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D9DA9" w14:textId="27128F09" w:rsidR="00FE0FA9" w:rsidRPr="00364456" w:rsidRDefault="00000000" w:rsidP="00C6014A">
      <w:pPr>
        <w:pStyle w:val="1"/>
        <w:jc w:val="both"/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</w:pPr>
      <w:bookmarkStart w:id="0" w:name="肿瘤分割与瘤周-roi-构建"/>
      <w:r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 xml:space="preserve">1. </w:t>
      </w:r>
      <w:r w:rsidR="00303A90"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>Tumor Segmentation and Peritumoral ROI Construction</w:t>
      </w:r>
    </w:p>
    <w:p w14:paraId="0E37F7E6" w14:textId="415AA4F0" w:rsidR="00303A90" w:rsidRPr="00364456" w:rsidRDefault="00303A90" w:rsidP="00303A90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For both MRI time points, at baseline and after the second treatment cycle, the primary tumor region of interest (ROI)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manually delineated directly in the original physical space of contrast-enhanced fat-suppressed T1-weighted imaging (CE-T1WI) according to the imaging-visible infiltrative boundary of the lesion at the corresponding time point. T1WI and T2WI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used only as auxiliary references for anatomical localization. When minor spatial displacement exist</w:t>
      </w:r>
      <w:r w:rsidR="0078378A">
        <w:rPr>
          <w:rFonts w:ascii="Times New Roman" w:eastAsia="宋体" w:hAnsi="Times New Roman" w:cs="Times New Roman" w:hint="eastAsia"/>
        </w:rPr>
        <w:t>ed</w:t>
      </w:r>
      <w:r w:rsidRPr="00364456">
        <w:rPr>
          <w:rFonts w:ascii="Times New Roman" w:eastAsia="宋体" w:hAnsi="Times New Roman" w:cs="Times New Roman"/>
        </w:rPr>
        <w:t xml:space="preserve"> among sequences acquired during the same examination, three-dimensional rigid registration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applied to the auxiliary sequences using CE-T1WI as the reference space to facilitate boundary identification. The primary tumor ROI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defined natively in the CE-T1WI coordinate system and therefore require</w:t>
      </w:r>
      <w:r w:rsidR="0078378A">
        <w:rPr>
          <w:rFonts w:ascii="Times New Roman" w:eastAsia="宋体" w:hAnsi="Times New Roman" w:cs="Times New Roman" w:hint="eastAsia"/>
        </w:rPr>
        <w:t>d</w:t>
      </w:r>
      <w:r w:rsidRPr="00364456">
        <w:rPr>
          <w:rFonts w:ascii="Times New Roman" w:eastAsia="宋体" w:hAnsi="Times New Roman" w:cs="Times New Roman"/>
        </w:rPr>
        <w:t xml:space="preserve"> no inverse spatial transformation across sequences. Its mask under</w:t>
      </w:r>
      <w:r w:rsidR="0078378A">
        <w:rPr>
          <w:rFonts w:ascii="Times New Roman" w:eastAsia="宋体" w:hAnsi="Times New Roman" w:cs="Times New Roman" w:hint="eastAsia"/>
        </w:rPr>
        <w:t>went</w:t>
      </w:r>
      <w:r w:rsidRPr="00364456">
        <w:rPr>
          <w:rFonts w:ascii="Times New Roman" w:eastAsia="宋体" w:hAnsi="Times New Roman" w:cs="Times New Roman"/>
        </w:rPr>
        <w:t xml:space="preserve"> only isotropic spatial resampling during the standardized preprocessing stage.</w:t>
      </w:r>
    </w:p>
    <w:p w14:paraId="1CFE72B3" w14:textId="37E8DC06" w:rsidR="00FE0FA9" w:rsidRPr="00364456" w:rsidRDefault="00303A90" w:rsidP="00303A90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Based on the primary tumor region </w:t>
      </w:r>
      <w:r w:rsidR="00883FF9" w:rsidRPr="00364456">
        <w:rPr>
          <w:rFonts w:ascii="Times New Roman" w:eastAsia="宋体" w:hAnsi="Times New Roman" w:cs="Times New Roman"/>
        </w:rPr>
        <w:t>σ</w:t>
      </w:r>
      <w:r w:rsidRPr="00364456">
        <w:rPr>
          <w:rFonts w:ascii="Times New Roman" w:eastAsia="宋体" w:hAnsi="Times New Roman" w:cs="Times New Roman"/>
        </w:rPr>
        <w:t xml:space="preserve">, a three-dimensional Euclidean distance transform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calculated in the original physical coordinate space. The exclusive peritumoral region within a physical distance of d mm from the outer boundary of the tumor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defined as:</w:t>
      </w:r>
    </w:p>
    <w:p w14:paraId="68830D59" w14:textId="77777777" w:rsidR="00FE0FA9" w:rsidRPr="00364456" w:rsidRDefault="00000000" w:rsidP="00C6014A">
      <w:pPr>
        <w:pStyle w:val="a0"/>
        <w:jc w:val="both"/>
        <w:rPr>
          <w:rFonts w:ascii="Times New Roman" w:eastAsia="宋体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宋体" w:hAnsi="Cambria Math" w:cs="Times New Roman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宋体" w:hAnsi="Cambria Math" w:cs="Times New Roman"/>
                </w:rPr>
                <m:t>Peri</m:t>
              </m:r>
            </m:e>
            <m:sub>
              <m:r>
                <w:rPr>
                  <w:rFonts w:ascii="Cambria Math" w:eastAsia="宋体" w:hAnsi="Cambria Math" w:cs="Times New Roman"/>
                </w:rPr>
                <m:t>d</m:t>
              </m:r>
            </m:sub>
          </m:sSub>
          <m:r>
            <m:rPr>
              <m:sty m:val="p"/>
            </m:rPr>
            <w:rPr>
              <w:rFonts w:ascii="Cambria Math" w:eastAsia="宋体" w:hAnsi="Cambria Math" w:cs="Times New Roman"/>
            </w:rPr>
            <m:t>={</m:t>
          </m:r>
          <m:r>
            <w:rPr>
              <w:rFonts w:ascii="Cambria Math" w:eastAsia="宋体" w:hAnsi="Cambria Math" w:cs="Times New Roman"/>
            </w:rPr>
            <m:t>x</m:t>
          </m:r>
          <m:r>
            <m:rPr>
              <m:sty m:val="p"/>
            </m:rPr>
            <w:rPr>
              <w:rFonts w:ascii="Cambria Math" w:eastAsia="宋体" w:hAnsi="Cambria Math" w:cs="Times New Roman"/>
            </w:rPr>
            <m:t>∉Ω:</m:t>
          </m:r>
          <m:r>
            <w:rPr>
              <w:rFonts w:ascii="Cambria Math" w:eastAsia="宋体" w:hAnsi="Cambria Math" w:cs="Times New Roman"/>
            </w:rPr>
            <m:t>0</m:t>
          </m:r>
          <m:r>
            <m:rPr>
              <m:sty m:val="p"/>
            </m:rPr>
            <w:rPr>
              <w:rFonts w:ascii="Cambria Math" w:eastAsia="宋体" w:hAnsi="Cambria Math" w:cs="Times New Roman"/>
            </w:rPr>
            <m:t>&lt;dist(</m:t>
          </m:r>
          <m:r>
            <w:rPr>
              <w:rFonts w:ascii="Cambria Math" w:eastAsia="宋体" w:hAnsi="Cambria Math" w:cs="Times New Roman"/>
            </w:rPr>
            <m:t>x</m:t>
          </m:r>
          <m:r>
            <m:rPr>
              <m:sty m:val="p"/>
            </m:rPr>
            <w:rPr>
              <w:rFonts w:ascii="Cambria Math" w:eastAsia="宋体" w:hAnsi="Cambria Math" w:cs="Times New Roman"/>
            </w:rPr>
            <m:t>,Ω)≤</m:t>
          </m:r>
          <m:r>
            <w:rPr>
              <w:rFonts w:ascii="Cambria Math" w:eastAsia="宋体" w:hAnsi="Cambria Math" w:cs="Times New Roman"/>
            </w:rPr>
            <m:t>d</m:t>
          </m:r>
          <m:r>
            <m:rPr>
              <m:sty m:val="p"/>
            </m:rPr>
            <w:rPr>
              <w:rFonts w:ascii="Cambria Math" w:eastAsia="宋体" w:hAnsi="Cambria Math" w:cs="Times New Roman"/>
            </w:rPr>
            <m:t>}</m:t>
          </m:r>
        </m:oMath>
      </m:oMathPara>
    </w:p>
    <w:p w14:paraId="517724F0" w14:textId="4D766B2C" w:rsidR="00303A90" w:rsidRPr="00364456" w:rsidRDefault="00303A90" w:rsidP="00303A90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The expansion distance d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set to 1, 3, and 5 mm to generate three-dimensional peritumoral ROIs at three scales, denoted Peri1, Peri3, and Peri5, respectively. All peritumoral regions completely exclude</w:t>
      </w:r>
      <w:r w:rsidR="0078378A">
        <w:rPr>
          <w:rFonts w:ascii="Times New Roman" w:eastAsia="宋体" w:hAnsi="Times New Roman" w:cs="Times New Roman" w:hint="eastAsia"/>
        </w:rPr>
        <w:t>d</w:t>
      </w:r>
      <w:r w:rsidRPr="00364456">
        <w:rPr>
          <w:rFonts w:ascii="Times New Roman" w:eastAsia="宋体" w:hAnsi="Times New Roman" w:cs="Times New Roman"/>
        </w:rPr>
        <w:t xml:space="preserve"> the original tumor volume. Expansion distances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calculated in physical millimeters rather than by voxel-based morphological dilation, ensuring a consistent anatomical scale across images with different spatial resolutions and slice thicknesses.</w:t>
      </w:r>
    </w:p>
    <w:p w14:paraId="5D56DF10" w14:textId="6626F567" w:rsidR="00FE0FA9" w:rsidRPr="00364456" w:rsidRDefault="00303A90" w:rsidP="00303A90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The automatically generated peritumoral regions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manually trimmed according to anatomical structures. Air-containing spaces, the oropharyngeal and laryngeal airways, obvious cortical bone, the lumina of major cervical vessels, and metastatic lymph nodes or other independent tumor foci that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discontinuous from the primary tumor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excluded. Regions extending beyond the physical field of image acquisition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directly truncated at the image boundary. Normal soft tissues immediately adjacent to and continuous with the primary tumor boundary, including muscle and fat planes,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fully retained to characterize the tumor-host microenvironment interface. All trimmed peritumoral masks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reviewed slice by slice and confirmed by a senior head and neck radiologist. Both construction of the physical peritumoral boundaries and anatomy-based trimming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performed in the original image space, after which the resulting masks and the corresponding CE-T1WI images enter</w:t>
      </w:r>
      <w:r w:rsidR="0078378A">
        <w:rPr>
          <w:rFonts w:ascii="Times New Roman" w:eastAsia="宋体" w:hAnsi="Times New Roman" w:cs="Times New Roman" w:hint="eastAsia"/>
        </w:rPr>
        <w:t>ed</w:t>
      </w:r>
      <w:r w:rsidRPr="00364456">
        <w:rPr>
          <w:rFonts w:ascii="Times New Roman" w:eastAsia="宋体" w:hAnsi="Times New Roman" w:cs="Times New Roman"/>
        </w:rPr>
        <w:t xml:space="preserve"> the feature engineering pipeline.</w:t>
      </w:r>
    </w:p>
    <w:p w14:paraId="68B8542F" w14:textId="7B8EB52E" w:rsidR="00FE0FA9" w:rsidRPr="00364456" w:rsidRDefault="00000000" w:rsidP="00C6014A">
      <w:pPr>
        <w:pStyle w:val="1"/>
        <w:jc w:val="both"/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</w:pPr>
      <w:bookmarkStart w:id="1" w:name="图像预处理与影像组学特征提取"/>
      <w:bookmarkEnd w:id="0"/>
      <w:r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 xml:space="preserve">2. </w:t>
      </w:r>
      <w:r w:rsidR="00303A90"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>Image Preprocessing and Radiomics Feature Extraction</w:t>
      </w:r>
    </w:p>
    <w:p w14:paraId="02827415" w14:textId="680DED1E" w:rsidR="00FE0FA9" w:rsidRPr="00364456" w:rsidRDefault="00000000" w:rsidP="00C6014A">
      <w:pPr>
        <w:pStyle w:val="2"/>
        <w:jc w:val="both"/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</w:pPr>
      <w:bookmarkStart w:id="2" w:name="几何质控信号强度标准化与离散化"/>
      <w:r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 xml:space="preserve">2.1 </w:t>
      </w:r>
      <w:r w:rsidR="00303A90"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>Geometric Quality Control, Intensity Normalization, and Discretization</w:t>
      </w:r>
    </w:p>
    <w:p w14:paraId="0AE2010D" w14:textId="010EBE98" w:rsidR="00303A90" w:rsidRPr="00364456" w:rsidRDefault="00303A90" w:rsidP="00303A90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Image preprocessing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implemented using the Onekey platform (version 20250330), and conventional radiomics features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extracted using the underlying PyRadiomics </w:t>
      </w:r>
      <w:r w:rsidRPr="00364456">
        <w:rPr>
          <w:rFonts w:ascii="Times New Roman" w:eastAsia="宋体" w:hAnsi="Times New Roman" w:cs="Times New Roman"/>
        </w:rPr>
        <w:lastRenderedPageBreak/>
        <w:t xml:space="preserve">library (v3.0.1). A uniform preprocessing pipeline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applied across both centers, both imaging time points, and all ROIs included in the analysis.</w:t>
      </w:r>
    </w:p>
    <w:p w14:paraId="1D3F5050" w14:textId="326D9072" w:rsidR="00FE0FA9" w:rsidRPr="00364456" w:rsidRDefault="00303A90" w:rsidP="00303A90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Before feature extraction, geometric consistency between each image and its corresponding ROI mask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verified by checking matrix dimensions, origin, voxel spacing, and direction cosines. Image intensities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standardized using z-score normalization based on all voxel intensities within each complete input image (normalize</w:t>
      </w:r>
      <w:r w:rsidR="00614CCA" w:rsidRPr="00364456">
        <w:rPr>
          <w:rFonts w:ascii="Times New Roman" w:eastAsia="宋体" w:hAnsi="Times New Roman" w:cs="Times New Roman"/>
        </w:rPr>
        <w:t xml:space="preserve"> </w:t>
      </w:r>
      <w:r w:rsidRPr="00364456">
        <w:rPr>
          <w:rFonts w:ascii="Times New Roman" w:eastAsia="宋体" w:hAnsi="Times New Roman" w:cs="Times New Roman"/>
        </w:rPr>
        <w:t>=</w:t>
      </w:r>
      <w:r w:rsidR="00614CCA" w:rsidRPr="00364456">
        <w:rPr>
          <w:rFonts w:ascii="Times New Roman" w:eastAsia="宋体" w:hAnsi="Times New Roman" w:cs="Times New Roman"/>
        </w:rPr>
        <w:t xml:space="preserve"> </w:t>
      </w:r>
      <w:r w:rsidRPr="00364456">
        <w:rPr>
          <w:rFonts w:ascii="Times New Roman" w:eastAsia="宋体" w:hAnsi="Times New Roman" w:cs="Times New Roman"/>
        </w:rPr>
        <w:t>True):</w:t>
      </w:r>
    </w:p>
    <w:p w14:paraId="20F8DD63" w14:textId="77777777" w:rsidR="00FE0FA9" w:rsidRPr="00364456" w:rsidRDefault="00000000" w:rsidP="00C6014A">
      <w:pPr>
        <w:pStyle w:val="a0"/>
        <w:jc w:val="both"/>
        <w:rPr>
          <w:rFonts w:ascii="Times New Roman" w:eastAsia="宋体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宋体" w:hAnsi="Cambria Math" w:cs="Times New Roman"/>
                </w:rPr>
              </m:ctrlPr>
            </m:sSubPr>
            <m:e>
              <m:r>
                <w:rPr>
                  <w:rFonts w:ascii="Cambria Math" w:eastAsia="宋体" w:hAnsi="Cambria Math" w:cs="Times New Roman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="宋体" w:hAnsi="Cambria Math" w:cs="Times New Roman"/>
                </w:rPr>
                <m:t>norm</m:t>
              </m:r>
            </m:sub>
          </m:sSub>
          <m:r>
            <m:rPr>
              <m:sty m:val="p"/>
            </m:rPr>
            <w:rPr>
              <w:rFonts w:ascii="Cambria Math" w:eastAsia="宋体" w:hAnsi="Cambria Math" w:cs="Times New Roman"/>
            </w:rPr>
            <m:t>=</m:t>
          </m:r>
          <m:f>
            <m:fPr>
              <m:ctrlPr>
                <w:rPr>
                  <w:rFonts w:ascii="Cambria Math" w:eastAsia="宋体" w:hAnsi="Cambria Math" w:cs="Times New Roman"/>
                </w:rPr>
              </m:ctrlPr>
            </m:fPr>
            <m:num>
              <m:r>
                <w:rPr>
                  <w:rFonts w:ascii="Cambria Math" w:eastAsia="宋体" w:hAnsi="Cambria Math" w:cs="Times New Roman"/>
                </w:rPr>
                <m:t>I</m:t>
              </m:r>
              <m:r>
                <m:rPr>
                  <m:sty m:val="p"/>
                </m:rPr>
                <w:rPr>
                  <w:rFonts w:ascii="Cambria Math" w:eastAsia="宋体" w:hAnsi="Cambria Math" w:cs="Times New Roman"/>
                </w:rPr>
                <m:t>-</m:t>
              </m:r>
              <m:r>
                <w:rPr>
                  <w:rFonts w:ascii="Cambria Math" w:eastAsia="宋体" w:hAnsi="Cambria Math" w:cs="Times New Roman"/>
                </w:rPr>
                <m:t>μ</m:t>
              </m:r>
            </m:num>
            <m:den>
              <m:r>
                <w:rPr>
                  <w:rFonts w:ascii="Cambria Math" w:eastAsia="宋体" w:hAnsi="Cambria Math" w:cs="Times New Roman"/>
                </w:rPr>
                <m:t>σ</m:t>
              </m:r>
            </m:den>
          </m:f>
        </m:oMath>
      </m:oMathPara>
    </w:p>
    <w:p w14:paraId="54718537" w14:textId="4DE82ED6" w:rsidR="00344EBE" w:rsidRPr="00364456" w:rsidRDefault="00883FF9" w:rsidP="00C6014A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where μ and σ denote the mean and standard deviation, respectively, of voxel intensities in the corresponding input CE-T1WI image. The normalized relative signal intensities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then linearly scaled using a fixed scaling factor of 100 (normalizeScale</w:t>
      </w:r>
      <w:r w:rsidR="00614CCA" w:rsidRPr="00364456">
        <w:rPr>
          <w:rFonts w:ascii="Times New Roman" w:eastAsia="宋体" w:hAnsi="Times New Roman" w:cs="Times New Roman"/>
        </w:rPr>
        <w:t xml:space="preserve"> </w:t>
      </w:r>
      <w:r w:rsidRPr="00364456">
        <w:rPr>
          <w:rFonts w:ascii="Times New Roman" w:eastAsia="宋体" w:hAnsi="Times New Roman" w:cs="Times New Roman"/>
        </w:rPr>
        <w:t>=</w:t>
      </w:r>
      <w:r w:rsidR="00614CCA" w:rsidRPr="00364456">
        <w:rPr>
          <w:rFonts w:ascii="Times New Roman" w:eastAsia="宋体" w:hAnsi="Times New Roman" w:cs="Times New Roman"/>
        </w:rPr>
        <w:t xml:space="preserve"> </w:t>
      </w:r>
      <w:r w:rsidRPr="00364456">
        <w:rPr>
          <w:rFonts w:ascii="Times New Roman" w:eastAsia="宋体" w:hAnsi="Times New Roman" w:cs="Times New Roman"/>
        </w:rPr>
        <w:t>100):</w:t>
      </w:r>
    </w:p>
    <w:p w14:paraId="770DD31A" w14:textId="488488BD" w:rsidR="00344EBE" w:rsidRPr="00364456" w:rsidRDefault="00000000" w:rsidP="00C6014A">
      <w:pPr>
        <w:pStyle w:val="FirstParagraph"/>
        <w:jc w:val="both"/>
        <w:rPr>
          <w:rFonts w:ascii="Times New Roman" w:eastAsia="宋体" w:hAnsi="Times New Roman" w:cs="Times New Roman"/>
        </w:rPr>
      </w:pPr>
      <m:oMathPara>
        <m:oMath>
          <m:sSub>
            <m:sSubPr>
              <m:ctrlPr>
                <w:rPr>
                  <w:rFonts w:ascii="Cambria Math" w:eastAsia="宋体" w:hAnsi="Cambria Math" w:cs="Times New Roman"/>
                </w:rPr>
              </m:ctrlPr>
            </m:sSubPr>
            <m:e>
              <m:r>
                <w:rPr>
                  <w:rFonts w:ascii="Cambria Math" w:eastAsia="宋体" w:hAnsi="Cambria Math" w:cs="Times New Roman"/>
                </w:rPr>
                <m:t>x</m:t>
              </m:r>
            </m:e>
            <m:sub>
              <m:r>
                <w:rPr>
                  <w:rFonts w:ascii="Cambria Math" w:eastAsia="宋体" w:hAnsi="Cambria Math" w:cs="Times New Roman"/>
                </w:rPr>
                <m:t>scaled</m:t>
              </m:r>
            </m:sub>
          </m:sSub>
          <m:r>
            <m:rPr>
              <m:sty m:val="p"/>
            </m:rPr>
            <w:rPr>
              <w:rFonts w:ascii="Cambria Math" w:eastAsia="宋体" w:hAnsi="Cambria Math" w:cs="Times New Roman"/>
            </w:rPr>
            <m:t>=</m:t>
          </m:r>
          <m:r>
            <w:rPr>
              <w:rFonts w:ascii="Cambria Math" w:eastAsia="宋体" w:hAnsi="Cambria Math" w:cs="Times New Roman"/>
            </w:rPr>
            <m:t>100</m:t>
          </m:r>
          <m:r>
            <m:rPr>
              <m:sty m:val="p"/>
            </m:rPr>
            <w:rPr>
              <w:rFonts w:ascii="Cambria Math" w:eastAsia="宋体" w:hAnsi="Cambria Math" w:cs="Times New Roman"/>
            </w:rPr>
            <m:t>×</m:t>
          </m:r>
          <m:f>
            <m:fPr>
              <m:ctrlPr>
                <w:rPr>
                  <w:rFonts w:ascii="Cambria Math" w:eastAsia="宋体" w:hAnsi="Cambria Math" w:cs="Times New Roman"/>
                </w:rPr>
              </m:ctrlPr>
            </m:fPr>
            <m:num>
              <m:r>
                <w:rPr>
                  <w:rFonts w:ascii="Cambria Math" w:eastAsia="宋体" w:hAnsi="Cambria Math" w:cs="Times New Roman"/>
                </w:rPr>
                <m:t>x</m:t>
              </m:r>
              <m:r>
                <m:rPr>
                  <m:sty m:val="p"/>
                </m:rPr>
                <w:rPr>
                  <w:rFonts w:ascii="Cambria Math" w:eastAsia="宋体" w:hAnsi="Cambria Math" w:cs="Times New Roman"/>
                </w:rPr>
                <m:t>-</m:t>
              </m:r>
              <m:r>
                <w:rPr>
                  <w:rFonts w:ascii="Cambria Math" w:eastAsia="宋体" w:hAnsi="Cambria Math" w:cs="Times New Roman"/>
                </w:rPr>
                <m:t>μ</m:t>
              </m:r>
            </m:num>
            <m:den>
              <m:r>
                <w:rPr>
                  <w:rFonts w:ascii="Cambria Math" w:eastAsia="宋体" w:hAnsi="Cambria Math" w:cs="Times New Roman"/>
                </w:rPr>
                <m:t>σ</m:t>
              </m:r>
            </m:den>
          </m:f>
        </m:oMath>
      </m:oMathPara>
    </w:p>
    <w:p w14:paraId="154715F3" w14:textId="1E2D6BDC" w:rsidR="00883FF9" w:rsidRPr="00364456" w:rsidRDefault="00883FF9" w:rsidP="00883FF9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The images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subsequently resampled to an isotropic voxel size of 3 × 3 × 3 mm</w:t>
      </w:r>
      <w:r w:rsidRPr="00364456">
        <w:rPr>
          <w:rFonts w:ascii="Times New Roman" w:eastAsia="宋体" w:hAnsi="Times New Roman" w:cs="Times New Roman"/>
          <w:vertAlign w:val="superscript"/>
        </w:rPr>
        <w:t>3</w:t>
      </w:r>
      <w:r w:rsidRPr="00364456">
        <w:rPr>
          <w:rFonts w:ascii="Times New Roman" w:eastAsia="宋体" w:hAnsi="Times New Roman" w:cs="Times New Roman"/>
        </w:rPr>
        <w:t xml:space="preserve"> using B-spline interpolation, whereas the ROI masks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resampled using nearest-neighbor interpolation to preserve discrete boundary labels.</w:t>
      </w:r>
    </w:p>
    <w:p w14:paraId="1024DB22" w14:textId="52D9A46A" w:rsidR="00FE0FA9" w:rsidRPr="00364456" w:rsidRDefault="00883FF9" w:rsidP="00883FF9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Gray-level discretization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performed using a fixed bin width of 5 (binWidth=5). For first-order features involving squared absolute intensity values, including Energy, Total Energy, and Root Mean Squared, a constant offset of 300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applied (voxelArrayShift</w:t>
      </w:r>
      <w:r w:rsidR="00614CCA" w:rsidRPr="00364456">
        <w:rPr>
          <w:rFonts w:ascii="Times New Roman" w:eastAsia="宋体" w:hAnsi="Times New Roman" w:cs="Times New Roman"/>
        </w:rPr>
        <w:t xml:space="preserve"> </w:t>
      </w:r>
      <w:r w:rsidRPr="00364456">
        <w:rPr>
          <w:rFonts w:ascii="Times New Roman" w:eastAsia="宋体" w:hAnsi="Times New Roman" w:cs="Times New Roman"/>
        </w:rPr>
        <w:t>=</w:t>
      </w:r>
      <w:r w:rsidR="00614CCA" w:rsidRPr="00364456">
        <w:rPr>
          <w:rFonts w:ascii="Times New Roman" w:eastAsia="宋体" w:hAnsi="Times New Roman" w:cs="Times New Roman"/>
        </w:rPr>
        <w:t xml:space="preserve"> </w:t>
      </w:r>
      <w:r w:rsidRPr="00364456">
        <w:rPr>
          <w:rFonts w:ascii="Times New Roman" w:eastAsia="宋体" w:hAnsi="Times New Roman" w:cs="Times New Roman"/>
        </w:rPr>
        <w:t>300) to prevent negative intensities after normalization from affecting the numerical values of these energy-related features. This offset does not alter the discretization used to construct spatial texture matrices. No additional intensity resegmentation (resegmentRange</w:t>
      </w:r>
      <w:r w:rsidR="00614CCA" w:rsidRPr="00364456">
        <w:rPr>
          <w:rFonts w:ascii="Times New Roman" w:eastAsia="宋体" w:hAnsi="Times New Roman" w:cs="Times New Roman"/>
        </w:rPr>
        <w:t xml:space="preserve"> </w:t>
      </w:r>
      <w:r w:rsidRPr="00364456">
        <w:rPr>
          <w:rFonts w:ascii="Times New Roman" w:eastAsia="宋体" w:hAnsi="Times New Roman" w:cs="Times New Roman"/>
        </w:rPr>
        <w:t>=</w:t>
      </w:r>
      <w:r w:rsidR="00614CCA" w:rsidRPr="00364456">
        <w:rPr>
          <w:rFonts w:ascii="Times New Roman" w:eastAsia="宋体" w:hAnsi="Times New Roman" w:cs="Times New Roman"/>
        </w:rPr>
        <w:t xml:space="preserve"> </w:t>
      </w:r>
      <w:r w:rsidRPr="00364456">
        <w:rPr>
          <w:rFonts w:ascii="Times New Roman" w:eastAsia="宋体" w:hAnsi="Times New Roman" w:cs="Times New Roman"/>
        </w:rPr>
        <w:t>None) or outlier removal (removeOutliers</w:t>
      </w:r>
      <w:r w:rsidR="00614CCA" w:rsidRPr="00364456">
        <w:rPr>
          <w:rFonts w:ascii="Times New Roman" w:eastAsia="宋体" w:hAnsi="Times New Roman" w:cs="Times New Roman"/>
        </w:rPr>
        <w:t xml:space="preserve"> </w:t>
      </w:r>
      <w:r w:rsidRPr="00364456">
        <w:rPr>
          <w:rFonts w:ascii="Times New Roman" w:eastAsia="宋体" w:hAnsi="Times New Roman" w:cs="Times New Roman"/>
        </w:rPr>
        <w:t>=</w:t>
      </w:r>
      <w:r w:rsidR="00614CCA" w:rsidRPr="00364456">
        <w:rPr>
          <w:rFonts w:ascii="Times New Roman" w:eastAsia="宋体" w:hAnsi="Times New Roman" w:cs="Times New Roman"/>
        </w:rPr>
        <w:t xml:space="preserve"> </w:t>
      </w:r>
      <w:r w:rsidRPr="00364456">
        <w:rPr>
          <w:rFonts w:ascii="Times New Roman" w:eastAsia="宋体" w:hAnsi="Times New Roman" w:cs="Times New Roman"/>
        </w:rPr>
        <w:t xml:space="preserve">None)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applied during feature extraction. Detailed preprocessing parameters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provided in Table S2.</w:t>
      </w:r>
    </w:p>
    <w:p w14:paraId="70F76C5C" w14:textId="08B56877" w:rsidR="00FE0FA9" w:rsidRPr="00364456" w:rsidRDefault="00000000" w:rsidP="00C6014A">
      <w:pPr>
        <w:pStyle w:val="2"/>
        <w:jc w:val="both"/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</w:pPr>
      <w:bookmarkStart w:id="3" w:name="常规影像组学特征"/>
      <w:bookmarkEnd w:id="2"/>
      <w:r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 xml:space="preserve">2.2 </w:t>
      </w:r>
      <w:r w:rsidR="00883FF9"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>Conventional Radiomics Features</w:t>
      </w:r>
    </w:p>
    <w:p w14:paraId="4D20B000" w14:textId="114F36DA" w:rsidR="00883FF9" w:rsidRPr="00364456" w:rsidRDefault="00883FF9" w:rsidP="00883FF9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Conventional radiomics features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extracted from intratumoral and multiscale peritumoral ROIs on CE-T1WI. Features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derived from the original images (Original), multiscale Laplacian of Gaussian filtered images (LoG; Gaussian kernel σ = 3.0, 4.0, and 5.0 mm), and three-dimensional discrete wavelet-transformed images, comprising eight low- and high-frequency subbands: LLL, LLH, LHL, LHH, HLL, HLH, HHL, and HHH.</w:t>
      </w:r>
    </w:p>
    <w:p w14:paraId="7A0CD12E" w14:textId="6BC4028A" w:rsidR="00883FF9" w:rsidRPr="00364456" w:rsidRDefault="00883FF9" w:rsidP="00883FF9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>The extracted features include</w:t>
      </w:r>
      <w:r w:rsidR="0078378A">
        <w:rPr>
          <w:rFonts w:ascii="Times New Roman" w:eastAsia="宋体" w:hAnsi="Times New Roman" w:cs="Times New Roman" w:hint="eastAsia"/>
        </w:rPr>
        <w:t>d</w:t>
      </w:r>
      <w:r w:rsidRPr="00364456">
        <w:rPr>
          <w:rFonts w:ascii="Times New Roman" w:eastAsia="宋体" w:hAnsi="Times New Roman" w:cs="Times New Roman"/>
        </w:rPr>
        <w:t xml:space="preserve"> first-order intensity statistics, three-dimensional shape features, and texture features derived from the gray-level co-occurrence matrix (GLCM), gray-level run-length matrix (GLRLM), gray-level size-zone matrix (GLSZM), gray-level dependence matrix (GLDM), and neighboring gray-tone difference matrix (NGTDM). To avoid mathematical redundancy, the GLCM SumAverage feature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excluded in the feature extraction configuration. Three-dimensional shape features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calculated once from the geometric contours of the three-dimensional ROI, whereas first-order and texture features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extracted separately from the original and filtered images. </w:t>
      </w:r>
      <w:r w:rsidRPr="00364456">
        <w:rPr>
          <w:rFonts w:ascii="Times New Roman" w:eastAsia="宋体" w:hAnsi="Times New Roman" w:cs="Times New Roman"/>
        </w:rPr>
        <w:lastRenderedPageBreak/>
        <w:t>Unless otherwise specified above, all remaining parameters retain</w:t>
      </w:r>
      <w:r w:rsidR="0078378A">
        <w:rPr>
          <w:rFonts w:ascii="Times New Roman" w:eastAsia="宋体" w:hAnsi="Times New Roman" w:cs="Times New Roman" w:hint="eastAsia"/>
        </w:rPr>
        <w:t>ed</w:t>
      </w:r>
      <w:r w:rsidRPr="00364456">
        <w:rPr>
          <w:rFonts w:ascii="Times New Roman" w:eastAsia="宋体" w:hAnsi="Times New Roman" w:cs="Times New Roman"/>
        </w:rPr>
        <w:t xml:space="preserve"> the default settings of PyRadiomics.</w:t>
      </w:r>
    </w:p>
    <w:p w14:paraId="1A74F131" w14:textId="03FDAA57" w:rsidR="00FE0FA9" w:rsidRPr="00364456" w:rsidRDefault="00000000" w:rsidP="00C6014A">
      <w:pPr>
        <w:pStyle w:val="2"/>
        <w:jc w:val="both"/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</w:pPr>
      <w:bookmarkStart w:id="4" w:name="hessian-派生特征"/>
      <w:bookmarkEnd w:id="3"/>
      <w:r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 xml:space="preserve">2.3 </w:t>
      </w:r>
      <w:r w:rsidR="00883FF9"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>Hessian-Derived Features</w:t>
      </w:r>
    </w:p>
    <w:p w14:paraId="13559E20" w14:textId="595E2D28" w:rsidR="00FE0FA9" w:rsidRPr="00364456" w:rsidRDefault="00883FF9" w:rsidP="00C6014A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To characterize local second-order intensity variations and directional tissue structure within the tumor and peritumoral regions, Hessian-derived features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additionally extracted. Mathematically, the local three-dimensional Hessian matrix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constructed from the second-order spatial partial derivatives of the image intensity function I(x,y,z):</w:t>
      </w:r>
    </w:p>
    <w:p w14:paraId="569FE360" w14:textId="77777777" w:rsidR="00FE0FA9" w:rsidRPr="00364456" w:rsidRDefault="00000000" w:rsidP="00C6014A">
      <w:pPr>
        <w:pStyle w:val="a0"/>
        <w:jc w:val="both"/>
        <w:rPr>
          <w:rFonts w:ascii="Times New Roman" w:eastAsia="宋体" w:hAnsi="Times New Roman" w:cs="Times New Roman"/>
        </w:rPr>
      </w:pPr>
      <m:oMathPara>
        <m:oMathParaPr>
          <m:jc m:val="center"/>
        </m:oMathParaPr>
        <m:oMath>
          <m:r>
            <m:rPr>
              <m:sty m:val="b"/>
            </m:rPr>
            <w:rPr>
              <w:rFonts w:ascii="Cambria Math" w:eastAsia="宋体" w:hAnsi="Cambria Math" w:cs="Times New Roman"/>
            </w:rPr>
            <m:t>H</m:t>
          </m:r>
          <m:r>
            <m:rPr>
              <m:sty m:val="p"/>
            </m:rPr>
            <w:rPr>
              <w:rFonts w:ascii="Cambria Math" w:eastAsia="宋体" w:hAnsi="Cambria Math" w:cs="Times New Roman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宋体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="宋体" w:hAnsi="Cambria Math" w:cs="Times New Roman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="宋体" w:hAnsi="Cambria Math" w:cs="Times New Roman"/>
                          </w:rPr>
                          <m:t>xx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="宋体" w:hAnsi="Cambria Math" w:cs="Times New Roman"/>
                          </w:rPr>
                          <m:t>xy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="宋体" w:hAnsi="Cambria Math" w:cs="Times New Roman"/>
                          </w:rPr>
                          <m:t>xz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="宋体" w:hAnsi="Cambria Math" w:cs="Times New Roman"/>
                          </w:rPr>
                          <m:t>yx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="宋体" w:hAnsi="Cambria Math" w:cs="Times New Roman"/>
                          </w:rPr>
                          <m:t>yy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="宋体" w:hAnsi="Cambria Math" w:cs="Times New Roman"/>
                          </w:rPr>
                          <m:t>yz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="宋体" w:hAnsi="Cambria Math" w:cs="Times New Roman"/>
                          </w:rPr>
                          <m:t>zx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="宋体" w:hAnsi="Cambria Math" w:cs="Times New Roman"/>
                          </w:rPr>
                          <m:t>zy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="宋体" w:hAnsi="Cambria Math" w:cs="Times New Roman"/>
                          </w:rPr>
                          <m:t>zz</m:t>
                        </m:r>
                      </m:sub>
                    </m:sSub>
                  </m:e>
                </m:mr>
              </m:m>
            </m:e>
          </m:d>
        </m:oMath>
      </m:oMathPara>
    </w:p>
    <w:p w14:paraId="2088922A" w14:textId="5EB9FC7C" w:rsidR="00883FF9" w:rsidRPr="00364456" w:rsidRDefault="00883FF9" w:rsidP="00883FF9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>The feature extraction module decompose</w:t>
      </w:r>
      <w:r w:rsidR="0078378A">
        <w:rPr>
          <w:rFonts w:ascii="Times New Roman" w:eastAsia="宋体" w:hAnsi="Times New Roman" w:cs="Times New Roman" w:hint="eastAsia"/>
        </w:rPr>
        <w:t>d</w:t>
      </w:r>
      <w:r w:rsidRPr="00364456">
        <w:rPr>
          <w:rFonts w:ascii="Times New Roman" w:eastAsia="宋体" w:hAnsi="Times New Roman" w:cs="Times New Roman"/>
        </w:rPr>
        <w:t xml:space="preserve"> the local second-order tensor to characterize structural responses along three orthogonal spatial axes, which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represented as Hessian X, Hessian Y, and Hessian Z response channels. Within each target ROI, summary statistics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calculated from the spatial distribution of each response channel, including the mean, standard deviation (STD), minimum, maximum, and distribution percentiles. These statistics yield</w:t>
      </w:r>
      <w:r w:rsidR="0078378A">
        <w:rPr>
          <w:rFonts w:ascii="Times New Roman" w:eastAsia="宋体" w:hAnsi="Times New Roman" w:cs="Times New Roman" w:hint="eastAsia"/>
        </w:rPr>
        <w:t>ed</w:t>
      </w:r>
      <w:r w:rsidRPr="00364456">
        <w:rPr>
          <w:rFonts w:ascii="Times New Roman" w:eastAsia="宋体" w:hAnsi="Times New Roman" w:cs="Times New Roman"/>
        </w:rPr>
        <w:t xml:space="preserve"> features such as Hessian XMean, Hessian ZMin, and Hessian Y60%.</w:t>
      </w:r>
    </w:p>
    <w:p w14:paraId="6D961CCD" w14:textId="57A6941D" w:rsidR="00FE0FA9" w:rsidRPr="00364456" w:rsidRDefault="00883FF9" w:rsidP="00883FF9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The same second-order analysis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applied to the original CE-T1WI, predefined multiscale LoG-filtered images with Gaussian kernel scales of σ = 3.0, 4.0, and 5.0 mm, and three-dimensional wavelet-transformed images across all frequency subbands. This approach captures local tissue heterogeneity across different spatial filtering scales and frequency-domain representations.</w:t>
      </w:r>
    </w:p>
    <w:p w14:paraId="32DBD072" w14:textId="1C58F841" w:rsidR="00FE0FA9" w:rsidRPr="00364456" w:rsidRDefault="00000000" w:rsidP="00C6014A">
      <w:pPr>
        <w:pStyle w:val="2"/>
        <w:jc w:val="both"/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</w:pPr>
      <w:bookmarkStart w:id="5" w:name="表面曲率特征"/>
      <w:bookmarkEnd w:id="4"/>
      <w:r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 xml:space="preserve">2.4 </w:t>
      </w:r>
      <w:r w:rsidR="00EE09E1"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>Surface Curvature Features</w:t>
      </w:r>
    </w:p>
    <w:p w14:paraId="7296064C" w14:textId="1D8884BE" w:rsidR="00EE09E1" w:rsidRPr="00364456" w:rsidRDefault="00EE09E1" w:rsidP="00EE09E1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To quantify the geometric complexity of infiltrative tumor boundaries that cannot be adequately characterized by conventional volumetric and global shape features, mean curvature features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extracted from the three-dimensional ROI surface. In differential geometry, for the two principal curvatures k1 and k2 at a local point on a three-dimensional surface, the mean curvature H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defined as:</w:t>
      </w:r>
    </w:p>
    <w:p w14:paraId="4C210319" w14:textId="77777777" w:rsidR="00FE0FA9" w:rsidRPr="00364456" w:rsidRDefault="00000000" w:rsidP="00C6014A">
      <w:pPr>
        <w:pStyle w:val="a0"/>
        <w:jc w:val="both"/>
        <w:rPr>
          <w:rFonts w:ascii="Times New Roman" w:eastAsia="宋体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eastAsia="宋体" w:hAnsi="Cambria Math" w:cs="Times New Roman"/>
            </w:rPr>
            <m:t>H</m:t>
          </m:r>
          <m:r>
            <m:rPr>
              <m:sty m:val="p"/>
            </m:rPr>
            <w:rPr>
              <w:rFonts w:ascii="Cambria Math" w:eastAsia="宋体" w:hAnsi="Cambria Math" w:cs="Times New Roman"/>
            </w:rPr>
            <m:t>=</m:t>
          </m:r>
          <m:f>
            <m:fPr>
              <m:ctrlPr>
                <w:rPr>
                  <w:rFonts w:ascii="Cambria Math" w:eastAsia="宋体" w:hAnsi="Cambria Math" w:cs="Times New Roman"/>
                </w:rPr>
              </m:ctrlPr>
            </m:fPr>
            <m:num>
              <m:sSub>
                <m:sSubPr>
                  <m:ctrlPr>
                    <w:rPr>
                      <w:rFonts w:ascii="Cambria Math" w:eastAsia="宋体" w:hAnsi="Cambria Math" w:cs="Times New Roman"/>
                    </w:rPr>
                  </m:ctrlPr>
                </m:sSubPr>
                <m:e>
                  <m:r>
                    <w:rPr>
                      <w:rFonts w:ascii="Cambria Math" w:eastAsia="宋体" w:hAnsi="Cambria Math" w:cs="Times New Roman"/>
                    </w:rPr>
                    <m:t>k</m:t>
                  </m:r>
                </m:e>
                <m:sub>
                  <m:r>
                    <w:rPr>
                      <w:rFonts w:ascii="Cambria Math" w:eastAsia="宋体" w:hAnsi="Cambria Math" w:cs="Times New Roman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宋体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eastAsia="宋体" w:hAnsi="Cambria Math" w:cs="Times New Roman"/>
                    </w:rPr>
                  </m:ctrlPr>
                </m:sSubPr>
                <m:e>
                  <m:r>
                    <w:rPr>
                      <w:rFonts w:ascii="Cambria Math" w:eastAsia="宋体" w:hAnsi="Cambria Math" w:cs="Times New Roman"/>
                    </w:rPr>
                    <m:t>k</m:t>
                  </m:r>
                </m:e>
                <m:sub>
                  <m:r>
                    <w:rPr>
                      <w:rFonts w:ascii="Cambria Math" w:eastAsia="宋体" w:hAnsi="Cambria Math" w:cs="Times New Roman"/>
                    </w:rPr>
                    <m:t>2</m:t>
                  </m:r>
                </m:sub>
              </m:sSub>
            </m:num>
            <m:den>
              <m:r>
                <w:rPr>
                  <w:rFonts w:ascii="Cambria Math" w:eastAsia="宋体" w:hAnsi="Cambria Math" w:cs="Times New Roman"/>
                </w:rPr>
                <m:t>2</m:t>
              </m:r>
            </m:den>
          </m:f>
        </m:oMath>
      </m:oMathPara>
    </w:p>
    <w:p w14:paraId="584F074E" w14:textId="03C61746" w:rsidR="00EE09E1" w:rsidRPr="00364456" w:rsidRDefault="00EE09E1" w:rsidP="00EE09E1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>The feature extraction module compute</w:t>
      </w:r>
      <w:r w:rsidR="0078378A">
        <w:rPr>
          <w:rFonts w:ascii="Times New Roman" w:eastAsia="宋体" w:hAnsi="Times New Roman" w:cs="Times New Roman" w:hint="eastAsia"/>
        </w:rPr>
        <w:t>d</w:t>
      </w:r>
      <w:r w:rsidRPr="00364456">
        <w:rPr>
          <w:rFonts w:ascii="Times New Roman" w:eastAsia="宋体" w:hAnsi="Times New Roman" w:cs="Times New Roman"/>
        </w:rPr>
        <w:t xml:space="preserve"> the local mean curvature over the meshed closed boundary of each three-dimensional ROI and characterize</w:t>
      </w:r>
      <w:r w:rsidR="0078378A">
        <w:rPr>
          <w:rFonts w:ascii="Times New Roman" w:eastAsia="宋体" w:hAnsi="Times New Roman" w:cs="Times New Roman" w:hint="eastAsia"/>
        </w:rPr>
        <w:t>d</w:t>
      </w:r>
      <w:r w:rsidRPr="00364456">
        <w:rPr>
          <w:rFonts w:ascii="Times New Roman" w:eastAsia="宋体" w:hAnsi="Times New Roman" w:cs="Times New Roman"/>
        </w:rPr>
        <w:t xml:space="preserve"> its distribution across the entire surface. Summary statistics include</w:t>
      </w:r>
      <w:r w:rsidR="0078378A">
        <w:rPr>
          <w:rFonts w:ascii="Times New Roman" w:eastAsia="宋体" w:hAnsi="Times New Roman" w:cs="Times New Roman" w:hint="eastAsia"/>
        </w:rPr>
        <w:t>d</w:t>
      </w:r>
      <w:r w:rsidRPr="00364456">
        <w:rPr>
          <w:rFonts w:ascii="Times New Roman" w:eastAsia="宋体" w:hAnsi="Times New Roman" w:cs="Times New Roman"/>
        </w:rPr>
        <w:t xml:space="preserve"> the mean, standard deviation (STD), minimum (Min), maximum (Max), and percentile values from 10% to 90% in increments of 10%. These features quantitatively characterize local concave and convex irregularities of the tumor surface and the associated spatial geometric complexity at the infiltrative boundary.</w:t>
      </w:r>
    </w:p>
    <w:p w14:paraId="48A4C583" w14:textId="6177889B" w:rsidR="00FE0FA9" w:rsidRPr="00364456" w:rsidRDefault="00EE09E1" w:rsidP="00EE09E1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For the CE-T1WI sequence, a total of 1,605 quantitative features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initially generated for each analysis ROI at each time point. These extended features, together with conventional radiomic features, constitute</w:t>
      </w:r>
      <w:r w:rsidR="0078378A">
        <w:rPr>
          <w:rFonts w:ascii="Times New Roman" w:eastAsia="宋体" w:hAnsi="Times New Roman" w:cs="Times New Roman" w:hint="eastAsia"/>
        </w:rPr>
        <w:t>d</w:t>
      </w:r>
      <w:r w:rsidRPr="00364456">
        <w:rPr>
          <w:rFonts w:ascii="Times New Roman" w:eastAsia="宋体" w:hAnsi="Times New Roman" w:cs="Times New Roman"/>
        </w:rPr>
        <w:t xml:space="preserve"> the initial candidate feature pool.</w:t>
      </w:r>
    </w:p>
    <w:p w14:paraId="7439FBCB" w14:textId="57BC5520" w:rsidR="00FE0FA9" w:rsidRPr="00364456" w:rsidRDefault="00000000" w:rsidP="00C6014A">
      <w:pPr>
        <w:pStyle w:val="1"/>
        <w:jc w:val="both"/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</w:pPr>
      <w:bookmarkStart w:id="6" w:name="分割可重复性与特征稳定性评价"/>
      <w:bookmarkEnd w:id="1"/>
      <w:bookmarkEnd w:id="5"/>
      <w:r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lastRenderedPageBreak/>
        <w:t xml:space="preserve">3. </w:t>
      </w:r>
      <w:r w:rsidR="00EE09E1"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>Segmentation Reproducibility and Feature Stability Assessment</w:t>
      </w:r>
    </w:p>
    <w:p w14:paraId="07E67379" w14:textId="41C09AA5" w:rsidR="00EE09E1" w:rsidRPr="00364456" w:rsidRDefault="00EE09E1" w:rsidP="00EE09E1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To assess the robustness of extracted features to segmentation variability, 50 patients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randomly selected from the training cohort using stratified sampling for the segmentation reproducibility analysis, while preserving the overall proportion of patients with pCR and non-pCR in the training cohort. Two radiologists independently delineate</w:t>
      </w:r>
      <w:r w:rsidR="0078378A">
        <w:rPr>
          <w:rFonts w:ascii="Times New Roman" w:eastAsia="宋体" w:hAnsi="Times New Roman" w:cs="Times New Roman" w:hint="eastAsia"/>
        </w:rPr>
        <w:t>d</w:t>
      </w:r>
      <w:r w:rsidRPr="00364456">
        <w:rPr>
          <w:rFonts w:ascii="Times New Roman" w:eastAsia="宋体" w:hAnsi="Times New Roman" w:cs="Times New Roman"/>
        </w:rPr>
        <w:t xml:space="preserve"> the lesions while remaining fully blinded to pathological outcomes, radiomic features, and model predictions.</w:t>
      </w:r>
    </w:p>
    <w:p w14:paraId="2EE89338" w14:textId="668B6F4A" w:rsidR="00EE09E1" w:rsidRPr="00364456" w:rsidRDefault="00EE09E1" w:rsidP="00EE09E1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Intra-reader reproducibility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assessed by comparing the initial delineations performed by Reader 1 with independent repeat delineations performed approximately 1 month later. Inter-reader reproducibility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assessed by comparing the independent delineations performed by Reader 1 and Reader 2 for the same 50 patients. For both baseline and </w:t>
      </w:r>
      <w:r w:rsidR="004107D9" w:rsidRPr="00364456">
        <w:rPr>
          <w:rFonts w:ascii="Times New Roman" w:eastAsia="宋体" w:hAnsi="Times New Roman" w:cs="Times New Roman"/>
        </w:rPr>
        <w:t>on</w:t>
      </w:r>
      <w:r w:rsidRPr="00364456">
        <w:rPr>
          <w:rFonts w:ascii="Times New Roman" w:eastAsia="宋体" w:hAnsi="Times New Roman" w:cs="Times New Roman"/>
        </w:rPr>
        <w:t xml:space="preserve">-treatment MRI, the primary tumors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redelineated using the same criteria, and 1-, 3-, and 5-mm peritumoral ROIs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reconstructed. The complete image preprocessing and feature extraction pipeline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then rerun.</w:t>
      </w:r>
    </w:p>
    <w:p w14:paraId="7F81DCCE" w14:textId="4B45E410" w:rsidR="00FE0FA9" w:rsidRPr="00364456" w:rsidRDefault="00EE09E1" w:rsidP="00EE09E1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Inter-reader agreement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evaluated using a two-way random-effects, absolute-agreement, single-measure intraclass correlation coefficient model, ICC(2,1), whereas intra-reader agreement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evaluated using a two-way mixed-effects, absolute-agreement, single-measure model, ICC(3,1). A feature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considered stable only when it simultaneously satisfies ICC</w:t>
      </w:r>
      <w:r w:rsidRPr="00364456">
        <w:rPr>
          <w:rFonts w:ascii="Times New Roman" w:eastAsia="宋体" w:hAnsi="Times New Roman" w:cs="Times New Roman"/>
          <w:vertAlign w:val="subscript"/>
        </w:rPr>
        <w:t>intra</w:t>
      </w:r>
      <w:r w:rsidRPr="00364456">
        <w:rPr>
          <w:rFonts w:ascii="Times New Roman" w:eastAsia="宋体" w:hAnsi="Times New Roman" w:cs="Times New Roman"/>
        </w:rPr>
        <w:t xml:space="preserve"> &gt; 0.75 and ICC</w:t>
      </w:r>
      <w:r w:rsidRPr="00364456">
        <w:rPr>
          <w:rFonts w:ascii="Times New Roman" w:eastAsia="宋体" w:hAnsi="Times New Roman" w:cs="Times New Roman"/>
          <w:vertAlign w:val="subscript"/>
        </w:rPr>
        <w:t>inter</w:t>
      </w:r>
      <w:r w:rsidRPr="00364456">
        <w:rPr>
          <w:rFonts w:ascii="Times New Roman" w:eastAsia="宋体" w:hAnsi="Times New Roman" w:cs="Times New Roman"/>
        </w:rPr>
        <w:t xml:space="preserve"> &gt; 0.75. Only features meeting both stability criteria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retained for subsequent feature selection. </w:t>
      </w:r>
    </w:p>
    <w:p w14:paraId="3400D275" w14:textId="5DD266EA" w:rsidR="00FE0FA9" w:rsidRPr="00364456" w:rsidRDefault="00000000" w:rsidP="00C6014A">
      <w:pPr>
        <w:pStyle w:val="1"/>
        <w:jc w:val="both"/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</w:pPr>
      <w:bookmarkStart w:id="7" w:name="特征标准化降维与选择"/>
      <w:bookmarkEnd w:id="6"/>
      <w:r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 xml:space="preserve">4. </w:t>
      </w:r>
      <w:r w:rsidR="00EE09E1"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>Feature Standardization, Dimensionality Reduction, and Selection</w:t>
      </w:r>
    </w:p>
    <w:p w14:paraId="4BC34870" w14:textId="002CD724" w:rsidR="00EE09E1" w:rsidRPr="00364456" w:rsidRDefault="00EE09E1" w:rsidP="00EE09E1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All feature standardization, filtering, dimensionality reduction, and model fitting procedures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performed exclusively within the training data to prevent information leakage.</w:t>
      </w:r>
    </w:p>
    <w:p w14:paraId="3E40E521" w14:textId="163757D5" w:rsidR="00EE09E1" w:rsidRPr="00364456" w:rsidRDefault="00EE09E1" w:rsidP="00EE09E1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First, features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standardized using z-score normalization. The corresponding mean and standard deviation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estimated solely from the training data and subsequently fixed when transforming the internal validation and external test cohorts. Second, features meeting the predefined stability criteria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subjected to univariable logistic regression, and features significantly associated with pCR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retained at </w:t>
      </w:r>
      <w:r w:rsidRPr="00364456">
        <w:rPr>
          <w:rFonts w:ascii="Times New Roman" w:eastAsia="宋体" w:hAnsi="Times New Roman" w:cs="Times New Roman"/>
          <w:i/>
          <w:iCs/>
        </w:rPr>
        <w:t>P</w:t>
      </w:r>
      <w:r w:rsidRPr="00364456">
        <w:rPr>
          <w:rFonts w:ascii="Times New Roman" w:eastAsia="宋体" w:hAnsi="Times New Roman" w:cs="Times New Roman"/>
        </w:rPr>
        <w:t xml:space="preserve"> &lt; 0.05. Third, a Pearson correlation matrix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calculated among the remaining candidate features to remove redundancy. For each highly correlated feature pair with |r| &gt; 0.90, the feature with the higher univariable AUC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retained; when the AUCs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equal, the feature with the smaller univariable </w:t>
      </w:r>
      <w:r w:rsidRPr="00364456">
        <w:rPr>
          <w:rFonts w:ascii="Times New Roman" w:eastAsia="宋体" w:hAnsi="Times New Roman" w:cs="Times New Roman"/>
          <w:i/>
          <w:iCs/>
        </w:rPr>
        <w:t>P</w:t>
      </w:r>
      <w:r w:rsidRPr="00364456">
        <w:rPr>
          <w:rFonts w:ascii="Times New Roman" w:eastAsia="宋体" w:hAnsi="Times New Roman" w:cs="Times New Roman"/>
        </w:rPr>
        <w:t xml:space="preserve"> value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retained. Fourth, the remaining features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entered into least absolute shrinkage and selection operator (LASSO) logistic regression. The regularization parameter λ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determined by 10-fold cross-validation within the training data using the minimum binomial deviance criterion (λ</w:t>
      </w:r>
      <w:r w:rsidRPr="00364456">
        <w:rPr>
          <w:rFonts w:ascii="Times New Roman" w:eastAsia="宋体" w:hAnsi="Times New Roman" w:cs="Times New Roman"/>
          <w:vertAlign w:val="subscript"/>
        </w:rPr>
        <w:t>min</w:t>
      </w:r>
      <w:r w:rsidRPr="00364456">
        <w:rPr>
          <w:rFonts w:ascii="Times New Roman" w:eastAsia="宋体" w:hAnsi="Times New Roman" w:cs="Times New Roman"/>
        </w:rPr>
        <w:t>), and features with nonzero coefficients at λ</w:t>
      </w:r>
      <w:r w:rsidRPr="00364456">
        <w:rPr>
          <w:rFonts w:ascii="Times New Roman" w:eastAsia="宋体" w:hAnsi="Times New Roman" w:cs="Times New Roman"/>
          <w:vertAlign w:val="subscript"/>
        </w:rPr>
        <w:t>min</w:t>
      </w:r>
      <w:r w:rsidRPr="00364456">
        <w:rPr>
          <w:rFonts w:ascii="Times New Roman" w:eastAsia="宋体" w:hAnsi="Times New Roman" w:cs="Times New Roman"/>
        </w:rPr>
        <w:t xml:space="preserve">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retained as the core feature set.</w:t>
      </w:r>
    </w:p>
    <w:p w14:paraId="37F597C5" w14:textId="3ED19CA3" w:rsidR="00EE09E1" w:rsidRPr="00364456" w:rsidRDefault="00EE09E1" w:rsidP="00EE09E1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For longitudinal radiomics modeling, the selected baseline and </w:t>
      </w:r>
      <w:r w:rsidR="004107D9" w:rsidRPr="00364456">
        <w:rPr>
          <w:rFonts w:ascii="Times New Roman" w:eastAsia="宋体" w:hAnsi="Times New Roman" w:cs="Times New Roman"/>
        </w:rPr>
        <w:t>on</w:t>
      </w:r>
      <w:r w:rsidRPr="00364456">
        <w:rPr>
          <w:rFonts w:ascii="Times New Roman" w:eastAsia="宋体" w:hAnsi="Times New Roman" w:cs="Times New Roman"/>
        </w:rPr>
        <w:t xml:space="preserve">-treatment features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concatenated at the patient level to construct a joint feature matrix using feature-level fusion. Correlation-based redundancy reduction and LASSO selection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then </w:t>
      </w:r>
      <w:r w:rsidRPr="00364456">
        <w:rPr>
          <w:rFonts w:ascii="Times New Roman" w:eastAsia="宋体" w:hAnsi="Times New Roman" w:cs="Times New Roman"/>
        </w:rPr>
        <w:lastRenderedPageBreak/>
        <w:t>repeated on the combined feature matrix to account for dependencies between features across the two time points, yielding the final longitudinal radiomic feature set.</w:t>
      </w:r>
    </w:p>
    <w:p w14:paraId="78E24AEB" w14:textId="652B4339" w:rsidR="00FE0FA9" w:rsidRPr="00364456" w:rsidRDefault="00EE09E1" w:rsidP="00EE09E1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Strict fold-wise isolation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maintained throughout cross-validation. Within each cross-validation iteration, all data-dependent procedures, including parameter estimation, feature filtering, correlation-based redundancy reduction, and feature selection,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fitted using only the corresponding training folds and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then applied to the held-out fold without re-estimation. No information from validation folds, the internal validation cohort, or the external test cohort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used during feature selection or model fitting.</w:t>
      </w:r>
    </w:p>
    <w:p w14:paraId="1C611D8D" w14:textId="3FCBE4E9" w:rsidR="00FE0FA9" w:rsidRPr="00364456" w:rsidRDefault="00000000" w:rsidP="00C6014A">
      <w:pPr>
        <w:pStyle w:val="1"/>
        <w:jc w:val="both"/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</w:pPr>
      <w:bookmarkStart w:id="8" w:name="临床预测因子筛选"/>
      <w:bookmarkEnd w:id="7"/>
      <w:r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 xml:space="preserve">5. </w:t>
      </w:r>
      <w:r w:rsidR="00EE09E1"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>Clinical Predictor Selection</w:t>
      </w:r>
    </w:p>
    <w:p w14:paraId="54B75E4C" w14:textId="41EA6E36" w:rsidR="00FE0FA9" w:rsidRPr="00364456" w:rsidRDefault="00EE09E1" w:rsidP="00C6014A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Clinicopathological variables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screened exclusively within the training cohort. Each candidate variable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first evaluated for its association with pCR using univariable logistic regression. Variables showing a statistically significant association with pCR at </w:t>
      </w:r>
      <w:r w:rsidRPr="00364456">
        <w:rPr>
          <w:rFonts w:ascii="Times New Roman" w:eastAsia="宋体" w:hAnsi="Times New Roman" w:cs="Times New Roman"/>
          <w:i/>
          <w:iCs/>
        </w:rPr>
        <w:t>P</w:t>
      </w:r>
      <w:r w:rsidRPr="00364456">
        <w:rPr>
          <w:rFonts w:ascii="Times New Roman" w:eastAsia="宋体" w:hAnsi="Times New Roman" w:cs="Times New Roman"/>
        </w:rPr>
        <w:t xml:space="preserve"> &lt; 0.05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subsequently entered into a multivariable logistic regression model. Variables that remain</w:t>
      </w:r>
      <w:r w:rsidR="0078378A">
        <w:rPr>
          <w:rFonts w:ascii="Times New Roman" w:eastAsia="宋体" w:hAnsi="Times New Roman" w:cs="Times New Roman" w:hint="eastAsia"/>
        </w:rPr>
        <w:t>ed</w:t>
      </w:r>
      <w:r w:rsidRPr="00364456">
        <w:rPr>
          <w:rFonts w:ascii="Times New Roman" w:eastAsia="宋体" w:hAnsi="Times New Roman" w:cs="Times New Roman"/>
        </w:rPr>
        <w:t xml:space="preserve"> independently associated with pCR in the multivariable analysis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used to construct the clinical baseline model, M0.</w:t>
      </w:r>
    </w:p>
    <w:p w14:paraId="19A96CAB" w14:textId="61746B71" w:rsidR="00FE0FA9" w:rsidRPr="00364456" w:rsidRDefault="00000000" w:rsidP="00C6014A">
      <w:pPr>
        <w:pStyle w:val="1"/>
        <w:jc w:val="both"/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</w:pPr>
      <w:bookmarkStart w:id="9" w:name="分类器选择与超参数优化"/>
      <w:bookmarkEnd w:id="8"/>
      <w:r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 xml:space="preserve">6. </w:t>
      </w:r>
      <w:r w:rsidR="00FE40EF"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>Classifier Selection and Hyperparameter Optimization</w:t>
      </w:r>
    </w:p>
    <w:p w14:paraId="4CD3B2A6" w14:textId="1EE91483" w:rsidR="00FE40EF" w:rsidRPr="00364456" w:rsidRDefault="00FE40EF" w:rsidP="00FE40EF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To ensure a consistent classification framework across different radiomic feature levels, five commonly used machine learning classifiers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systematically compared within the training cohort: logistic regression (LR), support vector machine (SVM), k-nearest neighbors (KNN), random forest (RF), and XGBoost.</w:t>
      </w:r>
    </w:p>
    <w:p w14:paraId="77E169B7" w14:textId="5992DADE" w:rsidR="00FE0FA9" w:rsidRPr="00364456" w:rsidRDefault="00FE40EF" w:rsidP="00FE40EF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>All algorithms use</w:t>
      </w:r>
      <w:r w:rsidR="0078378A">
        <w:rPr>
          <w:rFonts w:ascii="Times New Roman" w:eastAsia="宋体" w:hAnsi="Times New Roman" w:cs="Times New Roman" w:hint="eastAsia"/>
        </w:rPr>
        <w:t>d</w:t>
      </w:r>
      <w:r w:rsidRPr="00364456">
        <w:rPr>
          <w:rFonts w:ascii="Times New Roman" w:eastAsia="宋体" w:hAnsi="Times New Roman" w:cs="Times New Roman"/>
        </w:rPr>
        <w:t xml:space="preserve"> the same feature-processing pipeline. Hyperparameters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optimized using grid search with 10-fold cross-validation, with the mean cross-validation AUC as the primary performance metric. The hyperparameter search spaces and optimal settings for all classifiers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provided in Table S3. </w:t>
      </w:r>
      <w:r w:rsidR="00ED34F7" w:rsidRPr="00364456">
        <w:rPr>
          <w:rFonts w:ascii="Times New Roman" w:eastAsia="宋体" w:hAnsi="Times New Roman" w:cs="Times New Roman"/>
        </w:rPr>
        <w:t xml:space="preserve">Based on this criterion, LR </w:t>
      </w:r>
      <w:r w:rsidR="0045206C">
        <w:rPr>
          <w:rFonts w:ascii="Times New Roman" w:eastAsia="宋体" w:hAnsi="Times New Roman" w:cs="Times New Roman"/>
        </w:rPr>
        <w:t>was</w:t>
      </w:r>
      <w:r w:rsidR="00ED34F7" w:rsidRPr="00364456">
        <w:rPr>
          <w:rFonts w:ascii="Times New Roman" w:eastAsia="宋体" w:hAnsi="Times New Roman" w:cs="Times New Roman"/>
        </w:rPr>
        <w:t xml:space="preserve"> selected as the common classifier for the radiomics models, using an L2 penalty with C = 1.0.</w:t>
      </w:r>
      <w:r w:rsidRPr="00364456">
        <w:rPr>
          <w:rFonts w:ascii="Times New Roman" w:eastAsia="宋体" w:hAnsi="Times New Roman" w:cs="Times New Roman"/>
        </w:rPr>
        <w:t xml:space="preserve"> Once selected within the training cohort, the classifier architecture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fixed and consistently applied to models M1–M5, thereby minimizing the influence of classifier-specific differences on comparisons across different levels of information integration.</w:t>
      </w:r>
    </w:p>
    <w:p w14:paraId="1DA18DCA" w14:textId="046707E5" w:rsidR="00FE0FA9" w:rsidRPr="00364456" w:rsidRDefault="00000000" w:rsidP="00C6014A">
      <w:pPr>
        <w:pStyle w:val="1"/>
        <w:jc w:val="both"/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</w:pPr>
      <w:bookmarkStart w:id="10" w:name="纵向及多尺度时空影像组学模型构建"/>
      <w:bookmarkEnd w:id="9"/>
      <w:r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 xml:space="preserve">7. </w:t>
      </w:r>
      <w:r w:rsidR="00FE40EF"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>Construction of Longitudinal and Multiscale Spatiotemporal Radiomics Models</w:t>
      </w:r>
    </w:p>
    <w:p w14:paraId="5D3F050E" w14:textId="2D5663AC" w:rsidR="00FE40EF" w:rsidRPr="00364456" w:rsidRDefault="00FE40EF" w:rsidP="00FE40EF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A hierarchical modeling strategy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used to progressively integrate temporal, spatial, and clinical information. Pre</w:t>
      </w:r>
      <w:r w:rsidR="004107D9" w:rsidRPr="00364456">
        <w:rPr>
          <w:rFonts w:ascii="Times New Roman" w:eastAsia="宋体" w:hAnsi="Times New Roman" w:cs="Times New Roman"/>
        </w:rPr>
        <w:t>-</w:t>
      </w:r>
      <w:r w:rsidRPr="00364456">
        <w:rPr>
          <w:rFonts w:ascii="Times New Roman" w:eastAsia="宋体" w:hAnsi="Times New Roman" w:cs="Times New Roman"/>
        </w:rPr>
        <w:t xml:space="preserve">treatment intratumoral radiomic features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used to construct M1 (Pre-treatment-Intra), whereas intratumoral radiomic features obtained after the second treatment cycle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used to construct M2 (On-treatment-Intra). For M3 (Longitudinal-Intra), intratumoral features from the two time points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fused at the patient level, followed by correlation-based redundancy reduction and LASSO dimensionality reduction. The same two-time-point feature fusion strategy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applied to the 1-, 3-, and 5-mm peritumoral regions to construct M4₁ (Longitudinal-Peri1), M4₃ (Longitudinal-Peri3), and M4₅ (Longitudinal-Peri5), respectively.</w:t>
      </w:r>
    </w:p>
    <w:p w14:paraId="55B1E079" w14:textId="3A232B1B" w:rsidR="00FE40EF" w:rsidRPr="00364456" w:rsidRDefault="00FE40EF" w:rsidP="00FE40EF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lastRenderedPageBreak/>
        <w:t>Each longitudinal radiomics model generate</w:t>
      </w:r>
      <w:r w:rsidR="0078378A">
        <w:rPr>
          <w:rFonts w:ascii="Times New Roman" w:eastAsia="宋体" w:hAnsi="Times New Roman" w:cs="Times New Roman" w:hint="eastAsia"/>
        </w:rPr>
        <w:t>d</w:t>
      </w:r>
      <w:r w:rsidRPr="00364456">
        <w:rPr>
          <w:rFonts w:ascii="Times New Roman" w:eastAsia="宋体" w:hAnsi="Times New Roman" w:cs="Times New Roman"/>
        </w:rPr>
        <w:t xml:space="preserve"> an individual predicted probability of pCR. The predicted probability from M3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separately combined with the predicted probabilities from M4₁, M4₃, and M4₅ using logistic regression at the probability level, yielding three candidate spatiotemporal radiomics models, M5₁, M5₃, and M5₅, respectively. Candidate model selection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based on the mean AUC obtained from 10-fold cross-validation within the training cohort. </w:t>
      </w:r>
      <w:r w:rsidR="00ED34F7" w:rsidRPr="00364456">
        <w:rPr>
          <w:rFonts w:ascii="Times New Roman" w:eastAsia="宋体" w:hAnsi="Times New Roman" w:cs="Times New Roman"/>
        </w:rPr>
        <w:t>Based on this criterion, M5₃ was selected as the final spatiotemporal radiomics model (M5).</w:t>
      </w:r>
    </w:p>
    <w:p w14:paraId="23FD5B80" w14:textId="68156735" w:rsidR="00FE40EF" w:rsidRPr="00364456" w:rsidRDefault="0079219E" w:rsidP="00FE40EF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The predicted probabilities from M3 and M4₃, together with the independent clinicopathologic predictors identified for M0,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entered into a logistic regression model to construct M6 (Clinical-Spatiotemporal Radiomics). All fusion models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fitted in the training cohort, and the fitted parameters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subsequently applied unchanged to the internal validation and independent external test cohorts</w:t>
      </w:r>
      <w:r w:rsidR="00FE40EF" w:rsidRPr="00364456">
        <w:rPr>
          <w:rFonts w:ascii="Times New Roman" w:eastAsia="宋体" w:hAnsi="Times New Roman" w:cs="Times New Roman"/>
        </w:rPr>
        <w:t>.</w:t>
      </w:r>
    </w:p>
    <w:p w14:paraId="72DA3895" w14:textId="362173CF" w:rsidR="00FE0FA9" w:rsidRPr="00364456" w:rsidRDefault="0079219E" w:rsidP="00FE40EF">
      <w:pPr>
        <w:pStyle w:val="a0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A nomogram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constructed from the logistic regression coefficients of M6 to provide individualized estimates of pCR probability.</w:t>
      </w:r>
    </w:p>
    <w:p w14:paraId="38B99840" w14:textId="63709F5A" w:rsidR="00FE0FA9" w:rsidRPr="00364456" w:rsidRDefault="00000000" w:rsidP="00C6014A">
      <w:pPr>
        <w:pStyle w:val="1"/>
        <w:jc w:val="both"/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</w:pPr>
      <w:bookmarkStart w:id="11" w:name="模型性能评价"/>
      <w:bookmarkEnd w:id="10"/>
      <w:r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 xml:space="preserve">8. </w:t>
      </w:r>
      <w:r w:rsidR="00FE40EF"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>Model Performance Evaluation</w:t>
      </w:r>
    </w:p>
    <w:p w14:paraId="0E9F2141" w14:textId="6DF29F27" w:rsidR="00FE40EF" w:rsidRPr="00364456" w:rsidRDefault="00FE40EF" w:rsidP="00FE40EF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Model discrimination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evaluated using receiver operating characteristic (ROC) curves and the area under the curve (AUC), with 95% confidence intervals (CIs) estimated using the DeLong method. Accuracy, sensitivity, specificity, positive predictive value (PPV), and negative predictive value (NPV)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calculated at the corresponding decision threshold. Differences in AUC between models evaluated within the same cohort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assessed using the paired DeLong test.</w:t>
      </w:r>
    </w:p>
    <w:p w14:paraId="09CB65A0" w14:textId="2153AF45" w:rsidR="00FE40EF" w:rsidRPr="00364456" w:rsidRDefault="00FE40EF" w:rsidP="00FE40EF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The continuous category-free net reclassification improvement (NRI) and integrated discrimination improvement (IDI)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used to quantify the incremental classification performance of a higher-order model relative to a base model. For all pairwise comparisons, the difference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consistently defined as the metric of the former model minus that of the latter model.</w:t>
      </w:r>
      <w:r w:rsidR="00402FEF" w:rsidRPr="00364456">
        <w:rPr>
          <w:rFonts w:ascii="Times New Roman" w:eastAsia="宋体" w:hAnsi="Times New Roman" w:cs="Times New Roman"/>
        </w:rPr>
        <w:t xml:space="preserve"> </w:t>
      </w:r>
      <w:r w:rsidRPr="00364456">
        <w:rPr>
          <w:rFonts w:ascii="Times New Roman" w:eastAsia="宋体" w:hAnsi="Times New Roman" w:cs="Times New Roman"/>
        </w:rPr>
        <w:t xml:space="preserve">Accordingly, positive NRI and IDI values indicate improved classification performance of the former model relative to the latter model. The 95% CIs and </w:t>
      </w:r>
      <w:r w:rsidRPr="00364456">
        <w:rPr>
          <w:rFonts w:ascii="Times New Roman" w:eastAsia="宋体" w:hAnsi="Times New Roman" w:cs="Times New Roman"/>
          <w:i/>
          <w:iCs/>
        </w:rPr>
        <w:t>P</w:t>
      </w:r>
      <w:r w:rsidRPr="00364456">
        <w:rPr>
          <w:rFonts w:ascii="Times New Roman" w:eastAsia="宋体" w:hAnsi="Times New Roman" w:cs="Times New Roman"/>
        </w:rPr>
        <w:t xml:space="preserve"> values for continuous NRI and IDI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estimated using 1,000 patient-level nonparametric bootstrap resamples.</w:t>
      </w:r>
    </w:p>
    <w:p w14:paraId="7562596E" w14:textId="2919F553" w:rsidR="00FE40EF" w:rsidRPr="00364456" w:rsidRDefault="00FE40EF" w:rsidP="00C6014A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Calibration curves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used to assess the agreement between predicted probabilities and observed pathological outcomes. Decision curve analysis (DCA)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performed to evaluate the net benefit of each model across a range of clinically relevant threshold probabilities. All binary classification thresholds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determined exclusively in the training cohort by maximizing the Youden index. These thresholds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subsequently fixed without modification and applied to the internal validation cohort and the independent external test cohort.</w:t>
      </w:r>
    </w:p>
    <w:p w14:paraId="44D01186" w14:textId="1AF6B235" w:rsidR="00FE0FA9" w:rsidRPr="00364456" w:rsidRDefault="00000000" w:rsidP="00C6014A">
      <w:pPr>
        <w:pStyle w:val="1"/>
        <w:jc w:val="both"/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</w:pPr>
      <w:bookmarkStart w:id="12" w:name="软件环境与统计方法"/>
      <w:bookmarkEnd w:id="11"/>
      <w:r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 xml:space="preserve">9. </w:t>
      </w:r>
      <w:r w:rsidR="00FE40EF" w:rsidRPr="00364456">
        <w:rPr>
          <w:rFonts w:ascii="Times New Roman" w:eastAsia="宋体" w:hAnsi="Times New Roman" w:cs="Times New Roman"/>
          <w:b/>
          <w:bCs/>
          <w:color w:val="auto"/>
          <w:sz w:val="24"/>
          <w:szCs w:val="24"/>
        </w:rPr>
        <w:t>Software Environment and Statistical Analysis</w:t>
      </w:r>
    </w:p>
    <w:p w14:paraId="7D3D105A" w14:textId="004DB3E5" w:rsidR="00FE0FA9" w:rsidRPr="00364456" w:rsidRDefault="00FE40EF" w:rsidP="00C6014A">
      <w:pPr>
        <w:pStyle w:val="FirstParagraph"/>
        <w:jc w:val="both"/>
        <w:rPr>
          <w:rFonts w:ascii="Times New Roman" w:eastAsia="宋体" w:hAnsi="Times New Roman" w:cs="Times New Roman"/>
        </w:rPr>
      </w:pPr>
      <w:r w:rsidRPr="00364456">
        <w:rPr>
          <w:rFonts w:ascii="Times New Roman" w:eastAsia="宋体" w:hAnsi="Times New Roman" w:cs="Times New Roman"/>
        </w:rPr>
        <w:t xml:space="preserve">Data processing and feature extraction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performed using the Onekey platform (version 20250330) and PyRadiomics (v3.0.1) in Python 3.12.7. All remaining machine learning and statistical analyses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conducted using scikit-learn (v1.4.0) and R version </w:t>
      </w:r>
      <w:r w:rsidRPr="00364456">
        <w:rPr>
          <w:rFonts w:ascii="Times New Roman" w:eastAsia="宋体" w:hAnsi="Times New Roman" w:cs="Times New Roman"/>
        </w:rPr>
        <w:lastRenderedPageBreak/>
        <w:t xml:space="preserve">4.5.2, with packages including pROC, PredictABEL, and rmda. Continuous variables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presented as mean ± standard deviation or median (interquartile range), according to their distribution, and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compared across groups using one-way analysis of variance or the Kruskal-Wallis test, as appropriate. Categorical variables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presented as counts (percentages) and compared using the χ² test or Fisher exact test, as appropriate. All statistical tests </w:t>
      </w:r>
      <w:r w:rsidR="0045206C">
        <w:rPr>
          <w:rFonts w:ascii="Times New Roman" w:eastAsia="宋体" w:hAnsi="Times New Roman" w:cs="Times New Roman"/>
        </w:rPr>
        <w:t>were</w:t>
      </w:r>
      <w:r w:rsidRPr="00364456">
        <w:rPr>
          <w:rFonts w:ascii="Times New Roman" w:eastAsia="宋体" w:hAnsi="Times New Roman" w:cs="Times New Roman"/>
        </w:rPr>
        <w:t xml:space="preserve"> two-sided, and </w:t>
      </w:r>
      <w:r w:rsidRPr="00364456">
        <w:rPr>
          <w:rFonts w:ascii="Times New Roman" w:eastAsia="宋体" w:hAnsi="Times New Roman" w:cs="Times New Roman"/>
          <w:i/>
          <w:iCs/>
        </w:rPr>
        <w:t>P</w:t>
      </w:r>
      <w:r w:rsidRPr="00364456">
        <w:rPr>
          <w:rFonts w:ascii="Times New Roman" w:eastAsia="宋体" w:hAnsi="Times New Roman" w:cs="Times New Roman"/>
        </w:rPr>
        <w:t xml:space="preserve"> &lt; 0.05 </w:t>
      </w:r>
      <w:r w:rsidR="0045206C">
        <w:rPr>
          <w:rFonts w:ascii="Times New Roman" w:eastAsia="宋体" w:hAnsi="Times New Roman" w:cs="Times New Roman"/>
        </w:rPr>
        <w:t>was</w:t>
      </w:r>
      <w:r w:rsidRPr="00364456">
        <w:rPr>
          <w:rFonts w:ascii="Times New Roman" w:eastAsia="宋体" w:hAnsi="Times New Roman" w:cs="Times New Roman"/>
        </w:rPr>
        <w:t xml:space="preserve"> considered statistically significant.</w:t>
      </w:r>
      <w:bookmarkEnd w:id="12"/>
    </w:p>
    <w:sectPr w:rsidR="00FE0FA9" w:rsidRPr="00364456">
      <w:footnotePr>
        <w:numRestart w:val="eachSect"/>
      </w:footnotePr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38ED1" w14:textId="77777777" w:rsidR="00DE6794" w:rsidRDefault="00DE6794" w:rsidP="00C6014A">
      <w:pPr>
        <w:spacing w:after="0"/>
      </w:pPr>
      <w:r>
        <w:separator/>
      </w:r>
    </w:p>
  </w:endnote>
  <w:endnote w:type="continuationSeparator" w:id="0">
    <w:p w14:paraId="0E6531F2" w14:textId="77777777" w:rsidR="00DE6794" w:rsidRDefault="00DE6794" w:rsidP="00C6014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9DCD4" w14:textId="77777777" w:rsidR="00DE6794" w:rsidRDefault="00DE6794" w:rsidP="00C6014A">
      <w:pPr>
        <w:spacing w:after="0"/>
      </w:pPr>
      <w:r>
        <w:separator/>
      </w:r>
    </w:p>
  </w:footnote>
  <w:footnote w:type="continuationSeparator" w:id="0">
    <w:p w14:paraId="1A821943" w14:textId="77777777" w:rsidR="00DE6794" w:rsidRDefault="00DE6794" w:rsidP="00C6014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327C053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90BC0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437624F"/>
    <w:multiLevelType w:val="multilevel"/>
    <w:tmpl w:val="6BC4AB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8A11BC"/>
    <w:multiLevelType w:val="multilevel"/>
    <w:tmpl w:val="374020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EB20AF"/>
    <w:multiLevelType w:val="multilevel"/>
    <w:tmpl w:val="1D6CFC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C30884"/>
    <w:multiLevelType w:val="multilevel"/>
    <w:tmpl w:val="AAD8BB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656F94"/>
    <w:multiLevelType w:val="multilevel"/>
    <w:tmpl w:val="990600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F05256"/>
    <w:multiLevelType w:val="multilevel"/>
    <w:tmpl w:val="DDBE47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9123320">
    <w:abstractNumId w:val="0"/>
  </w:num>
  <w:num w:numId="2" w16cid:durableId="20704909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3704917">
    <w:abstractNumId w:val="4"/>
  </w:num>
  <w:num w:numId="4" w16cid:durableId="703406257">
    <w:abstractNumId w:val="6"/>
  </w:num>
  <w:num w:numId="5" w16cid:durableId="822307706">
    <w:abstractNumId w:val="2"/>
  </w:num>
  <w:num w:numId="6" w16cid:durableId="1829982442">
    <w:abstractNumId w:val="7"/>
  </w:num>
  <w:num w:numId="7" w16cid:durableId="1212840327">
    <w:abstractNumId w:val="5"/>
  </w:num>
  <w:num w:numId="8" w16cid:durableId="319499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0FA9"/>
    <w:rsid w:val="0001372D"/>
    <w:rsid w:val="000166F7"/>
    <w:rsid w:val="001410D3"/>
    <w:rsid w:val="00146758"/>
    <w:rsid w:val="001F1284"/>
    <w:rsid w:val="00303A90"/>
    <w:rsid w:val="00344EBE"/>
    <w:rsid w:val="00364456"/>
    <w:rsid w:val="00402FEF"/>
    <w:rsid w:val="004107D9"/>
    <w:rsid w:val="0045206C"/>
    <w:rsid w:val="005A6645"/>
    <w:rsid w:val="0061491F"/>
    <w:rsid w:val="00614CCA"/>
    <w:rsid w:val="006906AB"/>
    <w:rsid w:val="0078378A"/>
    <w:rsid w:val="0079219E"/>
    <w:rsid w:val="00811A8C"/>
    <w:rsid w:val="00876406"/>
    <w:rsid w:val="00883FF9"/>
    <w:rsid w:val="009B142E"/>
    <w:rsid w:val="009D4978"/>
    <w:rsid w:val="009D7C13"/>
    <w:rsid w:val="00A37535"/>
    <w:rsid w:val="00C4693F"/>
    <w:rsid w:val="00C6014A"/>
    <w:rsid w:val="00DE6794"/>
    <w:rsid w:val="00ED00D8"/>
    <w:rsid w:val="00ED34F7"/>
    <w:rsid w:val="00EE09E1"/>
    <w:rsid w:val="00F17627"/>
    <w:rsid w:val="00F3124C"/>
    <w:rsid w:val="00F9424A"/>
    <w:rsid w:val="00FE0FA9"/>
    <w:rsid w:val="00FE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15407E"/>
  <w15:docId w15:val="{814213F2-5F67-45E9-941C-75D0A5119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标题 字符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副标题 字符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标题 1 字符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1"/>
    <w:link w:val="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题注 字符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0">
    <w:name w:val="header"/>
    <w:basedOn w:val="a"/>
    <w:link w:val="af1"/>
    <w:rsid w:val="00C601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1"/>
    <w:link w:val="af0"/>
    <w:rsid w:val="00C6014A"/>
    <w:rPr>
      <w:sz w:val="18"/>
      <w:szCs w:val="18"/>
    </w:rPr>
  </w:style>
  <w:style w:type="paragraph" w:styleId="af2">
    <w:name w:val="footer"/>
    <w:basedOn w:val="a"/>
    <w:link w:val="af3"/>
    <w:rsid w:val="00C6014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3">
    <w:name w:val="页脚 字符"/>
    <w:basedOn w:val="a1"/>
    <w:link w:val="af2"/>
    <w:rsid w:val="00C6014A"/>
    <w:rPr>
      <w:sz w:val="18"/>
      <w:szCs w:val="18"/>
    </w:rPr>
  </w:style>
  <w:style w:type="character" w:styleId="af4">
    <w:name w:val="Placeholder Text"/>
    <w:basedOn w:val="a1"/>
    <w:rsid w:val="00C6014A"/>
    <w:rPr>
      <w:color w:val="666666"/>
    </w:rPr>
  </w:style>
  <w:style w:type="character" w:customStyle="1" w:styleId="mord">
    <w:name w:val="mord"/>
    <w:basedOn w:val="a1"/>
    <w:rsid w:val="00344EBE"/>
  </w:style>
  <w:style w:type="character" w:customStyle="1" w:styleId="vlist-s">
    <w:name w:val="vlist-s"/>
    <w:basedOn w:val="a1"/>
    <w:rsid w:val="00344EBE"/>
  </w:style>
  <w:style w:type="character" w:customStyle="1" w:styleId="mrel">
    <w:name w:val="mrel"/>
    <w:basedOn w:val="a1"/>
    <w:rsid w:val="00344EBE"/>
  </w:style>
  <w:style w:type="character" w:customStyle="1" w:styleId="mbin">
    <w:name w:val="mbin"/>
    <w:basedOn w:val="a1"/>
    <w:rsid w:val="00344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7</Pages>
  <Words>2759</Words>
  <Characters>15730</Characters>
  <Application>Microsoft Office Word</Application>
  <DocSecurity>0</DocSecurity>
  <Lines>131</Lines>
  <Paragraphs>36</Paragraphs>
  <ScaleCrop>false</ScaleCrop>
  <Company/>
  <LinksUpToDate>false</LinksUpToDate>
  <CharactersWithSpaces>18453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Shitong Lou</cp:lastModifiedBy>
  <cp:revision>15</cp:revision>
  <dcterms:created xsi:type="dcterms:W3CDTF">2026-09-20T15:08:00Z</dcterms:created>
  <dcterms:modified xsi:type="dcterms:W3CDTF">2026-09-21T17:12:00Z</dcterms:modified>
</cp:coreProperties>
</file>