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76"/>
        <w:tblW w:w="10632" w:type="dxa"/>
        <w:tblLook w:val="04A0" w:firstRow="1" w:lastRow="0" w:firstColumn="1" w:lastColumn="0" w:noHBand="0" w:noVBand="1"/>
      </w:tblPr>
      <w:tblGrid>
        <w:gridCol w:w="3119"/>
        <w:gridCol w:w="3544"/>
        <w:gridCol w:w="3969"/>
      </w:tblGrid>
      <w:tr w:rsidR="0077300F" w:rsidRPr="0002144B" w14:paraId="2FA651DD" w14:textId="77777777" w:rsidTr="00D53CBD">
        <w:tc>
          <w:tcPr>
            <w:tcW w:w="3119" w:type="dxa"/>
          </w:tcPr>
          <w:p w14:paraId="1DA489C7" w14:textId="77777777" w:rsidR="0077300F" w:rsidRPr="0002144B" w:rsidRDefault="0077300F" w:rsidP="00D53C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2144B">
              <w:rPr>
                <w:rFonts w:ascii="Calibri" w:hAnsi="Calibri" w:cs="Calibri"/>
                <w:b/>
                <w:bCs/>
                <w:sz w:val="24"/>
                <w:szCs w:val="24"/>
              </w:rPr>
              <w:t>Overarching theme</w:t>
            </w:r>
          </w:p>
        </w:tc>
        <w:tc>
          <w:tcPr>
            <w:tcW w:w="3544" w:type="dxa"/>
          </w:tcPr>
          <w:p w14:paraId="4C466AC3" w14:textId="77777777" w:rsidR="0077300F" w:rsidRPr="0002144B" w:rsidRDefault="0077300F" w:rsidP="00D53C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2144B">
              <w:rPr>
                <w:rFonts w:ascii="Calibri" w:hAnsi="Calibri" w:cs="Calibri"/>
                <w:b/>
                <w:bCs/>
                <w:sz w:val="24"/>
                <w:szCs w:val="24"/>
              </w:rPr>
              <w:t>Sub-theme(s)</w:t>
            </w:r>
          </w:p>
        </w:tc>
        <w:tc>
          <w:tcPr>
            <w:tcW w:w="3969" w:type="dxa"/>
          </w:tcPr>
          <w:p w14:paraId="447AA204" w14:textId="77777777" w:rsidR="0077300F" w:rsidRPr="0002144B" w:rsidRDefault="0077300F" w:rsidP="00D53C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2144B">
              <w:rPr>
                <w:rFonts w:ascii="Calibri" w:hAnsi="Calibri" w:cs="Calibri"/>
                <w:b/>
                <w:bCs/>
                <w:sz w:val="24"/>
                <w:szCs w:val="24"/>
              </w:rPr>
              <w:t>Theme description</w:t>
            </w:r>
          </w:p>
        </w:tc>
      </w:tr>
      <w:tr w:rsidR="0077300F" w:rsidRPr="0002144B" w14:paraId="6F6F6899" w14:textId="77777777" w:rsidTr="00D53CBD">
        <w:tc>
          <w:tcPr>
            <w:tcW w:w="3119" w:type="dxa"/>
          </w:tcPr>
          <w:p w14:paraId="1A9F6008" w14:textId="3CA42BFB" w:rsidR="0077300F" w:rsidRPr="0002144B" w:rsidRDefault="00DA0123" w:rsidP="00D53C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Communicating with co-producers</w:t>
            </w:r>
          </w:p>
        </w:tc>
        <w:tc>
          <w:tcPr>
            <w:tcW w:w="3544" w:type="dxa"/>
          </w:tcPr>
          <w:p w14:paraId="6F33D717" w14:textId="5E04F2FC" w:rsidR="0077300F" w:rsidRDefault="00DA0123" w:rsidP="0077300F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Recruitment through trusted channels</w:t>
            </w:r>
          </w:p>
          <w:p w14:paraId="32CF726F" w14:textId="124702F5" w:rsidR="0077300F" w:rsidRPr="0002144B" w:rsidRDefault="00414DD0" w:rsidP="0077300F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Negotiating </w:t>
            </w:r>
            <w:r w:rsidR="00DA0123">
              <w:rPr>
                <w:rFonts w:ascii="Calibri" w:hAnsi="Calibri" w:cs="Calibri"/>
                <w:sz w:val="24"/>
                <w:szCs w:val="24"/>
              </w:rPr>
              <w:t xml:space="preserve">frequency </w:t>
            </w:r>
            <w:r w:rsidR="00D14B07">
              <w:rPr>
                <w:rFonts w:ascii="Calibri" w:hAnsi="Calibri" w:cs="Calibri"/>
                <w:sz w:val="24"/>
                <w:szCs w:val="24"/>
              </w:rPr>
              <w:t>of contact and participant burden</w:t>
            </w:r>
          </w:p>
        </w:tc>
        <w:tc>
          <w:tcPr>
            <w:tcW w:w="3969" w:type="dxa"/>
          </w:tcPr>
          <w:p w14:paraId="5B65E783" w14:textId="53AD245B" w:rsidR="0077300F" w:rsidRPr="0002144B" w:rsidRDefault="0077300F" w:rsidP="00D53C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Practical insights into reaching</w:t>
            </w:r>
            <w:r w:rsidR="00D14B07">
              <w:rPr>
                <w:rFonts w:ascii="Calibri" w:hAnsi="Calibri" w:cs="Calibri"/>
                <w:sz w:val="24"/>
                <w:szCs w:val="24"/>
              </w:rPr>
              <w:t xml:space="preserve"> co-producers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and </w:t>
            </w:r>
            <w:r w:rsidR="00D14B07">
              <w:rPr>
                <w:rFonts w:ascii="Calibri" w:hAnsi="Calibri" w:cs="Calibri"/>
                <w:sz w:val="24"/>
                <w:szCs w:val="24"/>
              </w:rPr>
              <w:t>sustaining contact without overwhelming them.</w:t>
            </w:r>
          </w:p>
        </w:tc>
      </w:tr>
      <w:tr w:rsidR="0077300F" w:rsidRPr="0002144B" w14:paraId="1A5C7568" w14:textId="77777777" w:rsidTr="00D53CBD">
        <w:tc>
          <w:tcPr>
            <w:tcW w:w="3119" w:type="dxa"/>
          </w:tcPr>
          <w:p w14:paraId="200CB7E2" w14:textId="2E50C866" w:rsidR="0077300F" w:rsidRPr="0002144B" w:rsidRDefault="00D14B07" w:rsidP="00D53C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Providing accessible information</w:t>
            </w:r>
          </w:p>
        </w:tc>
        <w:tc>
          <w:tcPr>
            <w:tcW w:w="3544" w:type="dxa"/>
          </w:tcPr>
          <w:p w14:paraId="7FB2217F" w14:textId="2B369AE5" w:rsidR="00620860" w:rsidRPr="0095052A" w:rsidRDefault="0077300F" w:rsidP="0095052A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02144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14DD0">
              <w:rPr>
                <w:rFonts w:ascii="Calibri" w:hAnsi="Calibri" w:cs="Calibri"/>
                <w:sz w:val="24"/>
                <w:szCs w:val="24"/>
              </w:rPr>
              <w:t>Balancing detail, clarity and format</w:t>
            </w:r>
          </w:p>
        </w:tc>
        <w:tc>
          <w:tcPr>
            <w:tcW w:w="3969" w:type="dxa"/>
          </w:tcPr>
          <w:p w14:paraId="6FBC0017" w14:textId="4221DE99" w:rsidR="0077300F" w:rsidRDefault="00414DD0" w:rsidP="00D53C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How information content and presentation shape decision to engage. </w:t>
            </w:r>
            <w:r w:rsidR="0077300F" w:rsidRPr="0002144B">
              <w:rPr>
                <w:rFonts w:ascii="Calibri" w:hAnsi="Calibri" w:cs="Calibri"/>
                <w:sz w:val="24"/>
                <w:szCs w:val="24"/>
              </w:rPr>
              <w:t xml:space="preserve">  </w:t>
            </w:r>
          </w:p>
        </w:tc>
      </w:tr>
      <w:tr w:rsidR="0077300F" w:rsidRPr="0002144B" w14:paraId="1B16AD14" w14:textId="77777777" w:rsidTr="00D53CBD">
        <w:tc>
          <w:tcPr>
            <w:tcW w:w="3119" w:type="dxa"/>
          </w:tcPr>
          <w:p w14:paraId="6810E4C8" w14:textId="1428ABAA" w:rsidR="0077300F" w:rsidRPr="0002144B" w:rsidRDefault="00414DD0" w:rsidP="00D53C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Building and </w:t>
            </w:r>
            <w:r w:rsidR="00036161">
              <w:rPr>
                <w:rFonts w:ascii="Calibri" w:hAnsi="Calibri" w:cs="Calibri"/>
                <w:sz w:val="24"/>
                <w:szCs w:val="24"/>
              </w:rPr>
              <w:t>maintaining trust</w:t>
            </w:r>
          </w:p>
        </w:tc>
        <w:tc>
          <w:tcPr>
            <w:tcW w:w="3544" w:type="dxa"/>
          </w:tcPr>
          <w:p w14:paraId="6B25A9DD" w14:textId="23C276D4" w:rsidR="0077300F" w:rsidRPr="0002144B" w:rsidRDefault="00036161" w:rsidP="0077300F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Trust in the research process</w:t>
            </w:r>
          </w:p>
          <w:p w14:paraId="1EF281FE" w14:textId="0F3B1688" w:rsidR="0077300F" w:rsidRPr="0002144B" w:rsidRDefault="00036161" w:rsidP="0077300F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Trusted organisations as inter</w:t>
            </w:r>
            <w:r w:rsidR="00593B8C">
              <w:rPr>
                <w:rFonts w:ascii="Calibri" w:hAnsi="Calibri" w:cs="Calibri"/>
                <w:sz w:val="24"/>
                <w:szCs w:val="24"/>
              </w:rPr>
              <w:t>mediaries</w:t>
            </w:r>
          </w:p>
        </w:tc>
        <w:tc>
          <w:tcPr>
            <w:tcW w:w="3969" w:type="dxa"/>
          </w:tcPr>
          <w:p w14:paraId="5871A6BE" w14:textId="3FD12C6C" w:rsidR="0077300F" w:rsidRPr="0002144B" w:rsidRDefault="00593B8C" w:rsidP="00D53C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Trust as a precondition for meaningful and sustained engagement.</w:t>
            </w:r>
            <w:r w:rsidR="0077300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7300F" w:rsidRPr="0002144B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77300F" w:rsidRPr="0002144B" w14:paraId="1BC3C75B" w14:textId="77777777" w:rsidTr="00D53CBD">
        <w:tc>
          <w:tcPr>
            <w:tcW w:w="3119" w:type="dxa"/>
          </w:tcPr>
          <w:p w14:paraId="4FFA9AE0" w14:textId="1992F563" w:rsidR="0077300F" w:rsidRPr="0002144B" w:rsidRDefault="0077300F" w:rsidP="00D53C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Visible impact as a </w:t>
            </w:r>
            <w:r w:rsidR="0058173B">
              <w:rPr>
                <w:rFonts w:ascii="Calibri" w:hAnsi="Calibri" w:cs="Calibri"/>
                <w:sz w:val="24"/>
                <w:szCs w:val="24"/>
              </w:rPr>
              <w:t>motivator</w:t>
            </w:r>
            <w:r w:rsidRPr="0002144B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5C146F92" w14:textId="7D7C4A3D" w:rsidR="0077300F" w:rsidRPr="0002144B" w:rsidRDefault="0058173B" w:rsidP="0077300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Belonging and community</w:t>
            </w:r>
          </w:p>
          <w:p w14:paraId="170918F8" w14:textId="0218B7C8" w:rsidR="0077300F" w:rsidRPr="0002144B" w:rsidRDefault="0058173B" w:rsidP="0077300F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Incentives and direct benefits</w:t>
            </w:r>
            <w:r w:rsidR="0077300F" w:rsidRPr="0002144B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14:paraId="530FAF45" w14:textId="66DFC3C6" w:rsidR="0077300F" w:rsidRDefault="0058173B" w:rsidP="00D53C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How collective and personal benefits motivate involvement.</w:t>
            </w:r>
            <w:r w:rsidR="0077300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7300F" w:rsidRPr="0002144B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</w:tbl>
    <w:p w14:paraId="7D0F8F7E" w14:textId="77777777" w:rsidR="0077300F" w:rsidRDefault="0077300F" w:rsidP="0077300F">
      <w:pPr>
        <w:pStyle w:val="Caption"/>
        <w:rPr>
          <w:rFonts w:ascii="Calibri" w:hAnsi="Calibri" w:cs="Calibri"/>
          <w:sz w:val="24"/>
          <w:szCs w:val="24"/>
        </w:rPr>
      </w:pPr>
      <w:r w:rsidRPr="0002144B">
        <w:rPr>
          <w:rFonts w:ascii="Calibri" w:hAnsi="Calibri" w:cs="Calibri"/>
          <w:sz w:val="24"/>
          <w:szCs w:val="24"/>
        </w:rPr>
        <w:t xml:space="preserve">Table </w:t>
      </w:r>
      <w:r w:rsidRPr="0002144B">
        <w:rPr>
          <w:rFonts w:ascii="Calibri" w:hAnsi="Calibri" w:cs="Calibri"/>
          <w:sz w:val="24"/>
          <w:szCs w:val="24"/>
        </w:rPr>
        <w:fldChar w:fldCharType="begin"/>
      </w:r>
      <w:r w:rsidRPr="0002144B">
        <w:rPr>
          <w:rFonts w:ascii="Calibri" w:hAnsi="Calibri" w:cs="Calibri"/>
          <w:sz w:val="24"/>
          <w:szCs w:val="24"/>
        </w:rPr>
        <w:instrText xml:space="preserve"> SEQ Table \* ARABIC </w:instrText>
      </w:r>
      <w:r w:rsidRPr="0002144B">
        <w:rPr>
          <w:rFonts w:ascii="Calibri" w:hAnsi="Calibri" w:cs="Calibri"/>
          <w:sz w:val="24"/>
          <w:szCs w:val="24"/>
        </w:rPr>
        <w:fldChar w:fldCharType="separate"/>
      </w:r>
      <w:r w:rsidRPr="0002144B">
        <w:rPr>
          <w:rFonts w:ascii="Calibri" w:hAnsi="Calibri" w:cs="Calibri"/>
          <w:noProof/>
          <w:sz w:val="24"/>
          <w:szCs w:val="24"/>
        </w:rPr>
        <w:t>1</w:t>
      </w:r>
      <w:r w:rsidRPr="0002144B">
        <w:rPr>
          <w:rFonts w:ascii="Calibri" w:hAnsi="Calibri" w:cs="Calibri"/>
          <w:noProof/>
          <w:sz w:val="24"/>
          <w:szCs w:val="24"/>
        </w:rPr>
        <w:fldChar w:fldCharType="end"/>
      </w:r>
      <w:r w:rsidRPr="0002144B">
        <w:rPr>
          <w:rFonts w:ascii="Calibri" w:hAnsi="Calibri" w:cs="Calibri"/>
          <w:sz w:val="24"/>
          <w:szCs w:val="24"/>
        </w:rPr>
        <w:t xml:space="preserve"> Theme Summary Table</w:t>
      </w:r>
    </w:p>
    <w:p w14:paraId="36240201" w14:textId="77777777" w:rsidR="006D1131" w:rsidRDefault="006D1131"/>
    <w:sectPr w:rsidR="006D1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A5D98"/>
    <w:multiLevelType w:val="hybridMultilevel"/>
    <w:tmpl w:val="BF383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F4FBD"/>
    <w:multiLevelType w:val="hybridMultilevel"/>
    <w:tmpl w:val="AB463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61068"/>
    <w:multiLevelType w:val="hybridMultilevel"/>
    <w:tmpl w:val="29F4B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854446">
    <w:abstractNumId w:val="0"/>
  </w:num>
  <w:num w:numId="2" w16cid:durableId="1696729179">
    <w:abstractNumId w:val="1"/>
  </w:num>
  <w:num w:numId="3" w16cid:durableId="1731923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00F"/>
    <w:rsid w:val="00036161"/>
    <w:rsid w:val="00414DD0"/>
    <w:rsid w:val="0058173B"/>
    <w:rsid w:val="00593B8C"/>
    <w:rsid w:val="00620860"/>
    <w:rsid w:val="006D1131"/>
    <w:rsid w:val="0077300F"/>
    <w:rsid w:val="008F75EA"/>
    <w:rsid w:val="0095052A"/>
    <w:rsid w:val="00A44269"/>
    <w:rsid w:val="00D14B07"/>
    <w:rsid w:val="00DA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500ED"/>
  <w15:chartTrackingRefBased/>
  <w15:docId w15:val="{EBB6C6D3-F5FD-4F24-ABDA-08BF4D2FA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0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00F"/>
    <w:pPr>
      <w:ind w:left="720"/>
      <w:contextualSpacing/>
    </w:pPr>
  </w:style>
  <w:style w:type="table" w:styleId="TableGrid">
    <w:name w:val="Table Grid"/>
    <w:basedOn w:val="TableNormal"/>
    <w:uiPriority w:val="39"/>
    <w:rsid w:val="00773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7300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672</Characters>
  <Application>Microsoft Office Word</Application>
  <DocSecurity>0</DocSecurity>
  <Lines>10</Lines>
  <Paragraphs>2</Paragraphs>
  <ScaleCrop>false</ScaleCrop>
  <Company>University of Edinburgh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Raahat Manrai</dc:creator>
  <cp:keywords/>
  <dc:description/>
  <cp:lastModifiedBy>Raahat Manrai</cp:lastModifiedBy>
  <cp:revision>10</cp:revision>
  <dcterms:created xsi:type="dcterms:W3CDTF">2026-06-04T15:34:00Z</dcterms:created>
  <dcterms:modified xsi:type="dcterms:W3CDTF">2026-08-10T12:59:00Z</dcterms:modified>
</cp:coreProperties>
</file>