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200" w:before="0" w:line="240" w:lineRule="auto"/>
        <w:jc w:val="center"/>
        <w:rPr>
          <w:rFonts w:ascii="Times New Roman" w:cs="Times New Roman" w:eastAsia="Times New Roman" w:hAnsi="Times New Roman"/>
          <w:b w:val="1"/>
          <w:bCs w:val="1"/>
          <w:sz w:val="28"/>
          <w:szCs w:val="28"/>
        </w:rPr>
      </w:pPr>
      <w:bookmarkStart w:colFirst="0" w:colLast="0" w:name="_fb1oy91bx6e3" w:id="0"/>
      <w:bookmarkEnd w:id="0"/>
      <w:r w:rsidDel="00000000" w:rsidR="00000000" w:rsidRPr="00000000">
        <w:rPr>
          <w:rFonts w:ascii="Times New Roman" w:cs="Times New Roman" w:eastAsia="Times New Roman" w:hAnsi="Times New Roman"/>
          <w:b w:val="1"/>
          <w:bCs w:val="1"/>
          <w:sz w:val="28"/>
          <w:szCs w:val="28"/>
          <w:rtl w:val="0"/>
        </w:rPr>
        <w:t xml:space="preserve">Supplementary notes</w:t>
      </w:r>
    </w:p>
    <w:p w:rsidR="00000000" w:rsidDel="00000000" w:rsidP="00000000" w:rsidRDefault="00000000" w:rsidRPr="00000000" w14:paraId="00000002">
      <w:pPr>
        <w:pStyle w:val="Heading2"/>
        <w:spacing w:after="200" w:before="0" w:line="240" w:lineRule="auto"/>
        <w:jc w:val="both"/>
        <w:rPr>
          <w:rFonts w:ascii="Times New Roman" w:cs="Times New Roman" w:eastAsia="Times New Roman" w:hAnsi="Times New Roman"/>
          <w:b w:val="1"/>
          <w:bCs w:val="1"/>
          <w:sz w:val="28"/>
          <w:szCs w:val="28"/>
        </w:rPr>
      </w:pPr>
      <w:bookmarkStart w:colFirst="0" w:colLast="0" w:name="_kiq7ye56b29i" w:id="1"/>
      <w:bookmarkEnd w:id="1"/>
      <w:r w:rsidDel="00000000" w:rsidR="00000000" w:rsidRPr="00000000">
        <w:rPr>
          <w:rFonts w:ascii="Times New Roman" w:cs="Times New Roman" w:eastAsia="Times New Roman" w:hAnsi="Times New Roman"/>
          <w:b w:val="1"/>
          <w:bCs w:val="1"/>
          <w:sz w:val="28"/>
          <w:szCs w:val="28"/>
          <w:rtl w:val="0"/>
        </w:rPr>
        <w:t xml:space="preserve">Supplementary information of Pangenome-resolved deconvolution of gut metatranscriptomes reveals species-specific microbial activity programs in Parkinson’s disease</w:t>
      </w:r>
    </w:p>
    <w:p w:rsidR="00000000" w:rsidDel="00000000" w:rsidP="00000000" w:rsidRDefault="00000000" w:rsidRPr="00000000" w14:paraId="00000003">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Viacheslav A. Petrov</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Oskar Hickl</w:t>
      </w:r>
      <w:r w:rsidDel="00000000" w:rsidR="00000000" w:rsidRPr="00000000">
        <w:rPr>
          <w:rFonts w:ascii="Times New Roman" w:cs="Times New Roman" w:eastAsia="Times New Roman" w:hAnsi="Times New Roman"/>
          <w:sz w:val="24"/>
          <w:szCs w:val="24"/>
          <w:vertAlign w:val="superscript"/>
          <w:rtl w:val="0"/>
        </w:rPr>
        <w:t xml:space="preserve">1,2,3</w:t>
      </w:r>
      <w:r w:rsidDel="00000000" w:rsidR="00000000" w:rsidRPr="00000000">
        <w:rPr>
          <w:rFonts w:ascii="Times New Roman" w:cs="Times New Roman" w:eastAsia="Times New Roman" w:hAnsi="Times New Roman"/>
          <w:sz w:val="24"/>
          <w:szCs w:val="24"/>
          <w:rtl w:val="0"/>
        </w:rPr>
        <w:t xml:space="preserve">, Rémy Villette</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Bérénice Hansen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Stella Blumrich</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Cédric C. Laczny</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Tuesday Lowndes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Zainab Zafar</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Jordan Caussin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Rashi Halder</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Etienne Hanslian</w:t>
      </w:r>
      <w:r w:rsidDel="00000000" w:rsidR="00000000" w:rsidRPr="00000000">
        <w:rPr>
          <w:rFonts w:ascii="Times New Roman" w:cs="Times New Roman" w:eastAsia="Times New Roman" w:hAnsi="Times New Roman"/>
          <w:sz w:val="24"/>
          <w:szCs w:val="24"/>
          <w:vertAlign w:val="superscript"/>
          <w:rtl w:val="0"/>
        </w:rPr>
        <w:t xml:space="preserve">4,5</w:t>
      </w:r>
      <w:r w:rsidDel="00000000" w:rsidR="00000000" w:rsidRPr="00000000">
        <w:rPr>
          <w:rFonts w:ascii="Times New Roman" w:cs="Times New Roman" w:eastAsia="Times New Roman" w:hAnsi="Times New Roman"/>
          <w:sz w:val="24"/>
          <w:szCs w:val="24"/>
          <w:rtl w:val="0"/>
        </w:rPr>
        <w:t xml:space="preserve">, Daniela A. Koppold</w:t>
      </w:r>
      <w:r w:rsidDel="00000000" w:rsidR="00000000" w:rsidRPr="00000000">
        <w:rPr>
          <w:rFonts w:ascii="Times New Roman" w:cs="Times New Roman" w:eastAsia="Times New Roman" w:hAnsi="Times New Roman"/>
          <w:sz w:val="24"/>
          <w:szCs w:val="24"/>
          <w:vertAlign w:val="superscript"/>
          <w:rtl w:val="0"/>
        </w:rPr>
        <w:t xml:space="preserve">4,5</w:t>
      </w:r>
      <w:r w:rsidDel="00000000" w:rsidR="00000000" w:rsidRPr="00000000">
        <w:rPr>
          <w:rFonts w:ascii="Times New Roman" w:cs="Times New Roman" w:eastAsia="Times New Roman" w:hAnsi="Times New Roman"/>
          <w:sz w:val="24"/>
          <w:szCs w:val="24"/>
          <w:rtl w:val="0"/>
        </w:rPr>
        <w:t xml:space="preserve">, Anika Hartmann Rajput</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rtl w:val="0"/>
        </w:rPr>
        <w:t xml:space="preserve">, Michael Jeitler</w:t>
      </w:r>
      <w:r w:rsidDel="00000000" w:rsidR="00000000" w:rsidRPr="00000000">
        <w:rPr>
          <w:rFonts w:ascii="Times New Roman" w:cs="Times New Roman" w:eastAsia="Times New Roman" w:hAnsi="Times New Roman"/>
          <w:sz w:val="24"/>
          <w:szCs w:val="24"/>
          <w:vertAlign w:val="superscript"/>
          <w:rtl w:val="0"/>
        </w:rPr>
        <w:t xml:space="preserve">4,5,6,7</w:t>
      </w:r>
      <w:r w:rsidDel="00000000" w:rsidR="00000000" w:rsidRPr="00000000">
        <w:rPr>
          <w:rFonts w:ascii="Times New Roman" w:cs="Times New Roman" w:eastAsia="Times New Roman" w:hAnsi="Times New Roman"/>
          <w:sz w:val="24"/>
          <w:szCs w:val="24"/>
          <w:rtl w:val="0"/>
        </w:rPr>
        <w:t xml:space="preserve">, Nico Steckhan</w:t>
      </w:r>
      <w:r w:rsidDel="00000000" w:rsidR="00000000" w:rsidRPr="00000000">
        <w:rPr>
          <w:rFonts w:ascii="Times New Roman" w:cs="Times New Roman" w:eastAsia="Times New Roman" w:hAnsi="Times New Roman"/>
          <w:sz w:val="24"/>
          <w:szCs w:val="24"/>
          <w:vertAlign w:val="superscript"/>
          <w:rtl w:val="0"/>
        </w:rPr>
        <w:t xml:space="preserve">4,9</w:t>
      </w:r>
      <w:r w:rsidDel="00000000" w:rsidR="00000000" w:rsidRPr="00000000">
        <w:rPr>
          <w:rFonts w:ascii="Times New Roman" w:cs="Times New Roman" w:eastAsia="Times New Roman" w:hAnsi="Times New Roman"/>
          <w:sz w:val="24"/>
          <w:szCs w:val="24"/>
          <w:rtl w:val="0"/>
        </w:rPr>
        <w:t xml:space="preserve">, Sebastian Schade</w:t>
      </w: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rtl w:val="0"/>
        </w:rPr>
        <w:t xml:space="preserve">, Brit Mollenhauer</w:t>
      </w:r>
      <w:r w:rsidDel="00000000" w:rsidR="00000000" w:rsidRPr="00000000">
        <w:rPr>
          <w:rFonts w:ascii="Times New Roman" w:cs="Times New Roman" w:eastAsia="Times New Roman" w:hAnsi="Times New Roman"/>
          <w:sz w:val="24"/>
          <w:szCs w:val="24"/>
          <w:vertAlign w:val="superscript"/>
          <w:rtl w:val="0"/>
        </w:rPr>
        <w:t xml:space="preserve">10,11</w:t>
      </w:r>
      <w:r w:rsidDel="00000000" w:rsidR="00000000" w:rsidRPr="00000000">
        <w:rPr>
          <w:rFonts w:ascii="Times New Roman" w:cs="Times New Roman" w:eastAsia="Times New Roman" w:hAnsi="Times New Roman"/>
          <w:sz w:val="24"/>
          <w:szCs w:val="24"/>
          <w:rtl w:val="0"/>
        </w:rPr>
        <w:t xml:space="preserve">, Andreas Michalsen</w:t>
      </w:r>
      <w:r w:rsidDel="00000000" w:rsidR="00000000" w:rsidRPr="00000000">
        <w:rPr>
          <w:rFonts w:ascii="Times New Roman" w:cs="Times New Roman" w:eastAsia="Times New Roman" w:hAnsi="Times New Roman"/>
          <w:sz w:val="24"/>
          <w:szCs w:val="24"/>
          <w:vertAlign w:val="superscript"/>
          <w:rtl w:val="0"/>
        </w:rPr>
        <w:t xml:space="preserve">4,5</w:t>
      </w:r>
      <w:r w:rsidDel="00000000" w:rsidR="00000000" w:rsidRPr="00000000">
        <w:rPr>
          <w:rFonts w:ascii="Times New Roman" w:cs="Times New Roman" w:eastAsia="Times New Roman" w:hAnsi="Times New Roman"/>
          <w:sz w:val="24"/>
          <w:szCs w:val="24"/>
          <w:rtl w:val="0"/>
        </w:rPr>
        <w:t xml:space="preserve">, Jochen G. Schneider</w:t>
      </w:r>
      <w:r w:rsidDel="00000000" w:rsidR="00000000" w:rsidRPr="00000000">
        <w:rPr>
          <w:rFonts w:ascii="Times New Roman" w:cs="Times New Roman" w:eastAsia="Times New Roman" w:hAnsi="Times New Roman"/>
          <w:sz w:val="24"/>
          <w:szCs w:val="24"/>
          <w:vertAlign w:val="superscript"/>
          <w:rtl w:val="0"/>
        </w:rPr>
        <w:t xml:space="preserve">1,12,13</w:t>
      </w:r>
      <w:r w:rsidDel="00000000" w:rsidR="00000000" w:rsidRPr="00000000">
        <w:rPr>
          <w:rFonts w:ascii="Times New Roman" w:cs="Times New Roman" w:eastAsia="Times New Roman" w:hAnsi="Times New Roman"/>
          <w:sz w:val="24"/>
          <w:szCs w:val="24"/>
          <w:rtl w:val="0"/>
        </w:rPr>
        <w:t xml:space="preserve">, Patrick May</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&amp; Paul Wilmes</w:t>
      </w:r>
      <w:r w:rsidDel="00000000" w:rsidR="00000000" w:rsidRPr="00000000">
        <w:rPr>
          <w:rFonts w:ascii="Times New Roman" w:cs="Times New Roman" w:eastAsia="Times New Roman" w:hAnsi="Times New Roman"/>
          <w:sz w:val="24"/>
          <w:szCs w:val="24"/>
          <w:vertAlign w:val="superscript"/>
          <w:rtl w:val="0"/>
        </w:rPr>
        <w:t xml:space="preserve">1,12*</w:t>
      </w:r>
      <w:r w:rsidDel="00000000" w:rsidR="00000000" w:rsidRPr="00000000">
        <w:rPr>
          <w:rtl w:val="0"/>
        </w:rPr>
      </w:r>
    </w:p>
    <w:p w:rsidR="00000000" w:rsidDel="00000000" w:rsidP="00000000" w:rsidRDefault="00000000" w:rsidRPr="00000000" w14:paraId="00000004">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Luxembourg Centre for Systems Biomedicine, University of Luxembourg, Esch-sur-Alzette, Luxembourg</w:t>
      </w:r>
    </w:p>
    <w:p w:rsidR="00000000" w:rsidDel="00000000" w:rsidP="00000000" w:rsidRDefault="00000000" w:rsidRPr="00000000" w14:paraId="00000005">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Infection and Immunity, Luxembourg Institute of Health, Luxembourg</w:t>
      </w:r>
    </w:p>
    <w:p w:rsidR="00000000" w:rsidDel="00000000" w:rsidP="00000000" w:rsidRDefault="00000000" w:rsidRPr="00000000" w14:paraId="00000006">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Systems and Synthetic Biology, Centre for Genomic Regulation (CRG), The Barcelona Institute of Science and Technology (BIST), Barcelona, Spain</w:t>
      </w:r>
    </w:p>
    <w:p w:rsidR="00000000" w:rsidDel="00000000" w:rsidP="00000000" w:rsidRDefault="00000000" w:rsidRPr="00000000" w14:paraId="00000007">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 for Social Medicine, Epidemiology and Health Economics, Charité - University Medical Center Berlin, corporate member of Freie Universität Berlin and Humboldt-Universität zu Berlin, Berlin, Germany</w:t>
      </w:r>
    </w:p>
    <w:p w:rsidR="00000000" w:rsidDel="00000000" w:rsidP="00000000" w:rsidRDefault="00000000" w:rsidRPr="00000000" w14:paraId="00000008">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Internal and Integrative Medicine, Immanuel Hospital Berlin-Wannsee Branch, Berlin, Germany</w:t>
      </w:r>
    </w:p>
    <w:p w:rsidR="00000000" w:rsidDel="00000000" w:rsidP="00000000" w:rsidRDefault="00000000" w:rsidRPr="00000000" w14:paraId="00000009">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 of General Practice and Interprofessional Care, University Hospital Tübingen, Tübingen, Germany</w:t>
      </w:r>
    </w:p>
    <w:p w:rsidR="00000000" w:rsidDel="00000000" w:rsidP="00000000" w:rsidRDefault="00000000" w:rsidRPr="00000000" w14:paraId="0000000A">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Robert Bosch Center for Integrative Medicine and Health, Bosch Health Campus, Stuttgart, Germany</w:t>
      </w:r>
    </w:p>
    <w:p w:rsidR="00000000" w:rsidDel="00000000" w:rsidP="00000000" w:rsidRDefault="00000000" w:rsidRPr="00000000" w14:paraId="0000000B">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Dermatology, Venereology and Allergology, Charité - University Medical Center Berlin, corporate member of Freie Universität Berlin and Humboldt-Universität zu Berlin, Berlin, Germany</w:t>
      </w:r>
    </w:p>
    <w:p w:rsidR="00000000" w:rsidDel="00000000" w:rsidP="00000000" w:rsidRDefault="00000000" w:rsidRPr="00000000" w14:paraId="0000000C">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Digital Health-Connected Healthcare, Hasso Plattner Institute, University of Potsdam, Potsdam, Germany</w:t>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Paracelsus-Elena-Klinik Kassel, Kassel, Germany</w:t>
      </w:r>
    </w:p>
    <w:p w:rsidR="00000000" w:rsidDel="00000000" w:rsidP="00000000" w:rsidRDefault="00000000" w:rsidRPr="00000000" w14:paraId="0000000E">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Neurology, University Medical Center Göttingen, Göttingen, Germany</w:t>
      </w:r>
    </w:p>
    <w:p w:rsidR="00000000" w:rsidDel="00000000" w:rsidP="00000000" w:rsidRDefault="00000000" w:rsidRPr="00000000" w14:paraId="0000000F">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Health, Medicine and Life Sciences, Faculty of Science, Technology and Medicine, University of Luxembourg, Esch-sur-Alzette, Luxembourg</w:t>
      </w:r>
    </w:p>
    <w:p w:rsidR="00000000" w:rsidDel="00000000" w:rsidP="00000000" w:rsidRDefault="00000000" w:rsidRPr="00000000" w14:paraId="00000010">
      <w:pPr>
        <w:numPr>
          <w:ilvl w:val="0"/>
          <w:numId w:val="1"/>
        </w:numPr>
        <w:spacing w:after="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Internal Medicine II, Saarland University Hospital and Saarland University Faculty of Medicine, Homburg, Germany</w:t>
      </w:r>
    </w:p>
    <w:p w:rsidR="00000000" w:rsidDel="00000000" w:rsidP="00000000" w:rsidRDefault="00000000" w:rsidRPr="00000000" w14:paraId="00000011">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authors contributed equally to this work and share last authorship</w:t>
      </w:r>
    </w:p>
    <w:p w:rsidR="00000000" w:rsidDel="00000000" w:rsidP="00000000" w:rsidRDefault="00000000" w:rsidRPr="00000000" w14:paraId="00000012">
      <w:pPr>
        <w:pStyle w:val="Heading2"/>
        <w:spacing w:after="200" w:before="0" w:line="240" w:lineRule="auto"/>
        <w:jc w:val="both"/>
        <w:rPr>
          <w:rFonts w:ascii="Times New Roman" w:cs="Times New Roman" w:eastAsia="Times New Roman" w:hAnsi="Times New Roman"/>
          <w:b w:val="1"/>
          <w:bCs w:val="1"/>
          <w:sz w:val="28"/>
          <w:szCs w:val="28"/>
        </w:rPr>
      </w:pPr>
      <w:bookmarkStart w:colFirst="0" w:colLast="0" w:name="_j7io3saxblon" w:id="2"/>
      <w:bookmarkEnd w:id="2"/>
      <w:r w:rsidDel="00000000" w:rsidR="00000000" w:rsidRPr="00000000">
        <w:rPr>
          <w:rFonts w:ascii="Times New Roman" w:cs="Times New Roman" w:eastAsia="Times New Roman" w:hAnsi="Times New Roman"/>
          <w:b w:val="1"/>
          <w:bCs w:val="1"/>
          <w:sz w:val="28"/>
          <w:szCs w:val="28"/>
          <w:rtl w:val="0"/>
        </w:rPr>
        <w:t xml:space="preserve">Lineage-resolved gut microbial transcriptomes reveal two distinct transcriptional programs in Parkinson’s disease</w:t>
      </w:r>
    </w:p>
    <w:p w:rsidR="00000000" w:rsidDel="00000000" w:rsidP="00000000" w:rsidRDefault="00000000" w:rsidRPr="00000000" w14:paraId="0000001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gut microbial transcriptomic states, we identified several lineage-specific functional responses associated with PD. These responses could be broadly categorized into two major trends: (i) reduced cellular fitness in health-associated microorganisms, characterized by reduced metabolic and biosynthetic activity, and (ii) increased adaptation to environmental stress, reflected by the upregulation of cell-envelope, redox, and antimicrobial defence-related functions (Figure 5B, Supplementary Table 2). </w:t>
      </w:r>
    </w:p>
    <w:p w:rsidR="00000000" w:rsidDel="00000000" w:rsidP="00000000" w:rsidRDefault="00000000" w:rsidRPr="00000000" w14:paraId="00000014">
      <w:pPr>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For the first group, the strongest associations with PD were observed for the commensal bacteria </w:t>
      </w:r>
      <w:r w:rsidDel="00000000" w:rsidR="00000000" w:rsidRPr="00000000">
        <w:rPr>
          <w:rFonts w:ascii="Times New Roman" w:cs="Times New Roman" w:eastAsia="Times New Roman" w:hAnsi="Times New Roman"/>
          <w:i w:val="1"/>
          <w:iCs w:val="1"/>
          <w:sz w:val="24"/>
          <w:szCs w:val="24"/>
          <w:rtl w:val="0"/>
        </w:rPr>
        <w:t xml:space="preserve">Coprococcus aceti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Streptococcus thermophilus</w:t>
      </w:r>
      <w:r w:rsidDel="00000000" w:rsidR="00000000" w:rsidRPr="00000000">
        <w:rPr>
          <w:rFonts w:ascii="Times New Roman" w:cs="Times New Roman" w:eastAsia="Times New Roman" w:hAnsi="Times New Roman"/>
          <w:sz w:val="24"/>
          <w:szCs w:val="24"/>
          <w:rtl w:val="0"/>
        </w:rPr>
        <w:t xml:space="preserve">, for both of which functions were downregulated. More specifically, </w:t>
      </w:r>
      <w:r w:rsidDel="00000000" w:rsidR="00000000" w:rsidRPr="00000000">
        <w:rPr>
          <w:rFonts w:ascii="Times New Roman" w:cs="Times New Roman" w:eastAsia="Times New Roman" w:hAnsi="Times New Roman"/>
          <w:i w:val="1"/>
          <w:iCs w:val="1"/>
          <w:sz w:val="24"/>
          <w:szCs w:val="24"/>
          <w:rtl w:val="0"/>
        </w:rPr>
        <w:t xml:space="preserve">Coprococcus aceti</w:t>
      </w:r>
      <w:r w:rsidDel="00000000" w:rsidR="00000000" w:rsidRPr="00000000">
        <w:rPr>
          <w:rFonts w:ascii="Times New Roman" w:cs="Times New Roman" w:eastAsia="Times New Roman" w:hAnsi="Times New Roman"/>
          <w:sz w:val="24"/>
          <w:szCs w:val="24"/>
          <w:rtl w:val="0"/>
        </w:rPr>
        <w:t xml:space="preserve"> demonstrated a general reduction in metabolic fitness in PD, including pathways involved in aromatic amino-acid metabolism (</w:t>
      </w:r>
      <w:r w:rsidDel="00000000" w:rsidR="00000000" w:rsidRPr="00000000">
        <w:rPr>
          <w:rFonts w:ascii="Times New Roman" w:cs="Times New Roman" w:eastAsia="Times New Roman" w:hAnsi="Times New Roman"/>
          <w:i w:val="1"/>
          <w:iCs w:val="1"/>
          <w:sz w:val="24"/>
          <w:szCs w:val="24"/>
          <w:rtl w:val="0"/>
        </w:rPr>
        <w:t xml:space="preserve">aroE</w:t>
      </w:r>
      <w:r w:rsidDel="00000000" w:rsidR="00000000" w:rsidRPr="00000000">
        <w:rPr>
          <w:rFonts w:ascii="Times New Roman" w:cs="Times New Roman" w:eastAsia="Times New Roman" w:hAnsi="Times New Roman"/>
          <w:sz w:val="24"/>
          <w:szCs w:val="24"/>
          <w:rtl w:val="0"/>
        </w:rPr>
        <w:t xml:space="preserve">), nitrogen metabolism (</w:t>
      </w:r>
      <w:r w:rsidDel="00000000" w:rsidR="00000000" w:rsidRPr="00000000">
        <w:rPr>
          <w:rFonts w:ascii="Times New Roman" w:cs="Times New Roman" w:eastAsia="Times New Roman" w:hAnsi="Times New Roman"/>
          <w:i w:val="1"/>
          <w:iCs w:val="1"/>
          <w:sz w:val="24"/>
          <w:szCs w:val="24"/>
          <w:rtl w:val="0"/>
        </w:rPr>
        <w:t xml:space="preserve">glnB</w:t>
      </w:r>
      <w:r w:rsidDel="00000000" w:rsidR="00000000" w:rsidRPr="00000000">
        <w:rPr>
          <w:rFonts w:ascii="Times New Roman" w:cs="Times New Roman" w:eastAsia="Times New Roman" w:hAnsi="Times New Roman"/>
          <w:sz w:val="24"/>
          <w:szCs w:val="24"/>
          <w:rtl w:val="0"/>
        </w:rPr>
        <w:t xml:space="preserve">), energy metabolism (</w:t>
      </w:r>
      <w:r w:rsidDel="00000000" w:rsidR="00000000" w:rsidRPr="00000000">
        <w:rPr>
          <w:rFonts w:ascii="Times New Roman" w:cs="Times New Roman" w:eastAsia="Times New Roman" w:hAnsi="Times New Roman"/>
          <w:i w:val="1"/>
          <w:iCs w:val="1"/>
          <w:sz w:val="24"/>
          <w:szCs w:val="24"/>
          <w:rtl w:val="0"/>
        </w:rPr>
        <w:t xml:space="preserve">SdhA</w:t>
      </w:r>
      <w:r w:rsidDel="00000000" w:rsidR="00000000" w:rsidRPr="00000000">
        <w:rPr>
          <w:rFonts w:ascii="Times New Roman" w:cs="Times New Roman" w:eastAsia="Times New Roman" w:hAnsi="Times New Roman"/>
          <w:sz w:val="24"/>
          <w:szCs w:val="24"/>
          <w:rtl w:val="0"/>
        </w:rPr>
        <w:t xml:space="preserve">, PF00128;PF11941), tRNA and protein biosynthesis (COG1234, </w:t>
      </w:r>
      <w:r w:rsidDel="00000000" w:rsidR="00000000" w:rsidRPr="00000000">
        <w:rPr>
          <w:rFonts w:ascii="Times New Roman" w:cs="Times New Roman" w:eastAsia="Times New Roman" w:hAnsi="Times New Roman"/>
          <w:i w:val="1"/>
          <w:iCs w:val="1"/>
          <w:sz w:val="24"/>
          <w:szCs w:val="24"/>
          <w:rtl w:val="0"/>
        </w:rPr>
        <w:t xml:space="preserve">rnz</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mrnC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rplP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def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clpC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Streptococcus thermophilus</w:t>
      </w:r>
      <w:r w:rsidDel="00000000" w:rsidR="00000000" w:rsidRPr="00000000">
        <w:rPr>
          <w:rFonts w:ascii="Times New Roman" w:cs="Times New Roman" w:eastAsia="Times New Roman" w:hAnsi="Times New Roman"/>
          <w:sz w:val="24"/>
          <w:szCs w:val="24"/>
          <w:rtl w:val="0"/>
        </w:rPr>
        <w:t xml:space="preserve"> showed downregulation of thiamine metabolism (</w:t>
      </w:r>
      <w:r w:rsidDel="00000000" w:rsidR="00000000" w:rsidRPr="00000000">
        <w:rPr>
          <w:rFonts w:ascii="Times New Roman" w:cs="Times New Roman" w:eastAsia="Times New Roman" w:hAnsi="Times New Roman"/>
          <w:i w:val="1"/>
          <w:iCs w:val="1"/>
          <w:sz w:val="24"/>
          <w:szCs w:val="24"/>
          <w:rtl w:val="0"/>
        </w:rPr>
        <w:t xml:space="preserve">thiN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thiJ</w:t>
      </w:r>
      <w:r w:rsidDel="00000000" w:rsidR="00000000" w:rsidRPr="00000000">
        <w:rPr>
          <w:rFonts w:ascii="Times New Roman" w:cs="Times New Roman" w:eastAsia="Times New Roman" w:hAnsi="Times New Roman"/>
          <w:sz w:val="24"/>
          <w:szCs w:val="24"/>
          <w:rtl w:val="0"/>
        </w:rPr>
        <w:t xml:space="preserve">), reduced DNA replication and repair (</w:t>
      </w:r>
      <w:r w:rsidDel="00000000" w:rsidR="00000000" w:rsidRPr="00000000">
        <w:rPr>
          <w:rFonts w:ascii="Times New Roman" w:cs="Times New Roman" w:eastAsia="Times New Roman" w:hAnsi="Times New Roman"/>
          <w:i w:val="1"/>
          <w:iCs w:val="1"/>
          <w:sz w:val="24"/>
          <w:szCs w:val="24"/>
          <w:rtl w:val="0"/>
        </w:rPr>
        <w:t xml:space="preserve">rmuC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dnaQ</w:t>
      </w:r>
      <w:r w:rsidDel="00000000" w:rsidR="00000000" w:rsidRPr="00000000">
        <w:rPr>
          <w:rFonts w:ascii="Times New Roman" w:cs="Times New Roman" w:eastAsia="Times New Roman" w:hAnsi="Times New Roman"/>
          <w:sz w:val="24"/>
          <w:szCs w:val="24"/>
          <w:rtl w:val="0"/>
        </w:rPr>
        <w:t xml:space="preserve">), and reduced cell wall biogenesis (</w:t>
      </w:r>
      <w:r w:rsidDel="00000000" w:rsidR="00000000" w:rsidRPr="00000000">
        <w:rPr>
          <w:rFonts w:ascii="Times New Roman" w:cs="Times New Roman" w:eastAsia="Times New Roman" w:hAnsi="Times New Roman"/>
          <w:i w:val="1"/>
          <w:iCs w:val="1"/>
          <w:sz w:val="24"/>
          <w:szCs w:val="24"/>
          <w:rtl w:val="0"/>
        </w:rPr>
        <w:t xml:space="preserve">cps2a</w:t>
      </w:r>
      <w:r w:rsidDel="00000000" w:rsidR="00000000" w:rsidRPr="00000000">
        <w:rPr>
          <w:rFonts w:ascii="Times New Roman" w:cs="Times New Roman" w:eastAsia="Times New Roman" w:hAnsi="Times New Roman"/>
          <w:sz w:val="24"/>
          <w:szCs w:val="24"/>
          <w:rtl w:val="0"/>
        </w:rPr>
        <w:t xml:space="preserve">). At the same time, the expression of the Mn2+ transporter of the </w:t>
      </w:r>
      <w:r w:rsidDel="00000000" w:rsidR="00000000" w:rsidRPr="00000000">
        <w:rPr>
          <w:rFonts w:ascii="Times New Roman" w:cs="Times New Roman" w:eastAsia="Times New Roman" w:hAnsi="Times New Roman"/>
          <w:i w:val="1"/>
          <w:iCs w:val="1"/>
          <w:sz w:val="24"/>
          <w:szCs w:val="24"/>
          <w:rtl w:val="0"/>
        </w:rPr>
        <w:t xml:space="preserve">Nramp</w:t>
      </w:r>
      <w:r w:rsidDel="00000000" w:rsidR="00000000" w:rsidRPr="00000000">
        <w:rPr>
          <w:rFonts w:ascii="Times New Roman" w:cs="Times New Roman" w:eastAsia="Times New Roman" w:hAnsi="Times New Roman"/>
          <w:sz w:val="24"/>
          <w:szCs w:val="24"/>
          <w:rtl w:val="0"/>
        </w:rPr>
        <w:t xml:space="preserve"> family was upregulated, suggesting an increased stress response to reactive oxygen species. Interestingly, </w:t>
      </w:r>
      <w:r w:rsidDel="00000000" w:rsidR="00000000" w:rsidRPr="00000000">
        <w:rPr>
          <w:rFonts w:ascii="Times New Roman" w:cs="Times New Roman" w:eastAsia="Times New Roman" w:hAnsi="Times New Roman"/>
          <w:i w:val="1"/>
          <w:iCs w:val="1"/>
          <w:sz w:val="24"/>
          <w:szCs w:val="24"/>
          <w:rtl w:val="0"/>
        </w:rPr>
        <w:t xml:space="preserve">Streptococcus thermophilus</w:t>
      </w:r>
      <w:r w:rsidDel="00000000" w:rsidR="00000000" w:rsidRPr="00000000">
        <w:rPr>
          <w:rFonts w:ascii="Times New Roman" w:cs="Times New Roman" w:eastAsia="Times New Roman" w:hAnsi="Times New Roman"/>
          <w:sz w:val="24"/>
          <w:szCs w:val="24"/>
          <w:rtl w:val="0"/>
        </w:rPr>
        <w:t xml:space="preserve"> exhibited reduced expression of the DJ-1 family glyoxalase III enzyme, which metabolizes the toxic methylglyoxal and glyoxal to lactic acid. Methylglyoxal is a toxic compound known to promote alpha-synuclein aggregation and is implicated in PD pathogenesis</w:t>
      </w:r>
      <w:hyperlink r:id="rId6">
        <w:r w:rsidDel="00000000" w:rsidR="00000000" w:rsidRPr="00000000">
          <w:rPr>
            <w:rFonts w:ascii="Times New Roman" w:cs="Times New Roman" w:eastAsia="Times New Roman" w:hAnsi="Times New Roman"/>
            <w:sz w:val="24"/>
            <w:szCs w:val="24"/>
            <w:vertAlign w:val="superscript"/>
            <w:rtl w:val="0"/>
          </w:rPr>
          <w:t xml:space="preserve">1,2</w:t>
        </w:r>
      </w:hyperlink>
      <w:r w:rsidDel="00000000" w:rsidR="00000000" w:rsidRPr="00000000">
        <w:rPr>
          <w:rFonts w:ascii="Times New Roman" w:cs="Times New Roman" w:eastAsia="Times New Roman" w:hAnsi="Times New Roman"/>
          <w:sz w:val="24"/>
          <w:szCs w:val="24"/>
          <w:rtl w:val="0"/>
        </w:rPr>
        <w:t xml:space="preserve">. In bacteria, these enzymes protect against carbonyl stress, whereas the human homolog DJ-1 (encoded by </w:t>
      </w:r>
      <w:r w:rsidDel="00000000" w:rsidR="00000000" w:rsidRPr="00000000">
        <w:rPr>
          <w:rFonts w:ascii="Times New Roman" w:cs="Times New Roman" w:eastAsia="Times New Roman" w:hAnsi="Times New Roman"/>
          <w:i w:val="1"/>
          <w:iCs w:val="1"/>
          <w:sz w:val="24"/>
          <w:szCs w:val="24"/>
          <w:rtl w:val="0"/>
        </w:rPr>
        <w:t xml:space="preserve">PARK7</w:t>
      </w:r>
      <w:r w:rsidDel="00000000" w:rsidR="00000000" w:rsidRPr="00000000">
        <w:rPr>
          <w:rFonts w:ascii="Times New Roman" w:cs="Times New Roman" w:eastAsia="Times New Roman" w:hAnsi="Times New Roman"/>
          <w:sz w:val="24"/>
          <w:szCs w:val="24"/>
          <w:rtl w:val="0"/>
        </w:rPr>
        <w:t xml:space="preserve">) functions as an antioxidant and neuroprotective protein involved in cellular responses to oxidative stress and mitochondrial dysfunction, and is mutated in autosomal recessive forms of PD, highlighting its critical role in neuronal protection and disease pathogenesis</w:t>
      </w:r>
      <w:hyperlink r:id="rId7">
        <w:r w:rsidDel="00000000" w:rsidR="00000000" w:rsidRPr="00000000">
          <w:rPr>
            <w:rFonts w:ascii="Times New Roman" w:cs="Times New Roman" w:eastAsia="Times New Roman" w:hAnsi="Times New Roman"/>
            <w:sz w:val="24"/>
            <w:szCs w:val="24"/>
            <w:vertAlign w:val="superscript"/>
            <w:rtl w:val="0"/>
          </w:rPr>
          <w:t xml:space="preserve">3</w:t>
        </w:r>
      </w:hyperlink>
      <w:r w:rsidDel="00000000" w:rsidR="00000000" w:rsidRPr="00000000">
        <w:rPr>
          <w:rFonts w:ascii="Times New Roman" w:cs="Times New Roman" w:eastAsia="Times New Roman" w:hAnsi="Times New Roman"/>
          <w:sz w:val="24"/>
          <w:szCs w:val="24"/>
          <w:rtl w:val="0"/>
        </w:rPr>
        <w:t xml:space="preserve">. Although bacterial and human DJ-1 proteins are evolutionarily related rather than functionally equivalent, this observation raises the possibility that altered microbial glyoxal metabolism contributes to the intestinal metabolic environment in PD.</w:t>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second group, the greatest stress-adaptation-related transcriptomic changes were observed in </w:t>
      </w:r>
      <w:r w:rsidDel="00000000" w:rsidR="00000000" w:rsidRPr="00000000">
        <w:rPr>
          <w:rFonts w:ascii="Times New Roman" w:cs="Times New Roman" w:eastAsia="Times New Roman" w:hAnsi="Times New Roman"/>
          <w:i w:val="1"/>
          <w:iCs w:val="1"/>
          <w:sz w:val="24"/>
          <w:szCs w:val="24"/>
          <w:rtl w:val="0"/>
        </w:rPr>
        <w:t xml:space="preserve">Phocaeicola massiliensis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Hominimerdicola aceti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Phocaeicola massiliensis</w:t>
      </w:r>
      <w:r w:rsidDel="00000000" w:rsidR="00000000" w:rsidRPr="00000000">
        <w:rPr>
          <w:rFonts w:ascii="Times New Roman" w:cs="Times New Roman" w:eastAsia="Times New Roman" w:hAnsi="Times New Roman"/>
          <w:sz w:val="24"/>
          <w:szCs w:val="24"/>
          <w:rtl w:val="0"/>
        </w:rPr>
        <w:t xml:space="preserve"> shows increased expression of stress-response genes (</w:t>
      </w:r>
      <w:r w:rsidDel="00000000" w:rsidR="00000000" w:rsidRPr="00000000">
        <w:rPr>
          <w:rFonts w:ascii="Times New Roman" w:cs="Times New Roman" w:eastAsia="Times New Roman" w:hAnsi="Times New Roman"/>
          <w:i w:val="1"/>
          <w:iCs w:val="1"/>
          <w:sz w:val="24"/>
          <w:szCs w:val="24"/>
          <w:rtl w:val="0"/>
        </w:rPr>
        <w:t xml:space="preserve">cutF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menI</w:t>
      </w:r>
      <w:r w:rsidDel="00000000" w:rsidR="00000000" w:rsidRPr="00000000">
        <w:rPr>
          <w:rFonts w:ascii="Times New Roman" w:cs="Times New Roman" w:eastAsia="Times New Roman" w:hAnsi="Times New Roman"/>
          <w:sz w:val="24"/>
          <w:szCs w:val="24"/>
          <w:rtl w:val="0"/>
        </w:rPr>
        <w:t xml:space="preserve">) and cell-envelope modification (</w:t>
      </w:r>
      <w:r w:rsidDel="00000000" w:rsidR="00000000" w:rsidRPr="00000000">
        <w:rPr>
          <w:rFonts w:ascii="Times New Roman" w:cs="Times New Roman" w:eastAsia="Times New Roman" w:hAnsi="Times New Roman"/>
          <w:i w:val="1"/>
          <w:iCs w:val="1"/>
          <w:sz w:val="24"/>
          <w:szCs w:val="24"/>
          <w:rtl w:val="0"/>
        </w:rPr>
        <w:t xml:space="preserve">ltaS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MdoB/OpgB</w:t>
      </w:r>
      <w:r w:rsidDel="00000000" w:rsidR="00000000" w:rsidRPr="00000000">
        <w:rPr>
          <w:rFonts w:ascii="Times New Roman" w:cs="Times New Roman" w:eastAsia="Times New Roman" w:hAnsi="Times New Roman"/>
          <w:sz w:val="24"/>
          <w:szCs w:val="24"/>
          <w:rtl w:val="0"/>
        </w:rPr>
        <w:t xml:space="preserve">), which, together with the upregulated acid-resistance membrane protein </w:t>
      </w:r>
      <w:r w:rsidDel="00000000" w:rsidR="00000000" w:rsidRPr="00000000">
        <w:rPr>
          <w:rFonts w:ascii="Times New Roman" w:cs="Times New Roman" w:eastAsia="Times New Roman" w:hAnsi="Times New Roman"/>
          <w:i w:val="1"/>
          <w:iCs w:val="1"/>
          <w:sz w:val="24"/>
          <w:szCs w:val="24"/>
          <w:rtl w:val="0"/>
        </w:rPr>
        <w:t xml:space="preserve">HdeD</w:t>
      </w:r>
      <w:r w:rsidDel="00000000" w:rsidR="00000000" w:rsidRPr="00000000">
        <w:rPr>
          <w:rFonts w:ascii="Times New Roman" w:cs="Times New Roman" w:eastAsia="Times New Roman" w:hAnsi="Times New Roman"/>
          <w:sz w:val="24"/>
          <w:szCs w:val="24"/>
          <w:rtl w:val="0"/>
        </w:rPr>
        <w:t xml:space="preserve"> gene, a key component of glutamic acid-dependent acid resistance, suggests increased acid stress in the gut microbiota of individuals with PD. This observation is further supported by altered expression of genes involved in glutamate metabolism (</w:t>
      </w:r>
      <w:r w:rsidDel="00000000" w:rsidR="00000000" w:rsidRPr="00000000">
        <w:rPr>
          <w:rFonts w:ascii="Times New Roman" w:cs="Times New Roman" w:eastAsia="Times New Roman" w:hAnsi="Times New Roman"/>
          <w:i w:val="1"/>
          <w:iCs w:val="1"/>
          <w:sz w:val="24"/>
          <w:szCs w:val="24"/>
          <w:rtl w:val="0"/>
        </w:rPr>
        <w:t xml:space="preserve">glsA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ansB</w:t>
      </w:r>
      <w:r w:rsidDel="00000000" w:rsidR="00000000" w:rsidRPr="00000000">
        <w:rPr>
          <w:rFonts w:ascii="Times New Roman" w:cs="Times New Roman" w:eastAsia="Times New Roman" w:hAnsi="Times New Roman"/>
          <w:sz w:val="24"/>
          <w:szCs w:val="24"/>
          <w:rtl w:val="0"/>
        </w:rPr>
        <w:t xml:space="preserve">), along with upregulation of histidine decarboxylase, the enzyme that converts histidine into histamine. In bacteria, histidine decarboxylation is linked to acid stress resistance, as consuming intracellular protons during this process promotes survival in acidic environments</w:t>
      </w:r>
      <w:hyperlink r:id="rId8">
        <w:r w:rsidDel="00000000" w:rsidR="00000000" w:rsidRPr="00000000">
          <w:rPr>
            <w:rFonts w:ascii="Times New Roman" w:cs="Times New Roman" w:eastAsia="Times New Roman" w:hAnsi="Times New Roman"/>
            <w:sz w:val="24"/>
            <w:szCs w:val="24"/>
            <w:vertAlign w:val="superscript"/>
            <w:rtl w:val="0"/>
          </w:rPr>
          <w:t xml:space="preserve">4</w:t>
        </w:r>
      </w:hyperlink>
      <w:r w:rsidDel="00000000" w:rsidR="00000000" w:rsidRPr="00000000">
        <w:rPr>
          <w:rFonts w:ascii="Times New Roman" w:cs="Times New Roman" w:eastAsia="Times New Roman" w:hAnsi="Times New Roman"/>
          <w:sz w:val="24"/>
          <w:szCs w:val="24"/>
          <w:rtl w:val="0"/>
        </w:rPr>
        <w:t xml:space="preserve">. The decarboxylation byproduct, histamine, has been implicated in neuroinflammatory processes relevant to PD</w:t>
      </w:r>
      <w:hyperlink r:id="rId9">
        <w:r w:rsidDel="00000000" w:rsidR="00000000" w:rsidRPr="00000000">
          <w:rPr>
            <w:rFonts w:ascii="Times New Roman" w:cs="Times New Roman" w:eastAsia="Times New Roman" w:hAnsi="Times New Roman"/>
            <w:sz w:val="24"/>
            <w:szCs w:val="24"/>
            <w:vertAlign w:val="superscript"/>
            <w:rtl w:val="0"/>
          </w:rPr>
          <w:t xml:space="preserve">5,6</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PD-associated taxa also exhibited increased expression of mucin-degrading functions. </w:t>
      </w:r>
      <w:r w:rsidDel="00000000" w:rsidR="00000000" w:rsidRPr="00000000">
        <w:rPr>
          <w:rFonts w:ascii="Times New Roman" w:cs="Times New Roman" w:eastAsia="Times New Roman" w:hAnsi="Times New Roman"/>
          <w:i w:val="1"/>
          <w:iCs w:val="1"/>
          <w:sz w:val="24"/>
          <w:szCs w:val="24"/>
          <w:rtl w:val="0"/>
        </w:rPr>
        <w:t xml:space="preserve">Phocaeicola massiliensis</w:t>
      </w:r>
      <w:r w:rsidDel="00000000" w:rsidR="00000000" w:rsidRPr="00000000">
        <w:rPr>
          <w:rFonts w:ascii="Times New Roman" w:cs="Times New Roman" w:eastAsia="Times New Roman" w:hAnsi="Times New Roman"/>
          <w:sz w:val="24"/>
          <w:szCs w:val="24"/>
          <w:rtl w:val="0"/>
        </w:rPr>
        <w:t xml:space="preserve"> demonstrated the upregulation of glycoside hydrolase family 35 activity</w:t>
      </w:r>
      <w:hyperlink r:id="rId10">
        <w:r w:rsidDel="00000000" w:rsidR="00000000" w:rsidRPr="00000000">
          <w:rPr>
            <w:rFonts w:ascii="Times New Roman" w:cs="Times New Roman" w:eastAsia="Times New Roman" w:hAnsi="Times New Roman"/>
            <w:sz w:val="24"/>
            <w:szCs w:val="24"/>
            <w:vertAlign w:val="superscript"/>
            <w:rtl w:val="0"/>
          </w:rPr>
          <w:t xml:space="preserve">7</w:t>
        </w:r>
      </w:hyperlink>
      <w:r w:rsidDel="00000000" w:rsidR="00000000" w:rsidRPr="00000000">
        <w:rPr>
          <w:rFonts w:ascii="Times New Roman" w:cs="Times New Roman" w:eastAsia="Times New Roman" w:hAnsi="Times New Roman"/>
          <w:sz w:val="24"/>
          <w:szCs w:val="24"/>
          <w:rtl w:val="0"/>
        </w:rPr>
        <w:t xml:space="preserve">. Together with the upregulation of the PA14 carbohydrate-binding domain identified in </w:t>
      </w:r>
      <w:r w:rsidDel="00000000" w:rsidR="00000000" w:rsidRPr="00000000">
        <w:rPr>
          <w:rFonts w:ascii="Times New Roman" w:cs="Times New Roman" w:eastAsia="Times New Roman" w:hAnsi="Times New Roman"/>
          <w:i w:val="1"/>
          <w:iCs w:val="1"/>
          <w:sz w:val="24"/>
          <w:szCs w:val="24"/>
          <w:rtl w:val="0"/>
        </w:rPr>
        <w:t xml:space="preserve">Akkermansia muciniphila </w:t>
      </w:r>
      <w:r w:rsidDel="00000000" w:rsidR="00000000" w:rsidRPr="00000000">
        <w:rPr>
          <w:rFonts w:ascii="Times New Roman" w:cs="Times New Roman" w:eastAsia="Times New Roman" w:hAnsi="Times New Roman"/>
          <w:sz w:val="24"/>
          <w:szCs w:val="24"/>
          <w:rtl w:val="0"/>
        </w:rPr>
        <w:t xml:space="preserve">and the integral-membrane HGSNAT/DUF1624 N-acetyltransferase of </w:t>
      </w:r>
      <w:r w:rsidDel="00000000" w:rsidR="00000000" w:rsidRPr="00000000">
        <w:rPr>
          <w:rFonts w:ascii="Times New Roman" w:cs="Times New Roman" w:eastAsia="Times New Roman" w:hAnsi="Times New Roman"/>
          <w:i w:val="1"/>
          <w:iCs w:val="1"/>
          <w:sz w:val="24"/>
          <w:szCs w:val="24"/>
          <w:rtl w:val="0"/>
        </w:rPr>
        <w:t xml:space="preserve">Ruminococcoides intestinale</w:t>
      </w:r>
      <w:r w:rsidDel="00000000" w:rsidR="00000000" w:rsidRPr="00000000">
        <w:rPr>
          <w:rFonts w:ascii="Times New Roman" w:cs="Times New Roman" w:eastAsia="Times New Roman" w:hAnsi="Times New Roman"/>
          <w:sz w:val="24"/>
          <w:szCs w:val="24"/>
          <w:rtl w:val="0"/>
        </w:rPr>
        <w:t xml:space="preserve">, this suggests increased host mucin degradation in PD.</w:t>
      </w:r>
    </w:p>
    <w:p w:rsidR="00000000" w:rsidDel="00000000" w:rsidP="00000000" w:rsidRDefault="00000000" w:rsidRPr="00000000" w14:paraId="000000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Hominimerdicola aceti</w:t>
      </w:r>
      <w:r w:rsidDel="00000000" w:rsidR="00000000" w:rsidRPr="00000000">
        <w:rPr>
          <w:rFonts w:ascii="Times New Roman" w:cs="Times New Roman" w:eastAsia="Times New Roman" w:hAnsi="Times New Roman"/>
          <w:sz w:val="24"/>
          <w:szCs w:val="24"/>
          <w:rtl w:val="0"/>
        </w:rPr>
        <w:t xml:space="preserve"> showed a coordinated transcriptional program, consistent with increased antimicrobial resistance and cell-envelope remodelling, evidenced by upregulation of the ABC transporter system, including multidrug and envelope-associated transporters, polysaccharide phosphate transport, bacteriocin, and lantibiotic export (COG1132, COG2274, COG5265, COG1131, COG1134). This is accompanied by an increased stress response via upregulation of </w:t>
      </w:r>
      <w:r w:rsidDel="00000000" w:rsidR="00000000" w:rsidRPr="00000000">
        <w:rPr>
          <w:rFonts w:ascii="Times New Roman" w:cs="Times New Roman" w:eastAsia="Times New Roman" w:hAnsi="Times New Roman"/>
          <w:i w:val="1"/>
          <w:iCs w:val="1"/>
          <w:sz w:val="24"/>
          <w:szCs w:val="24"/>
          <w:rtl w:val="0"/>
        </w:rPr>
        <w:t xml:space="preserve">Clp</w:t>
      </w:r>
      <w:r w:rsidDel="00000000" w:rsidR="00000000" w:rsidRPr="00000000">
        <w:rPr>
          <w:rFonts w:ascii="Times New Roman" w:cs="Times New Roman" w:eastAsia="Times New Roman" w:hAnsi="Times New Roman"/>
          <w:sz w:val="24"/>
          <w:szCs w:val="24"/>
          <w:rtl w:val="0"/>
        </w:rPr>
        <w:t xml:space="preserve">-like chaperone ATPase activity (COG0542), changes in gene expression regulation (COG1396, COG3279), and active cell envelope remodelling via activation of the </w:t>
      </w:r>
      <w:r w:rsidDel="00000000" w:rsidR="00000000" w:rsidRPr="00000000">
        <w:rPr>
          <w:rFonts w:ascii="Times New Roman" w:cs="Times New Roman" w:eastAsia="Times New Roman" w:hAnsi="Times New Roman"/>
          <w:i w:val="1"/>
          <w:iCs w:val="1"/>
          <w:sz w:val="24"/>
          <w:szCs w:val="24"/>
          <w:rtl w:val="0"/>
        </w:rPr>
        <w:t xml:space="preserve">LiaF</w:t>
      </w:r>
      <w:r w:rsidDel="00000000" w:rsidR="00000000" w:rsidRPr="00000000">
        <w:rPr>
          <w:rFonts w:ascii="Times New Roman" w:cs="Times New Roman" w:eastAsia="Times New Roman" w:hAnsi="Times New Roman"/>
          <w:sz w:val="24"/>
          <w:szCs w:val="24"/>
          <w:rtl w:val="0"/>
        </w:rPr>
        <w:t xml:space="preserve"> system, the histidine kinase </w:t>
      </w:r>
      <w:r w:rsidDel="00000000" w:rsidR="00000000" w:rsidRPr="00000000">
        <w:rPr>
          <w:rFonts w:ascii="Times New Roman" w:cs="Times New Roman" w:eastAsia="Times New Roman" w:hAnsi="Times New Roman"/>
          <w:i w:val="1"/>
          <w:iCs w:val="1"/>
          <w:sz w:val="24"/>
          <w:szCs w:val="24"/>
          <w:rtl w:val="0"/>
        </w:rPr>
        <w:t xml:space="preserve">WalK</w:t>
      </w:r>
      <w:r w:rsidDel="00000000" w:rsidR="00000000" w:rsidRPr="00000000">
        <w:rPr>
          <w:rFonts w:ascii="Times New Roman" w:cs="Times New Roman" w:eastAsia="Times New Roman" w:hAnsi="Times New Roman"/>
          <w:sz w:val="24"/>
          <w:szCs w:val="24"/>
          <w:rtl w:val="0"/>
        </w:rPr>
        <w:t xml:space="preserve">, and the lipoprotein-anchoring transpeptidase </w:t>
      </w:r>
      <w:r w:rsidDel="00000000" w:rsidR="00000000" w:rsidRPr="00000000">
        <w:rPr>
          <w:rFonts w:ascii="Times New Roman" w:cs="Times New Roman" w:eastAsia="Times New Roman" w:hAnsi="Times New Roman"/>
          <w:i w:val="1"/>
          <w:iCs w:val="1"/>
          <w:sz w:val="24"/>
          <w:szCs w:val="24"/>
          <w:rtl w:val="0"/>
        </w:rPr>
        <w:t xml:space="preserve">ErfK/SrfK</w:t>
      </w:r>
      <w:r w:rsidDel="00000000" w:rsidR="00000000" w:rsidRPr="00000000">
        <w:rPr>
          <w:rFonts w:ascii="Times New Roman" w:cs="Times New Roman" w:eastAsia="Times New Roman" w:hAnsi="Times New Roman"/>
          <w:sz w:val="24"/>
          <w:szCs w:val="24"/>
          <w:rtl w:val="0"/>
        </w:rPr>
        <w:t xml:space="preserve">. At the same time, a decrease in the expression of the sugar diacid utilization regulator </w:t>
      </w:r>
      <w:r w:rsidDel="00000000" w:rsidR="00000000" w:rsidRPr="00000000">
        <w:rPr>
          <w:rFonts w:ascii="Times New Roman" w:cs="Times New Roman" w:eastAsia="Times New Roman" w:hAnsi="Times New Roman"/>
          <w:i w:val="1"/>
          <w:iCs w:val="1"/>
          <w:sz w:val="24"/>
          <w:szCs w:val="24"/>
          <w:rtl w:val="0"/>
        </w:rPr>
        <w:t xml:space="preserve">CdaR</w:t>
      </w:r>
      <w:r w:rsidDel="00000000" w:rsidR="00000000" w:rsidRPr="00000000">
        <w:rPr>
          <w:rFonts w:ascii="Times New Roman" w:cs="Times New Roman" w:eastAsia="Times New Roman" w:hAnsi="Times New Roman"/>
          <w:sz w:val="24"/>
          <w:szCs w:val="24"/>
          <w:rtl w:val="0"/>
        </w:rPr>
        <w:t xml:space="preserve"> and cysteine desulfurase</w:t>
        <w:tab/>
      </w:r>
      <w:r w:rsidDel="00000000" w:rsidR="00000000" w:rsidRPr="00000000">
        <w:rPr>
          <w:rFonts w:ascii="Times New Roman" w:cs="Times New Roman" w:eastAsia="Times New Roman" w:hAnsi="Times New Roman"/>
          <w:i w:val="1"/>
          <w:iCs w:val="1"/>
          <w:sz w:val="24"/>
          <w:szCs w:val="24"/>
          <w:rtl w:val="0"/>
        </w:rPr>
        <w:t xml:space="preserve">iscS</w:t>
      </w:r>
      <w:r w:rsidDel="00000000" w:rsidR="00000000" w:rsidRPr="00000000">
        <w:rPr>
          <w:rFonts w:ascii="Times New Roman" w:cs="Times New Roman" w:eastAsia="Times New Roman" w:hAnsi="Times New Roman"/>
          <w:sz w:val="24"/>
          <w:szCs w:val="24"/>
          <w:rtl w:val="0"/>
        </w:rPr>
        <w:t xml:space="preserve"> suggested changes in available energy sources and a decrease in sulphur delivery metabolism.</w:t>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this group, a particularly interesting transcriptional alteration was identified in the bacterium </w:t>
      </w:r>
      <w:r w:rsidDel="00000000" w:rsidR="00000000" w:rsidRPr="00000000">
        <w:rPr>
          <w:rFonts w:ascii="Times New Roman" w:cs="Times New Roman" w:eastAsia="Times New Roman" w:hAnsi="Times New Roman"/>
          <w:i w:val="1"/>
          <w:iCs w:val="1"/>
          <w:sz w:val="24"/>
          <w:szCs w:val="24"/>
          <w:rtl w:val="0"/>
        </w:rPr>
        <w:t xml:space="preserve">PeH17 sp000435055</w:t>
      </w:r>
      <w:r w:rsidDel="00000000" w:rsidR="00000000" w:rsidRPr="00000000">
        <w:rPr>
          <w:rFonts w:ascii="Times New Roman" w:cs="Times New Roman" w:eastAsia="Times New Roman" w:hAnsi="Times New Roman"/>
          <w:sz w:val="24"/>
          <w:szCs w:val="24"/>
          <w:rtl w:val="0"/>
        </w:rPr>
        <w:t xml:space="preserve"> from the CAG-138 family, a taxon previously reported to be enriched in PD</w:t>
      </w:r>
      <w:hyperlink r:id="rId11">
        <w:r w:rsidDel="00000000" w:rsidR="00000000" w:rsidRPr="00000000">
          <w:rPr>
            <w:rFonts w:ascii="Times New Roman" w:cs="Times New Roman" w:eastAsia="Times New Roman" w:hAnsi="Times New Roman"/>
            <w:sz w:val="24"/>
            <w:szCs w:val="24"/>
            <w:vertAlign w:val="superscript"/>
            <w:rtl w:val="0"/>
          </w:rPr>
          <w:t xml:space="preserve">8,9</w:t>
        </w:r>
      </w:hyperlink>
      <w:r w:rsidDel="00000000" w:rsidR="00000000" w:rsidRPr="00000000">
        <w:rPr>
          <w:rFonts w:ascii="Times New Roman" w:cs="Times New Roman" w:eastAsia="Times New Roman" w:hAnsi="Times New Roman"/>
          <w:sz w:val="24"/>
          <w:szCs w:val="24"/>
          <w:rtl w:val="0"/>
        </w:rPr>
        <w:t xml:space="preserve"> together with other members of the Christensenellales order. This species demonstrated increased expression of glycerol-3-phosphate acyltransferase, suggesting changes in membrane phospholipid metabolism, together with several components of the acetoin utilization transport system (</w:t>
      </w:r>
      <w:r w:rsidDel="00000000" w:rsidR="00000000" w:rsidRPr="00000000">
        <w:rPr>
          <w:rFonts w:ascii="Times New Roman" w:cs="Times New Roman" w:eastAsia="Times New Roman" w:hAnsi="Times New Roman"/>
          <w:i w:val="1"/>
          <w:iCs w:val="1"/>
          <w:sz w:val="24"/>
          <w:szCs w:val="24"/>
          <w:rtl w:val="0"/>
        </w:rPr>
        <w:t xml:space="preserve">ytrA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ytrB</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ytrC_D</w:t>
      </w:r>
      <w:r w:rsidDel="00000000" w:rsidR="00000000" w:rsidRPr="00000000">
        <w:rPr>
          <w:rFonts w:ascii="Times New Roman" w:cs="Times New Roman" w:eastAsia="Times New Roman" w:hAnsi="Times New Roman"/>
          <w:sz w:val="24"/>
          <w:szCs w:val="24"/>
          <w:rtl w:val="0"/>
        </w:rPr>
        <w:t xml:space="preserve">). Acetoin is an organic compound produced during bacterial and yeast fermentation and has been previously suggested as an early biomarker of PD</w:t>
      </w:r>
      <w:hyperlink r:id="rId12">
        <w:r w:rsidDel="00000000" w:rsidR="00000000" w:rsidRPr="00000000">
          <w:rPr>
            <w:rFonts w:ascii="Times New Roman" w:cs="Times New Roman" w:eastAsia="Times New Roman" w:hAnsi="Times New Roman"/>
            <w:sz w:val="24"/>
            <w:szCs w:val="24"/>
            <w:vertAlign w:val="superscript"/>
            <w:rtl w:val="0"/>
          </w:rPr>
          <w:t xml:space="preserve">10</w:t>
        </w:r>
      </w:hyperlink>
      <w:r w:rsidDel="00000000" w:rsidR="00000000" w:rsidRPr="00000000">
        <w:rPr>
          <w:rFonts w:ascii="Times New Roman" w:cs="Times New Roman" w:eastAsia="Times New Roman" w:hAnsi="Times New Roman"/>
          <w:sz w:val="24"/>
          <w:szCs w:val="24"/>
          <w:rtl w:val="0"/>
        </w:rPr>
        <w:t xml:space="preserve">. In addition, acetoin levels were elevated in the fecal metabolome of PARK7 knockout mice compared with wild-type animals</w:t>
      </w:r>
      <w:hyperlink r:id="rId13">
        <w:r w:rsidDel="00000000" w:rsidR="00000000" w:rsidRPr="00000000">
          <w:rPr>
            <w:rFonts w:ascii="Times New Roman" w:cs="Times New Roman" w:eastAsia="Times New Roman" w:hAnsi="Times New Roman"/>
            <w:sz w:val="24"/>
            <w:szCs w:val="24"/>
            <w:vertAlign w:val="superscript"/>
            <w:rtl w:val="0"/>
          </w:rPr>
          <w:t xml:space="preserve">11</w:t>
        </w:r>
      </w:hyperlink>
      <w:r w:rsidDel="00000000" w:rsidR="00000000" w:rsidRPr="00000000">
        <w:rPr>
          <w:rFonts w:ascii="Times New Roman" w:cs="Times New Roman" w:eastAsia="Times New Roman" w:hAnsi="Times New Roman"/>
          <w:sz w:val="24"/>
          <w:szCs w:val="24"/>
          <w:rtl w:val="0"/>
        </w:rPr>
        <w:t xml:space="preserve">. Interestingly, our data also revealed reduced expression of a DJ-1 family glyoxalase III enzyme in </w:t>
      </w:r>
      <w:r w:rsidDel="00000000" w:rsidR="00000000" w:rsidRPr="00000000">
        <w:rPr>
          <w:rFonts w:ascii="Times New Roman" w:cs="Times New Roman" w:eastAsia="Times New Roman" w:hAnsi="Times New Roman"/>
          <w:i w:val="1"/>
          <w:iCs w:val="1"/>
          <w:sz w:val="24"/>
          <w:szCs w:val="24"/>
          <w:rtl w:val="0"/>
        </w:rPr>
        <w:t xml:space="preserve">Streptococcus thermophilus</w:t>
      </w:r>
      <w:r w:rsidDel="00000000" w:rsidR="00000000" w:rsidRPr="00000000">
        <w:rPr>
          <w:rFonts w:ascii="Times New Roman" w:cs="Times New Roman" w:eastAsia="Times New Roman" w:hAnsi="Times New Roman"/>
          <w:sz w:val="24"/>
          <w:szCs w:val="24"/>
          <w:rtl w:val="0"/>
        </w:rPr>
        <w:t xml:space="preserve">, while reduced DJ-1 activity has been consistently reported in PD patients</w:t>
      </w:r>
      <w:hyperlink r:id="rId14">
        <w:r w:rsidDel="00000000" w:rsidR="00000000" w:rsidRPr="00000000">
          <w:rPr>
            <w:rFonts w:ascii="Times New Roman" w:cs="Times New Roman" w:eastAsia="Times New Roman" w:hAnsi="Times New Roman"/>
            <w:sz w:val="24"/>
            <w:szCs w:val="24"/>
            <w:vertAlign w:val="superscript"/>
            <w:rtl w:val="0"/>
          </w:rPr>
          <w:t xml:space="preserve">12</w:t>
        </w:r>
      </w:hyperlink>
      <w:r w:rsidDel="00000000" w:rsidR="00000000" w:rsidRPr="00000000">
        <w:rPr>
          <w:rFonts w:ascii="Times New Roman" w:cs="Times New Roman" w:eastAsia="Times New Roman" w:hAnsi="Times New Roman"/>
          <w:sz w:val="24"/>
          <w:szCs w:val="24"/>
          <w:rtl w:val="0"/>
        </w:rPr>
        <w:t xml:space="preserve">. Although the relationship between bacterial DJ-1 homologues and host DJ-1 biology remains to be established, these observations collectively suggest that acetoin metabolism may be altered in the PD gut environment. In this context, the increased expression of </w:t>
      </w:r>
      <w:r w:rsidDel="00000000" w:rsidR="00000000" w:rsidRPr="00000000">
        <w:rPr>
          <w:rFonts w:ascii="Times New Roman" w:cs="Times New Roman" w:eastAsia="Times New Roman" w:hAnsi="Times New Roman"/>
          <w:i w:val="1"/>
          <w:iCs w:val="1"/>
          <w:sz w:val="24"/>
          <w:szCs w:val="24"/>
          <w:rtl w:val="0"/>
        </w:rPr>
        <w:t xml:space="preserve">ytrA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ytrB</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ytrC_D</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PeH17 sp000435055</w:t>
      </w:r>
      <w:r w:rsidDel="00000000" w:rsidR="00000000" w:rsidRPr="00000000">
        <w:rPr>
          <w:rFonts w:ascii="Times New Roman" w:cs="Times New Roman" w:eastAsia="Times New Roman" w:hAnsi="Times New Roman"/>
          <w:sz w:val="24"/>
          <w:szCs w:val="24"/>
          <w:rtl w:val="0"/>
        </w:rPr>
        <w:t xml:space="preserve"> may reflect an adaptive response to increased acetoin availability, enabling this bacterium to use acetoin as a metabolic substrate, thereby supporting its transcriptional activity and explaining possible enrichment in PD.</w:t>
      </w:r>
    </w:p>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Style w:val="Heading2"/>
        <w:spacing w:after="200" w:before="0" w:line="240" w:lineRule="auto"/>
        <w:jc w:val="both"/>
        <w:rPr>
          <w:rFonts w:ascii="Times New Roman" w:cs="Times New Roman" w:eastAsia="Times New Roman" w:hAnsi="Times New Roman"/>
          <w:b w:val="1"/>
          <w:bCs w:val="1"/>
          <w:sz w:val="28"/>
          <w:szCs w:val="28"/>
        </w:rPr>
      </w:pPr>
      <w:bookmarkStart w:colFirst="0" w:colLast="0" w:name="_k1mfozluhqnw" w:id="3"/>
      <w:bookmarkEnd w:id="3"/>
      <w:r w:rsidDel="00000000" w:rsidR="00000000" w:rsidRPr="00000000">
        <w:rPr>
          <w:rFonts w:ascii="Times New Roman" w:cs="Times New Roman" w:eastAsia="Times New Roman" w:hAnsi="Times New Roman"/>
          <w:b w:val="1"/>
          <w:bCs w:val="1"/>
          <w:sz w:val="28"/>
          <w:szCs w:val="28"/>
          <w:rtl w:val="0"/>
        </w:rPr>
        <w:t xml:space="preserve">Parkinson’s disease severity and duration are associated with altered gene expression in Lachnospiraceae</w:t>
      </w:r>
    </w:p>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all microbial taxa, members of the Lachnospiraceae family exhibited the strongest and most consistent transcriptional responses associated with disease duration and clinical severity. PD duration strongly affects the transcriptional state of </w:t>
      </w:r>
      <w:r w:rsidDel="00000000" w:rsidR="00000000" w:rsidRPr="00000000">
        <w:rPr>
          <w:rFonts w:ascii="Times New Roman" w:cs="Times New Roman" w:eastAsia="Times New Roman" w:hAnsi="Times New Roman"/>
          <w:i w:val="1"/>
          <w:iCs w:val="1"/>
          <w:sz w:val="24"/>
          <w:szCs w:val="24"/>
          <w:rtl w:val="0"/>
        </w:rPr>
        <w:t xml:space="preserve">Lachnospira rogosae</w:t>
      </w:r>
      <w:r w:rsidDel="00000000" w:rsidR="00000000" w:rsidRPr="00000000">
        <w:rPr>
          <w:rFonts w:ascii="Times New Roman" w:cs="Times New Roman" w:eastAsia="Times New Roman" w:hAnsi="Times New Roman"/>
          <w:sz w:val="24"/>
          <w:szCs w:val="24"/>
          <w:rtl w:val="0"/>
        </w:rPr>
        <w:t xml:space="preserve">, leading to bidirectional changes in gene expression (Figure 6A, Supplementary Table 2). As disease duration increases, Lachnospira rogosae enters a remodeled ecological state characterized by stress responses, including increased protein folding (</w:t>
      </w:r>
      <w:r w:rsidDel="00000000" w:rsidR="00000000" w:rsidRPr="00000000">
        <w:rPr>
          <w:rFonts w:ascii="Times New Roman" w:cs="Times New Roman" w:eastAsia="Times New Roman" w:hAnsi="Times New Roman"/>
          <w:i w:val="1"/>
          <w:iCs w:val="1"/>
          <w:sz w:val="24"/>
          <w:szCs w:val="24"/>
          <w:rtl w:val="0"/>
        </w:rPr>
        <w:t xml:space="preserve">OapB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groES</w:t>
      </w:r>
      <w:r w:rsidDel="00000000" w:rsidR="00000000" w:rsidRPr="00000000">
        <w:rPr>
          <w:rFonts w:ascii="Times New Roman" w:cs="Times New Roman" w:eastAsia="Times New Roman" w:hAnsi="Times New Roman"/>
          <w:sz w:val="24"/>
          <w:szCs w:val="24"/>
          <w:rtl w:val="0"/>
        </w:rPr>
        <w:t xml:space="preserve">, PF13616, </w:t>
      </w:r>
      <w:r w:rsidDel="00000000" w:rsidR="00000000" w:rsidRPr="00000000">
        <w:rPr>
          <w:rFonts w:ascii="Times New Roman" w:cs="Times New Roman" w:eastAsia="Times New Roman" w:hAnsi="Times New Roman"/>
          <w:i w:val="1"/>
          <w:iCs w:val="1"/>
          <w:sz w:val="24"/>
          <w:szCs w:val="24"/>
          <w:rtl w:val="0"/>
        </w:rPr>
        <w:t xml:space="preserve">tig</w:t>
      </w:r>
      <w:r w:rsidDel="00000000" w:rsidR="00000000" w:rsidRPr="00000000">
        <w:rPr>
          <w:rFonts w:ascii="Times New Roman" w:cs="Times New Roman" w:eastAsia="Times New Roman" w:hAnsi="Times New Roman"/>
          <w:sz w:val="24"/>
          <w:szCs w:val="24"/>
          <w:rtl w:val="0"/>
        </w:rPr>
        <w:t xml:space="preserve">) and DNA maintenance (</w:t>
      </w:r>
      <w:r w:rsidDel="00000000" w:rsidR="00000000" w:rsidRPr="00000000">
        <w:rPr>
          <w:rFonts w:ascii="Times New Roman" w:cs="Times New Roman" w:eastAsia="Times New Roman" w:hAnsi="Times New Roman"/>
          <w:i w:val="1"/>
          <w:iCs w:val="1"/>
          <w:sz w:val="24"/>
          <w:szCs w:val="24"/>
          <w:rtl w:val="0"/>
        </w:rPr>
        <w:t xml:space="preserve">yhdE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xerD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mutS</w:t>
      </w:r>
      <w:r w:rsidDel="00000000" w:rsidR="00000000" w:rsidRPr="00000000">
        <w:rPr>
          <w:rFonts w:ascii="Times New Roman" w:cs="Times New Roman" w:eastAsia="Times New Roman" w:hAnsi="Times New Roman"/>
          <w:sz w:val="24"/>
          <w:szCs w:val="24"/>
          <w:rtl w:val="0"/>
        </w:rPr>
        <w:t xml:space="preserve">). In contrast, genes encoding enzymes involved in the synthesis of several cofactors, including biosynthetic genes linked to B vitamins (</w:t>
      </w:r>
      <w:r w:rsidDel="00000000" w:rsidR="00000000" w:rsidRPr="00000000">
        <w:rPr>
          <w:rFonts w:ascii="Times New Roman" w:cs="Times New Roman" w:eastAsia="Times New Roman" w:hAnsi="Times New Roman"/>
          <w:i w:val="1"/>
          <w:iCs w:val="1"/>
          <w:sz w:val="24"/>
          <w:szCs w:val="24"/>
          <w:rtl w:val="0"/>
        </w:rPr>
        <w:t xml:space="preserve">dxs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ribE</w:t>
      </w:r>
      <w:r w:rsidDel="00000000" w:rsidR="00000000" w:rsidRPr="00000000">
        <w:rPr>
          <w:rFonts w:ascii="Times New Roman" w:cs="Times New Roman" w:eastAsia="Times New Roman" w:hAnsi="Times New Roman"/>
          <w:sz w:val="24"/>
          <w:szCs w:val="24"/>
          <w:rtl w:val="0"/>
        </w:rPr>
        <w:t xml:space="preserve">, thiD) and arginine and ornithine (</w:t>
      </w:r>
      <w:r w:rsidDel="00000000" w:rsidR="00000000" w:rsidRPr="00000000">
        <w:rPr>
          <w:rFonts w:ascii="Times New Roman" w:cs="Times New Roman" w:eastAsia="Times New Roman" w:hAnsi="Times New Roman"/>
          <w:i w:val="1"/>
          <w:iCs w:val="1"/>
          <w:sz w:val="24"/>
          <w:szCs w:val="24"/>
          <w:rtl w:val="0"/>
        </w:rPr>
        <w:t xml:space="preserve">argF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argI</w:t>
      </w:r>
      <w:r w:rsidDel="00000000" w:rsidR="00000000" w:rsidRPr="00000000">
        <w:rPr>
          <w:rFonts w:ascii="Times New Roman" w:cs="Times New Roman" w:eastAsia="Times New Roman" w:hAnsi="Times New Roman"/>
          <w:sz w:val="24"/>
          <w:szCs w:val="24"/>
          <w:rtl w:val="0"/>
        </w:rPr>
        <w:t xml:space="preserve">), were downregulated in PD. Expression levels also demonstrate altered carbohydrate sensing, transport, and metabolism, with upregulation of  HPr kinase </w:t>
      </w:r>
      <w:r w:rsidDel="00000000" w:rsidR="00000000" w:rsidRPr="00000000">
        <w:rPr>
          <w:rFonts w:ascii="Times New Roman" w:cs="Times New Roman" w:eastAsia="Times New Roman" w:hAnsi="Times New Roman"/>
          <w:i w:val="1"/>
          <w:iCs w:val="1"/>
          <w:sz w:val="24"/>
          <w:szCs w:val="24"/>
          <w:rtl w:val="0"/>
        </w:rPr>
        <w:t xml:space="preserve">hprK</w:t>
      </w:r>
      <w:r w:rsidDel="00000000" w:rsidR="00000000" w:rsidRPr="00000000">
        <w:rPr>
          <w:rFonts w:ascii="Times New Roman" w:cs="Times New Roman" w:eastAsia="Times New Roman" w:hAnsi="Times New Roman"/>
          <w:sz w:val="24"/>
          <w:szCs w:val="24"/>
          <w:rtl w:val="0"/>
        </w:rPr>
        <w:t xml:space="preserve">, triosephosphate isomerase </w:t>
      </w:r>
      <w:r w:rsidDel="00000000" w:rsidR="00000000" w:rsidRPr="00000000">
        <w:rPr>
          <w:rFonts w:ascii="Times New Roman" w:cs="Times New Roman" w:eastAsia="Times New Roman" w:hAnsi="Times New Roman"/>
          <w:i w:val="1"/>
          <w:iCs w:val="1"/>
          <w:sz w:val="24"/>
          <w:szCs w:val="24"/>
          <w:rtl w:val="0"/>
        </w:rPr>
        <w:t xml:space="preserve">tpiA</w:t>
      </w:r>
      <w:r w:rsidDel="00000000" w:rsidR="00000000" w:rsidRPr="00000000">
        <w:rPr>
          <w:rFonts w:ascii="Times New Roman" w:cs="Times New Roman" w:eastAsia="Times New Roman" w:hAnsi="Times New Roman"/>
          <w:sz w:val="24"/>
          <w:szCs w:val="24"/>
          <w:rtl w:val="0"/>
        </w:rPr>
        <w:t xml:space="preserve">, and pyruvate formate lyase activating enzyme </w:t>
      </w:r>
      <w:r w:rsidDel="00000000" w:rsidR="00000000" w:rsidRPr="00000000">
        <w:rPr>
          <w:rFonts w:ascii="Times New Roman" w:cs="Times New Roman" w:eastAsia="Times New Roman" w:hAnsi="Times New Roman"/>
          <w:i w:val="1"/>
          <w:iCs w:val="1"/>
          <w:sz w:val="24"/>
          <w:szCs w:val="24"/>
          <w:rtl w:val="0"/>
        </w:rPr>
        <w:t xml:space="preserve">pflX</w:t>
      </w:r>
      <w:r w:rsidDel="00000000" w:rsidR="00000000" w:rsidRPr="00000000">
        <w:rPr>
          <w:rFonts w:ascii="Times New Roman" w:cs="Times New Roman" w:eastAsia="Times New Roman" w:hAnsi="Times New Roman"/>
          <w:sz w:val="24"/>
          <w:szCs w:val="24"/>
          <w:rtl w:val="0"/>
        </w:rPr>
        <w:t xml:space="preserve">, and downregulation of exo-poly-alpha-galacturonosidase </w:t>
      </w:r>
      <w:r w:rsidDel="00000000" w:rsidR="00000000" w:rsidRPr="00000000">
        <w:rPr>
          <w:rFonts w:ascii="Times New Roman" w:cs="Times New Roman" w:eastAsia="Times New Roman" w:hAnsi="Times New Roman"/>
          <w:i w:val="1"/>
          <w:iCs w:val="1"/>
          <w:sz w:val="24"/>
          <w:szCs w:val="24"/>
          <w:rtl w:val="0"/>
        </w:rPr>
        <w:t xml:space="preserve">pehX</w:t>
      </w:r>
      <w:r w:rsidDel="00000000" w:rsidR="00000000" w:rsidRPr="00000000">
        <w:rPr>
          <w:rFonts w:ascii="Times New Roman" w:cs="Times New Roman" w:eastAsia="Times New Roman" w:hAnsi="Times New Roman"/>
          <w:sz w:val="24"/>
          <w:szCs w:val="24"/>
          <w:rtl w:val="0"/>
        </w:rPr>
        <w:t xml:space="preserve">. At the same time, as with the </w:t>
      </w:r>
      <w:r w:rsidDel="00000000" w:rsidR="00000000" w:rsidRPr="00000000">
        <w:rPr>
          <w:rFonts w:ascii="Times New Roman" w:cs="Times New Roman" w:eastAsia="Times New Roman" w:hAnsi="Times New Roman"/>
          <w:i w:val="1"/>
          <w:iCs w:val="1"/>
          <w:sz w:val="24"/>
          <w:szCs w:val="24"/>
          <w:rtl w:val="0"/>
        </w:rPr>
        <w:t xml:space="preserve">PeH17 sp000435055</w:t>
      </w:r>
      <w:r w:rsidDel="00000000" w:rsidR="00000000" w:rsidRPr="00000000">
        <w:rPr>
          <w:rFonts w:ascii="Times New Roman" w:cs="Times New Roman" w:eastAsia="Times New Roman" w:hAnsi="Times New Roman"/>
          <w:sz w:val="24"/>
          <w:szCs w:val="24"/>
          <w:rtl w:val="0"/>
        </w:rPr>
        <w:t xml:space="preserve"> bacterium, </w:t>
      </w:r>
      <w:r w:rsidDel="00000000" w:rsidR="00000000" w:rsidRPr="00000000">
        <w:rPr>
          <w:rFonts w:ascii="Times New Roman" w:cs="Times New Roman" w:eastAsia="Times New Roman" w:hAnsi="Times New Roman"/>
          <w:i w:val="1"/>
          <w:iCs w:val="1"/>
          <w:sz w:val="24"/>
          <w:szCs w:val="24"/>
          <w:rtl w:val="0"/>
        </w:rPr>
        <w:t xml:space="preserve">Lachnospira rogosae</w:t>
      </w:r>
      <w:r w:rsidDel="00000000" w:rsidR="00000000" w:rsidRPr="00000000">
        <w:rPr>
          <w:rFonts w:ascii="Times New Roman" w:cs="Times New Roman" w:eastAsia="Times New Roman" w:hAnsi="Times New Roman"/>
          <w:sz w:val="24"/>
          <w:szCs w:val="24"/>
          <w:rtl w:val="0"/>
        </w:rPr>
        <w:t xml:space="preserve"> showed increased expression of two genes (</w:t>
      </w:r>
      <w:r w:rsidDel="00000000" w:rsidR="00000000" w:rsidRPr="00000000">
        <w:rPr>
          <w:rFonts w:ascii="Times New Roman" w:cs="Times New Roman" w:eastAsia="Times New Roman" w:hAnsi="Times New Roman"/>
          <w:i w:val="1"/>
          <w:iCs w:val="1"/>
          <w:sz w:val="24"/>
          <w:szCs w:val="24"/>
          <w:rtl w:val="0"/>
        </w:rPr>
        <w:t xml:space="preserve">ytrA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ytrB</w:t>
      </w:r>
      <w:r w:rsidDel="00000000" w:rsidR="00000000" w:rsidRPr="00000000">
        <w:rPr>
          <w:rFonts w:ascii="Times New Roman" w:cs="Times New Roman" w:eastAsia="Times New Roman" w:hAnsi="Times New Roman"/>
          <w:sz w:val="24"/>
          <w:szCs w:val="24"/>
          <w:rtl w:val="0"/>
        </w:rPr>
        <w:t xml:space="preserve">) involved in acetoin utilisation. </w:t>
      </w:r>
    </w:p>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Lachnospira rogosae</w:t>
      </w:r>
      <w:r w:rsidDel="00000000" w:rsidR="00000000" w:rsidRPr="00000000">
        <w:rPr>
          <w:rFonts w:ascii="Times New Roman" w:cs="Times New Roman" w:eastAsia="Times New Roman" w:hAnsi="Times New Roman"/>
          <w:sz w:val="24"/>
          <w:szCs w:val="24"/>
          <w:rtl w:val="0"/>
        </w:rPr>
        <w:t xml:space="preserve"> also showed evidence of cell wall and lifestyle remodeling with longer disease duration. Expression of </w:t>
      </w:r>
      <w:r w:rsidDel="00000000" w:rsidR="00000000" w:rsidRPr="00000000">
        <w:rPr>
          <w:rFonts w:ascii="Times New Roman" w:cs="Times New Roman" w:eastAsia="Times New Roman" w:hAnsi="Times New Roman"/>
          <w:i w:val="1"/>
          <w:iCs w:val="1"/>
          <w:sz w:val="24"/>
          <w:szCs w:val="24"/>
          <w:rtl w:val="0"/>
        </w:rPr>
        <w:t xml:space="preserve">larC</w:t>
      </w:r>
      <w:r w:rsidDel="00000000" w:rsidR="00000000" w:rsidRPr="00000000">
        <w:rPr>
          <w:rFonts w:ascii="Times New Roman" w:cs="Times New Roman" w:eastAsia="Times New Roman" w:hAnsi="Times New Roman"/>
          <w:sz w:val="24"/>
          <w:szCs w:val="24"/>
          <w:rtl w:val="0"/>
        </w:rPr>
        <w:t xml:space="preserve">, encoding a nickel chelatase involved in the biosynthesis of the nickel-pincer cofactor required for lactate racemase activity, was increased. In contrast, patatin-like phospholipase, cardiolipin synthase C, and glycosyltransferase family 4 were downregulated, which suggests altered membrane maintenance. Expression of a </w:t>
      </w:r>
      <w:r w:rsidDel="00000000" w:rsidR="00000000" w:rsidRPr="00000000">
        <w:rPr>
          <w:rFonts w:ascii="Times New Roman" w:cs="Times New Roman" w:eastAsia="Times New Roman" w:hAnsi="Times New Roman"/>
          <w:i w:val="1"/>
          <w:iCs w:val="1"/>
          <w:sz w:val="24"/>
          <w:szCs w:val="24"/>
          <w:rtl w:val="0"/>
        </w:rPr>
        <w:t xml:space="preserve">MASE1</w:t>
      </w:r>
      <w:r w:rsidDel="00000000" w:rsidR="00000000" w:rsidRPr="00000000">
        <w:rPr>
          <w:rFonts w:ascii="Times New Roman" w:cs="Times New Roman" w:eastAsia="Times New Roman" w:hAnsi="Times New Roman"/>
          <w:sz w:val="24"/>
          <w:szCs w:val="24"/>
          <w:rtl w:val="0"/>
        </w:rPr>
        <w:t xml:space="preserve">-sensor-containing diguanylate cyclase </w:t>
      </w:r>
      <w:r w:rsidDel="00000000" w:rsidR="00000000" w:rsidRPr="00000000">
        <w:rPr>
          <w:rFonts w:ascii="Times New Roman" w:cs="Times New Roman" w:eastAsia="Times New Roman" w:hAnsi="Times New Roman"/>
          <w:i w:val="1"/>
          <w:iCs w:val="1"/>
          <w:sz w:val="24"/>
          <w:szCs w:val="24"/>
          <w:rtl w:val="0"/>
        </w:rPr>
        <w:t xml:space="preserve">yegE</w:t>
      </w:r>
      <w:r w:rsidDel="00000000" w:rsidR="00000000" w:rsidRPr="00000000">
        <w:rPr>
          <w:rFonts w:ascii="Times New Roman" w:cs="Times New Roman" w:eastAsia="Times New Roman" w:hAnsi="Times New Roman"/>
          <w:sz w:val="24"/>
          <w:szCs w:val="24"/>
          <w:rtl w:val="0"/>
        </w:rPr>
        <w:t xml:space="preserve"> was increased, together with the flagellar protein domain PF12611 and the quorum-sensing pheromone </w:t>
      </w:r>
      <w:r w:rsidDel="00000000" w:rsidR="00000000" w:rsidRPr="00000000">
        <w:rPr>
          <w:rFonts w:ascii="Times New Roman" w:cs="Times New Roman" w:eastAsia="Times New Roman" w:hAnsi="Times New Roman"/>
          <w:i w:val="1"/>
          <w:iCs w:val="1"/>
          <w:sz w:val="24"/>
          <w:szCs w:val="24"/>
          <w:rtl w:val="0"/>
        </w:rPr>
        <w:t xml:space="preserve">agrD</w:t>
      </w:r>
      <w:r w:rsidDel="00000000" w:rsidR="00000000" w:rsidRPr="00000000">
        <w:rPr>
          <w:rFonts w:ascii="Times New Roman" w:cs="Times New Roman" w:eastAsia="Times New Roman" w:hAnsi="Times New Roman"/>
          <w:sz w:val="24"/>
          <w:szCs w:val="24"/>
          <w:rtl w:val="0"/>
        </w:rPr>
        <w:t xml:space="preserve">. In contrast, expression of the c-di-GMP phosphodiesterase </w:t>
      </w:r>
      <w:r w:rsidDel="00000000" w:rsidR="00000000" w:rsidRPr="00000000">
        <w:rPr>
          <w:rFonts w:ascii="Times New Roman" w:cs="Times New Roman" w:eastAsia="Times New Roman" w:hAnsi="Times New Roman"/>
          <w:i w:val="1"/>
          <w:iCs w:val="1"/>
          <w:sz w:val="24"/>
          <w:szCs w:val="24"/>
          <w:rtl w:val="0"/>
        </w:rPr>
        <w:t xml:space="preserve">bifA</w:t>
      </w:r>
      <w:r w:rsidDel="00000000" w:rsidR="00000000" w:rsidRPr="00000000">
        <w:rPr>
          <w:rFonts w:ascii="Times New Roman" w:cs="Times New Roman" w:eastAsia="Times New Roman" w:hAnsi="Times New Roman"/>
          <w:sz w:val="24"/>
          <w:szCs w:val="24"/>
          <w:rtl w:val="0"/>
        </w:rPr>
        <w:t xml:space="preserve"> and the second diguanylate cyclase </w:t>
      </w:r>
      <w:r w:rsidDel="00000000" w:rsidR="00000000" w:rsidRPr="00000000">
        <w:rPr>
          <w:rFonts w:ascii="Times New Roman" w:cs="Times New Roman" w:eastAsia="Times New Roman" w:hAnsi="Times New Roman"/>
          <w:i w:val="1"/>
          <w:iCs w:val="1"/>
          <w:sz w:val="24"/>
          <w:szCs w:val="24"/>
          <w:rtl w:val="0"/>
        </w:rPr>
        <w:t xml:space="preserve">yegE</w:t>
      </w:r>
      <w:r w:rsidDel="00000000" w:rsidR="00000000" w:rsidRPr="00000000">
        <w:rPr>
          <w:rFonts w:ascii="Times New Roman" w:cs="Times New Roman" w:eastAsia="Times New Roman" w:hAnsi="Times New Roman"/>
          <w:sz w:val="24"/>
          <w:szCs w:val="24"/>
          <w:rtl w:val="0"/>
        </w:rPr>
        <w:t xml:space="preserve">, without </w:t>
      </w:r>
      <w:r w:rsidDel="00000000" w:rsidR="00000000" w:rsidRPr="00000000">
        <w:rPr>
          <w:rFonts w:ascii="Times New Roman" w:cs="Times New Roman" w:eastAsia="Times New Roman" w:hAnsi="Times New Roman"/>
          <w:i w:val="1"/>
          <w:iCs w:val="1"/>
          <w:sz w:val="24"/>
          <w:szCs w:val="24"/>
          <w:rtl w:val="0"/>
        </w:rPr>
        <w:t xml:space="preserve">MASE1</w:t>
      </w:r>
      <w:r w:rsidDel="00000000" w:rsidR="00000000" w:rsidRPr="00000000">
        <w:rPr>
          <w:rFonts w:ascii="Times New Roman" w:cs="Times New Roman" w:eastAsia="Times New Roman" w:hAnsi="Times New Roman"/>
          <w:sz w:val="24"/>
          <w:szCs w:val="24"/>
          <w:rtl w:val="0"/>
        </w:rPr>
        <w:t xml:space="preserve"> sensory annotation, was decreased. Since cyclic di-GMP is a known regulator of biofilm formation</w:t>
      </w:r>
      <w:hyperlink r:id="rId15">
        <w:r w:rsidDel="00000000" w:rsidR="00000000" w:rsidRPr="00000000">
          <w:rPr>
            <w:rFonts w:ascii="Times New Roman" w:cs="Times New Roman" w:eastAsia="Times New Roman" w:hAnsi="Times New Roman"/>
            <w:sz w:val="24"/>
            <w:szCs w:val="24"/>
            <w:vertAlign w:val="superscript"/>
            <w:rtl w:val="0"/>
          </w:rPr>
          <w:t xml:space="preserve">13</w:t>
        </w:r>
      </w:hyperlink>
      <w:r w:rsidDel="00000000" w:rsidR="00000000" w:rsidRPr="00000000">
        <w:rPr>
          <w:rFonts w:ascii="Times New Roman" w:cs="Times New Roman" w:eastAsia="Times New Roman" w:hAnsi="Times New Roman"/>
          <w:sz w:val="24"/>
          <w:szCs w:val="24"/>
          <w:rtl w:val="0"/>
        </w:rPr>
        <w:t xml:space="preserve">, these data suggest a rebalancing of motility-to-biofilm transition regulation in </w:t>
      </w:r>
      <w:r w:rsidDel="00000000" w:rsidR="00000000" w:rsidRPr="00000000">
        <w:rPr>
          <w:rFonts w:ascii="Times New Roman" w:cs="Times New Roman" w:eastAsia="Times New Roman" w:hAnsi="Times New Roman"/>
          <w:i w:val="1"/>
          <w:iCs w:val="1"/>
          <w:sz w:val="24"/>
          <w:szCs w:val="24"/>
          <w:rtl w:val="0"/>
        </w:rPr>
        <w:t xml:space="preserve">Lachnospira rogosae</w:t>
      </w:r>
      <w:r w:rsidDel="00000000" w:rsidR="00000000" w:rsidRPr="00000000">
        <w:rPr>
          <w:rFonts w:ascii="Times New Roman" w:cs="Times New Roman" w:eastAsia="Times New Roman" w:hAnsi="Times New Roman"/>
          <w:sz w:val="24"/>
          <w:szCs w:val="24"/>
          <w:rtl w:val="0"/>
        </w:rPr>
        <w:t xml:space="preserve"> from patients with a longer history of PD. </w:t>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Whereas disease duration primarily affected </w:t>
      </w:r>
      <w:r w:rsidDel="00000000" w:rsidR="00000000" w:rsidRPr="00000000">
        <w:rPr>
          <w:rFonts w:ascii="Times New Roman" w:cs="Times New Roman" w:eastAsia="Times New Roman" w:hAnsi="Times New Roman"/>
          <w:i w:val="1"/>
          <w:iCs w:val="1"/>
          <w:sz w:val="24"/>
          <w:szCs w:val="24"/>
          <w:rtl w:val="0"/>
        </w:rPr>
        <w:t xml:space="preserve">Lachnospira rogosae</w:t>
      </w:r>
      <w:r w:rsidDel="00000000" w:rsidR="00000000" w:rsidRPr="00000000">
        <w:rPr>
          <w:rFonts w:ascii="Times New Roman" w:cs="Times New Roman" w:eastAsia="Times New Roman" w:hAnsi="Times New Roman"/>
          <w:sz w:val="24"/>
          <w:szCs w:val="24"/>
          <w:rtl w:val="0"/>
        </w:rPr>
        <w:t xml:space="preserve">, clinical severity, with the strongest transcriptional signal linked to non-motor impairment, was mainly associated with coordinated transcriptional responses across multiple members of the Lachnospiraceae family including </w:t>
      </w:r>
      <w:r w:rsidDel="00000000" w:rsidR="00000000" w:rsidRPr="00000000">
        <w:rPr>
          <w:rFonts w:ascii="Times New Roman" w:cs="Times New Roman" w:eastAsia="Times New Roman" w:hAnsi="Times New Roman"/>
          <w:i w:val="1"/>
          <w:iCs w:val="1"/>
          <w:sz w:val="24"/>
          <w:szCs w:val="24"/>
          <w:rtl w:val="0"/>
        </w:rPr>
        <w:t xml:space="preserve">Lachnospira eligens_A, Hominisplanchenecus faecis, Lachnospira rogosae, Mediterraneibacter faecis, Agathobacter rectalis, Fusicatenibacter saccharivorans, Bariatricus comes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Oliverpabstia intestinalis</w:t>
      </w:r>
      <w:r w:rsidDel="00000000" w:rsidR="00000000" w:rsidRPr="00000000">
        <w:rPr>
          <w:rFonts w:ascii="Times New Roman" w:cs="Times New Roman" w:eastAsia="Times New Roman" w:hAnsi="Times New Roman"/>
          <w:sz w:val="24"/>
          <w:szCs w:val="24"/>
          <w:rtl w:val="0"/>
        </w:rPr>
        <w:t xml:space="preserve">, and several</w:t>
      </w:r>
      <w:r w:rsidDel="00000000" w:rsidR="00000000" w:rsidRPr="00000000">
        <w:rPr>
          <w:rFonts w:ascii="Times New Roman" w:cs="Times New Roman" w:eastAsia="Times New Roman" w:hAnsi="Times New Roman"/>
          <w:i w:val="1"/>
          <w:iCs w:val="1"/>
          <w:sz w:val="24"/>
          <w:szCs w:val="24"/>
          <w:rtl w:val="0"/>
        </w:rPr>
        <w:t xml:space="preserve"> Blautia </w:t>
      </w:r>
      <w:r w:rsidDel="00000000" w:rsidR="00000000" w:rsidRPr="00000000">
        <w:rPr>
          <w:rFonts w:ascii="Times New Roman" w:cs="Times New Roman" w:eastAsia="Times New Roman" w:hAnsi="Times New Roman"/>
          <w:sz w:val="24"/>
          <w:szCs w:val="24"/>
          <w:rtl w:val="0"/>
        </w:rPr>
        <w:t xml:space="preserve">species (Figure 6B-6D).</w:t>
      </w:r>
    </w:p>
    <w:p w:rsidR="00000000" w:rsidDel="00000000" w:rsidP="00000000" w:rsidRDefault="00000000" w:rsidRPr="00000000" w14:paraId="000000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Lachnospira eligens_A</w:t>
      </w:r>
      <w:r w:rsidDel="00000000" w:rsidR="00000000" w:rsidRPr="00000000">
        <w:rPr>
          <w:rFonts w:ascii="Times New Roman" w:cs="Times New Roman" w:eastAsia="Times New Roman" w:hAnsi="Times New Roman"/>
          <w:sz w:val="24"/>
          <w:szCs w:val="24"/>
          <w:rtl w:val="0"/>
        </w:rPr>
        <w:t xml:space="preserve"> showed the most pronounced transcriptional changes, with the majority of features having reduced expression as the severity of non-motor disease symptoms increased (Figure 6B, Supplementary Table 2). Several genes involved in transcription and translation showed reduced expression, including a set of ribosomal protein genes (</w:t>
      </w:r>
      <w:r w:rsidDel="00000000" w:rsidR="00000000" w:rsidRPr="00000000">
        <w:rPr>
          <w:rFonts w:ascii="Times New Roman" w:cs="Times New Roman" w:eastAsia="Times New Roman" w:hAnsi="Times New Roman"/>
          <w:i w:val="1"/>
          <w:iCs w:val="1"/>
          <w:sz w:val="24"/>
          <w:szCs w:val="24"/>
          <w:rtl w:val="0"/>
        </w:rPr>
        <w:t xml:space="preserve">RP-L14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RP-L17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RP-S11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RP-S13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RP-S16</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RP-S8</w:t>
      </w:r>
      <w:r w:rsidDel="00000000" w:rsidR="00000000" w:rsidRPr="00000000">
        <w:rPr>
          <w:rFonts w:ascii="Times New Roman" w:cs="Times New Roman" w:eastAsia="Times New Roman" w:hAnsi="Times New Roman"/>
          <w:sz w:val="24"/>
          <w:szCs w:val="24"/>
          <w:rtl w:val="0"/>
        </w:rPr>
        <w:t xml:space="preserve">), the large ribosomal subunit accumulation protein </w:t>
      </w:r>
      <w:r w:rsidDel="00000000" w:rsidR="00000000" w:rsidRPr="00000000">
        <w:rPr>
          <w:rFonts w:ascii="Times New Roman" w:cs="Times New Roman" w:eastAsia="Times New Roman" w:hAnsi="Times New Roman"/>
          <w:i w:val="1"/>
          <w:iCs w:val="1"/>
          <w:sz w:val="24"/>
          <w:szCs w:val="24"/>
          <w:rtl w:val="0"/>
        </w:rPr>
        <w:t xml:space="preserve">yceD</w:t>
      </w:r>
      <w:r w:rsidDel="00000000" w:rsidR="00000000" w:rsidRPr="00000000">
        <w:rPr>
          <w:rFonts w:ascii="Times New Roman" w:cs="Times New Roman" w:eastAsia="Times New Roman" w:hAnsi="Times New Roman"/>
          <w:sz w:val="24"/>
          <w:szCs w:val="24"/>
          <w:rtl w:val="0"/>
        </w:rPr>
        <w:t xml:space="preserve">, the rRNA transcriptional regulator </w:t>
      </w:r>
      <w:r w:rsidDel="00000000" w:rsidR="00000000" w:rsidRPr="00000000">
        <w:rPr>
          <w:rFonts w:ascii="Times New Roman" w:cs="Times New Roman" w:eastAsia="Times New Roman" w:hAnsi="Times New Roman"/>
          <w:i w:val="1"/>
          <w:iCs w:val="1"/>
          <w:sz w:val="24"/>
          <w:szCs w:val="24"/>
          <w:rtl w:val="0"/>
        </w:rPr>
        <w:t xml:space="preserve">CarD</w:t>
      </w:r>
      <w:r w:rsidDel="00000000" w:rsidR="00000000" w:rsidRPr="00000000">
        <w:rPr>
          <w:rFonts w:ascii="Times New Roman" w:cs="Times New Roman" w:eastAsia="Times New Roman" w:hAnsi="Times New Roman"/>
          <w:sz w:val="24"/>
          <w:szCs w:val="24"/>
          <w:rtl w:val="0"/>
        </w:rPr>
        <w:t xml:space="preserve">, RNA polymerase subunit </w:t>
      </w:r>
      <w:r w:rsidDel="00000000" w:rsidR="00000000" w:rsidRPr="00000000">
        <w:rPr>
          <w:rFonts w:ascii="Times New Roman" w:cs="Times New Roman" w:eastAsia="Times New Roman" w:hAnsi="Times New Roman"/>
          <w:i w:val="1"/>
          <w:iCs w:val="1"/>
          <w:sz w:val="24"/>
          <w:szCs w:val="24"/>
          <w:rtl w:val="0"/>
        </w:rPr>
        <w:t xml:space="preserve">rpoA</w:t>
      </w:r>
      <w:r w:rsidDel="00000000" w:rsidR="00000000" w:rsidRPr="00000000">
        <w:rPr>
          <w:rFonts w:ascii="Times New Roman" w:cs="Times New Roman" w:eastAsia="Times New Roman" w:hAnsi="Times New Roman"/>
          <w:sz w:val="24"/>
          <w:szCs w:val="24"/>
          <w:rtl w:val="0"/>
        </w:rPr>
        <w:t xml:space="preserve">, tRNA pseudouridine synthase </w:t>
      </w:r>
      <w:r w:rsidDel="00000000" w:rsidR="00000000" w:rsidRPr="00000000">
        <w:rPr>
          <w:rFonts w:ascii="Times New Roman" w:cs="Times New Roman" w:eastAsia="Times New Roman" w:hAnsi="Times New Roman"/>
          <w:i w:val="1"/>
          <w:iCs w:val="1"/>
          <w:sz w:val="24"/>
          <w:szCs w:val="24"/>
          <w:rtl w:val="0"/>
        </w:rPr>
        <w:t xml:space="preserve">truA</w:t>
      </w:r>
      <w:r w:rsidDel="00000000" w:rsidR="00000000" w:rsidRPr="00000000">
        <w:rPr>
          <w:rFonts w:ascii="Times New Roman" w:cs="Times New Roman" w:eastAsia="Times New Roman" w:hAnsi="Times New Roman"/>
          <w:sz w:val="24"/>
          <w:szCs w:val="24"/>
          <w:rtl w:val="0"/>
        </w:rPr>
        <w:t xml:space="preserve">, and genes involved in nucleic acid recycling and </w:t>
      </w:r>
      <w:r w:rsidDel="00000000" w:rsidR="00000000" w:rsidRPr="00000000">
        <w:rPr>
          <w:rFonts w:ascii="Times New Roman" w:cs="Times New Roman" w:eastAsia="Times New Roman" w:hAnsi="Times New Roman"/>
          <w:i w:val="1"/>
          <w:iCs w:val="1"/>
          <w:sz w:val="24"/>
          <w:szCs w:val="24"/>
          <w:rtl w:val="0"/>
        </w:rPr>
        <w:t xml:space="preserve">de novo</w:t>
      </w:r>
      <w:r w:rsidDel="00000000" w:rsidR="00000000" w:rsidRPr="00000000">
        <w:rPr>
          <w:rFonts w:ascii="Times New Roman" w:cs="Times New Roman" w:eastAsia="Times New Roman" w:hAnsi="Times New Roman"/>
          <w:sz w:val="24"/>
          <w:szCs w:val="24"/>
          <w:rtl w:val="0"/>
        </w:rPr>
        <w:t xml:space="preserve"> synthesis (</w:t>
      </w:r>
      <w:r w:rsidDel="00000000" w:rsidR="00000000" w:rsidRPr="00000000">
        <w:rPr>
          <w:rFonts w:ascii="Times New Roman" w:cs="Times New Roman" w:eastAsia="Times New Roman" w:hAnsi="Times New Roman"/>
          <w:i w:val="1"/>
          <w:iCs w:val="1"/>
          <w:sz w:val="24"/>
          <w:szCs w:val="24"/>
          <w:rtl w:val="0"/>
        </w:rPr>
        <w:t xml:space="preserve">purN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purH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purE</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xpt</w:t>
      </w:r>
      <w:r w:rsidDel="00000000" w:rsidR="00000000" w:rsidRPr="00000000">
        <w:rPr>
          <w:rFonts w:ascii="Times New Roman" w:cs="Times New Roman" w:eastAsia="Times New Roman" w:hAnsi="Times New Roman"/>
          <w:sz w:val="24"/>
          <w:szCs w:val="24"/>
          <w:rtl w:val="0"/>
        </w:rPr>
        <w:t xml:space="preserve">). In addition, genes related to the metabolism of aromatic amino acids, including tryptophan (</w:t>
      </w:r>
      <w:r w:rsidDel="00000000" w:rsidR="00000000" w:rsidRPr="00000000">
        <w:rPr>
          <w:rFonts w:ascii="Times New Roman" w:cs="Times New Roman" w:eastAsia="Times New Roman" w:hAnsi="Times New Roman"/>
          <w:i w:val="1"/>
          <w:iCs w:val="1"/>
          <w:sz w:val="24"/>
          <w:szCs w:val="24"/>
          <w:rtl w:val="0"/>
        </w:rPr>
        <w:t xml:space="preserve">trpA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aroA</w:t>
      </w:r>
      <w:r w:rsidDel="00000000" w:rsidR="00000000" w:rsidRPr="00000000">
        <w:rPr>
          <w:rFonts w:ascii="Times New Roman" w:cs="Times New Roman" w:eastAsia="Times New Roman" w:hAnsi="Times New Roman"/>
          <w:sz w:val="24"/>
          <w:szCs w:val="24"/>
          <w:rtl w:val="0"/>
        </w:rPr>
        <w:t xml:space="preserve">), the synthesis of B vitamins (</w:t>
      </w:r>
      <w:r w:rsidDel="00000000" w:rsidR="00000000" w:rsidRPr="00000000">
        <w:rPr>
          <w:rFonts w:ascii="Times New Roman" w:cs="Times New Roman" w:eastAsia="Times New Roman" w:hAnsi="Times New Roman"/>
          <w:i w:val="1"/>
          <w:iCs w:val="1"/>
          <w:sz w:val="24"/>
          <w:szCs w:val="24"/>
          <w:rtl w:val="0"/>
        </w:rPr>
        <w:t xml:space="preserve">cobW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folC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folD</w:t>
      </w:r>
      <w:r w:rsidDel="00000000" w:rsidR="00000000" w:rsidRPr="00000000">
        <w:rPr>
          <w:rFonts w:ascii="Times New Roman" w:cs="Times New Roman" w:eastAsia="Times New Roman" w:hAnsi="Times New Roman"/>
          <w:sz w:val="24"/>
          <w:szCs w:val="24"/>
          <w:rtl w:val="0"/>
        </w:rPr>
        <w:t xml:space="preserve">), energy metabolism (</w:t>
      </w:r>
      <w:r w:rsidDel="00000000" w:rsidR="00000000" w:rsidRPr="00000000">
        <w:rPr>
          <w:rFonts w:ascii="Times New Roman" w:cs="Times New Roman" w:eastAsia="Times New Roman" w:hAnsi="Times New Roman"/>
          <w:i w:val="1"/>
          <w:iCs w:val="1"/>
          <w:sz w:val="24"/>
          <w:szCs w:val="24"/>
          <w:rtl w:val="0"/>
        </w:rPr>
        <w:t xml:space="preserve">atpE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atpH</w:t>
      </w:r>
      <w:r w:rsidDel="00000000" w:rsidR="00000000" w:rsidRPr="00000000">
        <w:rPr>
          <w:rFonts w:ascii="Times New Roman" w:cs="Times New Roman" w:eastAsia="Times New Roman" w:hAnsi="Times New Roman"/>
          <w:sz w:val="24"/>
          <w:szCs w:val="24"/>
          <w:rtl w:val="0"/>
        </w:rPr>
        <w:t xml:space="preserve">), and L-glutamate, arginine, and lysine biosynthesis (</w:t>
      </w:r>
      <w:r w:rsidDel="00000000" w:rsidR="00000000" w:rsidRPr="00000000">
        <w:rPr>
          <w:rFonts w:ascii="Times New Roman" w:cs="Times New Roman" w:eastAsia="Times New Roman" w:hAnsi="Times New Roman"/>
          <w:i w:val="1"/>
          <w:iCs w:val="1"/>
          <w:sz w:val="24"/>
          <w:szCs w:val="24"/>
          <w:rtl w:val="0"/>
        </w:rPr>
        <w:t xml:space="preserve">argD</w:t>
      </w:r>
      <w:r w:rsidDel="00000000" w:rsidR="00000000" w:rsidRPr="00000000">
        <w:rPr>
          <w:rFonts w:ascii="Times New Roman" w:cs="Times New Roman" w:eastAsia="Times New Roman" w:hAnsi="Times New Roman"/>
          <w:sz w:val="24"/>
          <w:szCs w:val="24"/>
          <w:rtl w:val="0"/>
        </w:rPr>
        <w:t xml:space="preserve">) were downregulated. At the same time, the ribosomal protection protein </w:t>
      </w:r>
      <w:r w:rsidDel="00000000" w:rsidR="00000000" w:rsidRPr="00000000">
        <w:rPr>
          <w:rFonts w:ascii="Times New Roman" w:cs="Times New Roman" w:eastAsia="Times New Roman" w:hAnsi="Times New Roman"/>
          <w:i w:val="1"/>
          <w:iCs w:val="1"/>
          <w:sz w:val="24"/>
          <w:szCs w:val="24"/>
          <w:rtl w:val="0"/>
        </w:rPr>
        <w:t xml:space="preserve">tetM</w:t>
      </w:r>
      <w:r w:rsidDel="00000000" w:rsidR="00000000" w:rsidRPr="00000000">
        <w:rPr>
          <w:rFonts w:ascii="Times New Roman" w:cs="Times New Roman" w:eastAsia="Times New Roman" w:hAnsi="Times New Roman"/>
          <w:sz w:val="24"/>
          <w:szCs w:val="24"/>
          <w:rtl w:val="0"/>
        </w:rPr>
        <w:t xml:space="preserve">, phosphatidylglycerophosphate synthase, and glyceraldehyde 3-phosphate dehydrogenase (</w:t>
      </w:r>
      <w:r w:rsidDel="00000000" w:rsidR="00000000" w:rsidRPr="00000000">
        <w:rPr>
          <w:rFonts w:ascii="Times New Roman" w:cs="Times New Roman" w:eastAsia="Times New Roman" w:hAnsi="Times New Roman"/>
          <w:i w:val="1"/>
          <w:iCs w:val="1"/>
          <w:sz w:val="24"/>
          <w:szCs w:val="24"/>
          <w:rtl w:val="0"/>
        </w:rPr>
        <w:t xml:space="preserve">gapA</w:t>
      </w:r>
      <w:r w:rsidDel="00000000" w:rsidR="00000000" w:rsidRPr="00000000">
        <w:rPr>
          <w:rFonts w:ascii="Times New Roman" w:cs="Times New Roman" w:eastAsia="Times New Roman" w:hAnsi="Times New Roman"/>
          <w:sz w:val="24"/>
          <w:szCs w:val="24"/>
          <w:rtl w:val="0"/>
        </w:rPr>
        <w:t xml:space="preserve">) genes were upregulated. In contrast, the motor experiences associated with daily living and the results of motor examination demonstrated fewer associations with </w:t>
      </w:r>
      <w:r w:rsidDel="00000000" w:rsidR="00000000" w:rsidRPr="00000000">
        <w:rPr>
          <w:rFonts w:ascii="Times New Roman" w:cs="Times New Roman" w:eastAsia="Times New Roman" w:hAnsi="Times New Roman"/>
          <w:i w:val="1"/>
          <w:iCs w:val="1"/>
          <w:sz w:val="24"/>
          <w:szCs w:val="24"/>
          <w:rtl w:val="0"/>
        </w:rPr>
        <w:t xml:space="preserve">Lachnospira eligens_A</w:t>
      </w:r>
      <w:r w:rsidDel="00000000" w:rsidR="00000000" w:rsidRPr="00000000">
        <w:rPr>
          <w:rFonts w:ascii="Times New Roman" w:cs="Times New Roman" w:eastAsia="Times New Roman" w:hAnsi="Times New Roman"/>
          <w:sz w:val="24"/>
          <w:szCs w:val="24"/>
          <w:rtl w:val="0"/>
        </w:rPr>
        <w:t xml:space="preserve"> expression patterns. Specifically, a high motor symptom burden is associated with a decrease in the expression of the </w:t>
      </w:r>
      <w:r w:rsidDel="00000000" w:rsidR="00000000" w:rsidRPr="00000000">
        <w:rPr>
          <w:rFonts w:ascii="Times New Roman" w:cs="Times New Roman" w:eastAsia="Times New Roman" w:hAnsi="Times New Roman"/>
          <w:i w:val="1"/>
          <w:iCs w:val="1"/>
          <w:sz w:val="24"/>
          <w:szCs w:val="24"/>
          <w:rtl w:val="0"/>
        </w:rPr>
        <w:t xml:space="preserve">aes</w:t>
      </w:r>
      <w:r w:rsidDel="00000000" w:rsidR="00000000" w:rsidRPr="00000000">
        <w:rPr>
          <w:rFonts w:ascii="Times New Roman" w:cs="Times New Roman" w:eastAsia="Times New Roman" w:hAnsi="Times New Roman"/>
          <w:sz w:val="24"/>
          <w:szCs w:val="24"/>
          <w:rtl w:val="0"/>
        </w:rPr>
        <w:t xml:space="preserve"> gene, which encodes an acetyl esterase enzyme participating in the release of acetic acid from plant sources</w:t>
      </w:r>
      <w:hyperlink r:id="rId16">
        <w:r w:rsidDel="00000000" w:rsidR="00000000" w:rsidRPr="00000000">
          <w:rPr>
            <w:rFonts w:ascii="Times New Roman" w:cs="Times New Roman" w:eastAsia="Times New Roman" w:hAnsi="Times New Roman"/>
            <w:sz w:val="24"/>
            <w:szCs w:val="24"/>
            <w:vertAlign w:val="superscript"/>
            <w:rtl w:val="0"/>
          </w:rPr>
          <w:t xml:space="preserve">14</w:t>
        </w:r>
      </w:hyperlink>
      <w:r w:rsidDel="00000000" w:rsidR="00000000" w:rsidRPr="00000000">
        <w:rPr>
          <w:rFonts w:ascii="Times New Roman" w:cs="Times New Roman" w:eastAsia="Times New Roman" w:hAnsi="Times New Roman"/>
          <w:sz w:val="24"/>
          <w:szCs w:val="24"/>
          <w:rtl w:val="0"/>
        </w:rPr>
        <w:t xml:space="preserve">, and galactose transaminase (COG0399) involved in cell wall biosynthesis, whereas chemotaxis protein </w:t>
      </w:r>
      <w:r w:rsidDel="00000000" w:rsidR="00000000" w:rsidRPr="00000000">
        <w:rPr>
          <w:rFonts w:ascii="Times New Roman" w:cs="Times New Roman" w:eastAsia="Times New Roman" w:hAnsi="Times New Roman"/>
          <w:sz w:val="24"/>
          <w:szCs w:val="24"/>
          <w:rtl w:val="0"/>
        </w:rPr>
        <w:t xml:space="preserve">CheD</w:t>
      </w:r>
      <w:r w:rsidDel="00000000" w:rsidR="00000000" w:rsidRPr="00000000">
        <w:rPr>
          <w:rFonts w:ascii="Times New Roman" w:cs="Times New Roman" w:eastAsia="Times New Roman" w:hAnsi="Times New Roman"/>
          <w:sz w:val="24"/>
          <w:szCs w:val="24"/>
          <w:rtl w:val="0"/>
        </w:rPr>
        <w:t xml:space="preserve"> and lipid-biosynthetic glycerol-3-phosphate acyltransferase are increased. Poorer motor examination scores were associated with the downregulation of diphosphatase </w:t>
      </w:r>
      <w:r w:rsidDel="00000000" w:rsidR="00000000" w:rsidRPr="00000000">
        <w:rPr>
          <w:rFonts w:ascii="Times New Roman" w:cs="Times New Roman" w:eastAsia="Times New Roman" w:hAnsi="Times New Roman"/>
          <w:i w:val="1"/>
          <w:iCs w:val="1"/>
          <w:sz w:val="24"/>
          <w:szCs w:val="24"/>
          <w:rtl w:val="0"/>
        </w:rPr>
        <w:t xml:space="preserve">bcrC</w:t>
      </w:r>
      <w:r w:rsidDel="00000000" w:rsidR="00000000" w:rsidRPr="00000000">
        <w:rPr>
          <w:rFonts w:ascii="Times New Roman" w:cs="Times New Roman" w:eastAsia="Times New Roman" w:hAnsi="Times New Roman"/>
          <w:sz w:val="24"/>
          <w:szCs w:val="24"/>
          <w:rtl w:val="0"/>
        </w:rPr>
        <w:t xml:space="preserve"> involved in cell wall biosynthesis. </w:t>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 observed transcriptional patterns suggest loss of potentially beneficial microbial activity in individuals with greater non-motor impairment, assuming the importance of </w:t>
      </w:r>
      <w:r w:rsidDel="00000000" w:rsidR="00000000" w:rsidRPr="00000000">
        <w:rPr>
          <w:rFonts w:ascii="Times New Roman" w:cs="Times New Roman" w:eastAsia="Times New Roman" w:hAnsi="Times New Roman"/>
          <w:i w:val="1"/>
          <w:iCs w:val="1"/>
          <w:sz w:val="24"/>
          <w:szCs w:val="24"/>
          <w:rtl w:val="0"/>
        </w:rPr>
        <w:t xml:space="preserve">Lachnospira eligens_A</w:t>
      </w:r>
      <w:r w:rsidDel="00000000" w:rsidR="00000000" w:rsidRPr="00000000">
        <w:rPr>
          <w:rFonts w:ascii="Times New Roman" w:cs="Times New Roman" w:eastAsia="Times New Roman" w:hAnsi="Times New Roman"/>
          <w:sz w:val="24"/>
          <w:szCs w:val="24"/>
          <w:rtl w:val="0"/>
        </w:rPr>
        <w:t xml:space="preserve"> in suppressing neuroinflammation and restoring gut-brain barrier integrity</w:t>
      </w:r>
      <w:hyperlink r:id="rId17">
        <w:r w:rsidDel="00000000" w:rsidR="00000000" w:rsidRPr="00000000">
          <w:rPr>
            <w:rFonts w:ascii="Times New Roman" w:cs="Times New Roman" w:eastAsia="Times New Roman" w:hAnsi="Times New Roman"/>
            <w:sz w:val="24"/>
            <w:szCs w:val="24"/>
            <w:vertAlign w:val="superscript"/>
            <w:rtl w:val="0"/>
          </w:rPr>
          <w:t xml:space="preserve">15</w:t>
        </w:r>
      </w:hyperlink>
      <w:r w:rsidDel="00000000" w:rsidR="00000000" w:rsidRPr="00000000">
        <w:rPr>
          <w:rFonts w:ascii="Times New Roman" w:cs="Times New Roman" w:eastAsia="Times New Roman" w:hAnsi="Times New Roman"/>
          <w:sz w:val="24"/>
          <w:szCs w:val="24"/>
          <w:rtl w:val="0"/>
        </w:rPr>
        <w:t xml:space="preserve">. These results are consistent with previous reports showing reduced abundance of the </w:t>
      </w:r>
      <w:r w:rsidDel="00000000" w:rsidR="00000000" w:rsidRPr="00000000">
        <w:rPr>
          <w:rFonts w:ascii="Times New Roman" w:cs="Times New Roman" w:eastAsia="Times New Roman" w:hAnsi="Times New Roman"/>
          <w:i w:val="1"/>
          <w:iCs w:val="1"/>
          <w:sz w:val="24"/>
          <w:szCs w:val="24"/>
          <w:rtl w:val="0"/>
        </w:rPr>
        <w:t xml:space="preserve">Lachnospira</w:t>
      </w:r>
      <w:r w:rsidDel="00000000" w:rsidR="00000000" w:rsidRPr="00000000">
        <w:rPr>
          <w:rFonts w:ascii="Times New Roman" w:cs="Times New Roman" w:eastAsia="Times New Roman" w:hAnsi="Times New Roman"/>
          <w:sz w:val="24"/>
          <w:szCs w:val="24"/>
          <w:rtl w:val="0"/>
        </w:rPr>
        <w:t xml:space="preserve"> genus in PD</w:t>
      </w:r>
      <w:hyperlink r:id="rId18">
        <w:r w:rsidDel="00000000" w:rsidR="00000000" w:rsidRPr="00000000">
          <w:rPr>
            <w:rFonts w:ascii="Times New Roman" w:cs="Times New Roman" w:eastAsia="Times New Roman" w:hAnsi="Times New Roman"/>
            <w:sz w:val="24"/>
            <w:szCs w:val="24"/>
            <w:vertAlign w:val="superscript"/>
            <w:rtl w:val="0"/>
          </w:rPr>
          <w:t xml:space="preserve">16–19</w:t>
        </w:r>
      </w:hyperlink>
      <w:r w:rsidDel="00000000" w:rsidR="00000000" w:rsidRPr="00000000">
        <w:rPr>
          <w:rFonts w:ascii="Times New Roman" w:cs="Times New Roman" w:eastAsia="Times New Roman" w:hAnsi="Times New Roman"/>
          <w:sz w:val="24"/>
          <w:szCs w:val="24"/>
          <w:rtl w:val="0"/>
        </w:rPr>
        <w:t xml:space="preserve">. In the microbiome of patients with poorer results on the UPDRS parts II and III, </w:t>
      </w:r>
      <w:r w:rsidDel="00000000" w:rsidR="00000000" w:rsidRPr="00000000">
        <w:rPr>
          <w:rFonts w:ascii="Times New Roman" w:cs="Times New Roman" w:eastAsia="Times New Roman" w:hAnsi="Times New Roman"/>
          <w:i w:val="1"/>
          <w:iCs w:val="1"/>
          <w:sz w:val="24"/>
          <w:szCs w:val="24"/>
          <w:rtl w:val="0"/>
        </w:rPr>
        <w:t xml:space="preserve">Lachnospira eligens_A</w:t>
      </w:r>
      <w:r w:rsidDel="00000000" w:rsidR="00000000" w:rsidRPr="00000000">
        <w:rPr>
          <w:rFonts w:ascii="Times New Roman" w:cs="Times New Roman" w:eastAsia="Times New Roman" w:hAnsi="Times New Roman"/>
          <w:sz w:val="24"/>
          <w:szCs w:val="24"/>
          <w:rtl w:val="0"/>
        </w:rPr>
        <w:t xml:space="preserve"> demonstrates a transcriptomic signature of reduced acetate production, cell wall remodelling, and a change in ecological niche. Interestingly, </w:t>
      </w:r>
      <w:r w:rsidDel="00000000" w:rsidR="00000000" w:rsidRPr="00000000">
        <w:rPr>
          <w:rFonts w:ascii="Times New Roman" w:cs="Times New Roman" w:eastAsia="Times New Roman" w:hAnsi="Times New Roman"/>
          <w:i w:val="1"/>
          <w:iCs w:val="1"/>
          <w:sz w:val="24"/>
          <w:szCs w:val="24"/>
          <w:rtl w:val="0"/>
        </w:rPr>
        <w:t xml:space="preserve">gapA</w:t>
      </w:r>
      <w:r w:rsidDel="00000000" w:rsidR="00000000" w:rsidRPr="00000000">
        <w:rPr>
          <w:rFonts w:ascii="Times New Roman" w:cs="Times New Roman" w:eastAsia="Times New Roman" w:hAnsi="Times New Roman"/>
          <w:sz w:val="24"/>
          <w:szCs w:val="24"/>
          <w:rtl w:val="0"/>
        </w:rPr>
        <w:t xml:space="preserve"> expression increased with motor symptom severity. The human homolog, </w:t>
      </w:r>
      <w:r w:rsidDel="00000000" w:rsidR="00000000" w:rsidRPr="00000000">
        <w:rPr>
          <w:rFonts w:ascii="Times New Roman" w:cs="Times New Roman" w:eastAsia="Times New Roman" w:hAnsi="Times New Roman"/>
          <w:i w:val="1"/>
          <w:iCs w:val="1"/>
          <w:sz w:val="24"/>
          <w:szCs w:val="24"/>
          <w:rtl w:val="0"/>
        </w:rPr>
        <w:t xml:space="preserve">GAPDH</w:t>
      </w:r>
      <w:r w:rsidDel="00000000" w:rsidR="00000000" w:rsidRPr="00000000">
        <w:rPr>
          <w:rFonts w:ascii="Times New Roman" w:cs="Times New Roman" w:eastAsia="Times New Roman" w:hAnsi="Times New Roman"/>
          <w:sz w:val="24"/>
          <w:szCs w:val="24"/>
          <w:rtl w:val="0"/>
        </w:rPr>
        <w:t xml:space="preserve">, has previously been implicated in several neurodegenerative diseases, including PD</w:t>
      </w:r>
      <w:hyperlink r:id="rId19">
        <w:r w:rsidDel="00000000" w:rsidR="00000000" w:rsidRPr="00000000">
          <w:rPr>
            <w:rFonts w:ascii="Times New Roman" w:cs="Times New Roman" w:eastAsia="Times New Roman" w:hAnsi="Times New Roman"/>
            <w:sz w:val="24"/>
            <w:szCs w:val="24"/>
            <w:vertAlign w:val="superscript"/>
            <w:rtl w:val="0"/>
          </w:rPr>
          <w:t xml:space="preserve">20,21</w:t>
        </w:r>
      </w:hyperlink>
      <w:r w:rsidDel="00000000" w:rsidR="00000000" w:rsidRPr="00000000">
        <w:rPr>
          <w:rFonts w:ascii="Times New Roman" w:cs="Times New Roman" w:eastAsia="Times New Roman" w:hAnsi="Times New Roman"/>
          <w:sz w:val="24"/>
          <w:szCs w:val="24"/>
          <w:rtl w:val="0"/>
        </w:rPr>
        <w:t xml:space="preserve">, where it has been detected in Lewy bodies and non-native forms of the enzyme shown to interact with amyloid-beta peptide to form insoluble complexes </w:t>
      </w:r>
      <w:r w:rsidDel="00000000" w:rsidR="00000000" w:rsidRPr="00000000">
        <w:rPr>
          <w:rFonts w:ascii="Times New Roman" w:cs="Times New Roman" w:eastAsia="Times New Roman" w:hAnsi="Times New Roman"/>
          <w:i w:val="1"/>
          <w:iCs w:val="1"/>
          <w:sz w:val="24"/>
          <w:szCs w:val="24"/>
          <w:rtl w:val="0"/>
        </w:rPr>
        <w:t xml:space="preserve">TPPP/p25</w:t>
      </w:r>
      <w:r w:rsidDel="00000000" w:rsidR="00000000" w:rsidRPr="00000000">
        <w:rPr>
          <w:rFonts w:ascii="Times New Roman" w:cs="Times New Roman" w:eastAsia="Times New Roman" w:hAnsi="Times New Roman"/>
          <w:sz w:val="24"/>
          <w:szCs w:val="24"/>
          <w:rtl w:val="0"/>
        </w:rPr>
        <w:t xml:space="preserve"> and tubulin</w:t>
      </w:r>
      <w:hyperlink r:id="rId20">
        <w:r w:rsidDel="00000000" w:rsidR="00000000" w:rsidRPr="00000000">
          <w:rPr>
            <w:rFonts w:ascii="Times New Roman" w:cs="Times New Roman" w:eastAsia="Times New Roman" w:hAnsi="Times New Roman"/>
            <w:sz w:val="24"/>
            <w:szCs w:val="24"/>
            <w:vertAlign w:val="superscript"/>
            <w:rtl w:val="0"/>
          </w:rPr>
          <w:t xml:space="preserve">22</w:t>
        </w:r>
      </w:hyperlink>
      <w:r w:rsidDel="00000000" w:rsidR="00000000" w:rsidRPr="00000000">
        <w:rPr>
          <w:rFonts w:ascii="Aptos" w:cs="Aptos" w:eastAsia="Aptos" w:hAnsi="Aptos"/>
          <w:sz w:val="24"/>
          <w:szCs w:val="24"/>
          <w:vertAlign w:val="superscript"/>
          <w:rtl w:val="0"/>
        </w:rPr>
        <w:t xml:space="preserve">,</w:t>
      </w:r>
      <w:hyperlink r:id="rId21">
        <w:r w:rsidDel="00000000" w:rsidR="00000000" w:rsidRPr="00000000">
          <w:rPr>
            <w:rFonts w:ascii="Times New Roman" w:cs="Times New Roman" w:eastAsia="Times New Roman" w:hAnsi="Times New Roman"/>
            <w:sz w:val="24"/>
            <w:szCs w:val="24"/>
            <w:vertAlign w:val="superscript"/>
            <w:rtl w:val="0"/>
          </w:rPr>
          <w:t xml:space="preserve">23</w:t>
        </w:r>
      </w:hyperlink>
      <w:r w:rsidDel="00000000" w:rsidR="00000000" w:rsidRPr="00000000">
        <w:rPr>
          <w:rFonts w:ascii="Times New Roman" w:cs="Times New Roman" w:eastAsia="Times New Roman" w:hAnsi="Times New Roman"/>
          <w:sz w:val="24"/>
          <w:szCs w:val="24"/>
          <w:rtl w:val="0"/>
        </w:rPr>
        <w:t xml:space="preserve">. Interestingly, </w:t>
      </w:r>
      <w:r w:rsidDel="00000000" w:rsidR="00000000" w:rsidRPr="00000000">
        <w:rPr>
          <w:rFonts w:ascii="Times New Roman" w:cs="Times New Roman" w:eastAsia="Times New Roman" w:hAnsi="Times New Roman"/>
          <w:i w:val="1"/>
          <w:iCs w:val="1"/>
          <w:sz w:val="24"/>
          <w:szCs w:val="24"/>
          <w:rtl w:val="0"/>
        </w:rPr>
        <w:t xml:space="preserve">gapA</w:t>
      </w:r>
      <w:r w:rsidDel="00000000" w:rsidR="00000000" w:rsidRPr="00000000">
        <w:rPr>
          <w:rFonts w:ascii="Times New Roman" w:cs="Times New Roman" w:eastAsia="Times New Roman" w:hAnsi="Times New Roman"/>
          <w:sz w:val="24"/>
          <w:szCs w:val="24"/>
          <w:rtl w:val="0"/>
        </w:rPr>
        <w:t xml:space="preserve"> expression increased with motor symptom severity. Whether bacterial </w:t>
      </w:r>
      <w:r w:rsidDel="00000000" w:rsidR="00000000" w:rsidRPr="00000000">
        <w:rPr>
          <w:rFonts w:ascii="Times New Roman" w:cs="Times New Roman" w:eastAsia="Times New Roman" w:hAnsi="Times New Roman"/>
          <w:i w:val="1"/>
          <w:iCs w:val="1"/>
          <w:sz w:val="24"/>
          <w:szCs w:val="24"/>
          <w:rtl w:val="0"/>
        </w:rPr>
        <w:t xml:space="preserve">gapA</w:t>
      </w:r>
      <w:r w:rsidDel="00000000" w:rsidR="00000000" w:rsidRPr="00000000">
        <w:rPr>
          <w:rFonts w:ascii="Times New Roman" w:cs="Times New Roman" w:eastAsia="Times New Roman" w:hAnsi="Times New Roman"/>
          <w:sz w:val="24"/>
          <w:szCs w:val="24"/>
          <w:rtl w:val="0"/>
        </w:rPr>
        <w:t xml:space="preserve"> contributes to similar processes remains unknown, but the observed transcriptional changes highlight this pathway as an interesting target for future functional studies.</w:t>
      </w:r>
    </w:p>
    <w:p w:rsidR="00000000" w:rsidDel="00000000" w:rsidP="00000000" w:rsidRDefault="00000000" w:rsidRPr="00000000" w14:paraId="0000002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contrast, another Lachnospiraceae species, </w:t>
      </w:r>
      <w:r w:rsidDel="00000000" w:rsidR="00000000" w:rsidRPr="00000000">
        <w:rPr>
          <w:rFonts w:ascii="Times New Roman" w:cs="Times New Roman" w:eastAsia="Times New Roman" w:hAnsi="Times New Roman"/>
          <w:i w:val="1"/>
          <w:iCs w:val="1"/>
          <w:sz w:val="24"/>
          <w:szCs w:val="24"/>
          <w:rtl w:val="0"/>
        </w:rPr>
        <w:t xml:space="preserve">Hominisplanchenecus faecis</w:t>
      </w:r>
      <w:r w:rsidDel="00000000" w:rsidR="00000000" w:rsidRPr="00000000">
        <w:rPr>
          <w:rFonts w:ascii="Times New Roman" w:cs="Times New Roman" w:eastAsia="Times New Roman" w:hAnsi="Times New Roman"/>
          <w:sz w:val="24"/>
          <w:szCs w:val="24"/>
          <w:rtl w:val="0"/>
        </w:rPr>
        <w:t xml:space="preserve">, exhibited a predominantly positive relationship between gene expression and PD severity measures. This species has been previously linked to chronic inflammatory demyelinating polyneuropathy</w:t>
      </w:r>
      <w:hyperlink r:id="rId22">
        <w:r w:rsidDel="00000000" w:rsidR="00000000" w:rsidRPr="00000000">
          <w:rPr>
            <w:rFonts w:ascii="Times New Roman" w:cs="Times New Roman" w:eastAsia="Times New Roman" w:hAnsi="Times New Roman"/>
            <w:sz w:val="24"/>
            <w:szCs w:val="24"/>
            <w:vertAlign w:val="superscript"/>
            <w:rtl w:val="0"/>
          </w:rPr>
          <w:t xml:space="preserve">24</w:t>
        </w:r>
      </w:hyperlink>
      <w:r w:rsidDel="00000000" w:rsidR="00000000" w:rsidRPr="00000000">
        <w:rPr>
          <w:rFonts w:ascii="Times New Roman" w:cs="Times New Roman" w:eastAsia="Times New Roman" w:hAnsi="Times New Roman"/>
          <w:sz w:val="24"/>
          <w:szCs w:val="24"/>
          <w:rtl w:val="0"/>
        </w:rPr>
        <w:t xml:space="preserve"> and Alzheimer’s disease</w:t>
      </w:r>
      <w:hyperlink r:id="rId23">
        <w:r w:rsidDel="00000000" w:rsidR="00000000" w:rsidRPr="00000000">
          <w:rPr>
            <w:rFonts w:ascii="Times New Roman" w:cs="Times New Roman" w:eastAsia="Times New Roman" w:hAnsi="Times New Roman"/>
            <w:sz w:val="24"/>
            <w:szCs w:val="24"/>
            <w:vertAlign w:val="superscript"/>
            <w:rtl w:val="0"/>
          </w:rPr>
          <w:t xml:space="preserve">25</w:t>
        </w:r>
      </w:hyperlink>
      <w:r w:rsidDel="00000000" w:rsidR="00000000" w:rsidRPr="00000000">
        <w:rPr>
          <w:rFonts w:ascii="Times New Roman" w:cs="Times New Roman" w:eastAsia="Times New Roman" w:hAnsi="Times New Roman"/>
          <w:sz w:val="24"/>
          <w:szCs w:val="24"/>
          <w:rtl w:val="0"/>
        </w:rPr>
        <w:t xml:space="preserve">. In our study, greater motor and non-motor symptom burden was associated with transcriptional changes in </w:t>
      </w:r>
      <w:r w:rsidDel="00000000" w:rsidR="00000000" w:rsidRPr="00000000">
        <w:rPr>
          <w:rFonts w:ascii="Times New Roman" w:cs="Times New Roman" w:eastAsia="Times New Roman" w:hAnsi="Times New Roman"/>
          <w:i w:val="1"/>
          <w:iCs w:val="1"/>
          <w:sz w:val="24"/>
          <w:szCs w:val="24"/>
          <w:rtl w:val="0"/>
        </w:rPr>
        <w:t xml:space="preserve">Hominisplanchenecus faecis</w:t>
      </w:r>
      <w:r w:rsidDel="00000000" w:rsidR="00000000" w:rsidRPr="00000000">
        <w:rPr>
          <w:rFonts w:ascii="Times New Roman" w:cs="Times New Roman" w:eastAsia="Times New Roman" w:hAnsi="Times New Roman"/>
          <w:sz w:val="24"/>
          <w:szCs w:val="24"/>
          <w:rtl w:val="0"/>
        </w:rPr>
        <w:t xml:space="preserve">, particularly in genes involved in glutamate, tryptophan, and arginine metabolism. Specifically, higher UPDRS part III scores were associated with increased expression of type III glutamine synthetase, which catalyses the incorporation of ammonia into glutamate to produce glutamine. In parallel, greater non-motor symptom severity was associated with increased expression of </w:t>
      </w:r>
      <w:r w:rsidDel="00000000" w:rsidR="00000000" w:rsidRPr="00000000">
        <w:rPr>
          <w:rFonts w:ascii="Times New Roman" w:cs="Times New Roman" w:eastAsia="Times New Roman" w:hAnsi="Times New Roman"/>
          <w:i w:val="1"/>
          <w:iCs w:val="1"/>
          <w:sz w:val="24"/>
          <w:szCs w:val="24"/>
          <w:rtl w:val="0"/>
        </w:rPr>
        <w:t xml:space="preserve">ureD</w:t>
      </w:r>
      <w:r w:rsidDel="00000000" w:rsidR="00000000" w:rsidRPr="00000000">
        <w:rPr>
          <w:rFonts w:ascii="Times New Roman" w:cs="Times New Roman" w:eastAsia="Times New Roman" w:hAnsi="Times New Roman"/>
          <w:sz w:val="24"/>
          <w:szCs w:val="24"/>
          <w:rtl w:val="0"/>
        </w:rPr>
        <w:t xml:space="preserve">, encoding a urease accessory protein required for urease maturation and potentially supporting ammonia production through urea hydrolysis.</w:t>
      </w:r>
    </w:p>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Glutamine may subsequently contribute to tryptophan biosynthesis through the anthranilate synthase complex, whose two components catalyse the conversion of chorismate and glutamine into anthranilate, with glutamate produced as a by-product. In our data, expression of anthranilate synthase component I was positively associated with the scores of UPDRS parts II and III, whereas expression of component II was positively associated with UPDRS part II scores. Anthranilate is a precursor of tryptophan, and although genes involved in the intermediate steps of tryptophan biosynthesis were not significantly associated with symptom severity, expression of tryptophan synthase subunit beta, which catalyses the final step of this pathway, increased with greater motor symptom burden. In addition, the positive association between </w:t>
      </w:r>
      <w:r w:rsidDel="00000000" w:rsidR="00000000" w:rsidRPr="00000000">
        <w:rPr>
          <w:rFonts w:ascii="Times New Roman" w:cs="Times New Roman" w:eastAsia="Times New Roman" w:hAnsi="Times New Roman"/>
          <w:i w:val="1"/>
          <w:iCs w:val="1"/>
          <w:sz w:val="24"/>
          <w:szCs w:val="24"/>
          <w:rtl w:val="0"/>
        </w:rPr>
        <w:t xml:space="preserve">argJ</w:t>
      </w:r>
      <w:r w:rsidDel="00000000" w:rsidR="00000000" w:rsidRPr="00000000">
        <w:rPr>
          <w:rFonts w:ascii="Times New Roman" w:cs="Times New Roman" w:eastAsia="Times New Roman" w:hAnsi="Times New Roman"/>
          <w:sz w:val="24"/>
          <w:szCs w:val="24"/>
          <w:rtl w:val="0"/>
        </w:rPr>
        <w:t xml:space="preserve"> expression and UPDRS part III scores suggests increased involvement of glutamate-derived ornithine and arginine biosynthesis in individuals with more severe motor symptoms. </w:t>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Importantly, the expression of regulatory elements potentially linked to this metabolic pathway was also associated with disease severity. Expression of a putative YerC/YecD-family tryptophan repressor-like transcriptional regulator, </w:t>
      </w:r>
      <w:r w:rsidDel="00000000" w:rsidR="00000000" w:rsidRPr="00000000">
        <w:rPr>
          <w:rFonts w:ascii="Times New Roman" w:cs="Times New Roman" w:eastAsia="Times New Roman" w:hAnsi="Times New Roman"/>
          <w:i w:val="1"/>
          <w:iCs w:val="1"/>
          <w:sz w:val="24"/>
          <w:szCs w:val="24"/>
          <w:rtl w:val="0"/>
        </w:rPr>
        <w:t xml:space="preserve">trpR</w:t>
      </w:r>
      <w:r w:rsidDel="00000000" w:rsidR="00000000" w:rsidRPr="00000000">
        <w:rPr>
          <w:rFonts w:ascii="Times New Roman" w:cs="Times New Roman" w:eastAsia="Times New Roman" w:hAnsi="Times New Roman"/>
          <w:sz w:val="24"/>
          <w:szCs w:val="24"/>
          <w:rtl w:val="0"/>
        </w:rPr>
        <w:t xml:space="preserve">, was positively associated with UPDRS Part II scores. A proximal non-coding RNA containing the Clostridiales-1 RNA motif, located on the same contig as </w:t>
      </w:r>
      <w:r w:rsidDel="00000000" w:rsidR="00000000" w:rsidRPr="00000000">
        <w:rPr>
          <w:rFonts w:ascii="Times New Roman" w:cs="Times New Roman" w:eastAsia="Times New Roman" w:hAnsi="Times New Roman"/>
          <w:i w:val="1"/>
          <w:iCs w:val="1"/>
          <w:sz w:val="24"/>
          <w:szCs w:val="24"/>
          <w:rtl w:val="0"/>
        </w:rPr>
        <w:t xml:space="preserve">trpR</w:t>
      </w:r>
      <w:r w:rsidDel="00000000" w:rsidR="00000000" w:rsidRPr="00000000">
        <w:rPr>
          <w:rFonts w:ascii="Times New Roman" w:cs="Times New Roman" w:eastAsia="Times New Roman" w:hAnsi="Times New Roman"/>
          <w:sz w:val="24"/>
          <w:szCs w:val="24"/>
          <w:rtl w:val="0"/>
        </w:rPr>
        <w:t xml:space="preserve"> in most MAGs of </w:t>
      </w:r>
      <w:r w:rsidDel="00000000" w:rsidR="00000000" w:rsidRPr="00000000">
        <w:rPr>
          <w:rFonts w:ascii="Times New Roman" w:cs="Times New Roman" w:eastAsia="Times New Roman" w:hAnsi="Times New Roman"/>
          <w:i w:val="1"/>
          <w:iCs w:val="1"/>
          <w:sz w:val="24"/>
          <w:szCs w:val="24"/>
          <w:rtl w:val="0"/>
        </w:rPr>
        <w:t xml:space="preserve">Hominisplanchenecus faecis</w:t>
      </w:r>
      <w:r w:rsidDel="00000000" w:rsidR="00000000" w:rsidRPr="00000000">
        <w:rPr>
          <w:rFonts w:ascii="Times New Roman" w:cs="Times New Roman" w:eastAsia="Times New Roman" w:hAnsi="Times New Roman"/>
          <w:sz w:val="24"/>
          <w:szCs w:val="24"/>
          <w:rtl w:val="0"/>
        </w:rPr>
        <w:t xml:space="preserve">, showed a similar association pattern. This co-localisation and concordant transcriptional response is consistent with a potential regulatory relationship, although this interpretation remains speculative. Collectively, these findings indicate that coordinated transcriptional changes in nitrogen and amino acid metabolism in </w:t>
      </w:r>
      <w:r w:rsidDel="00000000" w:rsidR="00000000" w:rsidRPr="00000000">
        <w:rPr>
          <w:rFonts w:ascii="Times New Roman" w:cs="Times New Roman" w:eastAsia="Times New Roman" w:hAnsi="Times New Roman"/>
          <w:i w:val="1"/>
          <w:iCs w:val="1"/>
          <w:sz w:val="24"/>
          <w:szCs w:val="24"/>
          <w:rtl w:val="0"/>
        </w:rPr>
        <w:t xml:space="preserve">Hominisplanchenecus faecis</w:t>
      </w:r>
      <w:r w:rsidDel="00000000" w:rsidR="00000000" w:rsidRPr="00000000">
        <w:rPr>
          <w:rFonts w:ascii="Times New Roman" w:cs="Times New Roman" w:eastAsia="Times New Roman" w:hAnsi="Times New Roman"/>
          <w:sz w:val="24"/>
          <w:szCs w:val="24"/>
          <w:rtl w:val="0"/>
        </w:rPr>
        <w:t xml:space="preserve"> accompany increasing PD severity. The association between anthranilate synthase component I and UPDRS Part III scores was previously shown on MG data in a multicohort study</w:t>
      </w:r>
      <w:hyperlink r:id="rId24">
        <w:r w:rsidDel="00000000" w:rsidR="00000000" w:rsidRPr="00000000">
          <w:rPr>
            <w:rFonts w:ascii="Times New Roman" w:cs="Times New Roman" w:eastAsia="Times New Roman" w:hAnsi="Times New Roman"/>
            <w:sz w:val="24"/>
            <w:szCs w:val="24"/>
            <w:vertAlign w:val="superscript"/>
            <w:rtl w:val="0"/>
          </w:rPr>
          <w:t xml:space="preserve">26</w:t>
        </w:r>
      </w:hyperlink>
      <w:r w:rsidDel="00000000" w:rsidR="00000000" w:rsidRPr="00000000">
        <w:rPr>
          <w:rFonts w:ascii="Times New Roman" w:cs="Times New Roman" w:eastAsia="Times New Roman" w:hAnsi="Times New Roman"/>
          <w:sz w:val="24"/>
          <w:szCs w:val="24"/>
          <w:rtl w:val="0"/>
        </w:rPr>
        <w:t xml:space="preserve">. Together, these findings extend a previous MG  single-gene metagenomic observation to an MT signature involving multiple functionally related genes per species.</w:t>
      </w:r>
    </w:p>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concentration of these transcriptional responses within the Lachnospiraceae family is notable because many members are short-chain fatty acid-producing commensals that are consistently depleted in PD. Our findings suggest that beyond changes in abundance, these organisms also undergo profound functional remodeling and specialization, indicating that disease-associated dysbiosis involves ecological restructuring and altered microbial physiology rather than a uniform microbial response to disease.</w:t>
      </w:r>
    </w:p>
    <w:p w:rsidR="00000000" w:rsidDel="00000000" w:rsidP="00000000" w:rsidRDefault="00000000" w:rsidRPr="00000000" w14:paraId="0000002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pStyle w:val="Heading2"/>
        <w:spacing w:after="200" w:before="0" w:line="240" w:lineRule="auto"/>
        <w:jc w:val="both"/>
        <w:rPr>
          <w:rFonts w:ascii="Times New Roman" w:cs="Times New Roman" w:eastAsia="Times New Roman" w:hAnsi="Times New Roman"/>
          <w:b w:val="1"/>
          <w:bCs w:val="1"/>
          <w:sz w:val="28"/>
          <w:szCs w:val="28"/>
        </w:rPr>
      </w:pPr>
      <w:bookmarkStart w:colFirst="0" w:colLast="0" w:name="_rrozx2ofjcw9" w:id="4"/>
      <w:bookmarkEnd w:id="4"/>
      <w:r w:rsidDel="00000000" w:rsidR="00000000" w:rsidRPr="00000000">
        <w:rPr>
          <w:rFonts w:ascii="Times New Roman" w:cs="Times New Roman" w:eastAsia="Times New Roman" w:hAnsi="Times New Roman"/>
          <w:b w:val="1"/>
          <w:bCs w:val="1"/>
          <w:sz w:val="28"/>
          <w:szCs w:val="28"/>
          <w:rtl w:val="0"/>
        </w:rPr>
        <w:t xml:space="preserve">Microbial metal resistance and homeostasis pathways are altered in Parkinson’s disease</w:t>
      </w:r>
    </w:p>
    <w:p w:rsidR="00000000" w:rsidDel="00000000" w:rsidP="00000000" w:rsidRDefault="00000000" w:rsidRPr="00000000" w14:paraId="000000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Species-resolved transcriptomic profiling identified widespread alterations in microbial pathways involved in metal sensing, homeostasis, transport, and detoxification in PD (Supplementary Table 2). The strongest evidence was observed in </w:t>
      </w:r>
      <w:r w:rsidDel="00000000" w:rsidR="00000000" w:rsidRPr="00000000">
        <w:rPr>
          <w:rFonts w:ascii="Times New Roman" w:cs="Times New Roman" w:eastAsia="Times New Roman" w:hAnsi="Times New Roman"/>
          <w:i w:val="1"/>
          <w:iCs w:val="1"/>
          <w:sz w:val="24"/>
          <w:szCs w:val="24"/>
          <w:rtl w:val="0"/>
        </w:rPr>
        <w:t xml:space="preserve">Otoolea fessa</w:t>
      </w:r>
      <w:r w:rsidDel="00000000" w:rsidR="00000000" w:rsidRPr="00000000">
        <w:rPr>
          <w:rFonts w:ascii="Times New Roman" w:cs="Times New Roman" w:eastAsia="Times New Roman" w:hAnsi="Times New Roman"/>
          <w:sz w:val="24"/>
          <w:szCs w:val="24"/>
          <w:rtl w:val="0"/>
        </w:rPr>
        <w:t xml:space="preserve">, which exhibited increased expression of the NiCo riboswitch, a regulatory RNA activated by elevated intracellular levels of nickel, cobalt, and iron</w:t>
      </w:r>
      <w:hyperlink r:id="rId25">
        <w:r w:rsidDel="00000000" w:rsidR="00000000" w:rsidRPr="00000000">
          <w:rPr>
            <w:rFonts w:ascii="Times New Roman" w:cs="Times New Roman" w:eastAsia="Times New Roman" w:hAnsi="Times New Roman"/>
            <w:sz w:val="24"/>
            <w:szCs w:val="24"/>
            <w:vertAlign w:val="superscript"/>
            <w:rtl w:val="0"/>
          </w:rPr>
          <w:t xml:space="preserve">27,28</w:t>
        </w:r>
      </w:hyperlink>
      <w:r w:rsidDel="00000000" w:rsidR="00000000" w:rsidRPr="00000000">
        <w:rPr>
          <w:rFonts w:ascii="Times New Roman" w:cs="Times New Roman" w:eastAsia="Times New Roman" w:hAnsi="Times New Roman"/>
          <w:sz w:val="24"/>
          <w:szCs w:val="24"/>
          <w:rtl w:val="0"/>
        </w:rPr>
        <w:t xml:space="preserve">. Supporting this observation, a divalent metal cation (Fe/Co/Zn/Cd) efflux pump located immediately downstream of the riboswitch on the same contig was also significantly upregulated, suggesting coordinated activation of metal-responsive regulatory mechanisms. </w:t>
      </w:r>
    </w:p>
    <w:p w:rsidR="00000000" w:rsidDel="00000000" w:rsidP="00000000" w:rsidRDefault="00000000" w:rsidRPr="00000000" w14:paraId="000000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 </w:t>
      </w:r>
      <w:r w:rsidDel="00000000" w:rsidR="00000000" w:rsidRPr="00000000">
        <w:rPr>
          <w:rFonts w:ascii="Times New Roman" w:cs="Times New Roman" w:eastAsia="Times New Roman" w:hAnsi="Times New Roman"/>
          <w:i w:val="1"/>
          <w:iCs w:val="1"/>
          <w:sz w:val="24"/>
          <w:szCs w:val="24"/>
          <w:rtl w:val="0"/>
        </w:rPr>
        <w:t xml:space="preserve">Otoolea fessa</w:t>
      </w:r>
      <w:r w:rsidDel="00000000" w:rsidR="00000000" w:rsidRPr="00000000">
        <w:rPr>
          <w:rFonts w:ascii="Times New Roman" w:cs="Times New Roman" w:eastAsia="Times New Roman" w:hAnsi="Times New Roman"/>
          <w:sz w:val="24"/>
          <w:szCs w:val="24"/>
          <w:rtl w:val="0"/>
        </w:rPr>
        <w:t xml:space="preserve">, several microbial taxa showed coordinated transcriptional changes affecting metal homeostasis across different clinical dimensions of PD. Disease status was associated with increased expression of the siderophore reductase </w:t>
      </w:r>
      <w:r w:rsidDel="00000000" w:rsidR="00000000" w:rsidRPr="00000000">
        <w:rPr>
          <w:rFonts w:ascii="Times New Roman" w:cs="Times New Roman" w:eastAsia="Times New Roman" w:hAnsi="Times New Roman"/>
          <w:i w:val="1"/>
          <w:iCs w:val="1"/>
          <w:sz w:val="24"/>
          <w:szCs w:val="24"/>
          <w:rtl w:val="0"/>
        </w:rPr>
        <w:t xml:space="preserve">FoxB</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Bacteroides stercoris</w:t>
      </w:r>
      <w:r w:rsidDel="00000000" w:rsidR="00000000" w:rsidRPr="00000000">
        <w:rPr>
          <w:rFonts w:ascii="Times New Roman" w:cs="Times New Roman" w:eastAsia="Times New Roman" w:hAnsi="Times New Roman"/>
          <w:sz w:val="24"/>
          <w:szCs w:val="24"/>
          <w:rtl w:val="0"/>
        </w:rPr>
        <w:t xml:space="preserve">, the copper homeostasis protein </w:t>
      </w:r>
      <w:r w:rsidDel="00000000" w:rsidR="00000000" w:rsidRPr="00000000">
        <w:rPr>
          <w:rFonts w:ascii="Times New Roman" w:cs="Times New Roman" w:eastAsia="Times New Roman" w:hAnsi="Times New Roman"/>
          <w:i w:val="1"/>
          <w:iCs w:val="1"/>
          <w:sz w:val="24"/>
          <w:szCs w:val="24"/>
          <w:rtl w:val="0"/>
        </w:rPr>
        <w:t xml:space="preserve">cutF</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Phocaeicola massiliensis</w:t>
      </w:r>
      <w:r w:rsidDel="00000000" w:rsidR="00000000" w:rsidRPr="00000000">
        <w:rPr>
          <w:rFonts w:ascii="Times New Roman" w:cs="Times New Roman" w:eastAsia="Times New Roman" w:hAnsi="Times New Roman"/>
          <w:sz w:val="24"/>
          <w:szCs w:val="24"/>
          <w:rtl w:val="0"/>
        </w:rPr>
        <w:t xml:space="preserve">, Mg2+/Co2+ transporter </w:t>
      </w:r>
      <w:r w:rsidDel="00000000" w:rsidR="00000000" w:rsidRPr="00000000">
        <w:rPr>
          <w:rFonts w:ascii="Times New Roman" w:cs="Times New Roman" w:eastAsia="Times New Roman" w:hAnsi="Times New Roman"/>
          <w:i w:val="1"/>
          <w:iCs w:val="1"/>
          <w:sz w:val="24"/>
          <w:szCs w:val="24"/>
          <w:rtl w:val="0"/>
        </w:rPr>
        <w:t xml:space="preserve">CorA</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Phocaeicola vulgatus</w:t>
      </w:r>
      <w:r w:rsidDel="00000000" w:rsidR="00000000" w:rsidRPr="00000000">
        <w:rPr>
          <w:rFonts w:ascii="Times New Roman" w:cs="Times New Roman" w:eastAsia="Times New Roman" w:hAnsi="Times New Roman"/>
          <w:sz w:val="24"/>
          <w:szCs w:val="24"/>
          <w:rtl w:val="0"/>
        </w:rPr>
        <w:t xml:space="preserve">, and the Mn2+ transporter of the </w:t>
      </w:r>
      <w:r w:rsidDel="00000000" w:rsidR="00000000" w:rsidRPr="00000000">
        <w:rPr>
          <w:rFonts w:ascii="Times New Roman" w:cs="Times New Roman" w:eastAsia="Times New Roman" w:hAnsi="Times New Roman"/>
          <w:i w:val="1"/>
          <w:iCs w:val="1"/>
          <w:sz w:val="24"/>
          <w:szCs w:val="24"/>
          <w:rtl w:val="0"/>
        </w:rPr>
        <w:t xml:space="preserve">Nramp</w:t>
      </w:r>
      <w:r w:rsidDel="00000000" w:rsidR="00000000" w:rsidRPr="00000000">
        <w:rPr>
          <w:rFonts w:ascii="Times New Roman" w:cs="Times New Roman" w:eastAsia="Times New Roman" w:hAnsi="Times New Roman"/>
          <w:sz w:val="24"/>
          <w:szCs w:val="24"/>
          <w:rtl w:val="0"/>
        </w:rPr>
        <w:t xml:space="preserve"> family in </w:t>
      </w:r>
      <w:r w:rsidDel="00000000" w:rsidR="00000000" w:rsidRPr="00000000">
        <w:rPr>
          <w:rFonts w:ascii="Times New Roman" w:cs="Times New Roman" w:eastAsia="Times New Roman" w:hAnsi="Times New Roman"/>
          <w:i w:val="1"/>
          <w:iCs w:val="1"/>
          <w:sz w:val="24"/>
          <w:szCs w:val="24"/>
          <w:rtl w:val="0"/>
        </w:rPr>
        <w:t xml:space="preserve">Streptococcus thermophilus</w:t>
      </w:r>
      <w:r w:rsidDel="00000000" w:rsidR="00000000" w:rsidRPr="00000000">
        <w:rPr>
          <w:rFonts w:ascii="Times New Roman" w:cs="Times New Roman" w:eastAsia="Times New Roman" w:hAnsi="Times New Roman"/>
          <w:sz w:val="24"/>
          <w:szCs w:val="24"/>
          <w:rtl w:val="0"/>
        </w:rPr>
        <w:t xml:space="preserve">. Non-motor symptoms were associated with increased expression of the arsenate reductase gene in </w:t>
      </w:r>
      <w:r w:rsidDel="00000000" w:rsidR="00000000" w:rsidRPr="00000000">
        <w:rPr>
          <w:rFonts w:ascii="Times New Roman" w:cs="Times New Roman" w:eastAsia="Times New Roman" w:hAnsi="Times New Roman"/>
          <w:i w:val="1"/>
          <w:iCs w:val="1"/>
          <w:sz w:val="24"/>
          <w:szCs w:val="24"/>
          <w:rtl w:val="0"/>
        </w:rPr>
        <w:t xml:space="preserve">Anaerostipes hadrus</w:t>
      </w:r>
      <w:r w:rsidDel="00000000" w:rsidR="00000000" w:rsidRPr="00000000">
        <w:rPr>
          <w:rFonts w:ascii="Times New Roman" w:cs="Times New Roman" w:eastAsia="Times New Roman" w:hAnsi="Times New Roman"/>
          <w:sz w:val="24"/>
          <w:szCs w:val="24"/>
          <w:rtl w:val="0"/>
        </w:rPr>
        <w:t xml:space="preserve">, the manganese transport protein </w:t>
      </w:r>
      <w:r w:rsidDel="00000000" w:rsidR="00000000" w:rsidRPr="00000000">
        <w:rPr>
          <w:rFonts w:ascii="Times New Roman" w:cs="Times New Roman" w:eastAsia="Times New Roman" w:hAnsi="Times New Roman"/>
          <w:i w:val="1"/>
          <w:iCs w:val="1"/>
          <w:sz w:val="24"/>
          <w:szCs w:val="24"/>
          <w:rtl w:val="0"/>
        </w:rPr>
        <w:t xml:space="preserve">mntH</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Ellagibacter isourolithinifaciens</w:t>
      </w:r>
      <w:r w:rsidDel="00000000" w:rsidR="00000000" w:rsidRPr="00000000">
        <w:rPr>
          <w:rFonts w:ascii="Times New Roman" w:cs="Times New Roman" w:eastAsia="Times New Roman" w:hAnsi="Times New Roman"/>
          <w:sz w:val="24"/>
          <w:szCs w:val="24"/>
          <w:rtl w:val="0"/>
        </w:rPr>
        <w:t xml:space="preserve">, the P-type Cu+ transporter </w:t>
      </w:r>
      <w:r w:rsidDel="00000000" w:rsidR="00000000" w:rsidRPr="00000000">
        <w:rPr>
          <w:rFonts w:ascii="Times New Roman" w:cs="Times New Roman" w:eastAsia="Times New Roman" w:hAnsi="Times New Roman"/>
          <w:i w:val="1"/>
          <w:iCs w:val="1"/>
          <w:sz w:val="24"/>
          <w:szCs w:val="24"/>
          <w:rtl w:val="0"/>
        </w:rPr>
        <w:t xml:space="preserve">copA</w:t>
      </w:r>
      <w:r w:rsidDel="00000000" w:rsidR="00000000" w:rsidRPr="00000000">
        <w:rPr>
          <w:rFonts w:ascii="Times New Roman" w:cs="Times New Roman" w:eastAsia="Times New Roman" w:hAnsi="Times New Roman"/>
          <w:sz w:val="24"/>
          <w:szCs w:val="24"/>
          <w:rtl w:val="0"/>
        </w:rPr>
        <w:t xml:space="preserve">, and the iron-sulfur cluster repair protein </w:t>
      </w:r>
      <w:r w:rsidDel="00000000" w:rsidR="00000000" w:rsidRPr="00000000">
        <w:rPr>
          <w:rFonts w:ascii="Times New Roman" w:cs="Times New Roman" w:eastAsia="Times New Roman" w:hAnsi="Times New Roman"/>
          <w:i w:val="1"/>
          <w:iCs w:val="1"/>
          <w:sz w:val="24"/>
          <w:szCs w:val="24"/>
          <w:rtl w:val="0"/>
        </w:rPr>
        <w:t xml:space="preserve">YtfE</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Mediterraneibacter faecis</w:t>
      </w:r>
      <w:r w:rsidDel="00000000" w:rsidR="00000000" w:rsidRPr="00000000">
        <w:rPr>
          <w:rFonts w:ascii="Times New Roman" w:cs="Times New Roman" w:eastAsia="Times New Roman" w:hAnsi="Times New Roman"/>
          <w:sz w:val="24"/>
          <w:szCs w:val="24"/>
          <w:rtl w:val="0"/>
        </w:rPr>
        <w:t xml:space="preserve">. The daily living motor experiences were associated with increased expression of a cobalt transport protein in </w:t>
      </w:r>
      <w:r w:rsidDel="00000000" w:rsidR="00000000" w:rsidRPr="00000000">
        <w:rPr>
          <w:rFonts w:ascii="Times New Roman" w:cs="Times New Roman" w:eastAsia="Times New Roman" w:hAnsi="Times New Roman"/>
          <w:i w:val="1"/>
          <w:iCs w:val="1"/>
          <w:sz w:val="24"/>
          <w:szCs w:val="24"/>
          <w:rtl w:val="0"/>
        </w:rPr>
        <w:t xml:space="preserve">Bariatricus comes</w:t>
      </w:r>
      <w:r w:rsidDel="00000000" w:rsidR="00000000" w:rsidRPr="00000000">
        <w:rPr>
          <w:rFonts w:ascii="Times New Roman" w:cs="Times New Roman" w:eastAsia="Times New Roman" w:hAnsi="Times New Roman"/>
          <w:sz w:val="24"/>
          <w:szCs w:val="24"/>
          <w:rtl w:val="0"/>
        </w:rPr>
        <w:t xml:space="preserve">. The results of motor examination were positively correlated with expression levels of a copper chaperone </w:t>
      </w:r>
      <w:r w:rsidDel="00000000" w:rsidR="00000000" w:rsidRPr="00000000">
        <w:rPr>
          <w:rFonts w:ascii="Times New Roman" w:cs="Times New Roman" w:eastAsia="Times New Roman" w:hAnsi="Times New Roman"/>
          <w:i w:val="1"/>
          <w:iCs w:val="1"/>
          <w:sz w:val="24"/>
          <w:szCs w:val="24"/>
          <w:rtl w:val="0"/>
        </w:rPr>
        <w:t xml:space="preserve">CopZ</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Agathobacter rectalis</w:t>
      </w:r>
      <w:r w:rsidDel="00000000" w:rsidR="00000000" w:rsidRPr="00000000">
        <w:rPr>
          <w:rFonts w:ascii="Times New Roman" w:cs="Times New Roman" w:eastAsia="Times New Roman" w:hAnsi="Times New Roman"/>
          <w:sz w:val="24"/>
          <w:szCs w:val="24"/>
          <w:rtl w:val="0"/>
        </w:rPr>
        <w:t xml:space="preserve">, the tellurite resistance membrane protein </w:t>
      </w:r>
      <w:r w:rsidDel="00000000" w:rsidR="00000000" w:rsidRPr="00000000">
        <w:rPr>
          <w:rFonts w:ascii="Times New Roman" w:cs="Times New Roman" w:eastAsia="Times New Roman" w:hAnsi="Times New Roman"/>
          <w:i w:val="1"/>
          <w:iCs w:val="1"/>
          <w:sz w:val="24"/>
          <w:szCs w:val="24"/>
          <w:rtl w:val="0"/>
        </w:rPr>
        <w:t xml:space="preserve">TerC</w:t>
      </w:r>
      <w:r w:rsidDel="00000000" w:rsidR="00000000" w:rsidRPr="00000000">
        <w:rPr>
          <w:rFonts w:ascii="Times New Roman" w:cs="Times New Roman" w:eastAsia="Times New Roman" w:hAnsi="Times New Roman"/>
          <w:sz w:val="24"/>
          <w:szCs w:val="24"/>
          <w:rtl w:val="0"/>
        </w:rPr>
        <w:t xml:space="preserve"> and Fe-S cluster assembly ATPase </w:t>
      </w:r>
      <w:r w:rsidDel="00000000" w:rsidR="00000000" w:rsidRPr="00000000">
        <w:rPr>
          <w:rFonts w:ascii="Times New Roman" w:cs="Times New Roman" w:eastAsia="Times New Roman" w:hAnsi="Times New Roman"/>
          <w:i w:val="1"/>
          <w:iCs w:val="1"/>
          <w:sz w:val="24"/>
          <w:szCs w:val="24"/>
          <w:rtl w:val="0"/>
        </w:rPr>
        <w:t xml:space="preserve">SufC</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Anaerotardibacter sp000436075</w:t>
      </w:r>
      <w:r w:rsidDel="00000000" w:rsidR="00000000" w:rsidRPr="00000000">
        <w:rPr>
          <w:rFonts w:ascii="Times New Roman" w:cs="Times New Roman" w:eastAsia="Times New Roman" w:hAnsi="Times New Roman"/>
          <w:sz w:val="24"/>
          <w:szCs w:val="24"/>
          <w:rtl w:val="0"/>
        </w:rPr>
        <w:t xml:space="preserve">, and the iron-sulfur cluster repair protein YtfE in </w:t>
      </w:r>
      <w:r w:rsidDel="00000000" w:rsidR="00000000" w:rsidRPr="00000000">
        <w:rPr>
          <w:rFonts w:ascii="Times New Roman" w:cs="Times New Roman" w:eastAsia="Times New Roman" w:hAnsi="Times New Roman"/>
          <w:i w:val="1"/>
          <w:iCs w:val="1"/>
          <w:sz w:val="24"/>
          <w:szCs w:val="24"/>
          <w:rtl w:val="0"/>
        </w:rPr>
        <w:t xml:space="preserve">Fusicatenibacter saccharivorans</w:t>
      </w:r>
      <w:r w:rsidDel="00000000" w:rsidR="00000000" w:rsidRPr="00000000">
        <w:rPr>
          <w:rFonts w:ascii="Times New Roman" w:cs="Times New Roman" w:eastAsia="Times New Roman" w:hAnsi="Times New Roman"/>
          <w:sz w:val="24"/>
          <w:szCs w:val="24"/>
          <w:rtl w:val="0"/>
        </w:rPr>
        <w:t xml:space="preserve">. Increasing disease duration was associated with increased expression of the copper-sensing transcriptional repressor </w:t>
      </w:r>
      <w:r w:rsidDel="00000000" w:rsidR="00000000" w:rsidRPr="00000000">
        <w:rPr>
          <w:rFonts w:ascii="Times New Roman" w:cs="Times New Roman" w:eastAsia="Times New Roman" w:hAnsi="Times New Roman"/>
          <w:i w:val="1"/>
          <w:iCs w:val="1"/>
          <w:sz w:val="24"/>
          <w:szCs w:val="24"/>
          <w:rtl w:val="0"/>
        </w:rPr>
        <w:t xml:space="preserve">csoR</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Maccoya intestinihominis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i w:val="1"/>
          <w:iCs w:val="1"/>
          <w:sz w:val="24"/>
          <w:szCs w:val="24"/>
          <w:rtl w:val="0"/>
        </w:rPr>
        <w:t xml:space="preserve">Fur</w:t>
      </w:r>
      <w:r w:rsidDel="00000000" w:rsidR="00000000" w:rsidRPr="00000000">
        <w:rPr>
          <w:rFonts w:ascii="Times New Roman" w:cs="Times New Roman" w:eastAsia="Times New Roman" w:hAnsi="Times New Roman"/>
          <w:sz w:val="24"/>
          <w:szCs w:val="24"/>
          <w:rtl w:val="0"/>
        </w:rPr>
        <w:t xml:space="preserve"> family ferric uptake regulator in </w:t>
      </w:r>
      <w:r w:rsidDel="00000000" w:rsidR="00000000" w:rsidRPr="00000000">
        <w:rPr>
          <w:rFonts w:ascii="Times New Roman" w:cs="Times New Roman" w:eastAsia="Times New Roman" w:hAnsi="Times New Roman"/>
          <w:i w:val="1"/>
          <w:iCs w:val="1"/>
          <w:sz w:val="24"/>
          <w:szCs w:val="24"/>
          <w:rtl w:val="0"/>
        </w:rPr>
        <w:t xml:space="preserve">Parabacteroides distasonis</w:t>
      </w:r>
      <w:r w:rsidDel="00000000" w:rsidR="00000000" w:rsidRPr="00000000">
        <w:rPr>
          <w:rFonts w:ascii="Times New Roman" w:cs="Times New Roman" w:eastAsia="Times New Roman" w:hAnsi="Times New Roman"/>
          <w:sz w:val="24"/>
          <w:szCs w:val="24"/>
          <w:rtl w:val="0"/>
        </w:rPr>
        <w:t xml:space="preserve">, and the copper homeostasis protein </w:t>
      </w:r>
      <w:r w:rsidDel="00000000" w:rsidR="00000000" w:rsidRPr="00000000">
        <w:rPr>
          <w:rFonts w:ascii="Times New Roman" w:cs="Times New Roman" w:eastAsia="Times New Roman" w:hAnsi="Times New Roman"/>
          <w:i w:val="1"/>
          <w:iCs w:val="1"/>
          <w:sz w:val="24"/>
          <w:szCs w:val="24"/>
          <w:rtl w:val="0"/>
        </w:rPr>
        <w:t xml:space="preserve">CutC</w:t>
      </w:r>
      <w:r w:rsidDel="00000000" w:rsidR="00000000" w:rsidRPr="00000000">
        <w:rPr>
          <w:rFonts w:ascii="Times New Roman" w:cs="Times New Roman" w:eastAsia="Times New Roman" w:hAnsi="Times New Roman"/>
          <w:sz w:val="24"/>
          <w:szCs w:val="24"/>
          <w:rtl w:val="0"/>
        </w:rPr>
        <w:t xml:space="preserve"> in </w:t>
      </w:r>
      <w:r w:rsidDel="00000000" w:rsidR="00000000" w:rsidRPr="00000000">
        <w:rPr>
          <w:rFonts w:ascii="Times New Roman" w:cs="Times New Roman" w:eastAsia="Times New Roman" w:hAnsi="Times New Roman"/>
          <w:i w:val="1"/>
          <w:iCs w:val="1"/>
          <w:sz w:val="24"/>
          <w:szCs w:val="24"/>
          <w:rtl w:val="0"/>
        </w:rPr>
        <w:t xml:space="preserve">Fusicatenibacter saccharivorans</w:t>
      </w:r>
      <w:r w:rsidDel="00000000" w:rsidR="00000000" w:rsidRPr="00000000">
        <w:rPr>
          <w:rFonts w:ascii="Times New Roman" w:cs="Times New Roman" w:eastAsia="Times New Roman" w:hAnsi="Times New Roman"/>
          <w:sz w:val="24"/>
          <w:szCs w:val="24"/>
          <w:rtl w:val="0"/>
        </w:rPr>
        <w:t xml:space="preserve">. Finally, several taxa, including </w:t>
      </w:r>
      <w:r w:rsidDel="00000000" w:rsidR="00000000" w:rsidRPr="00000000">
        <w:rPr>
          <w:rFonts w:ascii="Times New Roman" w:cs="Times New Roman" w:eastAsia="Times New Roman" w:hAnsi="Times New Roman"/>
          <w:i w:val="1"/>
          <w:iCs w:val="1"/>
          <w:sz w:val="24"/>
          <w:szCs w:val="24"/>
          <w:rtl w:val="0"/>
        </w:rPr>
        <w:t xml:space="preserve">Hominisplanchenecus faecis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UBA11524 sp000437595</w:t>
      </w:r>
      <w:r w:rsidDel="00000000" w:rsidR="00000000" w:rsidRPr="00000000">
        <w:rPr>
          <w:rFonts w:ascii="Times New Roman" w:cs="Times New Roman" w:eastAsia="Times New Roman" w:hAnsi="Times New Roman"/>
          <w:sz w:val="24"/>
          <w:szCs w:val="24"/>
          <w:rtl w:val="0"/>
        </w:rPr>
        <w:t xml:space="preserve">, demonstrated increased expression of metal uptake-related genes, such as the cobalt/nickel transport system ATP-binding protein </w:t>
      </w:r>
      <w:r w:rsidDel="00000000" w:rsidR="00000000" w:rsidRPr="00000000">
        <w:rPr>
          <w:rFonts w:ascii="Times New Roman" w:cs="Times New Roman" w:eastAsia="Times New Roman" w:hAnsi="Times New Roman"/>
          <w:i w:val="1"/>
          <w:iCs w:val="1"/>
          <w:sz w:val="24"/>
          <w:szCs w:val="24"/>
          <w:rtl w:val="0"/>
        </w:rPr>
        <w:t xml:space="preserve">cbiO</w:t>
      </w:r>
      <w:r w:rsidDel="00000000" w:rsidR="00000000" w:rsidRPr="00000000">
        <w:rPr>
          <w:rFonts w:ascii="Times New Roman" w:cs="Times New Roman" w:eastAsia="Times New Roman" w:hAnsi="Times New Roman"/>
          <w:sz w:val="24"/>
          <w:szCs w:val="24"/>
          <w:rtl w:val="0"/>
        </w:rPr>
        <w:t xml:space="preserve"> and the zinc transport system substrate-binding protein </w:t>
      </w:r>
      <w:r w:rsidDel="00000000" w:rsidR="00000000" w:rsidRPr="00000000">
        <w:rPr>
          <w:rFonts w:ascii="Times New Roman" w:cs="Times New Roman" w:eastAsia="Times New Roman" w:hAnsi="Times New Roman"/>
          <w:i w:val="1"/>
          <w:iCs w:val="1"/>
          <w:sz w:val="24"/>
          <w:szCs w:val="24"/>
          <w:rtl w:val="0"/>
        </w:rPr>
        <w:t xml:space="preserve">znuA</w:t>
      </w:r>
      <w:r w:rsidDel="00000000" w:rsidR="00000000" w:rsidRPr="00000000">
        <w:rPr>
          <w:rFonts w:ascii="Times New Roman" w:cs="Times New Roman" w:eastAsia="Times New Roman" w:hAnsi="Times New Roman"/>
          <w:sz w:val="24"/>
          <w:szCs w:val="24"/>
          <w:rtl w:val="0"/>
        </w:rPr>
        <w:t xml:space="preserve"> in patients with more severe motor impairment, suggesting changes in microbial metal acquisition under these conditions.</w:t>
      </w:r>
    </w:p>
    <w:p w:rsidR="00000000" w:rsidDel="00000000" w:rsidP="00000000" w:rsidRDefault="00000000" w:rsidRPr="00000000" w14:paraId="00000029">
      <w:pPr>
        <w:spacing w:after="2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Collectively, these findings indicate that PD is associated with coordinated transcriptional remodeling of microbial metal sensing, transport, and detoxification pathways. Epidemiological and experimental studies have implicated environmental metal exposure as a potential contributor to PD pathogenesis</w:t>
      </w:r>
      <w:r w:rsidDel="00000000" w:rsidR="00000000" w:rsidRPr="00000000">
        <w:rPr>
          <w:rFonts w:ascii="Times New Roman" w:cs="Times New Roman" w:eastAsia="Times New Roman" w:hAnsi="Times New Roman"/>
          <w:sz w:val="24"/>
          <w:szCs w:val="24"/>
          <w:vertAlign w:val="superscript"/>
          <w:rtl w:val="0"/>
        </w:rPr>
        <w:t xml:space="preserve">50</w:t>
      </w:r>
      <w:r w:rsidDel="00000000" w:rsidR="00000000" w:rsidRPr="00000000">
        <w:rPr>
          <w:rFonts w:ascii="Times New Roman" w:cs="Times New Roman" w:eastAsia="Times New Roman" w:hAnsi="Times New Roman"/>
          <w:sz w:val="24"/>
          <w:szCs w:val="24"/>
          <w:rtl w:val="0"/>
        </w:rPr>
        <w:t xml:space="preserve">. Although our study did not directly measure metal concentrations or exposure history, the observed microbial transcriptional responses are consistent with altered metal availability or metal-associated stress in the gut environment. Future studies integrating MT data with environmental exposure data and metal metabolomics will be required to determine whether these transcriptional signatures reflect increased exposure, altered host metal metabolism, or adaptive microbial responses to the intestinal milieu. </w:t>
      </w:r>
    </w:p>
    <w:p w:rsidR="00000000" w:rsidDel="00000000" w:rsidP="00000000" w:rsidRDefault="00000000" w:rsidRPr="00000000" w14:paraId="0000002A">
      <w:pPr>
        <w:pStyle w:val="Heading2"/>
        <w:spacing w:after="200" w:before="0" w:line="240" w:lineRule="auto"/>
        <w:jc w:val="both"/>
        <w:rPr>
          <w:rFonts w:ascii="Times New Roman" w:cs="Times New Roman" w:eastAsia="Times New Roman" w:hAnsi="Times New Roman"/>
          <w:sz w:val="24"/>
          <w:szCs w:val="24"/>
        </w:rPr>
      </w:pPr>
      <w:bookmarkStart w:colFirst="0" w:colLast="0" w:name="_dl33v85fdx4t" w:id="5"/>
      <w:bookmarkEnd w:id="5"/>
      <w:r w:rsidDel="00000000" w:rsidR="00000000" w:rsidRPr="00000000">
        <w:rPr>
          <w:rFonts w:ascii="Times New Roman" w:cs="Times New Roman" w:eastAsia="Times New Roman" w:hAnsi="Times New Roman"/>
          <w:b w:val="1"/>
          <w:bCs w:val="1"/>
          <w:sz w:val="28"/>
          <w:szCs w:val="28"/>
          <w:rtl w:val="0"/>
        </w:rPr>
        <w:t xml:space="preserve">References</w:t>
      </w:r>
      <w:r w:rsidDel="00000000" w:rsidR="00000000" w:rsidRPr="00000000">
        <w:rPr>
          <w:rtl w:val="0"/>
        </w:rPr>
      </w:r>
    </w:p>
    <w:p w:rsidR="00000000" w:rsidDel="00000000" w:rsidP="00000000" w:rsidRDefault="00000000" w:rsidRPr="00000000" w14:paraId="0000002B">
      <w:pPr>
        <w:spacing w:after="0" w:line="480" w:lineRule="auto"/>
        <w:ind w:left="504.00000000000006"/>
        <w:jc w:val="both"/>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sz w:val="24"/>
            <w:szCs w:val="24"/>
            <w:rtl w:val="0"/>
          </w:rPr>
          <w:t xml:space="preserve">1. </w:t>
        </w:r>
      </w:hyperlink>
      <w:r w:rsidDel="00000000" w:rsidR="00000000" w:rsidRPr="00000000">
        <w:rPr>
          <w:rFonts w:ascii="Times New Roman" w:cs="Times New Roman" w:eastAsia="Times New Roman" w:hAnsi="Times New Roman"/>
          <w:sz w:val="24"/>
          <w:szCs w:val="24"/>
          <w:rtl w:val="0"/>
        </w:rPr>
        <w:tab/>
      </w:r>
      <w:hyperlink r:id="rId27">
        <w:r w:rsidDel="00000000" w:rsidR="00000000" w:rsidRPr="00000000">
          <w:rPr>
            <w:rFonts w:ascii="Times New Roman" w:cs="Times New Roman" w:eastAsia="Times New Roman" w:hAnsi="Times New Roman"/>
            <w:sz w:val="24"/>
            <w:szCs w:val="24"/>
            <w:rtl w:val="0"/>
          </w:rPr>
          <w:t xml:space="preserve">Huh, E. </w:t>
        </w:r>
      </w:hyperlink>
      <w:hyperlink r:id="rId28">
        <w:r w:rsidDel="00000000" w:rsidR="00000000" w:rsidRPr="00000000">
          <w:rPr>
            <w:rFonts w:ascii="Times New Roman" w:cs="Times New Roman" w:eastAsia="Times New Roman" w:hAnsi="Times New Roman"/>
            <w:i w:val="1"/>
            <w:iCs w:val="1"/>
            <w:sz w:val="24"/>
            <w:szCs w:val="24"/>
            <w:rtl w:val="0"/>
          </w:rPr>
          <w:t xml:space="preserve">et al.</w:t>
        </w:r>
      </w:hyperlink>
      <w:hyperlink r:id="rId29">
        <w:r w:rsidDel="00000000" w:rsidR="00000000" w:rsidRPr="00000000">
          <w:rPr>
            <w:rFonts w:ascii="Times New Roman" w:cs="Times New Roman" w:eastAsia="Times New Roman" w:hAnsi="Times New Roman"/>
            <w:sz w:val="24"/>
            <w:szCs w:val="24"/>
            <w:rtl w:val="0"/>
          </w:rPr>
          <w:t xml:space="preserve"> Methylglyoxal Aggregates α-Synuclein by Inhibiting SIRT1-Hif-1α in Intestinal Enteroendocrine Cells. </w:t>
        </w:r>
      </w:hyperlink>
      <w:hyperlink r:id="rId30">
        <w:r w:rsidDel="00000000" w:rsidR="00000000" w:rsidRPr="00000000">
          <w:rPr>
            <w:rFonts w:ascii="Times New Roman" w:cs="Times New Roman" w:eastAsia="Times New Roman" w:hAnsi="Times New Roman"/>
            <w:i w:val="1"/>
            <w:iCs w:val="1"/>
            <w:sz w:val="24"/>
            <w:szCs w:val="24"/>
            <w:rtl w:val="0"/>
          </w:rPr>
          <w:t xml:space="preserve">Int. J. Toxicol. </w:t>
        </w:r>
      </w:hyperlink>
      <w:hyperlink r:id="rId31">
        <w:r w:rsidDel="00000000" w:rsidR="00000000" w:rsidRPr="00000000">
          <w:rPr>
            <w:rFonts w:ascii="Times New Roman" w:cs="Times New Roman" w:eastAsia="Times New Roman" w:hAnsi="Times New Roman"/>
            <w:b w:val="1"/>
            <w:bCs w:val="1"/>
            <w:sz w:val="24"/>
            <w:szCs w:val="24"/>
            <w:rtl w:val="0"/>
          </w:rPr>
          <w:t xml:space="preserve">45</w:t>
        </w:r>
      </w:hyperlink>
      <w:hyperlink r:id="rId32">
        <w:r w:rsidDel="00000000" w:rsidR="00000000" w:rsidRPr="00000000">
          <w:rPr>
            <w:rFonts w:ascii="Times New Roman" w:cs="Times New Roman" w:eastAsia="Times New Roman" w:hAnsi="Times New Roman"/>
            <w:sz w:val="24"/>
            <w:szCs w:val="24"/>
            <w:rtl w:val="0"/>
          </w:rPr>
          <w:t xml:space="preserve">, 22–28 (2026). </w:t>
        </w:r>
      </w:hyperlink>
      <w:r w:rsidDel="00000000" w:rsidR="00000000" w:rsidRPr="00000000">
        <w:rPr>
          <w:rtl w:val="0"/>
        </w:rPr>
      </w:r>
    </w:p>
    <w:p w:rsidR="00000000" w:rsidDel="00000000" w:rsidP="00000000" w:rsidRDefault="00000000" w:rsidRPr="00000000" w14:paraId="0000002C">
      <w:pPr>
        <w:spacing w:after="0" w:line="480" w:lineRule="auto"/>
        <w:ind w:left="504.00000000000006"/>
        <w:jc w:val="both"/>
        <w:rPr>
          <w:rFonts w:ascii="Times New Roman" w:cs="Times New Roman" w:eastAsia="Times New Roman" w:hAnsi="Times New Roman"/>
          <w:sz w:val="24"/>
          <w:szCs w:val="24"/>
        </w:rPr>
      </w:pPr>
      <w:hyperlink r:id="rId33">
        <w:r w:rsidDel="00000000" w:rsidR="00000000" w:rsidRPr="00000000">
          <w:rPr>
            <w:rFonts w:ascii="Times New Roman" w:cs="Times New Roman" w:eastAsia="Times New Roman" w:hAnsi="Times New Roman"/>
            <w:sz w:val="24"/>
            <w:szCs w:val="24"/>
            <w:rtl w:val="0"/>
          </w:rPr>
          <w:t xml:space="preserve">2. </w:t>
        </w:r>
      </w:hyperlink>
      <w:r w:rsidDel="00000000" w:rsidR="00000000" w:rsidRPr="00000000">
        <w:rPr>
          <w:rFonts w:ascii="Times New Roman" w:cs="Times New Roman" w:eastAsia="Times New Roman" w:hAnsi="Times New Roman"/>
          <w:sz w:val="24"/>
          <w:szCs w:val="24"/>
          <w:rtl w:val="0"/>
        </w:rPr>
        <w:tab/>
      </w:r>
      <w:hyperlink r:id="rId34">
        <w:r w:rsidDel="00000000" w:rsidR="00000000" w:rsidRPr="00000000">
          <w:rPr>
            <w:rFonts w:ascii="Times New Roman" w:cs="Times New Roman" w:eastAsia="Times New Roman" w:hAnsi="Times New Roman"/>
            <w:sz w:val="24"/>
            <w:szCs w:val="24"/>
            <w:rtl w:val="0"/>
          </w:rPr>
          <w:t xml:space="preserve">Heremans, I. P. </w:t>
        </w:r>
      </w:hyperlink>
      <w:hyperlink r:id="rId35">
        <w:r w:rsidDel="00000000" w:rsidR="00000000" w:rsidRPr="00000000">
          <w:rPr>
            <w:rFonts w:ascii="Times New Roman" w:cs="Times New Roman" w:eastAsia="Times New Roman" w:hAnsi="Times New Roman"/>
            <w:i w:val="1"/>
            <w:iCs w:val="1"/>
            <w:sz w:val="24"/>
            <w:szCs w:val="24"/>
            <w:rtl w:val="0"/>
          </w:rPr>
          <w:t xml:space="preserve">et al.</w:t>
        </w:r>
      </w:hyperlink>
      <w:hyperlink r:id="rId36">
        <w:r w:rsidDel="00000000" w:rsidR="00000000" w:rsidRPr="00000000">
          <w:rPr>
            <w:rFonts w:ascii="Times New Roman" w:cs="Times New Roman" w:eastAsia="Times New Roman" w:hAnsi="Times New Roman"/>
            <w:sz w:val="24"/>
            <w:szCs w:val="24"/>
            <w:rtl w:val="0"/>
          </w:rPr>
          <w:t xml:space="preserve"> Parkinson’s disease protein PARK7 prevents metabolite and protein damage caused by a glycolytic metabolite. </w:t>
        </w:r>
      </w:hyperlink>
      <w:hyperlink r:id="rId37">
        <w:r w:rsidDel="00000000" w:rsidR="00000000" w:rsidRPr="00000000">
          <w:rPr>
            <w:rFonts w:ascii="Times New Roman" w:cs="Times New Roman" w:eastAsia="Times New Roman" w:hAnsi="Times New Roman"/>
            <w:i w:val="1"/>
            <w:iCs w:val="1"/>
            <w:sz w:val="24"/>
            <w:szCs w:val="24"/>
            <w:rtl w:val="0"/>
          </w:rPr>
          <w:t xml:space="preserve">Proc. Natl. Acad. Sci. </w:t>
        </w:r>
      </w:hyperlink>
      <w:hyperlink r:id="rId38">
        <w:r w:rsidDel="00000000" w:rsidR="00000000" w:rsidRPr="00000000">
          <w:rPr>
            <w:rFonts w:ascii="Times New Roman" w:cs="Times New Roman" w:eastAsia="Times New Roman" w:hAnsi="Times New Roman"/>
            <w:b w:val="1"/>
            <w:bCs w:val="1"/>
            <w:sz w:val="24"/>
            <w:szCs w:val="24"/>
            <w:rtl w:val="0"/>
          </w:rPr>
          <w:t xml:space="preserve">119</w:t>
        </w:r>
      </w:hyperlink>
      <w:hyperlink r:id="rId39">
        <w:r w:rsidDel="00000000" w:rsidR="00000000" w:rsidRPr="00000000">
          <w:rPr>
            <w:rFonts w:ascii="Times New Roman" w:cs="Times New Roman" w:eastAsia="Times New Roman" w:hAnsi="Times New Roman"/>
            <w:sz w:val="24"/>
            <w:szCs w:val="24"/>
            <w:rtl w:val="0"/>
          </w:rPr>
          <w:t xml:space="preserve">, e2111338119 (2022). </w:t>
        </w:r>
      </w:hyperlink>
      <w:r w:rsidDel="00000000" w:rsidR="00000000" w:rsidRPr="00000000">
        <w:rPr>
          <w:rtl w:val="0"/>
        </w:rPr>
      </w:r>
    </w:p>
    <w:p w:rsidR="00000000" w:rsidDel="00000000" w:rsidP="00000000" w:rsidRDefault="00000000" w:rsidRPr="00000000" w14:paraId="0000002D">
      <w:pPr>
        <w:spacing w:after="0" w:line="480" w:lineRule="auto"/>
        <w:ind w:left="504.00000000000006"/>
        <w:jc w:val="both"/>
        <w:rPr>
          <w:rFonts w:ascii="Times New Roman" w:cs="Times New Roman" w:eastAsia="Times New Roman" w:hAnsi="Times New Roman"/>
          <w:sz w:val="24"/>
          <w:szCs w:val="24"/>
        </w:rPr>
      </w:pPr>
      <w:hyperlink r:id="rId40">
        <w:r w:rsidDel="00000000" w:rsidR="00000000" w:rsidRPr="00000000">
          <w:rPr>
            <w:rFonts w:ascii="Times New Roman" w:cs="Times New Roman" w:eastAsia="Times New Roman" w:hAnsi="Times New Roman"/>
            <w:sz w:val="24"/>
            <w:szCs w:val="24"/>
            <w:rtl w:val="0"/>
          </w:rPr>
          <w:t xml:space="preserve">3. </w:t>
        </w:r>
      </w:hyperlink>
      <w:r w:rsidDel="00000000" w:rsidR="00000000" w:rsidRPr="00000000">
        <w:rPr>
          <w:rFonts w:ascii="Times New Roman" w:cs="Times New Roman" w:eastAsia="Times New Roman" w:hAnsi="Times New Roman"/>
          <w:sz w:val="24"/>
          <w:szCs w:val="24"/>
          <w:rtl w:val="0"/>
        </w:rPr>
        <w:tab/>
      </w:r>
      <w:hyperlink r:id="rId41">
        <w:r w:rsidDel="00000000" w:rsidR="00000000" w:rsidRPr="00000000">
          <w:rPr>
            <w:rFonts w:ascii="Times New Roman" w:cs="Times New Roman" w:eastAsia="Times New Roman" w:hAnsi="Times New Roman"/>
            <w:sz w:val="24"/>
            <w:szCs w:val="24"/>
            <w:rtl w:val="0"/>
          </w:rPr>
          <w:t xml:space="preserve">Skou, L. D., Johansen, S. K., Okarmus, J. &amp; Meyer, M. Pathogenesis of DJ-1/PARK7-Mediated Parkinson’s Disease. </w:t>
        </w:r>
      </w:hyperlink>
      <w:hyperlink r:id="rId42">
        <w:r w:rsidDel="00000000" w:rsidR="00000000" w:rsidRPr="00000000">
          <w:rPr>
            <w:rFonts w:ascii="Times New Roman" w:cs="Times New Roman" w:eastAsia="Times New Roman" w:hAnsi="Times New Roman"/>
            <w:i w:val="1"/>
            <w:iCs w:val="1"/>
            <w:sz w:val="24"/>
            <w:szCs w:val="24"/>
            <w:rtl w:val="0"/>
          </w:rPr>
          <w:t xml:space="preserve">Cells </w:t>
        </w:r>
      </w:hyperlink>
      <w:hyperlink r:id="rId43">
        <w:r w:rsidDel="00000000" w:rsidR="00000000" w:rsidRPr="00000000">
          <w:rPr>
            <w:rFonts w:ascii="Times New Roman" w:cs="Times New Roman" w:eastAsia="Times New Roman" w:hAnsi="Times New Roman"/>
            <w:b w:val="1"/>
            <w:bCs w:val="1"/>
            <w:sz w:val="24"/>
            <w:szCs w:val="24"/>
            <w:rtl w:val="0"/>
          </w:rPr>
          <w:t xml:space="preserve">13</w:t>
        </w:r>
      </w:hyperlink>
      <w:hyperlink r:id="rId44">
        <w:r w:rsidDel="00000000" w:rsidR="00000000" w:rsidRPr="00000000">
          <w:rPr>
            <w:rFonts w:ascii="Times New Roman" w:cs="Times New Roman" w:eastAsia="Times New Roman" w:hAnsi="Times New Roman"/>
            <w:sz w:val="24"/>
            <w:szCs w:val="24"/>
            <w:rtl w:val="0"/>
          </w:rPr>
          <w:t xml:space="preserve">, 296 (2024). </w:t>
        </w:r>
      </w:hyperlink>
      <w:r w:rsidDel="00000000" w:rsidR="00000000" w:rsidRPr="00000000">
        <w:rPr>
          <w:rtl w:val="0"/>
        </w:rPr>
      </w:r>
    </w:p>
    <w:p w:rsidR="00000000" w:rsidDel="00000000" w:rsidP="00000000" w:rsidRDefault="00000000" w:rsidRPr="00000000" w14:paraId="0000002E">
      <w:pPr>
        <w:spacing w:after="0" w:line="480" w:lineRule="auto"/>
        <w:ind w:left="504.00000000000006"/>
        <w:jc w:val="both"/>
        <w:rPr>
          <w:rFonts w:ascii="Times New Roman" w:cs="Times New Roman" w:eastAsia="Times New Roman" w:hAnsi="Times New Roman"/>
          <w:sz w:val="24"/>
          <w:szCs w:val="24"/>
        </w:rPr>
      </w:pPr>
      <w:hyperlink r:id="rId45">
        <w:r w:rsidDel="00000000" w:rsidR="00000000" w:rsidRPr="00000000">
          <w:rPr>
            <w:rFonts w:ascii="Times New Roman" w:cs="Times New Roman" w:eastAsia="Times New Roman" w:hAnsi="Times New Roman"/>
            <w:sz w:val="24"/>
            <w:szCs w:val="24"/>
            <w:rtl w:val="0"/>
          </w:rPr>
          <w:t xml:space="preserve">4. </w:t>
        </w:r>
      </w:hyperlink>
      <w:r w:rsidDel="00000000" w:rsidR="00000000" w:rsidRPr="00000000">
        <w:rPr>
          <w:rFonts w:ascii="Times New Roman" w:cs="Times New Roman" w:eastAsia="Times New Roman" w:hAnsi="Times New Roman"/>
          <w:sz w:val="24"/>
          <w:szCs w:val="24"/>
          <w:rtl w:val="0"/>
        </w:rPr>
        <w:tab/>
      </w:r>
      <w:hyperlink r:id="rId46">
        <w:r w:rsidDel="00000000" w:rsidR="00000000" w:rsidRPr="00000000">
          <w:rPr>
            <w:rFonts w:ascii="Times New Roman" w:cs="Times New Roman" w:eastAsia="Times New Roman" w:hAnsi="Times New Roman"/>
            <w:sz w:val="24"/>
            <w:szCs w:val="24"/>
            <w:rtl w:val="0"/>
          </w:rPr>
          <w:t xml:space="preserve">Zuljan, F. A. </w:t>
        </w:r>
      </w:hyperlink>
      <w:hyperlink r:id="rId47">
        <w:r w:rsidDel="00000000" w:rsidR="00000000" w:rsidRPr="00000000">
          <w:rPr>
            <w:rFonts w:ascii="Times New Roman" w:cs="Times New Roman" w:eastAsia="Times New Roman" w:hAnsi="Times New Roman"/>
            <w:i w:val="1"/>
            <w:iCs w:val="1"/>
            <w:sz w:val="24"/>
            <w:szCs w:val="24"/>
            <w:rtl w:val="0"/>
          </w:rPr>
          <w:t xml:space="preserve">et al.</w:t>
        </w:r>
      </w:hyperlink>
      <w:hyperlink r:id="rId48">
        <w:r w:rsidDel="00000000" w:rsidR="00000000" w:rsidRPr="00000000">
          <w:rPr>
            <w:rFonts w:ascii="Times New Roman" w:cs="Times New Roman" w:eastAsia="Times New Roman" w:hAnsi="Times New Roman"/>
            <w:sz w:val="24"/>
            <w:szCs w:val="24"/>
            <w:rtl w:val="0"/>
          </w:rPr>
          <w:t xml:space="preserve"> Lactic acid bacteria decarboxylation reactions in cheese. </w:t>
        </w:r>
      </w:hyperlink>
      <w:hyperlink r:id="rId49">
        <w:r w:rsidDel="00000000" w:rsidR="00000000" w:rsidRPr="00000000">
          <w:rPr>
            <w:rFonts w:ascii="Times New Roman" w:cs="Times New Roman" w:eastAsia="Times New Roman" w:hAnsi="Times New Roman"/>
            <w:i w:val="1"/>
            <w:iCs w:val="1"/>
            <w:sz w:val="24"/>
            <w:szCs w:val="24"/>
            <w:rtl w:val="0"/>
          </w:rPr>
          <w:t xml:space="preserve">Int. Dairy J. </w:t>
        </w:r>
      </w:hyperlink>
      <w:hyperlink r:id="rId50">
        <w:r w:rsidDel="00000000" w:rsidR="00000000" w:rsidRPr="00000000">
          <w:rPr>
            <w:rFonts w:ascii="Times New Roman" w:cs="Times New Roman" w:eastAsia="Times New Roman" w:hAnsi="Times New Roman"/>
            <w:b w:val="1"/>
            <w:bCs w:val="1"/>
            <w:sz w:val="24"/>
            <w:szCs w:val="24"/>
            <w:rtl w:val="0"/>
          </w:rPr>
          <w:t xml:space="preserve">62</w:t>
        </w:r>
      </w:hyperlink>
      <w:hyperlink r:id="rId51">
        <w:r w:rsidDel="00000000" w:rsidR="00000000" w:rsidRPr="00000000">
          <w:rPr>
            <w:rFonts w:ascii="Times New Roman" w:cs="Times New Roman" w:eastAsia="Times New Roman" w:hAnsi="Times New Roman"/>
            <w:sz w:val="24"/>
            <w:szCs w:val="24"/>
            <w:rtl w:val="0"/>
          </w:rPr>
          <w:t xml:space="preserve">, 53–62 (2016). </w:t>
        </w:r>
      </w:hyperlink>
      <w:r w:rsidDel="00000000" w:rsidR="00000000" w:rsidRPr="00000000">
        <w:rPr>
          <w:rtl w:val="0"/>
        </w:rPr>
      </w:r>
    </w:p>
    <w:p w:rsidR="00000000" w:rsidDel="00000000" w:rsidP="00000000" w:rsidRDefault="00000000" w:rsidRPr="00000000" w14:paraId="0000002F">
      <w:pPr>
        <w:spacing w:after="0" w:line="480" w:lineRule="auto"/>
        <w:ind w:left="504.00000000000006"/>
        <w:jc w:val="both"/>
        <w:rPr>
          <w:rFonts w:ascii="Times New Roman" w:cs="Times New Roman" w:eastAsia="Times New Roman" w:hAnsi="Times New Roman"/>
          <w:sz w:val="24"/>
          <w:szCs w:val="24"/>
        </w:rPr>
      </w:pPr>
      <w:hyperlink r:id="rId52">
        <w:r w:rsidDel="00000000" w:rsidR="00000000" w:rsidRPr="00000000">
          <w:rPr>
            <w:rFonts w:ascii="Times New Roman" w:cs="Times New Roman" w:eastAsia="Times New Roman" w:hAnsi="Times New Roman"/>
            <w:sz w:val="24"/>
            <w:szCs w:val="24"/>
            <w:rtl w:val="0"/>
          </w:rPr>
          <w:t xml:space="preserve">5. </w:t>
        </w:r>
      </w:hyperlink>
      <w:r w:rsidDel="00000000" w:rsidR="00000000" w:rsidRPr="00000000">
        <w:rPr>
          <w:rFonts w:ascii="Times New Roman" w:cs="Times New Roman" w:eastAsia="Times New Roman" w:hAnsi="Times New Roman"/>
          <w:sz w:val="24"/>
          <w:szCs w:val="24"/>
          <w:rtl w:val="0"/>
        </w:rPr>
        <w:tab/>
      </w:r>
      <w:hyperlink r:id="rId53">
        <w:r w:rsidDel="00000000" w:rsidR="00000000" w:rsidRPr="00000000">
          <w:rPr>
            <w:rFonts w:ascii="Times New Roman" w:cs="Times New Roman" w:eastAsia="Times New Roman" w:hAnsi="Times New Roman"/>
            <w:sz w:val="24"/>
            <w:szCs w:val="24"/>
            <w:rtl w:val="0"/>
          </w:rPr>
          <w:t xml:space="preserve">Peng, J.-Y. </w:t>
        </w:r>
      </w:hyperlink>
      <w:hyperlink r:id="rId54">
        <w:r w:rsidDel="00000000" w:rsidR="00000000" w:rsidRPr="00000000">
          <w:rPr>
            <w:rFonts w:ascii="Times New Roman" w:cs="Times New Roman" w:eastAsia="Times New Roman" w:hAnsi="Times New Roman"/>
            <w:i w:val="1"/>
            <w:iCs w:val="1"/>
            <w:sz w:val="24"/>
            <w:szCs w:val="24"/>
            <w:rtl w:val="0"/>
          </w:rPr>
          <w:t xml:space="preserve">et al.</w:t>
        </w:r>
      </w:hyperlink>
      <w:hyperlink r:id="rId55">
        <w:r w:rsidDel="00000000" w:rsidR="00000000" w:rsidRPr="00000000">
          <w:rPr>
            <w:rFonts w:ascii="Times New Roman" w:cs="Times New Roman" w:eastAsia="Times New Roman" w:hAnsi="Times New Roman"/>
            <w:sz w:val="24"/>
            <w:szCs w:val="24"/>
            <w:rtl w:val="0"/>
          </w:rPr>
          <w:t xml:space="preserve"> Ameliorating parkinsonian motor dysfunction by targeting histamine receptors in entopeduncular nucleus–thalamus circuitry. </w:t>
        </w:r>
      </w:hyperlink>
      <w:hyperlink r:id="rId56">
        <w:r w:rsidDel="00000000" w:rsidR="00000000" w:rsidRPr="00000000">
          <w:rPr>
            <w:rFonts w:ascii="Times New Roman" w:cs="Times New Roman" w:eastAsia="Times New Roman" w:hAnsi="Times New Roman"/>
            <w:i w:val="1"/>
            <w:iCs w:val="1"/>
            <w:sz w:val="24"/>
            <w:szCs w:val="24"/>
            <w:rtl w:val="0"/>
          </w:rPr>
          <w:t xml:space="preserve">Proc. Natl. Acad. Sci. </w:t>
        </w:r>
      </w:hyperlink>
      <w:hyperlink r:id="rId57">
        <w:r w:rsidDel="00000000" w:rsidR="00000000" w:rsidRPr="00000000">
          <w:rPr>
            <w:rFonts w:ascii="Times New Roman" w:cs="Times New Roman" w:eastAsia="Times New Roman" w:hAnsi="Times New Roman"/>
            <w:b w:val="1"/>
            <w:bCs w:val="1"/>
            <w:sz w:val="24"/>
            <w:szCs w:val="24"/>
            <w:rtl w:val="0"/>
          </w:rPr>
          <w:t xml:space="preserve">120</w:t>
        </w:r>
      </w:hyperlink>
      <w:hyperlink r:id="rId58">
        <w:r w:rsidDel="00000000" w:rsidR="00000000" w:rsidRPr="00000000">
          <w:rPr>
            <w:rFonts w:ascii="Times New Roman" w:cs="Times New Roman" w:eastAsia="Times New Roman" w:hAnsi="Times New Roman"/>
            <w:sz w:val="24"/>
            <w:szCs w:val="24"/>
            <w:rtl w:val="0"/>
          </w:rPr>
          <w:t xml:space="preserve">, e2216247120 (2023). </w:t>
        </w:r>
      </w:hyperlink>
      <w:r w:rsidDel="00000000" w:rsidR="00000000" w:rsidRPr="00000000">
        <w:rPr>
          <w:rtl w:val="0"/>
        </w:rPr>
      </w:r>
    </w:p>
    <w:p w:rsidR="00000000" w:rsidDel="00000000" w:rsidP="00000000" w:rsidRDefault="00000000" w:rsidRPr="00000000" w14:paraId="00000030">
      <w:pPr>
        <w:spacing w:after="0" w:line="480" w:lineRule="auto"/>
        <w:ind w:left="504.00000000000006"/>
        <w:jc w:val="both"/>
        <w:rPr>
          <w:rFonts w:ascii="Times New Roman" w:cs="Times New Roman" w:eastAsia="Times New Roman" w:hAnsi="Times New Roman"/>
          <w:sz w:val="24"/>
          <w:szCs w:val="24"/>
        </w:rPr>
      </w:pPr>
      <w:hyperlink r:id="rId59">
        <w:r w:rsidDel="00000000" w:rsidR="00000000" w:rsidRPr="00000000">
          <w:rPr>
            <w:rFonts w:ascii="Times New Roman" w:cs="Times New Roman" w:eastAsia="Times New Roman" w:hAnsi="Times New Roman"/>
            <w:sz w:val="24"/>
            <w:szCs w:val="24"/>
            <w:rtl w:val="0"/>
          </w:rPr>
          <w:t xml:space="preserve">6. </w:t>
        </w:r>
      </w:hyperlink>
      <w:r w:rsidDel="00000000" w:rsidR="00000000" w:rsidRPr="00000000">
        <w:rPr>
          <w:rFonts w:ascii="Times New Roman" w:cs="Times New Roman" w:eastAsia="Times New Roman" w:hAnsi="Times New Roman"/>
          <w:sz w:val="24"/>
          <w:szCs w:val="24"/>
          <w:rtl w:val="0"/>
        </w:rPr>
        <w:tab/>
      </w:r>
      <w:hyperlink r:id="rId60">
        <w:r w:rsidDel="00000000" w:rsidR="00000000" w:rsidRPr="00000000">
          <w:rPr>
            <w:rFonts w:ascii="Times New Roman" w:cs="Times New Roman" w:eastAsia="Times New Roman" w:hAnsi="Times New Roman"/>
            <w:sz w:val="24"/>
            <w:szCs w:val="24"/>
            <w:rtl w:val="0"/>
          </w:rPr>
          <w:t xml:space="preserve">Zhu, H. </w:t>
        </w:r>
      </w:hyperlink>
      <w:hyperlink r:id="rId61">
        <w:r w:rsidDel="00000000" w:rsidR="00000000" w:rsidRPr="00000000">
          <w:rPr>
            <w:rFonts w:ascii="Times New Roman" w:cs="Times New Roman" w:eastAsia="Times New Roman" w:hAnsi="Times New Roman"/>
            <w:i w:val="1"/>
            <w:iCs w:val="1"/>
            <w:sz w:val="24"/>
            <w:szCs w:val="24"/>
            <w:rtl w:val="0"/>
          </w:rPr>
          <w:t xml:space="preserve">et al.</w:t>
        </w:r>
      </w:hyperlink>
      <w:hyperlink r:id="rId62">
        <w:r w:rsidDel="00000000" w:rsidR="00000000" w:rsidRPr="00000000">
          <w:rPr>
            <w:rFonts w:ascii="Times New Roman" w:cs="Times New Roman" w:eastAsia="Times New Roman" w:hAnsi="Times New Roman"/>
            <w:sz w:val="24"/>
            <w:szCs w:val="24"/>
            <w:rtl w:val="0"/>
          </w:rPr>
          <w:t xml:space="preserve"> Histamine Modulation of the Basal Ganglia Circuitry in the Motor Symptoms of Parkinson’s Disease. </w:t>
        </w:r>
      </w:hyperlink>
      <w:hyperlink r:id="rId63">
        <w:r w:rsidDel="00000000" w:rsidR="00000000" w:rsidRPr="00000000">
          <w:rPr>
            <w:rFonts w:ascii="Times New Roman" w:cs="Times New Roman" w:eastAsia="Times New Roman" w:hAnsi="Times New Roman"/>
            <w:i w:val="1"/>
            <w:iCs w:val="1"/>
            <w:sz w:val="24"/>
            <w:szCs w:val="24"/>
            <w:rtl w:val="0"/>
          </w:rPr>
          <w:t xml:space="preserve">CNS Neurosci. Ther. </w:t>
        </w:r>
      </w:hyperlink>
      <w:hyperlink r:id="rId64">
        <w:r w:rsidDel="00000000" w:rsidR="00000000" w:rsidRPr="00000000">
          <w:rPr>
            <w:rFonts w:ascii="Times New Roman" w:cs="Times New Roman" w:eastAsia="Times New Roman" w:hAnsi="Times New Roman"/>
            <w:b w:val="1"/>
            <w:bCs w:val="1"/>
            <w:sz w:val="24"/>
            <w:szCs w:val="24"/>
            <w:rtl w:val="0"/>
          </w:rPr>
          <w:t xml:space="preserve">31</w:t>
        </w:r>
      </w:hyperlink>
      <w:hyperlink r:id="rId65">
        <w:r w:rsidDel="00000000" w:rsidR="00000000" w:rsidRPr="00000000">
          <w:rPr>
            <w:rFonts w:ascii="Times New Roman" w:cs="Times New Roman" w:eastAsia="Times New Roman" w:hAnsi="Times New Roman"/>
            <w:sz w:val="24"/>
            <w:szCs w:val="24"/>
            <w:rtl w:val="0"/>
          </w:rPr>
          <w:t xml:space="preserve">, e70308 (2025). </w:t>
        </w:r>
      </w:hyperlink>
      <w:r w:rsidDel="00000000" w:rsidR="00000000" w:rsidRPr="00000000">
        <w:rPr>
          <w:rtl w:val="0"/>
        </w:rPr>
      </w:r>
    </w:p>
    <w:p w:rsidR="00000000" w:rsidDel="00000000" w:rsidP="00000000" w:rsidRDefault="00000000" w:rsidRPr="00000000" w14:paraId="00000031">
      <w:pPr>
        <w:spacing w:after="0" w:line="480" w:lineRule="auto"/>
        <w:ind w:left="504.00000000000006"/>
        <w:jc w:val="both"/>
        <w:rPr>
          <w:rFonts w:ascii="Times New Roman" w:cs="Times New Roman" w:eastAsia="Times New Roman" w:hAnsi="Times New Roman"/>
          <w:sz w:val="24"/>
          <w:szCs w:val="24"/>
        </w:rPr>
      </w:pPr>
      <w:hyperlink r:id="rId66">
        <w:r w:rsidDel="00000000" w:rsidR="00000000" w:rsidRPr="00000000">
          <w:rPr>
            <w:rFonts w:ascii="Times New Roman" w:cs="Times New Roman" w:eastAsia="Times New Roman" w:hAnsi="Times New Roman"/>
            <w:sz w:val="24"/>
            <w:szCs w:val="24"/>
            <w:rtl w:val="0"/>
          </w:rPr>
          <w:t xml:space="preserve">7. </w:t>
        </w:r>
      </w:hyperlink>
      <w:r w:rsidDel="00000000" w:rsidR="00000000" w:rsidRPr="00000000">
        <w:rPr>
          <w:rFonts w:ascii="Times New Roman" w:cs="Times New Roman" w:eastAsia="Times New Roman" w:hAnsi="Times New Roman"/>
          <w:sz w:val="24"/>
          <w:szCs w:val="24"/>
          <w:rtl w:val="0"/>
        </w:rPr>
        <w:tab/>
      </w:r>
      <w:hyperlink r:id="rId67">
        <w:r w:rsidDel="00000000" w:rsidR="00000000" w:rsidRPr="00000000">
          <w:rPr>
            <w:rFonts w:ascii="Times New Roman" w:cs="Times New Roman" w:eastAsia="Times New Roman" w:hAnsi="Times New Roman"/>
            <w:sz w:val="24"/>
            <w:szCs w:val="24"/>
            <w:rtl w:val="0"/>
          </w:rPr>
          <w:t xml:space="preserve">Glover, J. S., Ticer, T. D. &amp; Engevik, M. A. Characterizing the mucin-degrading capacity of the human gut microbiota. </w:t>
        </w:r>
      </w:hyperlink>
      <w:hyperlink r:id="rId68">
        <w:r w:rsidDel="00000000" w:rsidR="00000000" w:rsidRPr="00000000">
          <w:rPr>
            <w:rFonts w:ascii="Times New Roman" w:cs="Times New Roman" w:eastAsia="Times New Roman" w:hAnsi="Times New Roman"/>
            <w:i w:val="1"/>
            <w:iCs w:val="1"/>
            <w:sz w:val="24"/>
            <w:szCs w:val="24"/>
            <w:rtl w:val="0"/>
          </w:rPr>
          <w:t xml:space="preserve">Sci. Rep. </w:t>
        </w:r>
      </w:hyperlink>
      <w:hyperlink r:id="rId69">
        <w:r w:rsidDel="00000000" w:rsidR="00000000" w:rsidRPr="00000000">
          <w:rPr>
            <w:rFonts w:ascii="Times New Roman" w:cs="Times New Roman" w:eastAsia="Times New Roman" w:hAnsi="Times New Roman"/>
            <w:b w:val="1"/>
            <w:bCs w:val="1"/>
            <w:sz w:val="24"/>
            <w:szCs w:val="24"/>
            <w:rtl w:val="0"/>
          </w:rPr>
          <w:t xml:space="preserve">12</w:t>
        </w:r>
      </w:hyperlink>
      <w:hyperlink r:id="rId70">
        <w:r w:rsidDel="00000000" w:rsidR="00000000" w:rsidRPr="00000000">
          <w:rPr>
            <w:rFonts w:ascii="Times New Roman" w:cs="Times New Roman" w:eastAsia="Times New Roman" w:hAnsi="Times New Roman"/>
            <w:sz w:val="24"/>
            <w:szCs w:val="24"/>
            <w:rtl w:val="0"/>
          </w:rPr>
          <w:t xml:space="preserve">, 8456 (2022). </w:t>
        </w:r>
      </w:hyperlink>
      <w:r w:rsidDel="00000000" w:rsidR="00000000" w:rsidRPr="00000000">
        <w:rPr>
          <w:rtl w:val="0"/>
        </w:rPr>
      </w:r>
    </w:p>
    <w:p w:rsidR="00000000" w:rsidDel="00000000" w:rsidP="00000000" w:rsidRDefault="00000000" w:rsidRPr="00000000" w14:paraId="00000032">
      <w:pPr>
        <w:spacing w:after="0" w:line="480" w:lineRule="auto"/>
        <w:ind w:left="504.00000000000006"/>
        <w:jc w:val="both"/>
        <w:rPr>
          <w:rFonts w:ascii="Times New Roman" w:cs="Times New Roman" w:eastAsia="Times New Roman" w:hAnsi="Times New Roman"/>
          <w:sz w:val="24"/>
          <w:szCs w:val="24"/>
        </w:rPr>
      </w:pPr>
      <w:hyperlink r:id="rId71">
        <w:r w:rsidDel="00000000" w:rsidR="00000000" w:rsidRPr="00000000">
          <w:rPr>
            <w:rFonts w:ascii="Times New Roman" w:cs="Times New Roman" w:eastAsia="Times New Roman" w:hAnsi="Times New Roman"/>
            <w:sz w:val="24"/>
            <w:szCs w:val="24"/>
            <w:rtl w:val="0"/>
          </w:rPr>
          <w:t xml:space="preserve">8. </w:t>
        </w:r>
      </w:hyperlink>
      <w:r w:rsidDel="00000000" w:rsidR="00000000" w:rsidRPr="00000000">
        <w:rPr>
          <w:rFonts w:ascii="Times New Roman" w:cs="Times New Roman" w:eastAsia="Times New Roman" w:hAnsi="Times New Roman"/>
          <w:sz w:val="24"/>
          <w:szCs w:val="24"/>
          <w:rtl w:val="0"/>
        </w:rPr>
        <w:tab/>
      </w:r>
      <w:hyperlink r:id="rId72">
        <w:r w:rsidDel="00000000" w:rsidR="00000000" w:rsidRPr="00000000">
          <w:rPr>
            <w:rFonts w:ascii="Times New Roman" w:cs="Times New Roman" w:eastAsia="Times New Roman" w:hAnsi="Times New Roman"/>
            <w:sz w:val="24"/>
            <w:szCs w:val="24"/>
            <w:rtl w:val="0"/>
          </w:rPr>
          <w:t xml:space="preserve">Villette, R. </w:t>
        </w:r>
      </w:hyperlink>
      <w:hyperlink r:id="rId73">
        <w:r w:rsidDel="00000000" w:rsidR="00000000" w:rsidRPr="00000000">
          <w:rPr>
            <w:rFonts w:ascii="Times New Roman" w:cs="Times New Roman" w:eastAsia="Times New Roman" w:hAnsi="Times New Roman"/>
            <w:i w:val="1"/>
            <w:iCs w:val="1"/>
            <w:sz w:val="24"/>
            <w:szCs w:val="24"/>
            <w:rtl w:val="0"/>
          </w:rPr>
          <w:t xml:space="preserve">et al.</w:t>
        </w:r>
      </w:hyperlink>
      <w:hyperlink r:id="rId74">
        <w:r w:rsidDel="00000000" w:rsidR="00000000" w:rsidRPr="00000000">
          <w:rPr>
            <w:rFonts w:ascii="Times New Roman" w:cs="Times New Roman" w:eastAsia="Times New Roman" w:hAnsi="Times New Roman"/>
            <w:sz w:val="24"/>
            <w:szCs w:val="24"/>
            <w:rtl w:val="0"/>
          </w:rPr>
          <w:t xml:space="preserve"> Integrated multi-omics highlights alterations of gut microbiome functions in prodromal and idiopathic Parkinson’s disease. 2024.12.13.628341 Preprint at https://doi.org/10.1101/2024.12.13.628341 (2024). </w:t>
        </w:r>
      </w:hyperlink>
      <w:r w:rsidDel="00000000" w:rsidR="00000000" w:rsidRPr="00000000">
        <w:rPr>
          <w:rtl w:val="0"/>
        </w:rPr>
      </w:r>
    </w:p>
    <w:p w:rsidR="00000000" w:rsidDel="00000000" w:rsidP="00000000" w:rsidRDefault="00000000" w:rsidRPr="00000000" w14:paraId="00000033">
      <w:pPr>
        <w:spacing w:after="0" w:line="480" w:lineRule="auto"/>
        <w:ind w:left="504.00000000000006"/>
        <w:jc w:val="both"/>
        <w:rPr>
          <w:rFonts w:ascii="Times New Roman" w:cs="Times New Roman" w:eastAsia="Times New Roman" w:hAnsi="Times New Roman"/>
          <w:sz w:val="24"/>
          <w:szCs w:val="24"/>
        </w:rPr>
      </w:pPr>
      <w:hyperlink r:id="rId75">
        <w:r w:rsidDel="00000000" w:rsidR="00000000" w:rsidRPr="00000000">
          <w:rPr>
            <w:rFonts w:ascii="Times New Roman" w:cs="Times New Roman" w:eastAsia="Times New Roman" w:hAnsi="Times New Roman"/>
            <w:sz w:val="24"/>
            <w:szCs w:val="24"/>
            <w:rtl w:val="0"/>
          </w:rPr>
          <w:t xml:space="preserve">9. </w:t>
        </w:r>
      </w:hyperlink>
      <w:r w:rsidDel="00000000" w:rsidR="00000000" w:rsidRPr="00000000">
        <w:rPr>
          <w:rFonts w:ascii="Times New Roman" w:cs="Times New Roman" w:eastAsia="Times New Roman" w:hAnsi="Times New Roman"/>
          <w:sz w:val="24"/>
          <w:szCs w:val="24"/>
          <w:rtl w:val="0"/>
        </w:rPr>
        <w:tab/>
      </w:r>
      <w:hyperlink r:id="rId76">
        <w:r w:rsidDel="00000000" w:rsidR="00000000" w:rsidRPr="00000000">
          <w:rPr>
            <w:rFonts w:ascii="Times New Roman" w:cs="Times New Roman" w:eastAsia="Times New Roman" w:hAnsi="Times New Roman"/>
            <w:sz w:val="24"/>
            <w:szCs w:val="24"/>
            <w:rtl w:val="0"/>
          </w:rPr>
          <w:t xml:space="preserve">Zhang, Y., Mo, C., He, X., Xiao, Q. &amp; Yang, X. Gut microbial community of patients with Parkinson’s disease analyzed using metagenome-assembled genomes. </w:t>
        </w:r>
      </w:hyperlink>
      <w:hyperlink r:id="rId77">
        <w:r w:rsidDel="00000000" w:rsidR="00000000" w:rsidRPr="00000000">
          <w:rPr>
            <w:rFonts w:ascii="Times New Roman" w:cs="Times New Roman" w:eastAsia="Times New Roman" w:hAnsi="Times New Roman"/>
            <w:i w:val="1"/>
            <w:iCs w:val="1"/>
            <w:sz w:val="24"/>
            <w:szCs w:val="24"/>
            <w:rtl w:val="0"/>
          </w:rPr>
          <w:t xml:space="preserve">Neural Regen. Res. </w:t>
        </w:r>
      </w:hyperlink>
      <w:hyperlink r:id="rId78">
        <w:r w:rsidDel="00000000" w:rsidR="00000000" w:rsidRPr="00000000">
          <w:rPr>
            <w:rFonts w:ascii="Times New Roman" w:cs="Times New Roman" w:eastAsia="Times New Roman" w:hAnsi="Times New Roman"/>
            <w:b w:val="1"/>
            <w:bCs w:val="1"/>
            <w:sz w:val="24"/>
            <w:szCs w:val="24"/>
            <w:rtl w:val="0"/>
          </w:rPr>
          <w:t xml:space="preserve">21</w:t>
        </w:r>
      </w:hyperlink>
      <w:hyperlink r:id="rId79">
        <w:r w:rsidDel="00000000" w:rsidR="00000000" w:rsidRPr="00000000">
          <w:rPr>
            <w:rFonts w:ascii="Times New Roman" w:cs="Times New Roman" w:eastAsia="Times New Roman" w:hAnsi="Times New Roman"/>
            <w:sz w:val="24"/>
            <w:szCs w:val="24"/>
            <w:rtl w:val="0"/>
          </w:rPr>
          <w:t xml:space="preserve">, 3815–3823 (2026). </w:t>
        </w:r>
      </w:hyperlink>
      <w:r w:rsidDel="00000000" w:rsidR="00000000" w:rsidRPr="00000000">
        <w:rPr>
          <w:rtl w:val="0"/>
        </w:rPr>
      </w:r>
    </w:p>
    <w:p w:rsidR="00000000" w:rsidDel="00000000" w:rsidP="00000000" w:rsidRDefault="00000000" w:rsidRPr="00000000" w14:paraId="00000034">
      <w:pPr>
        <w:spacing w:after="0" w:line="480" w:lineRule="auto"/>
        <w:ind w:left="504.00000000000006"/>
        <w:jc w:val="both"/>
        <w:rPr>
          <w:rFonts w:ascii="Times New Roman" w:cs="Times New Roman" w:eastAsia="Times New Roman" w:hAnsi="Times New Roman"/>
          <w:sz w:val="24"/>
          <w:szCs w:val="24"/>
        </w:rPr>
      </w:pPr>
      <w:hyperlink r:id="rId80">
        <w:r w:rsidDel="00000000" w:rsidR="00000000" w:rsidRPr="00000000">
          <w:rPr>
            <w:rFonts w:ascii="Times New Roman" w:cs="Times New Roman" w:eastAsia="Times New Roman" w:hAnsi="Times New Roman"/>
            <w:sz w:val="24"/>
            <w:szCs w:val="24"/>
            <w:rtl w:val="0"/>
          </w:rPr>
          <w:t xml:space="preserve">10. </w:t>
        </w:r>
      </w:hyperlink>
      <w:r w:rsidDel="00000000" w:rsidR="00000000" w:rsidRPr="00000000">
        <w:rPr>
          <w:rFonts w:ascii="Times New Roman" w:cs="Times New Roman" w:eastAsia="Times New Roman" w:hAnsi="Times New Roman"/>
          <w:sz w:val="24"/>
          <w:szCs w:val="24"/>
          <w:rtl w:val="0"/>
        </w:rPr>
        <w:tab/>
      </w:r>
      <w:hyperlink r:id="rId81">
        <w:r w:rsidDel="00000000" w:rsidR="00000000" w:rsidRPr="00000000">
          <w:rPr>
            <w:rFonts w:ascii="Times New Roman" w:cs="Times New Roman" w:eastAsia="Times New Roman" w:hAnsi="Times New Roman"/>
            <w:sz w:val="24"/>
            <w:szCs w:val="24"/>
            <w:rtl w:val="0"/>
          </w:rPr>
          <w:t xml:space="preserve">Kumari, S. </w:t>
        </w:r>
      </w:hyperlink>
      <w:hyperlink r:id="rId82">
        <w:r w:rsidDel="00000000" w:rsidR="00000000" w:rsidRPr="00000000">
          <w:rPr>
            <w:rFonts w:ascii="Times New Roman" w:cs="Times New Roman" w:eastAsia="Times New Roman" w:hAnsi="Times New Roman"/>
            <w:i w:val="1"/>
            <w:iCs w:val="1"/>
            <w:sz w:val="24"/>
            <w:szCs w:val="24"/>
            <w:rtl w:val="0"/>
          </w:rPr>
          <w:t xml:space="preserve">et al.</w:t>
        </w:r>
      </w:hyperlink>
      <w:hyperlink r:id="rId83">
        <w:r w:rsidDel="00000000" w:rsidR="00000000" w:rsidRPr="00000000">
          <w:rPr>
            <w:rFonts w:ascii="Times New Roman" w:cs="Times New Roman" w:eastAsia="Times New Roman" w:hAnsi="Times New Roman"/>
            <w:sz w:val="24"/>
            <w:szCs w:val="24"/>
            <w:rtl w:val="0"/>
          </w:rPr>
          <w:t xml:space="preserve"> Quantitative metabolomics of saliva using proton NMR spectroscopy in patients with Parkinson’s disease and healthy controls. </w:t>
        </w:r>
      </w:hyperlink>
      <w:hyperlink r:id="rId84">
        <w:r w:rsidDel="00000000" w:rsidR="00000000" w:rsidRPr="00000000">
          <w:rPr>
            <w:rFonts w:ascii="Times New Roman" w:cs="Times New Roman" w:eastAsia="Times New Roman" w:hAnsi="Times New Roman"/>
            <w:i w:val="1"/>
            <w:iCs w:val="1"/>
            <w:sz w:val="24"/>
            <w:szCs w:val="24"/>
            <w:rtl w:val="0"/>
          </w:rPr>
          <w:t xml:space="preserve">Neurol. Sci. </w:t>
        </w:r>
      </w:hyperlink>
      <w:hyperlink r:id="rId85">
        <w:r w:rsidDel="00000000" w:rsidR="00000000" w:rsidRPr="00000000">
          <w:rPr>
            <w:rFonts w:ascii="Times New Roman" w:cs="Times New Roman" w:eastAsia="Times New Roman" w:hAnsi="Times New Roman"/>
            <w:b w:val="1"/>
            <w:bCs w:val="1"/>
            <w:sz w:val="24"/>
            <w:szCs w:val="24"/>
            <w:rtl w:val="0"/>
          </w:rPr>
          <w:t xml:space="preserve">41</w:t>
        </w:r>
      </w:hyperlink>
      <w:hyperlink r:id="rId86">
        <w:r w:rsidDel="00000000" w:rsidR="00000000" w:rsidRPr="00000000">
          <w:rPr>
            <w:rFonts w:ascii="Times New Roman" w:cs="Times New Roman" w:eastAsia="Times New Roman" w:hAnsi="Times New Roman"/>
            <w:sz w:val="24"/>
            <w:szCs w:val="24"/>
            <w:rtl w:val="0"/>
          </w:rPr>
          <w:t xml:space="preserve">, 1201–1210 (2020). </w:t>
        </w:r>
      </w:hyperlink>
      <w:r w:rsidDel="00000000" w:rsidR="00000000" w:rsidRPr="00000000">
        <w:rPr>
          <w:rtl w:val="0"/>
        </w:rPr>
      </w:r>
    </w:p>
    <w:p w:rsidR="00000000" w:rsidDel="00000000" w:rsidP="00000000" w:rsidRDefault="00000000" w:rsidRPr="00000000" w14:paraId="00000035">
      <w:pPr>
        <w:spacing w:after="0" w:line="480" w:lineRule="auto"/>
        <w:ind w:left="504.00000000000006"/>
        <w:jc w:val="both"/>
        <w:rPr>
          <w:rFonts w:ascii="Times New Roman" w:cs="Times New Roman" w:eastAsia="Times New Roman" w:hAnsi="Times New Roman"/>
          <w:sz w:val="24"/>
          <w:szCs w:val="24"/>
        </w:rPr>
      </w:pPr>
      <w:hyperlink r:id="rId87">
        <w:r w:rsidDel="00000000" w:rsidR="00000000" w:rsidRPr="00000000">
          <w:rPr>
            <w:rFonts w:ascii="Times New Roman" w:cs="Times New Roman" w:eastAsia="Times New Roman" w:hAnsi="Times New Roman"/>
            <w:sz w:val="24"/>
            <w:szCs w:val="24"/>
            <w:rtl w:val="0"/>
          </w:rPr>
          <w:t xml:space="preserve">11. </w:t>
        </w:r>
      </w:hyperlink>
      <w:r w:rsidDel="00000000" w:rsidR="00000000" w:rsidRPr="00000000">
        <w:rPr>
          <w:rFonts w:ascii="Times New Roman" w:cs="Times New Roman" w:eastAsia="Times New Roman" w:hAnsi="Times New Roman"/>
          <w:sz w:val="24"/>
          <w:szCs w:val="24"/>
          <w:rtl w:val="0"/>
        </w:rPr>
        <w:tab/>
      </w:r>
      <w:hyperlink r:id="rId88">
        <w:r w:rsidDel="00000000" w:rsidR="00000000" w:rsidRPr="00000000">
          <w:rPr>
            <w:rFonts w:ascii="Times New Roman" w:cs="Times New Roman" w:eastAsia="Times New Roman" w:hAnsi="Times New Roman"/>
            <w:sz w:val="24"/>
            <w:szCs w:val="24"/>
            <w:rtl w:val="0"/>
          </w:rPr>
          <w:t xml:space="preserve">Singh, Y. </w:t>
        </w:r>
      </w:hyperlink>
      <w:hyperlink r:id="rId89">
        <w:r w:rsidDel="00000000" w:rsidR="00000000" w:rsidRPr="00000000">
          <w:rPr>
            <w:rFonts w:ascii="Times New Roman" w:cs="Times New Roman" w:eastAsia="Times New Roman" w:hAnsi="Times New Roman"/>
            <w:i w:val="1"/>
            <w:iCs w:val="1"/>
            <w:sz w:val="24"/>
            <w:szCs w:val="24"/>
            <w:rtl w:val="0"/>
          </w:rPr>
          <w:t xml:space="preserve">et al.</w:t>
        </w:r>
      </w:hyperlink>
      <w:hyperlink r:id="rId90">
        <w:r w:rsidDel="00000000" w:rsidR="00000000" w:rsidRPr="00000000">
          <w:rPr>
            <w:rFonts w:ascii="Times New Roman" w:cs="Times New Roman" w:eastAsia="Times New Roman" w:hAnsi="Times New Roman"/>
            <w:sz w:val="24"/>
            <w:szCs w:val="24"/>
            <w:rtl w:val="0"/>
          </w:rPr>
          <w:t xml:space="preserve"> DJ-1 (Park7) affects the gut microbiome, metabolites and the development of innate lymphoid cells (ILCs). </w:t>
        </w:r>
      </w:hyperlink>
      <w:hyperlink r:id="rId91">
        <w:r w:rsidDel="00000000" w:rsidR="00000000" w:rsidRPr="00000000">
          <w:rPr>
            <w:rFonts w:ascii="Times New Roman" w:cs="Times New Roman" w:eastAsia="Times New Roman" w:hAnsi="Times New Roman"/>
            <w:i w:val="1"/>
            <w:iCs w:val="1"/>
            <w:sz w:val="24"/>
            <w:szCs w:val="24"/>
            <w:rtl w:val="0"/>
          </w:rPr>
          <w:t xml:space="preserve">Sci. Rep. </w:t>
        </w:r>
      </w:hyperlink>
      <w:hyperlink r:id="rId92">
        <w:r w:rsidDel="00000000" w:rsidR="00000000" w:rsidRPr="00000000">
          <w:rPr>
            <w:rFonts w:ascii="Times New Roman" w:cs="Times New Roman" w:eastAsia="Times New Roman" w:hAnsi="Times New Roman"/>
            <w:b w:val="1"/>
            <w:bCs w:val="1"/>
            <w:sz w:val="24"/>
            <w:szCs w:val="24"/>
            <w:rtl w:val="0"/>
          </w:rPr>
          <w:t xml:space="preserve">10</w:t>
        </w:r>
      </w:hyperlink>
      <w:hyperlink r:id="rId93">
        <w:r w:rsidDel="00000000" w:rsidR="00000000" w:rsidRPr="00000000">
          <w:rPr>
            <w:rFonts w:ascii="Times New Roman" w:cs="Times New Roman" w:eastAsia="Times New Roman" w:hAnsi="Times New Roman"/>
            <w:sz w:val="24"/>
            <w:szCs w:val="24"/>
            <w:rtl w:val="0"/>
          </w:rPr>
          <w:t xml:space="preserve">, 16131 (2020). </w:t>
        </w:r>
      </w:hyperlink>
      <w:r w:rsidDel="00000000" w:rsidR="00000000" w:rsidRPr="00000000">
        <w:rPr>
          <w:rtl w:val="0"/>
        </w:rPr>
      </w:r>
    </w:p>
    <w:p w:rsidR="00000000" w:rsidDel="00000000" w:rsidP="00000000" w:rsidRDefault="00000000" w:rsidRPr="00000000" w14:paraId="00000036">
      <w:pPr>
        <w:spacing w:after="0" w:line="480" w:lineRule="auto"/>
        <w:ind w:left="504.00000000000006"/>
        <w:jc w:val="both"/>
        <w:rPr>
          <w:rFonts w:ascii="Times New Roman" w:cs="Times New Roman" w:eastAsia="Times New Roman" w:hAnsi="Times New Roman"/>
          <w:sz w:val="24"/>
          <w:szCs w:val="24"/>
        </w:rPr>
      </w:pPr>
      <w:hyperlink r:id="rId94">
        <w:r w:rsidDel="00000000" w:rsidR="00000000" w:rsidRPr="00000000">
          <w:rPr>
            <w:rFonts w:ascii="Times New Roman" w:cs="Times New Roman" w:eastAsia="Times New Roman" w:hAnsi="Times New Roman"/>
            <w:sz w:val="24"/>
            <w:szCs w:val="24"/>
            <w:rtl w:val="0"/>
          </w:rPr>
          <w:t xml:space="preserve">12. </w:t>
        </w:r>
      </w:hyperlink>
      <w:r w:rsidDel="00000000" w:rsidR="00000000" w:rsidRPr="00000000">
        <w:rPr>
          <w:rFonts w:ascii="Times New Roman" w:cs="Times New Roman" w:eastAsia="Times New Roman" w:hAnsi="Times New Roman"/>
          <w:sz w:val="24"/>
          <w:szCs w:val="24"/>
          <w:rtl w:val="0"/>
        </w:rPr>
        <w:tab/>
      </w:r>
      <w:hyperlink r:id="rId95">
        <w:r w:rsidDel="00000000" w:rsidR="00000000" w:rsidRPr="00000000">
          <w:rPr>
            <w:rFonts w:ascii="Times New Roman" w:cs="Times New Roman" w:eastAsia="Times New Roman" w:hAnsi="Times New Roman"/>
            <w:sz w:val="24"/>
            <w:szCs w:val="24"/>
            <w:rtl w:val="0"/>
          </w:rPr>
          <w:t xml:space="preserve">Gibson, R., Dalvi, S. P. &amp; Dalvi, P. S. DJ-1 and Parkinson’s disease. </w:t>
        </w:r>
      </w:hyperlink>
      <w:hyperlink r:id="rId96">
        <w:r w:rsidDel="00000000" w:rsidR="00000000" w:rsidRPr="00000000">
          <w:rPr>
            <w:rFonts w:ascii="Times New Roman" w:cs="Times New Roman" w:eastAsia="Times New Roman" w:hAnsi="Times New Roman"/>
            <w:i w:val="1"/>
            <w:iCs w:val="1"/>
            <w:sz w:val="24"/>
            <w:szCs w:val="24"/>
            <w:rtl w:val="0"/>
          </w:rPr>
          <w:t xml:space="preserve">Brain Disord. </w:t>
        </w:r>
      </w:hyperlink>
      <w:hyperlink r:id="rId97">
        <w:r w:rsidDel="00000000" w:rsidR="00000000" w:rsidRPr="00000000">
          <w:rPr>
            <w:rFonts w:ascii="Times New Roman" w:cs="Times New Roman" w:eastAsia="Times New Roman" w:hAnsi="Times New Roman"/>
            <w:b w:val="1"/>
            <w:bCs w:val="1"/>
            <w:sz w:val="24"/>
            <w:szCs w:val="24"/>
            <w:rtl w:val="0"/>
          </w:rPr>
          <w:t xml:space="preserve">3</w:t>
        </w:r>
      </w:hyperlink>
      <w:hyperlink r:id="rId98">
        <w:r w:rsidDel="00000000" w:rsidR="00000000" w:rsidRPr="00000000">
          <w:rPr>
            <w:rFonts w:ascii="Times New Roman" w:cs="Times New Roman" w:eastAsia="Times New Roman" w:hAnsi="Times New Roman"/>
            <w:sz w:val="24"/>
            <w:szCs w:val="24"/>
            <w:rtl w:val="0"/>
          </w:rPr>
          <w:t xml:space="preserve">, 100020 (2021). </w:t>
        </w:r>
      </w:hyperlink>
      <w:r w:rsidDel="00000000" w:rsidR="00000000" w:rsidRPr="00000000">
        <w:rPr>
          <w:rtl w:val="0"/>
        </w:rPr>
      </w:r>
    </w:p>
    <w:p w:rsidR="00000000" w:rsidDel="00000000" w:rsidP="00000000" w:rsidRDefault="00000000" w:rsidRPr="00000000" w14:paraId="00000037">
      <w:pPr>
        <w:spacing w:after="0" w:line="480" w:lineRule="auto"/>
        <w:ind w:left="504.00000000000006"/>
        <w:jc w:val="both"/>
        <w:rPr>
          <w:rFonts w:ascii="Times New Roman" w:cs="Times New Roman" w:eastAsia="Times New Roman" w:hAnsi="Times New Roman"/>
          <w:sz w:val="24"/>
          <w:szCs w:val="24"/>
        </w:rPr>
      </w:pPr>
      <w:hyperlink r:id="rId99">
        <w:r w:rsidDel="00000000" w:rsidR="00000000" w:rsidRPr="00000000">
          <w:rPr>
            <w:rFonts w:ascii="Times New Roman" w:cs="Times New Roman" w:eastAsia="Times New Roman" w:hAnsi="Times New Roman"/>
            <w:sz w:val="24"/>
            <w:szCs w:val="24"/>
            <w:rtl w:val="0"/>
          </w:rPr>
          <w:t xml:space="preserve">13. </w:t>
        </w:r>
      </w:hyperlink>
      <w:r w:rsidDel="00000000" w:rsidR="00000000" w:rsidRPr="00000000">
        <w:rPr>
          <w:rFonts w:ascii="Times New Roman" w:cs="Times New Roman" w:eastAsia="Times New Roman" w:hAnsi="Times New Roman"/>
          <w:sz w:val="24"/>
          <w:szCs w:val="24"/>
          <w:rtl w:val="0"/>
        </w:rPr>
        <w:tab/>
      </w:r>
      <w:hyperlink r:id="rId100">
        <w:r w:rsidDel="00000000" w:rsidR="00000000" w:rsidRPr="00000000">
          <w:rPr>
            <w:rFonts w:ascii="Times New Roman" w:cs="Times New Roman" w:eastAsia="Times New Roman" w:hAnsi="Times New Roman"/>
            <w:sz w:val="24"/>
            <w:szCs w:val="24"/>
            <w:rtl w:val="0"/>
          </w:rPr>
          <w:t xml:space="preserve">Tawale, R. M., Ibrahim, R. &amp; Aranjani, J. M. Updates on therapeutic targeting of diguanylate cyclase for addressing bacterial infections: A comprehensive review. </w:t>
        </w:r>
      </w:hyperlink>
      <w:hyperlink r:id="rId101">
        <w:r w:rsidDel="00000000" w:rsidR="00000000" w:rsidRPr="00000000">
          <w:rPr>
            <w:rFonts w:ascii="Times New Roman" w:cs="Times New Roman" w:eastAsia="Times New Roman" w:hAnsi="Times New Roman"/>
            <w:i w:val="1"/>
            <w:iCs w:val="1"/>
            <w:sz w:val="24"/>
            <w:szCs w:val="24"/>
            <w:rtl w:val="0"/>
          </w:rPr>
          <w:t xml:space="preserve">World J. Microbiol. Biotechnol. </w:t>
        </w:r>
      </w:hyperlink>
      <w:hyperlink r:id="rId102">
        <w:r w:rsidDel="00000000" w:rsidR="00000000" w:rsidRPr="00000000">
          <w:rPr>
            <w:rFonts w:ascii="Times New Roman" w:cs="Times New Roman" w:eastAsia="Times New Roman" w:hAnsi="Times New Roman"/>
            <w:b w:val="1"/>
            <w:bCs w:val="1"/>
            <w:sz w:val="24"/>
            <w:szCs w:val="24"/>
            <w:rtl w:val="0"/>
          </w:rPr>
          <w:t xml:space="preserve">41</w:t>
        </w:r>
      </w:hyperlink>
      <w:hyperlink r:id="rId103">
        <w:r w:rsidDel="00000000" w:rsidR="00000000" w:rsidRPr="00000000">
          <w:rPr>
            <w:rFonts w:ascii="Times New Roman" w:cs="Times New Roman" w:eastAsia="Times New Roman" w:hAnsi="Times New Roman"/>
            <w:sz w:val="24"/>
            <w:szCs w:val="24"/>
            <w:rtl w:val="0"/>
          </w:rPr>
          <w:t xml:space="preserve">, 317 (2025). </w:t>
        </w:r>
      </w:hyperlink>
      <w:r w:rsidDel="00000000" w:rsidR="00000000" w:rsidRPr="00000000">
        <w:rPr>
          <w:rtl w:val="0"/>
        </w:rPr>
      </w:r>
    </w:p>
    <w:p w:rsidR="00000000" w:rsidDel="00000000" w:rsidP="00000000" w:rsidRDefault="00000000" w:rsidRPr="00000000" w14:paraId="00000038">
      <w:pPr>
        <w:spacing w:after="0" w:line="480" w:lineRule="auto"/>
        <w:ind w:left="504.00000000000006"/>
        <w:jc w:val="both"/>
        <w:rPr>
          <w:rFonts w:ascii="Times New Roman" w:cs="Times New Roman" w:eastAsia="Times New Roman" w:hAnsi="Times New Roman"/>
          <w:sz w:val="24"/>
          <w:szCs w:val="24"/>
        </w:rPr>
      </w:pPr>
      <w:hyperlink r:id="rId104">
        <w:r w:rsidDel="00000000" w:rsidR="00000000" w:rsidRPr="00000000">
          <w:rPr>
            <w:rFonts w:ascii="Times New Roman" w:cs="Times New Roman" w:eastAsia="Times New Roman" w:hAnsi="Times New Roman"/>
            <w:sz w:val="24"/>
            <w:szCs w:val="24"/>
            <w:rtl w:val="0"/>
          </w:rPr>
          <w:t xml:space="preserve">14. </w:t>
        </w:r>
      </w:hyperlink>
      <w:r w:rsidDel="00000000" w:rsidR="00000000" w:rsidRPr="00000000">
        <w:rPr>
          <w:rFonts w:ascii="Times New Roman" w:cs="Times New Roman" w:eastAsia="Times New Roman" w:hAnsi="Times New Roman"/>
          <w:sz w:val="24"/>
          <w:szCs w:val="24"/>
          <w:rtl w:val="0"/>
        </w:rPr>
        <w:tab/>
      </w:r>
      <w:hyperlink r:id="rId105">
        <w:r w:rsidDel="00000000" w:rsidR="00000000" w:rsidRPr="00000000">
          <w:rPr>
            <w:rFonts w:ascii="Times New Roman" w:cs="Times New Roman" w:eastAsia="Times New Roman" w:hAnsi="Times New Roman"/>
            <w:sz w:val="24"/>
            <w:szCs w:val="24"/>
            <w:rtl w:val="0"/>
          </w:rPr>
          <w:t xml:space="preserve">Chen, J., Xu, L., Wu, Y., Tong, J. &amp; Chen, Y. Production, characterization of acetyl esterase from a rumen bacteria strain RB3, and application potential of the strain in biodegradation of crop residues. </w:t>
        </w:r>
      </w:hyperlink>
      <w:hyperlink r:id="rId106">
        <w:r w:rsidDel="00000000" w:rsidR="00000000" w:rsidRPr="00000000">
          <w:rPr>
            <w:rFonts w:ascii="Times New Roman" w:cs="Times New Roman" w:eastAsia="Times New Roman" w:hAnsi="Times New Roman"/>
            <w:i w:val="1"/>
            <w:iCs w:val="1"/>
            <w:sz w:val="24"/>
            <w:szCs w:val="24"/>
            <w:rtl w:val="0"/>
          </w:rPr>
          <w:t xml:space="preserve">Renew. Energy </w:t>
        </w:r>
      </w:hyperlink>
      <w:hyperlink r:id="rId107">
        <w:r w:rsidDel="00000000" w:rsidR="00000000" w:rsidRPr="00000000">
          <w:rPr>
            <w:rFonts w:ascii="Times New Roman" w:cs="Times New Roman" w:eastAsia="Times New Roman" w:hAnsi="Times New Roman"/>
            <w:b w:val="1"/>
            <w:bCs w:val="1"/>
            <w:sz w:val="24"/>
            <w:szCs w:val="24"/>
            <w:rtl w:val="0"/>
          </w:rPr>
          <w:t xml:space="preserve">68</w:t>
        </w:r>
      </w:hyperlink>
      <w:hyperlink r:id="rId108">
        <w:r w:rsidDel="00000000" w:rsidR="00000000" w:rsidRPr="00000000">
          <w:rPr>
            <w:rFonts w:ascii="Times New Roman" w:cs="Times New Roman" w:eastAsia="Times New Roman" w:hAnsi="Times New Roman"/>
            <w:sz w:val="24"/>
            <w:szCs w:val="24"/>
            <w:rtl w:val="0"/>
          </w:rPr>
          <w:t xml:space="preserve">, 134–139 (2014). </w:t>
        </w:r>
      </w:hyperlink>
      <w:r w:rsidDel="00000000" w:rsidR="00000000" w:rsidRPr="00000000">
        <w:rPr>
          <w:rtl w:val="0"/>
        </w:rPr>
      </w:r>
    </w:p>
    <w:p w:rsidR="00000000" w:rsidDel="00000000" w:rsidP="00000000" w:rsidRDefault="00000000" w:rsidRPr="00000000" w14:paraId="00000039">
      <w:pPr>
        <w:spacing w:after="0" w:line="480" w:lineRule="auto"/>
        <w:ind w:left="504.00000000000006"/>
        <w:jc w:val="both"/>
        <w:rPr>
          <w:rFonts w:ascii="Times New Roman" w:cs="Times New Roman" w:eastAsia="Times New Roman" w:hAnsi="Times New Roman"/>
          <w:sz w:val="24"/>
          <w:szCs w:val="24"/>
        </w:rPr>
      </w:pPr>
      <w:hyperlink r:id="rId109">
        <w:r w:rsidDel="00000000" w:rsidR="00000000" w:rsidRPr="00000000">
          <w:rPr>
            <w:rFonts w:ascii="Times New Roman" w:cs="Times New Roman" w:eastAsia="Times New Roman" w:hAnsi="Times New Roman"/>
            <w:sz w:val="24"/>
            <w:szCs w:val="24"/>
            <w:rtl w:val="0"/>
          </w:rPr>
          <w:t xml:space="preserve">15. </w:t>
        </w:r>
      </w:hyperlink>
      <w:r w:rsidDel="00000000" w:rsidR="00000000" w:rsidRPr="00000000">
        <w:rPr>
          <w:rFonts w:ascii="Times New Roman" w:cs="Times New Roman" w:eastAsia="Times New Roman" w:hAnsi="Times New Roman"/>
          <w:sz w:val="24"/>
          <w:szCs w:val="24"/>
          <w:rtl w:val="0"/>
        </w:rPr>
        <w:tab/>
      </w:r>
      <w:hyperlink r:id="rId110">
        <w:r w:rsidDel="00000000" w:rsidR="00000000" w:rsidRPr="00000000">
          <w:rPr>
            <w:rFonts w:ascii="Times New Roman" w:cs="Times New Roman" w:eastAsia="Times New Roman" w:hAnsi="Times New Roman"/>
            <w:sz w:val="24"/>
            <w:szCs w:val="24"/>
            <w:rtl w:val="0"/>
          </w:rPr>
          <w:t xml:space="preserve">Li, H. </w:t>
        </w:r>
      </w:hyperlink>
      <w:hyperlink r:id="rId111">
        <w:r w:rsidDel="00000000" w:rsidR="00000000" w:rsidRPr="00000000">
          <w:rPr>
            <w:rFonts w:ascii="Times New Roman" w:cs="Times New Roman" w:eastAsia="Times New Roman" w:hAnsi="Times New Roman"/>
            <w:i w:val="1"/>
            <w:iCs w:val="1"/>
            <w:sz w:val="24"/>
            <w:szCs w:val="24"/>
            <w:rtl w:val="0"/>
          </w:rPr>
          <w:t xml:space="preserve">et al.</w:t>
        </w:r>
      </w:hyperlink>
      <w:hyperlink r:id="rId112">
        <w:r w:rsidDel="00000000" w:rsidR="00000000" w:rsidRPr="00000000">
          <w:rPr>
            <w:rFonts w:ascii="Times New Roman" w:cs="Times New Roman" w:eastAsia="Times New Roman" w:hAnsi="Times New Roman"/>
            <w:sz w:val="24"/>
            <w:szCs w:val="24"/>
            <w:rtl w:val="0"/>
          </w:rPr>
          <w:t xml:space="preserve"> Lachnospira eligens attenuates epileptogenesis via gut-brain axis regulation of blood-brain barrier integrity and neuroinflammation. </w:t>
        </w:r>
      </w:hyperlink>
      <w:hyperlink r:id="rId113">
        <w:r w:rsidDel="00000000" w:rsidR="00000000" w:rsidRPr="00000000">
          <w:rPr>
            <w:rFonts w:ascii="Times New Roman" w:cs="Times New Roman" w:eastAsia="Times New Roman" w:hAnsi="Times New Roman"/>
            <w:i w:val="1"/>
            <w:iCs w:val="1"/>
            <w:sz w:val="24"/>
            <w:szCs w:val="24"/>
            <w:rtl w:val="0"/>
          </w:rPr>
          <w:t xml:space="preserve">Theranostics </w:t>
        </w:r>
      </w:hyperlink>
      <w:hyperlink r:id="rId114">
        <w:r w:rsidDel="00000000" w:rsidR="00000000" w:rsidRPr="00000000">
          <w:rPr>
            <w:rFonts w:ascii="Times New Roman" w:cs="Times New Roman" w:eastAsia="Times New Roman" w:hAnsi="Times New Roman"/>
            <w:b w:val="1"/>
            <w:bCs w:val="1"/>
            <w:sz w:val="24"/>
            <w:szCs w:val="24"/>
            <w:rtl w:val="0"/>
          </w:rPr>
          <w:t xml:space="preserve">16</w:t>
        </w:r>
      </w:hyperlink>
      <w:hyperlink r:id="rId115">
        <w:r w:rsidDel="00000000" w:rsidR="00000000" w:rsidRPr="00000000">
          <w:rPr>
            <w:rFonts w:ascii="Times New Roman" w:cs="Times New Roman" w:eastAsia="Times New Roman" w:hAnsi="Times New Roman"/>
            <w:sz w:val="24"/>
            <w:szCs w:val="24"/>
            <w:rtl w:val="0"/>
          </w:rPr>
          <w:t xml:space="preserve">, 1045–1062 (2026). </w:t>
        </w:r>
      </w:hyperlink>
      <w:r w:rsidDel="00000000" w:rsidR="00000000" w:rsidRPr="00000000">
        <w:rPr>
          <w:rtl w:val="0"/>
        </w:rPr>
      </w:r>
    </w:p>
    <w:p w:rsidR="00000000" w:rsidDel="00000000" w:rsidP="00000000" w:rsidRDefault="00000000" w:rsidRPr="00000000" w14:paraId="0000003A">
      <w:pPr>
        <w:spacing w:after="0" w:line="480" w:lineRule="auto"/>
        <w:ind w:left="504.00000000000006"/>
        <w:jc w:val="both"/>
        <w:rPr>
          <w:rFonts w:ascii="Times New Roman" w:cs="Times New Roman" w:eastAsia="Times New Roman" w:hAnsi="Times New Roman"/>
          <w:sz w:val="24"/>
          <w:szCs w:val="24"/>
        </w:rPr>
      </w:pPr>
      <w:hyperlink r:id="rId116">
        <w:r w:rsidDel="00000000" w:rsidR="00000000" w:rsidRPr="00000000">
          <w:rPr>
            <w:rFonts w:ascii="Times New Roman" w:cs="Times New Roman" w:eastAsia="Times New Roman" w:hAnsi="Times New Roman"/>
            <w:sz w:val="24"/>
            <w:szCs w:val="24"/>
            <w:rtl w:val="0"/>
          </w:rPr>
          <w:t xml:space="preserve">16. </w:t>
        </w:r>
      </w:hyperlink>
      <w:r w:rsidDel="00000000" w:rsidR="00000000" w:rsidRPr="00000000">
        <w:rPr>
          <w:rFonts w:ascii="Times New Roman" w:cs="Times New Roman" w:eastAsia="Times New Roman" w:hAnsi="Times New Roman"/>
          <w:sz w:val="24"/>
          <w:szCs w:val="24"/>
          <w:rtl w:val="0"/>
        </w:rPr>
        <w:tab/>
      </w:r>
      <w:hyperlink r:id="rId117">
        <w:r w:rsidDel="00000000" w:rsidR="00000000" w:rsidRPr="00000000">
          <w:rPr>
            <w:rFonts w:ascii="Times New Roman" w:cs="Times New Roman" w:eastAsia="Times New Roman" w:hAnsi="Times New Roman"/>
            <w:sz w:val="24"/>
            <w:szCs w:val="24"/>
            <w:rtl w:val="0"/>
          </w:rPr>
          <w:t xml:space="preserve">Bedarf, J. R. </w:t>
        </w:r>
      </w:hyperlink>
      <w:hyperlink r:id="rId118">
        <w:r w:rsidDel="00000000" w:rsidR="00000000" w:rsidRPr="00000000">
          <w:rPr>
            <w:rFonts w:ascii="Times New Roman" w:cs="Times New Roman" w:eastAsia="Times New Roman" w:hAnsi="Times New Roman"/>
            <w:i w:val="1"/>
            <w:iCs w:val="1"/>
            <w:sz w:val="24"/>
            <w:szCs w:val="24"/>
            <w:rtl w:val="0"/>
          </w:rPr>
          <w:t xml:space="preserve">et al.</w:t>
        </w:r>
      </w:hyperlink>
      <w:hyperlink r:id="rId119">
        <w:r w:rsidDel="00000000" w:rsidR="00000000" w:rsidRPr="00000000">
          <w:rPr>
            <w:rFonts w:ascii="Times New Roman" w:cs="Times New Roman" w:eastAsia="Times New Roman" w:hAnsi="Times New Roman"/>
            <w:sz w:val="24"/>
            <w:szCs w:val="24"/>
            <w:rtl w:val="0"/>
          </w:rPr>
          <w:t xml:space="preserve"> Functional implications of microbial and viral gut metagenome changes in early stage L-DOPA-naïve Parkinson’s disease patients. </w:t>
        </w:r>
      </w:hyperlink>
      <w:hyperlink r:id="rId120">
        <w:r w:rsidDel="00000000" w:rsidR="00000000" w:rsidRPr="00000000">
          <w:rPr>
            <w:rFonts w:ascii="Times New Roman" w:cs="Times New Roman" w:eastAsia="Times New Roman" w:hAnsi="Times New Roman"/>
            <w:i w:val="1"/>
            <w:iCs w:val="1"/>
            <w:sz w:val="24"/>
            <w:szCs w:val="24"/>
            <w:rtl w:val="0"/>
          </w:rPr>
          <w:t xml:space="preserve">Genome Med. </w:t>
        </w:r>
      </w:hyperlink>
      <w:hyperlink r:id="rId121">
        <w:r w:rsidDel="00000000" w:rsidR="00000000" w:rsidRPr="00000000">
          <w:rPr>
            <w:rFonts w:ascii="Times New Roman" w:cs="Times New Roman" w:eastAsia="Times New Roman" w:hAnsi="Times New Roman"/>
            <w:b w:val="1"/>
            <w:bCs w:val="1"/>
            <w:sz w:val="24"/>
            <w:szCs w:val="24"/>
            <w:rtl w:val="0"/>
          </w:rPr>
          <w:t xml:space="preserve">9</w:t>
        </w:r>
      </w:hyperlink>
      <w:hyperlink r:id="rId122">
        <w:r w:rsidDel="00000000" w:rsidR="00000000" w:rsidRPr="00000000">
          <w:rPr>
            <w:rFonts w:ascii="Times New Roman" w:cs="Times New Roman" w:eastAsia="Times New Roman" w:hAnsi="Times New Roman"/>
            <w:sz w:val="24"/>
            <w:szCs w:val="24"/>
            <w:rtl w:val="0"/>
          </w:rPr>
          <w:t xml:space="preserve">, 39 (2017). </w:t>
        </w:r>
      </w:hyperlink>
      <w:r w:rsidDel="00000000" w:rsidR="00000000" w:rsidRPr="00000000">
        <w:rPr>
          <w:rtl w:val="0"/>
        </w:rPr>
      </w:r>
    </w:p>
    <w:p w:rsidR="00000000" w:rsidDel="00000000" w:rsidP="00000000" w:rsidRDefault="00000000" w:rsidRPr="00000000" w14:paraId="0000003B">
      <w:pPr>
        <w:spacing w:after="0" w:line="480" w:lineRule="auto"/>
        <w:ind w:left="504.00000000000006"/>
        <w:jc w:val="both"/>
        <w:rPr>
          <w:rFonts w:ascii="Times New Roman" w:cs="Times New Roman" w:eastAsia="Times New Roman" w:hAnsi="Times New Roman"/>
          <w:sz w:val="24"/>
          <w:szCs w:val="24"/>
        </w:rPr>
      </w:pPr>
      <w:hyperlink r:id="rId123">
        <w:r w:rsidDel="00000000" w:rsidR="00000000" w:rsidRPr="00000000">
          <w:rPr>
            <w:rFonts w:ascii="Times New Roman" w:cs="Times New Roman" w:eastAsia="Times New Roman" w:hAnsi="Times New Roman"/>
            <w:sz w:val="24"/>
            <w:szCs w:val="24"/>
            <w:rtl w:val="0"/>
          </w:rPr>
          <w:t xml:space="preserve">17. </w:t>
        </w:r>
      </w:hyperlink>
      <w:r w:rsidDel="00000000" w:rsidR="00000000" w:rsidRPr="00000000">
        <w:rPr>
          <w:rFonts w:ascii="Times New Roman" w:cs="Times New Roman" w:eastAsia="Times New Roman" w:hAnsi="Times New Roman"/>
          <w:sz w:val="24"/>
          <w:szCs w:val="24"/>
          <w:rtl w:val="0"/>
        </w:rPr>
        <w:tab/>
      </w:r>
      <w:hyperlink r:id="rId124">
        <w:r w:rsidDel="00000000" w:rsidR="00000000" w:rsidRPr="00000000">
          <w:rPr>
            <w:rFonts w:ascii="Times New Roman" w:cs="Times New Roman" w:eastAsia="Times New Roman" w:hAnsi="Times New Roman"/>
            <w:sz w:val="24"/>
            <w:szCs w:val="24"/>
            <w:rtl w:val="0"/>
          </w:rPr>
          <w:t xml:space="preserve">Gerhardt, S. &amp; Mohajeri, M. H. Changes of Colonic Bacterial Composition in Parkinson’s Disease and Other Neurodegenerative Diseases. </w:t>
        </w:r>
      </w:hyperlink>
      <w:hyperlink r:id="rId125">
        <w:r w:rsidDel="00000000" w:rsidR="00000000" w:rsidRPr="00000000">
          <w:rPr>
            <w:rFonts w:ascii="Times New Roman" w:cs="Times New Roman" w:eastAsia="Times New Roman" w:hAnsi="Times New Roman"/>
            <w:i w:val="1"/>
            <w:iCs w:val="1"/>
            <w:sz w:val="24"/>
            <w:szCs w:val="24"/>
            <w:rtl w:val="0"/>
          </w:rPr>
          <w:t xml:space="preserve">Nutrients </w:t>
        </w:r>
      </w:hyperlink>
      <w:hyperlink r:id="rId126">
        <w:r w:rsidDel="00000000" w:rsidR="00000000" w:rsidRPr="00000000">
          <w:rPr>
            <w:rFonts w:ascii="Times New Roman" w:cs="Times New Roman" w:eastAsia="Times New Roman" w:hAnsi="Times New Roman"/>
            <w:b w:val="1"/>
            <w:bCs w:val="1"/>
            <w:sz w:val="24"/>
            <w:szCs w:val="24"/>
            <w:rtl w:val="0"/>
          </w:rPr>
          <w:t xml:space="preserve">10</w:t>
        </w:r>
      </w:hyperlink>
      <w:hyperlink r:id="rId127">
        <w:r w:rsidDel="00000000" w:rsidR="00000000" w:rsidRPr="00000000">
          <w:rPr>
            <w:rFonts w:ascii="Times New Roman" w:cs="Times New Roman" w:eastAsia="Times New Roman" w:hAnsi="Times New Roman"/>
            <w:sz w:val="24"/>
            <w:szCs w:val="24"/>
            <w:rtl w:val="0"/>
          </w:rPr>
          <w:t xml:space="preserve">, 708 (2018). </w:t>
        </w:r>
      </w:hyperlink>
      <w:r w:rsidDel="00000000" w:rsidR="00000000" w:rsidRPr="00000000">
        <w:rPr>
          <w:rtl w:val="0"/>
        </w:rPr>
      </w:r>
    </w:p>
    <w:p w:rsidR="00000000" w:rsidDel="00000000" w:rsidP="00000000" w:rsidRDefault="00000000" w:rsidRPr="00000000" w14:paraId="0000003C">
      <w:pPr>
        <w:spacing w:after="0" w:line="480" w:lineRule="auto"/>
        <w:ind w:left="504.00000000000006"/>
        <w:jc w:val="both"/>
        <w:rPr>
          <w:rFonts w:ascii="Times New Roman" w:cs="Times New Roman" w:eastAsia="Times New Roman" w:hAnsi="Times New Roman"/>
          <w:sz w:val="24"/>
          <w:szCs w:val="24"/>
        </w:rPr>
      </w:pPr>
      <w:hyperlink r:id="rId128">
        <w:r w:rsidDel="00000000" w:rsidR="00000000" w:rsidRPr="00000000">
          <w:rPr>
            <w:rFonts w:ascii="Times New Roman" w:cs="Times New Roman" w:eastAsia="Times New Roman" w:hAnsi="Times New Roman"/>
            <w:sz w:val="24"/>
            <w:szCs w:val="24"/>
            <w:rtl w:val="0"/>
          </w:rPr>
          <w:t xml:space="preserve">18. </w:t>
        </w:r>
      </w:hyperlink>
      <w:r w:rsidDel="00000000" w:rsidR="00000000" w:rsidRPr="00000000">
        <w:rPr>
          <w:rFonts w:ascii="Times New Roman" w:cs="Times New Roman" w:eastAsia="Times New Roman" w:hAnsi="Times New Roman"/>
          <w:sz w:val="24"/>
          <w:szCs w:val="24"/>
          <w:rtl w:val="0"/>
        </w:rPr>
        <w:tab/>
      </w:r>
      <w:hyperlink r:id="rId129">
        <w:r w:rsidDel="00000000" w:rsidR="00000000" w:rsidRPr="00000000">
          <w:rPr>
            <w:rFonts w:ascii="Times New Roman" w:cs="Times New Roman" w:eastAsia="Times New Roman" w:hAnsi="Times New Roman"/>
            <w:sz w:val="24"/>
            <w:szCs w:val="24"/>
            <w:rtl w:val="0"/>
          </w:rPr>
          <w:t xml:space="preserve">Wallen, Z. D. </w:t>
        </w:r>
      </w:hyperlink>
      <w:hyperlink r:id="rId130">
        <w:r w:rsidDel="00000000" w:rsidR="00000000" w:rsidRPr="00000000">
          <w:rPr>
            <w:rFonts w:ascii="Times New Roman" w:cs="Times New Roman" w:eastAsia="Times New Roman" w:hAnsi="Times New Roman"/>
            <w:i w:val="1"/>
            <w:iCs w:val="1"/>
            <w:sz w:val="24"/>
            <w:szCs w:val="24"/>
            <w:rtl w:val="0"/>
          </w:rPr>
          <w:t xml:space="preserve">et al.</w:t>
        </w:r>
      </w:hyperlink>
      <w:hyperlink r:id="rId131">
        <w:r w:rsidDel="00000000" w:rsidR="00000000" w:rsidRPr="00000000">
          <w:rPr>
            <w:rFonts w:ascii="Times New Roman" w:cs="Times New Roman" w:eastAsia="Times New Roman" w:hAnsi="Times New Roman"/>
            <w:sz w:val="24"/>
            <w:szCs w:val="24"/>
            <w:rtl w:val="0"/>
          </w:rPr>
          <w:t xml:space="preserve"> Metagenomics of Parkinson’s disease implicates the gut microbiome in multiple disease mechanisms. </w:t>
        </w:r>
      </w:hyperlink>
      <w:hyperlink r:id="rId132">
        <w:r w:rsidDel="00000000" w:rsidR="00000000" w:rsidRPr="00000000">
          <w:rPr>
            <w:rFonts w:ascii="Times New Roman" w:cs="Times New Roman" w:eastAsia="Times New Roman" w:hAnsi="Times New Roman"/>
            <w:i w:val="1"/>
            <w:iCs w:val="1"/>
            <w:sz w:val="24"/>
            <w:szCs w:val="24"/>
            <w:rtl w:val="0"/>
          </w:rPr>
          <w:t xml:space="preserve">Nat. Commun. </w:t>
        </w:r>
      </w:hyperlink>
      <w:hyperlink r:id="rId133">
        <w:r w:rsidDel="00000000" w:rsidR="00000000" w:rsidRPr="00000000">
          <w:rPr>
            <w:rFonts w:ascii="Times New Roman" w:cs="Times New Roman" w:eastAsia="Times New Roman" w:hAnsi="Times New Roman"/>
            <w:b w:val="1"/>
            <w:bCs w:val="1"/>
            <w:sz w:val="24"/>
            <w:szCs w:val="24"/>
            <w:rtl w:val="0"/>
          </w:rPr>
          <w:t xml:space="preserve">13</w:t>
        </w:r>
      </w:hyperlink>
      <w:hyperlink r:id="rId134">
        <w:r w:rsidDel="00000000" w:rsidR="00000000" w:rsidRPr="00000000">
          <w:rPr>
            <w:rFonts w:ascii="Times New Roman" w:cs="Times New Roman" w:eastAsia="Times New Roman" w:hAnsi="Times New Roman"/>
            <w:sz w:val="24"/>
            <w:szCs w:val="24"/>
            <w:rtl w:val="0"/>
          </w:rPr>
          <w:t xml:space="preserve">, 6958 (2022). </w:t>
        </w:r>
      </w:hyperlink>
      <w:r w:rsidDel="00000000" w:rsidR="00000000" w:rsidRPr="00000000">
        <w:rPr>
          <w:rtl w:val="0"/>
        </w:rPr>
      </w:r>
    </w:p>
    <w:p w:rsidR="00000000" w:rsidDel="00000000" w:rsidP="00000000" w:rsidRDefault="00000000" w:rsidRPr="00000000" w14:paraId="0000003D">
      <w:pPr>
        <w:spacing w:after="0" w:line="480" w:lineRule="auto"/>
        <w:ind w:left="504.00000000000006"/>
        <w:jc w:val="both"/>
        <w:rPr>
          <w:rFonts w:ascii="Times New Roman" w:cs="Times New Roman" w:eastAsia="Times New Roman" w:hAnsi="Times New Roman"/>
          <w:sz w:val="24"/>
          <w:szCs w:val="24"/>
        </w:rPr>
      </w:pPr>
      <w:hyperlink r:id="rId135">
        <w:r w:rsidDel="00000000" w:rsidR="00000000" w:rsidRPr="00000000">
          <w:rPr>
            <w:rFonts w:ascii="Times New Roman" w:cs="Times New Roman" w:eastAsia="Times New Roman" w:hAnsi="Times New Roman"/>
            <w:sz w:val="24"/>
            <w:szCs w:val="24"/>
            <w:rtl w:val="0"/>
          </w:rPr>
          <w:t xml:space="preserve">19. </w:t>
        </w:r>
      </w:hyperlink>
      <w:r w:rsidDel="00000000" w:rsidR="00000000" w:rsidRPr="00000000">
        <w:rPr>
          <w:rFonts w:ascii="Times New Roman" w:cs="Times New Roman" w:eastAsia="Times New Roman" w:hAnsi="Times New Roman"/>
          <w:sz w:val="24"/>
          <w:szCs w:val="24"/>
          <w:rtl w:val="0"/>
        </w:rPr>
        <w:tab/>
      </w:r>
      <w:hyperlink r:id="rId136">
        <w:r w:rsidDel="00000000" w:rsidR="00000000" w:rsidRPr="00000000">
          <w:rPr>
            <w:rFonts w:ascii="Times New Roman" w:cs="Times New Roman" w:eastAsia="Times New Roman" w:hAnsi="Times New Roman"/>
            <w:sz w:val="24"/>
            <w:szCs w:val="24"/>
            <w:rtl w:val="0"/>
          </w:rPr>
          <w:t xml:space="preserve">Nie, S., Wang, J., Deng, Y., Ye, Z. &amp; Ge, Y. Inflammatory microbes and genes as potential biomarkers of Parkinson’s disease. </w:t>
        </w:r>
      </w:hyperlink>
      <w:hyperlink r:id="rId137">
        <w:r w:rsidDel="00000000" w:rsidR="00000000" w:rsidRPr="00000000">
          <w:rPr>
            <w:rFonts w:ascii="Times New Roman" w:cs="Times New Roman" w:eastAsia="Times New Roman" w:hAnsi="Times New Roman"/>
            <w:i w:val="1"/>
            <w:iCs w:val="1"/>
            <w:sz w:val="24"/>
            <w:szCs w:val="24"/>
            <w:rtl w:val="0"/>
          </w:rPr>
          <w:t xml:space="preserve">Npj Biofilms Microbiomes </w:t>
        </w:r>
      </w:hyperlink>
      <w:hyperlink r:id="rId138">
        <w:r w:rsidDel="00000000" w:rsidR="00000000" w:rsidRPr="00000000">
          <w:rPr>
            <w:rFonts w:ascii="Times New Roman" w:cs="Times New Roman" w:eastAsia="Times New Roman" w:hAnsi="Times New Roman"/>
            <w:b w:val="1"/>
            <w:bCs w:val="1"/>
            <w:sz w:val="24"/>
            <w:szCs w:val="24"/>
            <w:rtl w:val="0"/>
          </w:rPr>
          <w:t xml:space="preserve">8</w:t>
        </w:r>
      </w:hyperlink>
      <w:hyperlink r:id="rId139">
        <w:r w:rsidDel="00000000" w:rsidR="00000000" w:rsidRPr="00000000">
          <w:rPr>
            <w:rFonts w:ascii="Times New Roman" w:cs="Times New Roman" w:eastAsia="Times New Roman" w:hAnsi="Times New Roman"/>
            <w:sz w:val="24"/>
            <w:szCs w:val="24"/>
            <w:rtl w:val="0"/>
          </w:rPr>
          <w:t xml:space="preserve">, 101 (2022). </w:t>
        </w:r>
      </w:hyperlink>
      <w:r w:rsidDel="00000000" w:rsidR="00000000" w:rsidRPr="00000000">
        <w:rPr>
          <w:rtl w:val="0"/>
        </w:rPr>
      </w:r>
    </w:p>
    <w:p w:rsidR="00000000" w:rsidDel="00000000" w:rsidP="00000000" w:rsidRDefault="00000000" w:rsidRPr="00000000" w14:paraId="0000003E">
      <w:pPr>
        <w:spacing w:after="0" w:line="480" w:lineRule="auto"/>
        <w:ind w:left="504.00000000000006"/>
        <w:jc w:val="both"/>
        <w:rPr>
          <w:rFonts w:ascii="Times New Roman" w:cs="Times New Roman" w:eastAsia="Times New Roman" w:hAnsi="Times New Roman"/>
          <w:sz w:val="24"/>
          <w:szCs w:val="24"/>
        </w:rPr>
      </w:pPr>
      <w:hyperlink r:id="rId140">
        <w:r w:rsidDel="00000000" w:rsidR="00000000" w:rsidRPr="00000000">
          <w:rPr>
            <w:rFonts w:ascii="Times New Roman" w:cs="Times New Roman" w:eastAsia="Times New Roman" w:hAnsi="Times New Roman"/>
            <w:sz w:val="24"/>
            <w:szCs w:val="24"/>
            <w:rtl w:val="0"/>
          </w:rPr>
          <w:t xml:space="preserve">20. </w:t>
        </w:r>
      </w:hyperlink>
      <w:r w:rsidDel="00000000" w:rsidR="00000000" w:rsidRPr="00000000">
        <w:rPr>
          <w:rFonts w:ascii="Times New Roman" w:cs="Times New Roman" w:eastAsia="Times New Roman" w:hAnsi="Times New Roman"/>
          <w:sz w:val="24"/>
          <w:szCs w:val="24"/>
          <w:rtl w:val="0"/>
        </w:rPr>
        <w:tab/>
      </w:r>
      <w:hyperlink r:id="rId141">
        <w:r w:rsidDel="00000000" w:rsidR="00000000" w:rsidRPr="00000000">
          <w:rPr>
            <w:rFonts w:ascii="Times New Roman" w:cs="Times New Roman" w:eastAsia="Times New Roman" w:hAnsi="Times New Roman"/>
            <w:sz w:val="24"/>
            <w:szCs w:val="24"/>
            <w:rtl w:val="0"/>
          </w:rPr>
          <w:t xml:space="preserve">Burke, J. R. </w:t>
        </w:r>
      </w:hyperlink>
      <w:hyperlink r:id="rId142">
        <w:r w:rsidDel="00000000" w:rsidR="00000000" w:rsidRPr="00000000">
          <w:rPr>
            <w:rFonts w:ascii="Times New Roman" w:cs="Times New Roman" w:eastAsia="Times New Roman" w:hAnsi="Times New Roman"/>
            <w:i w:val="1"/>
            <w:iCs w:val="1"/>
            <w:sz w:val="24"/>
            <w:szCs w:val="24"/>
            <w:rtl w:val="0"/>
          </w:rPr>
          <w:t xml:space="preserve">et al.</w:t>
        </w:r>
      </w:hyperlink>
      <w:hyperlink r:id="rId143">
        <w:r w:rsidDel="00000000" w:rsidR="00000000" w:rsidRPr="00000000">
          <w:rPr>
            <w:rFonts w:ascii="Times New Roman" w:cs="Times New Roman" w:eastAsia="Times New Roman" w:hAnsi="Times New Roman"/>
            <w:sz w:val="24"/>
            <w:szCs w:val="24"/>
            <w:rtl w:val="0"/>
          </w:rPr>
          <w:t xml:space="preserve"> Huntingtin and DRPLA proteins selectively interact with the enzyme GAPDH. </w:t>
        </w:r>
      </w:hyperlink>
      <w:hyperlink r:id="rId144">
        <w:r w:rsidDel="00000000" w:rsidR="00000000" w:rsidRPr="00000000">
          <w:rPr>
            <w:rFonts w:ascii="Times New Roman" w:cs="Times New Roman" w:eastAsia="Times New Roman" w:hAnsi="Times New Roman"/>
            <w:i w:val="1"/>
            <w:iCs w:val="1"/>
            <w:sz w:val="24"/>
            <w:szCs w:val="24"/>
            <w:rtl w:val="0"/>
          </w:rPr>
          <w:t xml:space="preserve">Nat. Med. </w:t>
        </w:r>
      </w:hyperlink>
      <w:hyperlink r:id="rId145">
        <w:r w:rsidDel="00000000" w:rsidR="00000000" w:rsidRPr="00000000">
          <w:rPr>
            <w:rFonts w:ascii="Times New Roman" w:cs="Times New Roman" w:eastAsia="Times New Roman" w:hAnsi="Times New Roman"/>
            <w:b w:val="1"/>
            <w:bCs w:val="1"/>
            <w:sz w:val="24"/>
            <w:szCs w:val="24"/>
            <w:rtl w:val="0"/>
          </w:rPr>
          <w:t xml:space="preserve">2</w:t>
        </w:r>
      </w:hyperlink>
      <w:hyperlink r:id="rId146">
        <w:r w:rsidDel="00000000" w:rsidR="00000000" w:rsidRPr="00000000">
          <w:rPr>
            <w:rFonts w:ascii="Times New Roman" w:cs="Times New Roman" w:eastAsia="Times New Roman" w:hAnsi="Times New Roman"/>
            <w:sz w:val="24"/>
            <w:szCs w:val="24"/>
            <w:rtl w:val="0"/>
          </w:rPr>
          <w:t xml:space="preserve">, 347–350 (1996). </w:t>
        </w:r>
      </w:hyperlink>
      <w:r w:rsidDel="00000000" w:rsidR="00000000" w:rsidRPr="00000000">
        <w:rPr>
          <w:rtl w:val="0"/>
        </w:rPr>
      </w:r>
    </w:p>
    <w:p w:rsidR="00000000" w:rsidDel="00000000" w:rsidP="00000000" w:rsidRDefault="00000000" w:rsidRPr="00000000" w14:paraId="0000003F">
      <w:pPr>
        <w:spacing w:after="0" w:line="480" w:lineRule="auto"/>
        <w:ind w:left="504.00000000000006"/>
        <w:jc w:val="both"/>
        <w:rPr>
          <w:rFonts w:ascii="Times New Roman" w:cs="Times New Roman" w:eastAsia="Times New Roman" w:hAnsi="Times New Roman"/>
          <w:sz w:val="24"/>
          <w:szCs w:val="24"/>
        </w:rPr>
      </w:pPr>
      <w:hyperlink r:id="rId147">
        <w:r w:rsidDel="00000000" w:rsidR="00000000" w:rsidRPr="00000000">
          <w:rPr>
            <w:rFonts w:ascii="Times New Roman" w:cs="Times New Roman" w:eastAsia="Times New Roman" w:hAnsi="Times New Roman"/>
            <w:sz w:val="24"/>
            <w:szCs w:val="24"/>
            <w:rtl w:val="0"/>
          </w:rPr>
          <w:t xml:space="preserve">21. </w:t>
        </w:r>
      </w:hyperlink>
      <w:r w:rsidDel="00000000" w:rsidR="00000000" w:rsidRPr="00000000">
        <w:rPr>
          <w:rFonts w:ascii="Times New Roman" w:cs="Times New Roman" w:eastAsia="Times New Roman" w:hAnsi="Times New Roman"/>
          <w:sz w:val="24"/>
          <w:szCs w:val="24"/>
          <w:rtl w:val="0"/>
        </w:rPr>
        <w:tab/>
      </w:r>
      <w:hyperlink r:id="rId148">
        <w:r w:rsidDel="00000000" w:rsidR="00000000" w:rsidRPr="00000000">
          <w:rPr>
            <w:rFonts w:ascii="Times New Roman" w:cs="Times New Roman" w:eastAsia="Times New Roman" w:hAnsi="Times New Roman"/>
            <w:sz w:val="24"/>
            <w:szCs w:val="24"/>
            <w:rtl w:val="0"/>
          </w:rPr>
          <w:t xml:space="preserve">Waldmeier, P., Bozyczko-Coyne, D., Williams, M. &amp; Vaught, J. L. Recent clinical failures in Parkinson’s disease with apoptosis inhibitors underline the need for a paradigm shift in drug discovery for neurodegenerative diseases. </w:t>
        </w:r>
      </w:hyperlink>
      <w:hyperlink r:id="rId149">
        <w:r w:rsidDel="00000000" w:rsidR="00000000" w:rsidRPr="00000000">
          <w:rPr>
            <w:rFonts w:ascii="Times New Roman" w:cs="Times New Roman" w:eastAsia="Times New Roman" w:hAnsi="Times New Roman"/>
            <w:i w:val="1"/>
            <w:iCs w:val="1"/>
            <w:sz w:val="24"/>
            <w:szCs w:val="24"/>
            <w:rtl w:val="0"/>
          </w:rPr>
          <w:t xml:space="preserve">Biochem. Pharmacol. </w:t>
        </w:r>
      </w:hyperlink>
      <w:hyperlink r:id="rId150">
        <w:r w:rsidDel="00000000" w:rsidR="00000000" w:rsidRPr="00000000">
          <w:rPr>
            <w:rFonts w:ascii="Times New Roman" w:cs="Times New Roman" w:eastAsia="Times New Roman" w:hAnsi="Times New Roman"/>
            <w:b w:val="1"/>
            <w:bCs w:val="1"/>
            <w:sz w:val="24"/>
            <w:szCs w:val="24"/>
            <w:rtl w:val="0"/>
          </w:rPr>
          <w:t xml:space="preserve">72</w:t>
        </w:r>
      </w:hyperlink>
      <w:hyperlink r:id="rId151">
        <w:r w:rsidDel="00000000" w:rsidR="00000000" w:rsidRPr="00000000">
          <w:rPr>
            <w:rFonts w:ascii="Times New Roman" w:cs="Times New Roman" w:eastAsia="Times New Roman" w:hAnsi="Times New Roman"/>
            <w:sz w:val="24"/>
            <w:szCs w:val="24"/>
            <w:rtl w:val="0"/>
          </w:rPr>
          <w:t xml:space="preserve">, 1197–1206 (2006). </w:t>
        </w:r>
      </w:hyperlink>
      <w:r w:rsidDel="00000000" w:rsidR="00000000" w:rsidRPr="00000000">
        <w:rPr>
          <w:rtl w:val="0"/>
        </w:rPr>
      </w:r>
    </w:p>
    <w:p w:rsidR="00000000" w:rsidDel="00000000" w:rsidP="00000000" w:rsidRDefault="00000000" w:rsidRPr="00000000" w14:paraId="00000040">
      <w:pPr>
        <w:spacing w:after="0" w:line="480" w:lineRule="auto"/>
        <w:ind w:left="504.00000000000006"/>
        <w:jc w:val="both"/>
        <w:rPr>
          <w:rFonts w:ascii="Times New Roman" w:cs="Times New Roman" w:eastAsia="Times New Roman" w:hAnsi="Times New Roman"/>
          <w:sz w:val="24"/>
          <w:szCs w:val="24"/>
        </w:rPr>
      </w:pPr>
      <w:hyperlink r:id="rId152">
        <w:r w:rsidDel="00000000" w:rsidR="00000000" w:rsidRPr="00000000">
          <w:rPr>
            <w:rFonts w:ascii="Times New Roman" w:cs="Times New Roman" w:eastAsia="Times New Roman" w:hAnsi="Times New Roman"/>
            <w:sz w:val="24"/>
            <w:szCs w:val="24"/>
            <w:rtl w:val="0"/>
          </w:rPr>
          <w:t xml:space="preserve">22. </w:t>
        </w:r>
      </w:hyperlink>
      <w:r w:rsidDel="00000000" w:rsidR="00000000" w:rsidRPr="00000000">
        <w:rPr>
          <w:rFonts w:ascii="Times New Roman" w:cs="Times New Roman" w:eastAsia="Times New Roman" w:hAnsi="Times New Roman"/>
          <w:sz w:val="24"/>
          <w:szCs w:val="24"/>
          <w:rtl w:val="0"/>
        </w:rPr>
        <w:tab/>
      </w:r>
      <w:hyperlink r:id="rId153">
        <w:r w:rsidDel="00000000" w:rsidR="00000000" w:rsidRPr="00000000">
          <w:rPr>
            <w:rFonts w:ascii="Times New Roman" w:cs="Times New Roman" w:eastAsia="Times New Roman" w:hAnsi="Times New Roman"/>
            <w:sz w:val="24"/>
            <w:szCs w:val="24"/>
            <w:rtl w:val="0"/>
          </w:rPr>
          <w:t xml:space="preserve">Oláh, J. </w:t>
        </w:r>
      </w:hyperlink>
      <w:hyperlink r:id="rId154">
        <w:r w:rsidDel="00000000" w:rsidR="00000000" w:rsidRPr="00000000">
          <w:rPr>
            <w:rFonts w:ascii="Times New Roman" w:cs="Times New Roman" w:eastAsia="Times New Roman" w:hAnsi="Times New Roman"/>
            <w:i w:val="1"/>
            <w:iCs w:val="1"/>
            <w:sz w:val="24"/>
            <w:szCs w:val="24"/>
            <w:rtl w:val="0"/>
          </w:rPr>
          <w:t xml:space="preserve">et al.</w:t>
        </w:r>
      </w:hyperlink>
      <w:hyperlink r:id="rId155">
        <w:r w:rsidDel="00000000" w:rsidR="00000000" w:rsidRPr="00000000">
          <w:rPr>
            <w:rFonts w:ascii="Times New Roman" w:cs="Times New Roman" w:eastAsia="Times New Roman" w:hAnsi="Times New Roman"/>
            <w:sz w:val="24"/>
            <w:szCs w:val="24"/>
            <w:rtl w:val="0"/>
          </w:rPr>
          <w:t xml:space="preserve"> Interaction of TPPP/p25 protein with glyceraldehyde-3-phosphate dehydrogenase and their co-localization in Lewy bodies. </w:t>
        </w:r>
      </w:hyperlink>
      <w:hyperlink r:id="rId156">
        <w:r w:rsidDel="00000000" w:rsidR="00000000" w:rsidRPr="00000000">
          <w:rPr>
            <w:rFonts w:ascii="Times New Roman" w:cs="Times New Roman" w:eastAsia="Times New Roman" w:hAnsi="Times New Roman"/>
            <w:i w:val="1"/>
            <w:iCs w:val="1"/>
            <w:sz w:val="24"/>
            <w:szCs w:val="24"/>
            <w:rtl w:val="0"/>
          </w:rPr>
          <w:t xml:space="preserve">FEBS Lett. </w:t>
        </w:r>
      </w:hyperlink>
      <w:hyperlink r:id="rId157">
        <w:r w:rsidDel="00000000" w:rsidR="00000000" w:rsidRPr="00000000">
          <w:rPr>
            <w:rFonts w:ascii="Times New Roman" w:cs="Times New Roman" w:eastAsia="Times New Roman" w:hAnsi="Times New Roman"/>
            <w:b w:val="1"/>
            <w:bCs w:val="1"/>
            <w:sz w:val="24"/>
            <w:szCs w:val="24"/>
            <w:rtl w:val="0"/>
          </w:rPr>
          <w:t xml:space="preserve">580</w:t>
        </w:r>
      </w:hyperlink>
      <w:hyperlink r:id="rId158">
        <w:r w:rsidDel="00000000" w:rsidR="00000000" w:rsidRPr="00000000">
          <w:rPr>
            <w:rFonts w:ascii="Times New Roman" w:cs="Times New Roman" w:eastAsia="Times New Roman" w:hAnsi="Times New Roman"/>
            <w:sz w:val="24"/>
            <w:szCs w:val="24"/>
            <w:rtl w:val="0"/>
          </w:rPr>
          <w:t xml:space="preserve">, 5807–5814 (2006). </w:t>
        </w:r>
      </w:hyperlink>
      <w:r w:rsidDel="00000000" w:rsidR="00000000" w:rsidRPr="00000000">
        <w:rPr>
          <w:rtl w:val="0"/>
        </w:rPr>
      </w:r>
    </w:p>
    <w:p w:rsidR="00000000" w:rsidDel="00000000" w:rsidP="00000000" w:rsidRDefault="00000000" w:rsidRPr="00000000" w14:paraId="00000041">
      <w:pPr>
        <w:spacing w:after="0" w:line="480" w:lineRule="auto"/>
        <w:ind w:left="504.00000000000006"/>
        <w:jc w:val="both"/>
        <w:rPr>
          <w:rFonts w:ascii="Times New Roman" w:cs="Times New Roman" w:eastAsia="Times New Roman" w:hAnsi="Times New Roman"/>
          <w:sz w:val="24"/>
          <w:szCs w:val="24"/>
        </w:rPr>
      </w:pPr>
      <w:hyperlink r:id="rId159">
        <w:r w:rsidDel="00000000" w:rsidR="00000000" w:rsidRPr="00000000">
          <w:rPr>
            <w:rFonts w:ascii="Times New Roman" w:cs="Times New Roman" w:eastAsia="Times New Roman" w:hAnsi="Times New Roman"/>
            <w:sz w:val="24"/>
            <w:szCs w:val="24"/>
            <w:rtl w:val="0"/>
          </w:rPr>
          <w:t xml:space="preserve">23. </w:t>
        </w:r>
      </w:hyperlink>
      <w:r w:rsidDel="00000000" w:rsidR="00000000" w:rsidRPr="00000000">
        <w:rPr>
          <w:rFonts w:ascii="Times New Roman" w:cs="Times New Roman" w:eastAsia="Times New Roman" w:hAnsi="Times New Roman"/>
          <w:sz w:val="24"/>
          <w:szCs w:val="24"/>
          <w:rtl w:val="0"/>
        </w:rPr>
        <w:tab/>
      </w:r>
      <w:hyperlink r:id="rId160">
        <w:r w:rsidDel="00000000" w:rsidR="00000000" w:rsidRPr="00000000">
          <w:rPr>
            <w:rFonts w:ascii="Times New Roman" w:cs="Times New Roman" w:eastAsia="Times New Roman" w:hAnsi="Times New Roman"/>
            <w:sz w:val="24"/>
            <w:szCs w:val="24"/>
            <w:rtl w:val="0"/>
          </w:rPr>
          <w:t xml:space="preserve">Naletova, I. </w:t>
        </w:r>
      </w:hyperlink>
      <w:hyperlink r:id="rId161">
        <w:r w:rsidDel="00000000" w:rsidR="00000000" w:rsidRPr="00000000">
          <w:rPr>
            <w:rFonts w:ascii="Times New Roman" w:cs="Times New Roman" w:eastAsia="Times New Roman" w:hAnsi="Times New Roman"/>
            <w:i w:val="1"/>
            <w:iCs w:val="1"/>
            <w:sz w:val="24"/>
            <w:szCs w:val="24"/>
            <w:rtl w:val="0"/>
          </w:rPr>
          <w:t xml:space="preserve">et al.</w:t>
        </w:r>
      </w:hyperlink>
      <w:hyperlink r:id="rId162">
        <w:r w:rsidDel="00000000" w:rsidR="00000000" w:rsidRPr="00000000">
          <w:rPr>
            <w:rFonts w:ascii="Times New Roman" w:cs="Times New Roman" w:eastAsia="Times New Roman" w:hAnsi="Times New Roman"/>
            <w:sz w:val="24"/>
            <w:szCs w:val="24"/>
            <w:rtl w:val="0"/>
          </w:rPr>
          <w:t xml:space="preserve"> Non-native glyceraldehyde-3-phosphate dehydrogenase can be an intrinsic component of amyloid structures. </w:t>
        </w:r>
      </w:hyperlink>
      <w:hyperlink r:id="rId163">
        <w:r w:rsidDel="00000000" w:rsidR="00000000" w:rsidRPr="00000000">
          <w:rPr>
            <w:rFonts w:ascii="Times New Roman" w:cs="Times New Roman" w:eastAsia="Times New Roman" w:hAnsi="Times New Roman"/>
            <w:i w:val="1"/>
            <w:iCs w:val="1"/>
            <w:sz w:val="24"/>
            <w:szCs w:val="24"/>
            <w:rtl w:val="0"/>
          </w:rPr>
          <w:t xml:space="preserve">Biochim. Biophys. Acta BBA - Proteins Proteomics </w:t>
        </w:r>
      </w:hyperlink>
      <w:hyperlink r:id="rId164">
        <w:r w:rsidDel="00000000" w:rsidR="00000000" w:rsidRPr="00000000">
          <w:rPr>
            <w:rFonts w:ascii="Times New Roman" w:cs="Times New Roman" w:eastAsia="Times New Roman" w:hAnsi="Times New Roman"/>
            <w:b w:val="1"/>
            <w:bCs w:val="1"/>
            <w:sz w:val="24"/>
            <w:szCs w:val="24"/>
            <w:rtl w:val="0"/>
          </w:rPr>
          <w:t xml:space="preserve">1784</w:t>
        </w:r>
      </w:hyperlink>
      <w:hyperlink r:id="rId165">
        <w:r w:rsidDel="00000000" w:rsidR="00000000" w:rsidRPr="00000000">
          <w:rPr>
            <w:rFonts w:ascii="Times New Roman" w:cs="Times New Roman" w:eastAsia="Times New Roman" w:hAnsi="Times New Roman"/>
            <w:sz w:val="24"/>
            <w:szCs w:val="24"/>
            <w:rtl w:val="0"/>
          </w:rPr>
          <w:t xml:space="preserve">, 2052–2058 (2008). </w:t>
        </w:r>
      </w:hyperlink>
      <w:r w:rsidDel="00000000" w:rsidR="00000000" w:rsidRPr="00000000">
        <w:rPr>
          <w:rtl w:val="0"/>
        </w:rPr>
      </w:r>
    </w:p>
    <w:p w:rsidR="00000000" w:rsidDel="00000000" w:rsidP="00000000" w:rsidRDefault="00000000" w:rsidRPr="00000000" w14:paraId="00000042">
      <w:pPr>
        <w:spacing w:after="0" w:line="480" w:lineRule="auto"/>
        <w:ind w:left="504.00000000000006"/>
        <w:jc w:val="both"/>
        <w:rPr>
          <w:rFonts w:ascii="Times New Roman" w:cs="Times New Roman" w:eastAsia="Times New Roman" w:hAnsi="Times New Roman"/>
          <w:sz w:val="24"/>
          <w:szCs w:val="24"/>
        </w:rPr>
      </w:pPr>
      <w:hyperlink r:id="rId166">
        <w:r w:rsidDel="00000000" w:rsidR="00000000" w:rsidRPr="00000000">
          <w:rPr>
            <w:rFonts w:ascii="Times New Roman" w:cs="Times New Roman" w:eastAsia="Times New Roman" w:hAnsi="Times New Roman"/>
            <w:sz w:val="24"/>
            <w:szCs w:val="24"/>
            <w:rtl w:val="0"/>
          </w:rPr>
          <w:t xml:space="preserve">24. </w:t>
        </w:r>
      </w:hyperlink>
      <w:r w:rsidDel="00000000" w:rsidR="00000000" w:rsidRPr="00000000">
        <w:rPr>
          <w:rFonts w:ascii="Times New Roman" w:cs="Times New Roman" w:eastAsia="Times New Roman" w:hAnsi="Times New Roman"/>
          <w:sz w:val="24"/>
          <w:szCs w:val="24"/>
          <w:rtl w:val="0"/>
        </w:rPr>
        <w:tab/>
      </w:r>
      <w:hyperlink r:id="rId167">
        <w:r w:rsidDel="00000000" w:rsidR="00000000" w:rsidRPr="00000000">
          <w:rPr>
            <w:rFonts w:ascii="Times New Roman" w:cs="Times New Roman" w:eastAsia="Times New Roman" w:hAnsi="Times New Roman"/>
            <w:sz w:val="24"/>
            <w:szCs w:val="24"/>
            <w:rtl w:val="0"/>
          </w:rPr>
          <w:t xml:space="preserve">Andrusiów, S. </w:t>
        </w:r>
      </w:hyperlink>
      <w:hyperlink r:id="rId168">
        <w:r w:rsidDel="00000000" w:rsidR="00000000" w:rsidRPr="00000000">
          <w:rPr>
            <w:rFonts w:ascii="Times New Roman" w:cs="Times New Roman" w:eastAsia="Times New Roman" w:hAnsi="Times New Roman"/>
            <w:i w:val="1"/>
            <w:iCs w:val="1"/>
            <w:sz w:val="24"/>
            <w:szCs w:val="24"/>
            <w:rtl w:val="0"/>
          </w:rPr>
          <w:t xml:space="preserve">et al.</w:t>
        </w:r>
      </w:hyperlink>
      <w:hyperlink r:id="rId169">
        <w:r w:rsidDel="00000000" w:rsidR="00000000" w:rsidRPr="00000000">
          <w:rPr>
            <w:rFonts w:ascii="Times New Roman" w:cs="Times New Roman" w:eastAsia="Times New Roman" w:hAnsi="Times New Roman"/>
            <w:sz w:val="24"/>
            <w:szCs w:val="24"/>
            <w:rtl w:val="0"/>
          </w:rPr>
          <w:t xml:space="preserve"> Microbiota and mycobiota in chronic inflammatory demyelinating polyneuropathy: clinical and pathophysiological correlations. </w:t>
        </w:r>
      </w:hyperlink>
      <w:hyperlink r:id="rId170">
        <w:r w:rsidDel="00000000" w:rsidR="00000000" w:rsidRPr="00000000">
          <w:rPr>
            <w:rFonts w:ascii="Times New Roman" w:cs="Times New Roman" w:eastAsia="Times New Roman" w:hAnsi="Times New Roman"/>
            <w:i w:val="1"/>
            <w:iCs w:val="1"/>
            <w:sz w:val="24"/>
            <w:szCs w:val="24"/>
            <w:rtl w:val="0"/>
          </w:rPr>
          <w:t xml:space="preserve">Front. Mol. Neurosci. </w:t>
        </w:r>
      </w:hyperlink>
      <w:hyperlink r:id="rId171">
        <w:r w:rsidDel="00000000" w:rsidR="00000000" w:rsidRPr="00000000">
          <w:rPr>
            <w:rFonts w:ascii="Times New Roman" w:cs="Times New Roman" w:eastAsia="Times New Roman" w:hAnsi="Times New Roman"/>
            <w:b w:val="1"/>
            <w:bCs w:val="1"/>
            <w:sz w:val="24"/>
            <w:szCs w:val="24"/>
            <w:rtl w:val="0"/>
          </w:rPr>
          <w:t xml:space="preserve">19</w:t>
        </w:r>
      </w:hyperlink>
      <w:hyperlink r:id="rId172">
        <w:r w:rsidDel="00000000" w:rsidR="00000000" w:rsidRPr="00000000">
          <w:rPr>
            <w:rFonts w:ascii="Times New Roman" w:cs="Times New Roman" w:eastAsia="Times New Roman" w:hAnsi="Times New Roman"/>
            <w:sz w:val="24"/>
            <w:szCs w:val="24"/>
            <w:rtl w:val="0"/>
          </w:rPr>
          <w:t xml:space="preserve">, (2026). </w:t>
        </w:r>
      </w:hyperlink>
      <w:r w:rsidDel="00000000" w:rsidR="00000000" w:rsidRPr="00000000">
        <w:rPr>
          <w:rtl w:val="0"/>
        </w:rPr>
      </w:r>
    </w:p>
    <w:p w:rsidR="00000000" w:rsidDel="00000000" w:rsidP="00000000" w:rsidRDefault="00000000" w:rsidRPr="00000000" w14:paraId="00000043">
      <w:pPr>
        <w:spacing w:after="0" w:line="480" w:lineRule="auto"/>
        <w:ind w:left="504.00000000000006"/>
        <w:jc w:val="both"/>
        <w:rPr>
          <w:rFonts w:ascii="Times New Roman" w:cs="Times New Roman" w:eastAsia="Times New Roman" w:hAnsi="Times New Roman"/>
          <w:sz w:val="24"/>
          <w:szCs w:val="24"/>
        </w:rPr>
      </w:pPr>
      <w:hyperlink r:id="rId173">
        <w:r w:rsidDel="00000000" w:rsidR="00000000" w:rsidRPr="00000000">
          <w:rPr>
            <w:rFonts w:ascii="Times New Roman" w:cs="Times New Roman" w:eastAsia="Times New Roman" w:hAnsi="Times New Roman"/>
            <w:sz w:val="24"/>
            <w:szCs w:val="24"/>
            <w:rtl w:val="0"/>
          </w:rPr>
          <w:t xml:space="preserve">25. </w:t>
        </w:r>
      </w:hyperlink>
      <w:r w:rsidDel="00000000" w:rsidR="00000000" w:rsidRPr="00000000">
        <w:rPr>
          <w:rFonts w:ascii="Times New Roman" w:cs="Times New Roman" w:eastAsia="Times New Roman" w:hAnsi="Times New Roman"/>
          <w:sz w:val="24"/>
          <w:szCs w:val="24"/>
          <w:rtl w:val="0"/>
        </w:rPr>
        <w:tab/>
      </w:r>
      <w:hyperlink r:id="rId174">
        <w:r w:rsidDel="00000000" w:rsidR="00000000" w:rsidRPr="00000000">
          <w:rPr>
            <w:rFonts w:ascii="Times New Roman" w:cs="Times New Roman" w:eastAsia="Times New Roman" w:hAnsi="Times New Roman"/>
            <w:sz w:val="24"/>
            <w:szCs w:val="24"/>
            <w:rtl w:val="0"/>
          </w:rPr>
          <w:t xml:space="preserve">Son, S. J. </w:t>
        </w:r>
      </w:hyperlink>
      <w:hyperlink r:id="rId175">
        <w:r w:rsidDel="00000000" w:rsidR="00000000" w:rsidRPr="00000000">
          <w:rPr>
            <w:rFonts w:ascii="Times New Roman" w:cs="Times New Roman" w:eastAsia="Times New Roman" w:hAnsi="Times New Roman"/>
            <w:i w:val="1"/>
            <w:iCs w:val="1"/>
            <w:sz w:val="24"/>
            <w:szCs w:val="24"/>
            <w:rtl w:val="0"/>
          </w:rPr>
          <w:t xml:space="preserve">et al.</w:t>
        </w:r>
      </w:hyperlink>
      <w:hyperlink r:id="rId176">
        <w:r w:rsidDel="00000000" w:rsidR="00000000" w:rsidRPr="00000000">
          <w:rPr>
            <w:rFonts w:ascii="Times New Roman" w:cs="Times New Roman" w:eastAsia="Times New Roman" w:hAnsi="Times New Roman"/>
            <w:sz w:val="24"/>
            <w:szCs w:val="24"/>
            <w:rtl w:val="0"/>
          </w:rPr>
          <w:t xml:space="preserve"> Distinct gut microbiota profiles and network properties in older Korean individuals with subjective cognitive decline, mild cognitive impairment, and Alzheimer’s disease. </w:t>
        </w:r>
      </w:hyperlink>
      <w:hyperlink r:id="rId177">
        <w:r w:rsidDel="00000000" w:rsidR="00000000" w:rsidRPr="00000000">
          <w:rPr>
            <w:rFonts w:ascii="Times New Roman" w:cs="Times New Roman" w:eastAsia="Times New Roman" w:hAnsi="Times New Roman"/>
            <w:i w:val="1"/>
            <w:iCs w:val="1"/>
            <w:sz w:val="24"/>
            <w:szCs w:val="24"/>
            <w:rtl w:val="0"/>
          </w:rPr>
          <w:t xml:space="preserve">Alzheimers Res. Ther. </w:t>
        </w:r>
      </w:hyperlink>
      <w:hyperlink r:id="rId178">
        <w:r w:rsidDel="00000000" w:rsidR="00000000" w:rsidRPr="00000000">
          <w:rPr>
            <w:rFonts w:ascii="Times New Roman" w:cs="Times New Roman" w:eastAsia="Times New Roman" w:hAnsi="Times New Roman"/>
            <w:b w:val="1"/>
            <w:bCs w:val="1"/>
            <w:sz w:val="24"/>
            <w:szCs w:val="24"/>
            <w:rtl w:val="0"/>
          </w:rPr>
          <w:t xml:space="preserve">17</w:t>
        </w:r>
      </w:hyperlink>
      <w:hyperlink r:id="rId179">
        <w:r w:rsidDel="00000000" w:rsidR="00000000" w:rsidRPr="00000000">
          <w:rPr>
            <w:rFonts w:ascii="Times New Roman" w:cs="Times New Roman" w:eastAsia="Times New Roman" w:hAnsi="Times New Roman"/>
            <w:sz w:val="24"/>
            <w:szCs w:val="24"/>
            <w:rtl w:val="0"/>
          </w:rPr>
          <w:t xml:space="preserve">, 187 (2025). </w:t>
        </w:r>
      </w:hyperlink>
      <w:r w:rsidDel="00000000" w:rsidR="00000000" w:rsidRPr="00000000">
        <w:rPr>
          <w:rtl w:val="0"/>
        </w:rPr>
      </w:r>
    </w:p>
    <w:p w:rsidR="00000000" w:rsidDel="00000000" w:rsidP="00000000" w:rsidRDefault="00000000" w:rsidRPr="00000000" w14:paraId="00000044">
      <w:pPr>
        <w:spacing w:after="0" w:line="480" w:lineRule="auto"/>
        <w:ind w:left="504.00000000000006"/>
        <w:jc w:val="both"/>
        <w:rPr>
          <w:rFonts w:ascii="Times New Roman" w:cs="Times New Roman" w:eastAsia="Times New Roman" w:hAnsi="Times New Roman"/>
          <w:sz w:val="24"/>
          <w:szCs w:val="24"/>
        </w:rPr>
      </w:pPr>
      <w:hyperlink r:id="rId180">
        <w:r w:rsidDel="00000000" w:rsidR="00000000" w:rsidRPr="00000000">
          <w:rPr>
            <w:rFonts w:ascii="Times New Roman" w:cs="Times New Roman" w:eastAsia="Times New Roman" w:hAnsi="Times New Roman"/>
            <w:sz w:val="24"/>
            <w:szCs w:val="24"/>
            <w:rtl w:val="0"/>
          </w:rPr>
          <w:t xml:space="preserve">26. </w:t>
        </w:r>
      </w:hyperlink>
      <w:r w:rsidDel="00000000" w:rsidR="00000000" w:rsidRPr="00000000">
        <w:rPr>
          <w:rFonts w:ascii="Times New Roman" w:cs="Times New Roman" w:eastAsia="Times New Roman" w:hAnsi="Times New Roman"/>
          <w:sz w:val="24"/>
          <w:szCs w:val="24"/>
          <w:rtl w:val="0"/>
        </w:rPr>
        <w:tab/>
      </w:r>
      <w:hyperlink r:id="rId181">
        <w:r w:rsidDel="00000000" w:rsidR="00000000" w:rsidRPr="00000000">
          <w:rPr>
            <w:rFonts w:ascii="Times New Roman" w:cs="Times New Roman" w:eastAsia="Times New Roman" w:hAnsi="Times New Roman"/>
            <w:sz w:val="24"/>
            <w:szCs w:val="24"/>
            <w:rtl w:val="0"/>
          </w:rPr>
          <w:t xml:space="preserve">Boktor, J. C. </w:t>
        </w:r>
      </w:hyperlink>
      <w:hyperlink r:id="rId182">
        <w:r w:rsidDel="00000000" w:rsidR="00000000" w:rsidRPr="00000000">
          <w:rPr>
            <w:rFonts w:ascii="Times New Roman" w:cs="Times New Roman" w:eastAsia="Times New Roman" w:hAnsi="Times New Roman"/>
            <w:i w:val="1"/>
            <w:iCs w:val="1"/>
            <w:sz w:val="24"/>
            <w:szCs w:val="24"/>
            <w:rtl w:val="0"/>
          </w:rPr>
          <w:t xml:space="preserve">et al.</w:t>
        </w:r>
      </w:hyperlink>
      <w:hyperlink r:id="rId183">
        <w:r w:rsidDel="00000000" w:rsidR="00000000" w:rsidRPr="00000000">
          <w:rPr>
            <w:rFonts w:ascii="Times New Roman" w:cs="Times New Roman" w:eastAsia="Times New Roman" w:hAnsi="Times New Roman"/>
            <w:sz w:val="24"/>
            <w:szCs w:val="24"/>
            <w:rtl w:val="0"/>
          </w:rPr>
          <w:t xml:space="preserve"> Integrated Multi-Cohort Analysis of the Parkinson’s Disease Gut Metagenome. </w:t>
        </w:r>
      </w:hyperlink>
      <w:hyperlink r:id="rId184">
        <w:r w:rsidDel="00000000" w:rsidR="00000000" w:rsidRPr="00000000">
          <w:rPr>
            <w:rFonts w:ascii="Times New Roman" w:cs="Times New Roman" w:eastAsia="Times New Roman" w:hAnsi="Times New Roman"/>
            <w:i w:val="1"/>
            <w:iCs w:val="1"/>
            <w:sz w:val="24"/>
            <w:szCs w:val="24"/>
            <w:rtl w:val="0"/>
          </w:rPr>
          <w:t xml:space="preserve">Mov. Disord. Off. J. Mov. Disord. Soc. </w:t>
        </w:r>
      </w:hyperlink>
      <w:hyperlink r:id="rId185">
        <w:r w:rsidDel="00000000" w:rsidR="00000000" w:rsidRPr="00000000">
          <w:rPr>
            <w:rFonts w:ascii="Times New Roman" w:cs="Times New Roman" w:eastAsia="Times New Roman" w:hAnsi="Times New Roman"/>
            <w:b w:val="1"/>
            <w:bCs w:val="1"/>
            <w:sz w:val="24"/>
            <w:szCs w:val="24"/>
            <w:rtl w:val="0"/>
          </w:rPr>
          <w:t xml:space="preserve">38</w:t>
        </w:r>
      </w:hyperlink>
      <w:hyperlink r:id="rId186">
        <w:r w:rsidDel="00000000" w:rsidR="00000000" w:rsidRPr="00000000">
          <w:rPr>
            <w:rFonts w:ascii="Times New Roman" w:cs="Times New Roman" w:eastAsia="Times New Roman" w:hAnsi="Times New Roman"/>
            <w:sz w:val="24"/>
            <w:szCs w:val="24"/>
            <w:rtl w:val="0"/>
          </w:rPr>
          <w:t xml:space="preserve">, 399–409 (2023). </w:t>
        </w:r>
      </w:hyperlink>
      <w:r w:rsidDel="00000000" w:rsidR="00000000" w:rsidRPr="00000000">
        <w:rPr>
          <w:rtl w:val="0"/>
        </w:rPr>
      </w:r>
    </w:p>
    <w:p w:rsidR="00000000" w:rsidDel="00000000" w:rsidP="00000000" w:rsidRDefault="00000000" w:rsidRPr="00000000" w14:paraId="00000045">
      <w:pPr>
        <w:spacing w:after="0" w:line="480" w:lineRule="auto"/>
        <w:ind w:left="504.00000000000006"/>
        <w:jc w:val="both"/>
        <w:rPr>
          <w:rFonts w:ascii="Times New Roman" w:cs="Times New Roman" w:eastAsia="Times New Roman" w:hAnsi="Times New Roman"/>
          <w:sz w:val="24"/>
          <w:szCs w:val="24"/>
        </w:rPr>
      </w:pPr>
      <w:hyperlink r:id="rId187">
        <w:r w:rsidDel="00000000" w:rsidR="00000000" w:rsidRPr="00000000">
          <w:rPr>
            <w:rFonts w:ascii="Times New Roman" w:cs="Times New Roman" w:eastAsia="Times New Roman" w:hAnsi="Times New Roman"/>
            <w:sz w:val="24"/>
            <w:szCs w:val="24"/>
            <w:rtl w:val="0"/>
          </w:rPr>
          <w:t xml:space="preserve">27. </w:t>
        </w:r>
      </w:hyperlink>
      <w:r w:rsidDel="00000000" w:rsidR="00000000" w:rsidRPr="00000000">
        <w:rPr>
          <w:rFonts w:ascii="Times New Roman" w:cs="Times New Roman" w:eastAsia="Times New Roman" w:hAnsi="Times New Roman"/>
          <w:sz w:val="24"/>
          <w:szCs w:val="24"/>
          <w:rtl w:val="0"/>
        </w:rPr>
        <w:tab/>
      </w:r>
      <w:hyperlink r:id="rId188">
        <w:r w:rsidDel="00000000" w:rsidR="00000000" w:rsidRPr="00000000">
          <w:rPr>
            <w:rFonts w:ascii="Times New Roman" w:cs="Times New Roman" w:eastAsia="Times New Roman" w:hAnsi="Times New Roman"/>
            <w:sz w:val="24"/>
            <w:szCs w:val="24"/>
            <w:rtl w:val="0"/>
          </w:rPr>
          <w:t xml:space="preserve">Furukawa, K. </w:t>
        </w:r>
      </w:hyperlink>
      <w:hyperlink r:id="rId189">
        <w:r w:rsidDel="00000000" w:rsidR="00000000" w:rsidRPr="00000000">
          <w:rPr>
            <w:rFonts w:ascii="Times New Roman" w:cs="Times New Roman" w:eastAsia="Times New Roman" w:hAnsi="Times New Roman"/>
            <w:i w:val="1"/>
            <w:iCs w:val="1"/>
            <w:sz w:val="24"/>
            <w:szCs w:val="24"/>
            <w:rtl w:val="0"/>
          </w:rPr>
          <w:t xml:space="preserve">et al.</w:t>
        </w:r>
      </w:hyperlink>
      <w:hyperlink r:id="rId190">
        <w:r w:rsidDel="00000000" w:rsidR="00000000" w:rsidRPr="00000000">
          <w:rPr>
            <w:rFonts w:ascii="Times New Roman" w:cs="Times New Roman" w:eastAsia="Times New Roman" w:hAnsi="Times New Roman"/>
            <w:sz w:val="24"/>
            <w:szCs w:val="24"/>
            <w:rtl w:val="0"/>
          </w:rPr>
          <w:t xml:space="preserve"> Bacterial Riboswitches Cooperatively Bind Ni2+ or Co2+ Ions and Control Expression of Heavy Metal Transporters. </w:t>
        </w:r>
      </w:hyperlink>
      <w:hyperlink r:id="rId191">
        <w:r w:rsidDel="00000000" w:rsidR="00000000" w:rsidRPr="00000000">
          <w:rPr>
            <w:rFonts w:ascii="Times New Roman" w:cs="Times New Roman" w:eastAsia="Times New Roman" w:hAnsi="Times New Roman"/>
            <w:i w:val="1"/>
            <w:iCs w:val="1"/>
            <w:sz w:val="24"/>
            <w:szCs w:val="24"/>
            <w:rtl w:val="0"/>
          </w:rPr>
          <w:t xml:space="preserve">Mol. Cell </w:t>
        </w:r>
      </w:hyperlink>
      <w:hyperlink r:id="rId192">
        <w:r w:rsidDel="00000000" w:rsidR="00000000" w:rsidRPr="00000000">
          <w:rPr>
            <w:rFonts w:ascii="Times New Roman" w:cs="Times New Roman" w:eastAsia="Times New Roman" w:hAnsi="Times New Roman"/>
            <w:b w:val="1"/>
            <w:bCs w:val="1"/>
            <w:sz w:val="24"/>
            <w:szCs w:val="24"/>
            <w:rtl w:val="0"/>
          </w:rPr>
          <w:t xml:space="preserve">57</w:t>
        </w:r>
      </w:hyperlink>
      <w:hyperlink r:id="rId193">
        <w:r w:rsidDel="00000000" w:rsidR="00000000" w:rsidRPr="00000000">
          <w:rPr>
            <w:rFonts w:ascii="Times New Roman" w:cs="Times New Roman" w:eastAsia="Times New Roman" w:hAnsi="Times New Roman"/>
            <w:sz w:val="24"/>
            <w:szCs w:val="24"/>
            <w:rtl w:val="0"/>
          </w:rPr>
          <w:t xml:space="preserve">, 1088–1098 (2015). </w:t>
        </w:r>
      </w:hyperlink>
      <w:r w:rsidDel="00000000" w:rsidR="00000000" w:rsidRPr="00000000">
        <w:rPr>
          <w:rtl w:val="0"/>
        </w:rPr>
      </w:r>
    </w:p>
    <w:p w:rsidR="00000000" w:rsidDel="00000000" w:rsidP="00000000" w:rsidRDefault="00000000" w:rsidRPr="00000000" w14:paraId="00000046">
      <w:pPr>
        <w:spacing w:after="0" w:line="480" w:lineRule="auto"/>
        <w:ind w:left="504.00000000000006"/>
        <w:jc w:val="both"/>
        <w:rPr>
          <w:rFonts w:ascii="Times New Roman" w:cs="Times New Roman" w:eastAsia="Times New Roman" w:hAnsi="Times New Roman"/>
          <w:sz w:val="24"/>
          <w:szCs w:val="24"/>
        </w:rPr>
      </w:pPr>
      <w:hyperlink r:id="rId194">
        <w:r w:rsidDel="00000000" w:rsidR="00000000" w:rsidRPr="00000000">
          <w:rPr>
            <w:rFonts w:ascii="Times New Roman" w:cs="Times New Roman" w:eastAsia="Times New Roman" w:hAnsi="Times New Roman"/>
            <w:sz w:val="24"/>
            <w:szCs w:val="24"/>
            <w:rtl w:val="0"/>
          </w:rPr>
          <w:t xml:space="preserve">28. </w:t>
        </w:r>
      </w:hyperlink>
      <w:r w:rsidDel="00000000" w:rsidR="00000000" w:rsidRPr="00000000">
        <w:rPr>
          <w:rFonts w:ascii="Times New Roman" w:cs="Times New Roman" w:eastAsia="Times New Roman" w:hAnsi="Times New Roman"/>
          <w:sz w:val="24"/>
          <w:szCs w:val="24"/>
          <w:rtl w:val="0"/>
        </w:rPr>
        <w:tab/>
      </w:r>
      <w:hyperlink r:id="rId195">
        <w:r w:rsidDel="00000000" w:rsidR="00000000" w:rsidRPr="00000000">
          <w:rPr>
            <w:rFonts w:ascii="Times New Roman" w:cs="Times New Roman" w:eastAsia="Times New Roman" w:hAnsi="Times New Roman"/>
            <w:sz w:val="24"/>
            <w:szCs w:val="24"/>
            <w:rtl w:val="0"/>
          </w:rPr>
          <w:t xml:space="preserve">Xu, J. &amp; Cotruvo, J. A. Reconsidering the czcD (NiCo) Riboswitch as an Iron Riboswitch. </w:t>
        </w:r>
      </w:hyperlink>
      <w:hyperlink r:id="rId196">
        <w:r w:rsidDel="00000000" w:rsidR="00000000" w:rsidRPr="00000000">
          <w:rPr>
            <w:rFonts w:ascii="Times New Roman" w:cs="Times New Roman" w:eastAsia="Times New Roman" w:hAnsi="Times New Roman"/>
            <w:i w:val="1"/>
            <w:iCs w:val="1"/>
            <w:sz w:val="24"/>
            <w:szCs w:val="24"/>
            <w:rtl w:val="0"/>
          </w:rPr>
          <w:t xml:space="preserve">ACS Bio Med Chem Au </w:t>
        </w:r>
      </w:hyperlink>
      <w:hyperlink r:id="rId197">
        <w:r w:rsidDel="00000000" w:rsidR="00000000" w:rsidRPr="00000000">
          <w:rPr>
            <w:rFonts w:ascii="Times New Roman" w:cs="Times New Roman" w:eastAsia="Times New Roman" w:hAnsi="Times New Roman"/>
            <w:b w:val="1"/>
            <w:bCs w:val="1"/>
            <w:sz w:val="24"/>
            <w:szCs w:val="24"/>
            <w:rtl w:val="0"/>
          </w:rPr>
          <w:t xml:space="preserve">2</w:t>
        </w:r>
      </w:hyperlink>
      <w:hyperlink r:id="rId198">
        <w:r w:rsidDel="00000000" w:rsidR="00000000" w:rsidRPr="00000000">
          <w:rPr>
            <w:rFonts w:ascii="Times New Roman" w:cs="Times New Roman" w:eastAsia="Times New Roman" w:hAnsi="Times New Roman"/>
            <w:sz w:val="24"/>
            <w:szCs w:val="24"/>
            <w:rtl w:val="0"/>
          </w:rPr>
          <w:t xml:space="preserve">, 376–385 (2022). </w:t>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zotero.org/google-docs/?OIxtzB" TargetMode="External"/><Relationship Id="rId190" Type="http://schemas.openxmlformats.org/officeDocument/2006/relationships/hyperlink" Target="https://www.zotero.org/google-docs/?OIxtzB" TargetMode="External"/><Relationship Id="rId42" Type="http://schemas.openxmlformats.org/officeDocument/2006/relationships/hyperlink" Target="https://www.zotero.org/google-docs/?OIxtzB" TargetMode="External"/><Relationship Id="rId41" Type="http://schemas.openxmlformats.org/officeDocument/2006/relationships/hyperlink" Target="https://www.zotero.org/google-docs/?OIxtzB" TargetMode="External"/><Relationship Id="rId44" Type="http://schemas.openxmlformats.org/officeDocument/2006/relationships/hyperlink" Target="https://www.zotero.org/google-docs/?OIxtzB" TargetMode="External"/><Relationship Id="rId194" Type="http://schemas.openxmlformats.org/officeDocument/2006/relationships/hyperlink" Target="https://www.zotero.org/google-docs/?OIxtzB" TargetMode="External"/><Relationship Id="rId43" Type="http://schemas.openxmlformats.org/officeDocument/2006/relationships/hyperlink" Target="https://www.zotero.org/google-docs/?OIxtzB" TargetMode="External"/><Relationship Id="rId193" Type="http://schemas.openxmlformats.org/officeDocument/2006/relationships/hyperlink" Target="https://www.zotero.org/google-docs/?OIxtzB" TargetMode="External"/><Relationship Id="rId46" Type="http://schemas.openxmlformats.org/officeDocument/2006/relationships/hyperlink" Target="https://www.zotero.org/google-docs/?OIxtzB" TargetMode="External"/><Relationship Id="rId192" Type="http://schemas.openxmlformats.org/officeDocument/2006/relationships/hyperlink" Target="https://www.zotero.org/google-docs/?OIxtzB" TargetMode="External"/><Relationship Id="rId45" Type="http://schemas.openxmlformats.org/officeDocument/2006/relationships/hyperlink" Target="https://www.zotero.org/google-docs/?OIxtzB" TargetMode="External"/><Relationship Id="rId191" Type="http://schemas.openxmlformats.org/officeDocument/2006/relationships/hyperlink" Target="https://www.zotero.org/google-docs/?OIxtzB" TargetMode="External"/><Relationship Id="rId48" Type="http://schemas.openxmlformats.org/officeDocument/2006/relationships/hyperlink" Target="https://www.zotero.org/google-docs/?OIxtzB" TargetMode="External"/><Relationship Id="rId187" Type="http://schemas.openxmlformats.org/officeDocument/2006/relationships/hyperlink" Target="https://www.zotero.org/google-docs/?OIxtzB" TargetMode="External"/><Relationship Id="rId47" Type="http://schemas.openxmlformats.org/officeDocument/2006/relationships/hyperlink" Target="https://www.zotero.org/google-docs/?OIxtzB" TargetMode="External"/><Relationship Id="rId186" Type="http://schemas.openxmlformats.org/officeDocument/2006/relationships/hyperlink" Target="https://www.zotero.org/google-docs/?OIxtzB" TargetMode="External"/><Relationship Id="rId185" Type="http://schemas.openxmlformats.org/officeDocument/2006/relationships/hyperlink" Target="https://www.zotero.org/google-docs/?OIxtzB" TargetMode="External"/><Relationship Id="rId49" Type="http://schemas.openxmlformats.org/officeDocument/2006/relationships/hyperlink" Target="https://www.zotero.org/google-docs/?OIxtzB" TargetMode="External"/><Relationship Id="rId184" Type="http://schemas.openxmlformats.org/officeDocument/2006/relationships/hyperlink" Target="https://www.zotero.org/google-docs/?OIxtzB" TargetMode="External"/><Relationship Id="rId189" Type="http://schemas.openxmlformats.org/officeDocument/2006/relationships/hyperlink" Target="https://www.zotero.org/google-docs/?OIxtzB" TargetMode="External"/><Relationship Id="rId188" Type="http://schemas.openxmlformats.org/officeDocument/2006/relationships/hyperlink" Target="https://www.zotero.org/google-docs/?OIxtzB" TargetMode="External"/><Relationship Id="rId31" Type="http://schemas.openxmlformats.org/officeDocument/2006/relationships/hyperlink" Target="https://www.zotero.org/google-docs/?OIxtzB" TargetMode="External"/><Relationship Id="rId30" Type="http://schemas.openxmlformats.org/officeDocument/2006/relationships/hyperlink" Target="https://www.zotero.org/google-docs/?OIxtzB" TargetMode="External"/><Relationship Id="rId33" Type="http://schemas.openxmlformats.org/officeDocument/2006/relationships/hyperlink" Target="https://www.zotero.org/google-docs/?OIxtzB" TargetMode="External"/><Relationship Id="rId183" Type="http://schemas.openxmlformats.org/officeDocument/2006/relationships/hyperlink" Target="https://www.zotero.org/google-docs/?OIxtzB" TargetMode="External"/><Relationship Id="rId32" Type="http://schemas.openxmlformats.org/officeDocument/2006/relationships/hyperlink" Target="https://www.zotero.org/google-docs/?OIxtzB" TargetMode="External"/><Relationship Id="rId182" Type="http://schemas.openxmlformats.org/officeDocument/2006/relationships/hyperlink" Target="https://www.zotero.org/google-docs/?OIxtzB" TargetMode="External"/><Relationship Id="rId35" Type="http://schemas.openxmlformats.org/officeDocument/2006/relationships/hyperlink" Target="https://www.zotero.org/google-docs/?OIxtzB" TargetMode="External"/><Relationship Id="rId181" Type="http://schemas.openxmlformats.org/officeDocument/2006/relationships/hyperlink" Target="https://www.zotero.org/google-docs/?OIxtzB" TargetMode="External"/><Relationship Id="rId34" Type="http://schemas.openxmlformats.org/officeDocument/2006/relationships/hyperlink" Target="https://www.zotero.org/google-docs/?OIxtzB" TargetMode="External"/><Relationship Id="rId180" Type="http://schemas.openxmlformats.org/officeDocument/2006/relationships/hyperlink" Target="https://www.zotero.org/google-docs/?OIxtzB" TargetMode="External"/><Relationship Id="rId37" Type="http://schemas.openxmlformats.org/officeDocument/2006/relationships/hyperlink" Target="https://www.zotero.org/google-docs/?OIxtzB" TargetMode="External"/><Relationship Id="rId176" Type="http://schemas.openxmlformats.org/officeDocument/2006/relationships/hyperlink" Target="https://www.zotero.org/google-docs/?OIxtzB" TargetMode="External"/><Relationship Id="rId36" Type="http://schemas.openxmlformats.org/officeDocument/2006/relationships/hyperlink" Target="https://www.zotero.org/google-docs/?OIxtzB" TargetMode="External"/><Relationship Id="rId175" Type="http://schemas.openxmlformats.org/officeDocument/2006/relationships/hyperlink" Target="https://www.zotero.org/google-docs/?OIxtzB" TargetMode="External"/><Relationship Id="rId39" Type="http://schemas.openxmlformats.org/officeDocument/2006/relationships/hyperlink" Target="https://www.zotero.org/google-docs/?OIxtzB" TargetMode="External"/><Relationship Id="rId174" Type="http://schemas.openxmlformats.org/officeDocument/2006/relationships/hyperlink" Target="https://www.zotero.org/google-docs/?OIxtzB" TargetMode="External"/><Relationship Id="rId38" Type="http://schemas.openxmlformats.org/officeDocument/2006/relationships/hyperlink" Target="https://www.zotero.org/google-docs/?OIxtzB" TargetMode="External"/><Relationship Id="rId173" Type="http://schemas.openxmlformats.org/officeDocument/2006/relationships/hyperlink" Target="https://www.zotero.org/google-docs/?OIxtzB" TargetMode="External"/><Relationship Id="rId179" Type="http://schemas.openxmlformats.org/officeDocument/2006/relationships/hyperlink" Target="https://www.zotero.org/google-docs/?OIxtzB" TargetMode="External"/><Relationship Id="rId178" Type="http://schemas.openxmlformats.org/officeDocument/2006/relationships/hyperlink" Target="https://www.zotero.org/google-docs/?OIxtzB" TargetMode="External"/><Relationship Id="rId177" Type="http://schemas.openxmlformats.org/officeDocument/2006/relationships/hyperlink" Target="https://www.zotero.org/google-docs/?OIxtzB" TargetMode="External"/><Relationship Id="rId20" Type="http://schemas.openxmlformats.org/officeDocument/2006/relationships/hyperlink" Target="https://www.zotero.org/google-docs/?v7JWJR" TargetMode="External"/><Relationship Id="rId22" Type="http://schemas.openxmlformats.org/officeDocument/2006/relationships/hyperlink" Target="https://www.zotero.org/google-docs/?kiNO6k" TargetMode="External"/><Relationship Id="rId21" Type="http://schemas.openxmlformats.org/officeDocument/2006/relationships/hyperlink" Target="https://www.zotero.org/google-docs/?UFrWeC" TargetMode="External"/><Relationship Id="rId24" Type="http://schemas.openxmlformats.org/officeDocument/2006/relationships/hyperlink" Target="https://www.zotero.org/google-docs/?M9b35j" TargetMode="External"/><Relationship Id="rId23" Type="http://schemas.openxmlformats.org/officeDocument/2006/relationships/hyperlink" Target="https://www.zotero.org/google-docs/?XkaUY5" TargetMode="External"/><Relationship Id="rId26" Type="http://schemas.openxmlformats.org/officeDocument/2006/relationships/hyperlink" Target="https://www.zotero.org/google-docs/?OIxtzB" TargetMode="External"/><Relationship Id="rId25" Type="http://schemas.openxmlformats.org/officeDocument/2006/relationships/hyperlink" Target="https://www.zotero.org/google-docs/?wFCH3q" TargetMode="External"/><Relationship Id="rId28" Type="http://schemas.openxmlformats.org/officeDocument/2006/relationships/hyperlink" Target="https://www.zotero.org/google-docs/?OIxtzB" TargetMode="External"/><Relationship Id="rId27" Type="http://schemas.openxmlformats.org/officeDocument/2006/relationships/hyperlink" Target="https://www.zotero.org/google-docs/?OIxtzB" TargetMode="External"/><Relationship Id="rId29" Type="http://schemas.openxmlformats.org/officeDocument/2006/relationships/hyperlink" Target="https://www.zotero.org/google-docs/?OIxtzB" TargetMode="External"/><Relationship Id="rId11" Type="http://schemas.openxmlformats.org/officeDocument/2006/relationships/hyperlink" Target="https://www.zotero.org/google-docs/?t70MBz" TargetMode="External"/><Relationship Id="rId10" Type="http://schemas.openxmlformats.org/officeDocument/2006/relationships/hyperlink" Target="https://www.zotero.org/google-docs/?BiepNu" TargetMode="External"/><Relationship Id="rId13" Type="http://schemas.openxmlformats.org/officeDocument/2006/relationships/hyperlink" Target="https://www.zotero.org/google-docs/?KDfd2c" TargetMode="External"/><Relationship Id="rId12" Type="http://schemas.openxmlformats.org/officeDocument/2006/relationships/hyperlink" Target="https://www.zotero.org/google-docs/?IPqneZ" TargetMode="External"/><Relationship Id="rId15" Type="http://schemas.openxmlformats.org/officeDocument/2006/relationships/hyperlink" Target="https://www.zotero.org/google-docs/?kimSfB" TargetMode="External"/><Relationship Id="rId198" Type="http://schemas.openxmlformats.org/officeDocument/2006/relationships/hyperlink" Target="https://www.zotero.org/google-docs/?OIxtzB" TargetMode="External"/><Relationship Id="rId14" Type="http://schemas.openxmlformats.org/officeDocument/2006/relationships/hyperlink" Target="https://www.zotero.org/google-docs/?gBwhUb" TargetMode="External"/><Relationship Id="rId197" Type="http://schemas.openxmlformats.org/officeDocument/2006/relationships/hyperlink" Target="https://www.zotero.org/google-docs/?OIxtzB" TargetMode="External"/><Relationship Id="rId17" Type="http://schemas.openxmlformats.org/officeDocument/2006/relationships/hyperlink" Target="https://www.zotero.org/google-docs/?ylow4w" TargetMode="External"/><Relationship Id="rId196" Type="http://schemas.openxmlformats.org/officeDocument/2006/relationships/hyperlink" Target="https://www.zotero.org/google-docs/?OIxtzB" TargetMode="External"/><Relationship Id="rId16" Type="http://schemas.openxmlformats.org/officeDocument/2006/relationships/hyperlink" Target="https://www.zotero.org/google-docs/?lb7FIq" TargetMode="External"/><Relationship Id="rId195" Type="http://schemas.openxmlformats.org/officeDocument/2006/relationships/hyperlink" Target="https://www.zotero.org/google-docs/?OIxtzB" TargetMode="External"/><Relationship Id="rId19" Type="http://schemas.openxmlformats.org/officeDocument/2006/relationships/hyperlink" Target="https://www.zotero.org/google-docs/?T0gufU" TargetMode="External"/><Relationship Id="rId18" Type="http://schemas.openxmlformats.org/officeDocument/2006/relationships/hyperlink" Target="https://www.zotero.org/google-docs/?1t5U4S" TargetMode="External"/><Relationship Id="rId84" Type="http://schemas.openxmlformats.org/officeDocument/2006/relationships/hyperlink" Target="https://www.zotero.org/google-docs/?OIxtzB" TargetMode="External"/><Relationship Id="rId83" Type="http://schemas.openxmlformats.org/officeDocument/2006/relationships/hyperlink" Target="https://www.zotero.org/google-docs/?OIxtzB" TargetMode="External"/><Relationship Id="rId86" Type="http://schemas.openxmlformats.org/officeDocument/2006/relationships/hyperlink" Target="https://www.zotero.org/google-docs/?OIxtzB" TargetMode="External"/><Relationship Id="rId85" Type="http://schemas.openxmlformats.org/officeDocument/2006/relationships/hyperlink" Target="https://www.zotero.org/google-docs/?OIxtzB" TargetMode="External"/><Relationship Id="rId88" Type="http://schemas.openxmlformats.org/officeDocument/2006/relationships/hyperlink" Target="https://www.zotero.org/google-docs/?OIxtzB" TargetMode="External"/><Relationship Id="rId150" Type="http://schemas.openxmlformats.org/officeDocument/2006/relationships/hyperlink" Target="https://www.zotero.org/google-docs/?OIxtzB" TargetMode="External"/><Relationship Id="rId87" Type="http://schemas.openxmlformats.org/officeDocument/2006/relationships/hyperlink" Target="https://www.zotero.org/google-docs/?OIxtzB" TargetMode="External"/><Relationship Id="rId89" Type="http://schemas.openxmlformats.org/officeDocument/2006/relationships/hyperlink" Target="https://www.zotero.org/google-docs/?OIxtzB" TargetMode="External"/><Relationship Id="rId80" Type="http://schemas.openxmlformats.org/officeDocument/2006/relationships/hyperlink" Target="https://www.zotero.org/google-docs/?OIxtzB" TargetMode="External"/><Relationship Id="rId82" Type="http://schemas.openxmlformats.org/officeDocument/2006/relationships/hyperlink" Target="https://www.zotero.org/google-docs/?OIxtzB" TargetMode="External"/><Relationship Id="rId81" Type="http://schemas.openxmlformats.org/officeDocument/2006/relationships/hyperlink" Target="https://www.zotero.org/google-docs/?OIxtz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zotero.org/google-docs/?OIxtzB" TargetMode="External"/><Relationship Id="rId4" Type="http://schemas.openxmlformats.org/officeDocument/2006/relationships/numbering" Target="numbering.xml"/><Relationship Id="rId148" Type="http://schemas.openxmlformats.org/officeDocument/2006/relationships/hyperlink" Target="https://www.zotero.org/google-docs/?OIxtzB" TargetMode="External"/><Relationship Id="rId9" Type="http://schemas.openxmlformats.org/officeDocument/2006/relationships/hyperlink" Target="https://www.zotero.org/google-docs/?EFM4M7" TargetMode="External"/><Relationship Id="rId143" Type="http://schemas.openxmlformats.org/officeDocument/2006/relationships/hyperlink" Target="https://www.zotero.org/google-docs/?OIxtzB" TargetMode="External"/><Relationship Id="rId142" Type="http://schemas.openxmlformats.org/officeDocument/2006/relationships/hyperlink" Target="https://www.zotero.org/google-docs/?OIxtzB" TargetMode="External"/><Relationship Id="rId141" Type="http://schemas.openxmlformats.org/officeDocument/2006/relationships/hyperlink" Target="https://www.zotero.org/google-docs/?OIxtzB" TargetMode="External"/><Relationship Id="rId140" Type="http://schemas.openxmlformats.org/officeDocument/2006/relationships/hyperlink" Target="https://www.zotero.org/google-docs/?OIxtzB" TargetMode="External"/><Relationship Id="rId5" Type="http://schemas.openxmlformats.org/officeDocument/2006/relationships/styles" Target="styles.xml"/><Relationship Id="rId147" Type="http://schemas.openxmlformats.org/officeDocument/2006/relationships/hyperlink" Target="https://www.zotero.org/google-docs/?OIxtzB" TargetMode="External"/><Relationship Id="rId6" Type="http://schemas.openxmlformats.org/officeDocument/2006/relationships/hyperlink" Target="https://www.zotero.org/google-docs/?H0dymo" TargetMode="External"/><Relationship Id="rId146" Type="http://schemas.openxmlformats.org/officeDocument/2006/relationships/hyperlink" Target="https://www.zotero.org/google-docs/?OIxtzB" TargetMode="External"/><Relationship Id="rId7" Type="http://schemas.openxmlformats.org/officeDocument/2006/relationships/hyperlink" Target="https://www.zotero.org/google-docs/?LKSg86" TargetMode="External"/><Relationship Id="rId145" Type="http://schemas.openxmlformats.org/officeDocument/2006/relationships/hyperlink" Target="https://www.zotero.org/google-docs/?OIxtzB" TargetMode="External"/><Relationship Id="rId8" Type="http://schemas.openxmlformats.org/officeDocument/2006/relationships/hyperlink" Target="https://www.zotero.org/google-docs/?bSbCuZ" TargetMode="External"/><Relationship Id="rId144" Type="http://schemas.openxmlformats.org/officeDocument/2006/relationships/hyperlink" Target="https://www.zotero.org/google-docs/?OIxtzB" TargetMode="External"/><Relationship Id="rId73" Type="http://schemas.openxmlformats.org/officeDocument/2006/relationships/hyperlink" Target="https://www.zotero.org/google-docs/?OIxtzB" TargetMode="External"/><Relationship Id="rId72" Type="http://schemas.openxmlformats.org/officeDocument/2006/relationships/hyperlink" Target="https://www.zotero.org/google-docs/?OIxtzB" TargetMode="External"/><Relationship Id="rId75" Type="http://schemas.openxmlformats.org/officeDocument/2006/relationships/hyperlink" Target="https://www.zotero.org/google-docs/?OIxtzB" TargetMode="External"/><Relationship Id="rId74" Type="http://schemas.openxmlformats.org/officeDocument/2006/relationships/hyperlink" Target="https://www.zotero.org/google-docs/?OIxtzB" TargetMode="External"/><Relationship Id="rId77" Type="http://schemas.openxmlformats.org/officeDocument/2006/relationships/hyperlink" Target="https://www.zotero.org/google-docs/?OIxtzB" TargetMode="External"/><Relationship Id="rId76" Type="http://schemas.openxmlformats.org/officeDocument/2006/relationships/hyperlink" Target="https://www.zotero.org/google-docs/?OIxtzB" TargetMode="External"/><Relationship Id="rId79" Type="http://schemas.openxmlformats.org/officeDocument/2006/relationships/hyperlink" Target="https://www.zotero.org/google-docs/?OIxtzB" TargetMode="External"/><Relationship Id="rId78" Type="http://schemas.openxmlformats.org/officeDocument/2006/relationships/hyperlink" Target="https://www.zotero.org/google-docs/?OIxtzB" TargetMode="External"/><Relationship Id="rId71" Type="http://schemas.openxmlformats.org/officeDocument/2006/relationships/hyperlink" Target="https://www.zotero.org/google-docs/?OIxtzB" TargetMode="External"/><Relationship Id="rId70" Type="http://schemas.openxmlformats.org/officeDocument/2006/relationships/hyperlink" Target="https://www.zotero.org/google-docs/?OIxtzB" TargetMode="External"/><Relationship Id="rId139" Type="http://schemas.openxmlformats.org/officeDocument/2006/relationships/hyperlink" Target="https://www.zotero.org/google-docs/?OIxtzB" TargetMode="External"/><Relationship Id="rId138" Type="http://schemas.openxmlformats.org/officeDocument/2006/relationships/hyperlink" Target="https://www.zotero.org/google-docs/?OIxtzB" TargetMode="External"/><Relationship Id="rId137" Type="http://schemas.openxmlformats.org/officeDocument/2006/relationships/hyperlink" Target="https://www.zotero.org/google-docs/?OIxtzB" TargetMode="External"/><Relationship Id="rId132" Type="http://schemas.openxmlformats.org/officeDocument/2006/relationships/hyperlink" Target="https://www.zotero.org/google-docs/?OIxtzB" TargetMode="External"/><Relationship Id="rId131" Type="http://schemas.openxmlformats.org/officeDocument/2006/relationships/hyperlink" Target="https://www.zotero.org/google-docs/?OIxtzB" TargetMode="External"/><Relationship Id="rId130" Type="http://schemas.openxmlformats.org/officeDocument/2006/relationships/hyperlink" Target="https://www.zotero.org/google-docs/?OIxtzB" TargetMode="External"/><Relationship Id="rId136" Type="http://schemas.openxmlformats.org/officeDocument/2006/relationships/hyperlink" Target="https://www.zotero.org/google-docs/?OIxtzB" TargetMode="External"/><Relationship Id="rId135" Type="http://schemas.openxmlformats.org/officeDocument/2006/relationships/hyperlink" Target="https://www.zotero.org/google-docs/?OIxtzB" TargetMode="External"/><Relationship Id="rId134" Type="http://schemas.openxmlformats.org/officeDocument/2006/relationships/hyperlink" Target="https://www.zotero.org/google-docs/?OIxtzB" TargetMode="External"/><Relationship Id="rId133" Type="http://schemas.openxmlformats.org/officeDocument/2006/relationships/hyperlink" Target="https://www.zotero.org/google-docs/?OIxtzB" TargetMode="External"/><Relationship Id="rId62" Type="http://schemas.openxmlformats.org/officeDocument/2006/relationships/hyperlink" Target="https://www.zotero.org/google-docs/?OIxtzB" TargetMode="External"/><Relationship Id="rId61" Type="http://schemas.openxmlformats.org/officeDocument/2006/relationships/hyperlink" Target="https://www.zotero.org/google-docs/?OIxtzB" TargetMode="External"/><Relationship Id="rId64" Type="http://schemas.openxmlformats.org/officeDocument/2006/relationships/hyperlink" Target="https://www.zotero.org/google-docs/?OIxtzB" TargetMode="External"/><Relationship Id="rId63" Type="http://schemas.openxmlformats.org/officeDocument/2006/relationships/hyperlink" Target="https://www.zotero.org/google-docs/?OIxtzB" TargetMode="External"/><Relationship Id="rId66" Type="http://schemas.openxmlformats.org/officeDocument/2006/relationships/hyperlink" Target="https://www.zotero.org/google-docs/?OIxtzB" TargetMode="External"/><Relationship Id="rId172" Type="http://schemas.openxmlformats.org/officeDocument/2006/relationships/hyperlink" Target="https://www.zotero.org/google-docs/?OIxtzB" TargetMode="External"/><Relationship Id="rId65" Type="http://schemas.openxmlformats.org/officeDocument/2006/relationships/hyperlink" Target="https://www.zotero.org/google-docs/?OIxtzB" TargetMode="External"/><Relationship Id="rId171" Type="http://schemas.openxmlformats.org/officeDocument/2006/relationships/hyperlink" Target="https://www.zotero.org/google-docs/?OIxtzB" TargetMode="External"/><Relationship Id="rId68" Type="http://schemas.openxmlformats.org/officeDocument/2006/relationships/hyperlink" Target="https://www.zotero.org/google-docs/?OIxtzB" TargetMode="External"/><Relationship Id="rId170" Type="http://schemas.openxmlformats.org/officeDocument/2006/relationships/hyperlink" Target="https://www.zotero.org/google-docs/?OIxtzB" TargetMode="External"/><Relationship Id="rId67" Type="http://schemas.openxmlformats.org/officeDocument/2006/relationships/hyperlink" Target="https://www.zotero.org/google-docs/?OIxtzB" TargetMode="External"/><Relationship Id="rId60" Type="http://schemas.openxmlformats.org/officeDocument/2006/relationships/hyperlink" Target="https://www.zotero.org/google-docs/?OIxtzB" TargetMode="External"/><Relationship Id="rId165" Type="http://schemas.openxmlformats.org/officeDocument/2006/relationships/hyperlink" Target="https://www.zotero.org/google-docs/?OIxtzB" TargetMode="External"/><Relationship Id="rId69" Type="http://schemas.openxmlformats.org/officeDocument/2006/relationships/hyperlink" Target="https://www.zotero.org/google-docs/?OIxtzB" TargetMode="External"/><Relationship Id="rId164" Type="http://schemas.openxmlformats.org/officeDocument/2006/relationships/hyperlink" Target="https://www.zotero.org/google-docs/?OIxtzB" TargetMode="External"/><Relationship Id="rId163" Type="http://schemas.openxmlformats.org/officeDocument/2006/relationships/hyperlink" Target="https://www.zotero.org/google-docs/?OIxtzB" TargetMode="External"/><Relationship Id="rId162" Type="http://schemas.openxmlformats.org/officeDocument/2006/relationships/hyperlink" Target="https://www.zotero.org/google-docs/?OIxtzB" TargetMode="External"/><Relationship Id="rId169" Type="http://schemas.openxmlformats.org/officeDocument/2006/relationships/hyperlink" Target="https://www.zotero.org/google-docs/?OIxtzB" TargetMode="External"/><Relationship Id="rId168" Type="http://schemas.openxmlformats.org/officeDocument/2006/relationships/hyperlink" Target="https://www.zotero.org/google-docs/?OIxtzB" TargetMode="External"/><Relationship Id="rId167" Type="http://schemas.openxmlformats.org/officeDocument/2006/relationships/hyperlink" Target="https://www.zotero.org/google-docs/?OIxtzB" TargetMode="External"/><Relationship Id="rId166" Type="http://schemas.openxmlformats.org/officeDocument/2006/relationships/hyperlink" Target="https://www.zotero.org/google-docs/?OIxtzB" TargetMode="External"/><Relationship Id="rId51" Type="http://schemas.openxmlformats.org/officeDocument/2006/relationships/hyperlink" Target="https://www.zotero.org/google-docs/?OIxtzB" TargetMode="External"/><Relationship Id="rId50" Type="http://schemas.openxmlformats.org/officeDocument/2006/relationships/hyperlink" Target="https://www.zotero.org/google-docs/?OIxtzB" TargetMode="External"/><Relationship Id="rId53" Type="http://schemas.openxmlformats.org/officeDocument/2006/relationships/hyperlink" Target="https://www.zotero.org/google-docs/?OIxtzB" TargetMode="External"/><Relationship Id="rId52" Type="http://schemas.openxmlformats.org/officeDocument/2006/relationships/hyperlink" Target="https://www.zotero.org/google-docs/?OIxtzB" TargetMode="External"/><Relationship Id="rId55" Type="http://schemas.openxmlformats.org/officeDocument/2006/relationships/hyperlink" Target="https://www.zotero.org/google-docs/?OIxtzB" TargetMode="External"/><Relationship Id="rId161" Type="http://schemas.openxmlformats.org/officeDocument/2006/relationships/hyperlink" Target="https://www.zotero.org/google-docs/?OIxtzB" TargetMode="External"/><Relationship Id="rId54" Type="http://schemas.openxmlformats.org/officeDocument/2006/relationships/hyperlink" Target="https://www.zotero.org/google-docs/?OIxtzB" TargetMode="External"/><Relationship Id="rId160" Type="http://schemas.openxmlformats.org/officeDocument/2006/relationships/hyperlink" Target="https://www.zotero.org/google-docs/?OIxtzB" TargetMode="External"/><Relationship Id="rId57" Type="http://schemas.openxmlformats.org/officeDocument/2006/relationships/hyperlink" Target="https://www.zotero.org/google-docs/?OIxtzB" TargetMode="External"/><Relationship Id="rId56" Type="http://schemas.openxmlformats.org/officeDocument/2006/relationships/hyperlink" Target="https://www.zotero.org/google-docs/?OIxtzB" TargetMode="External"/><Relationship Id="rId159" Type="http://schemas.openxmlformats.org/officeDocument/2006/relationships/hyperlink" Target="https://www.zotero.org/google-docs/?OIxtzB" TargetMode="External"/><Relationship Id="rId59" Type="http://schemas.openxmlformats.org/officeDocument/2006/relationships/hyperlink" Target="https://www.zotero.org/google-docs/?OIxtzB" TargetMode="External"/><Relationship Id="rId154" Type="http://schemas.openxmlformats.org/officeDocument/2006/relationships/hyperlink" Target="https://www.zotero.org/google-docs/?OIxtzB" TargetMode="External"/><Relationship Id="rId58" Type="http://schemas.openxmlformats.org/officeDocument/2006/relationships/hyperlink" Target="https://www.zotero.org/google-docs/?OIxtzB" TargetMode="External"/><Relationship Id="rId153" Type="http://schemas.openxmlformats.org/officeDocument/2006/relationships/hyperlink" Target="https://www.zotero.org/google-docs/?OIxtzB" TargetMode="External"/><Relationship Id="rId152" Type="http://schemas.openxmlformats.org/officeDocument/2006/relationships/hyperlink" Target="https://www.zotero.org/google-docs/?OIxtzB" TargetMode="External"/><Relationship Id="rId151" Type="http://schemas.openxmlformats.org/officeDocument/2006/relationships/hyperlink" Target="https://www.zotero.org/google-docs/?OIxtzB" TargetMode="External"/><Relationship Id="rId158" Type="http://schemas.openxmlformats.org/officeDocument/2006/relationships/hyperlink" Target="https://www.zotero.org/google-docs/?OIxtzB" TargetMode="External"/><Relationship Id="rId157" Type="http://schemas.openxmlformats.org/officeDocument/2006/relationships/hyperlink" Target="https://www.zotero.org/google-docs/?OIxtzB" TargetMode="External"/><Relationship Id="rId156" Type="http://schemas.openxmlformats.org/officeDocument/2006/relationships/hyperlink" Target="https://www.zotero.org/google-docs/?OIxtzB" TargetMode="External"/><Relationship Id="rId155" Type="http://schemas.openxmlformats.org/officeDocument/2006/relationships/hyperlink" Target="https://www.zotero.org/google-docs/?OIxtzB" TargetMode="External"/><Relationship Id="rId107" Type="http://schemas.openxmlformats.org/officeDocument/2006/relationships/hyperlink" Target="https://www.zotero.org/google-docs/?OIxtzB" TargetMode="External"/><Relationship Id="rId106" Type="http://schemas.openxmlformats.org/officeDocument/2006/relationships/hyperlink" Target="https://www.zotero.org/google-docs/?OIxtzB" TargetMode="External"/><Relationship Id="rId105" Type="http://schemas.openxmlformats.org/officeDocument/2006/relationships/hyperlink" Target="https://www.zotero.org/google-docs/?OIxtzB" TargetMode="External"/><Relationship Id="rId104" Type="http://schemas.openxmlformats.org/officeDocument/2006/relationships/hyperlink" Target="https://www.zotero.org/google-docs/?OIxtzB" TargetMode="External"/><Relationship Id="rId109" Type="http://schemas.openxmlformats.org/officeDocument/2006/relationships/hyperlink" Target="https://www.zotero.org/google-docs/?OIxtzB" TargetMode="External"/><Relationship Id="rId108" Type="http://schemas.openxmlformats.org/officeDocument/2006/relationships/hyperlink" Target="https://www.zotero.org/google-docs/?OIxtzB" TargetMode="External"/><Relationship Id="rId103" Type="http://schemas.openxmlformats.org/officeDocument/2006/relationships/hyperlink" Target="https://www.zotero.org/google-docs/?OIxtzB" TargetMode="External"/><Relationship Id="rId102" Type="http://schemas.openxmlformats.org/officeDocument/2006/relationships/hyperlink" Target="https://www.zotero.org/google-docs/?OIxtzB" TargetMode="External"/><Relationship Id="rId101" Type="http://schemas.openxmlformats.org/officeDocument/2006/relationships/hyperlink" Target="https://www.zotero.org/google-docs/?OIxtzB" TargetMode="External"/><Relationship Id="rId100" Type="http://schemas.openxmlformats.org/officeDocument/2006/relationships/hyperlink" Target="https://www.zotero.org/google-docs/?OIxtzB" TargetMode="External"/><Relationship Id="rId129" Type="http://schemas.openxmlformats.org/officeDocument/2006/relationships/hyperlink" Target="https://www.zotero.org/google-docs/?OIxtzB" TargetMode="External"/><Relationship Id="rId128" Type="http://schemas.openxmlformats.org/officeDocument/2006/relationships/hyperlink" Target="https://www.zotero.org/google-docs/?OIxtzB" TargetMode="External"/><Relationship Id="rId127" Type="http://schemas.openxmlformats.org/officeDocument/2006/relationships/hyperlink" Target="https://www.zotero.org/google-docs/?OIxtzB" TargetMode="External"/><Relationship Id="rId126" Type="http://schemas.openxmlformats.org/officeDocument/2006/relationships/hyperlink" Target="https://www.zotero.org/google-docs/?OIxtzB" TargetMode="External"/><Relationship Id="rId121" Type="http://schemas.openxmlformats.org/officeDocument/2006/relationships/hyperlink" Target="https://www.zotero.org/google-docs/?OIxtzB" TargetMode="External"/><Relationship Id="rId120" Type="http://schemas.openxmlformats.org/officeDocument/2006/relationships/hyperlink" Target="https://www.zotero.org/google-docs/?OIxtzB" TargetMode="External"/><Relationship Id="rId125" Type="http://schemas.openxmlformats.org/officeDocument/2006/relationships/hyperlink" Target="https://www.zotero.org/google-docs/?OIxtzB" TargetMode="External"/><Relationship Id="rId124" Type="http://schemas.openxmlformats.org/officeDocument/2006/relationships/hyperlink" Target="https://www.zotero.org/google-docs/?OIxtzB" TargetMode="External"/><Relationship Id="rId123" Type="http://schemas.openxmlformats.org/officeDocument/2006/relationships/hyperlink" Target="https://www.zotero.org/google-docs/?OIxtzB" TargetMode="External"/><Relationship Id="rId122" Type="http://schemas.openxmlformats.org/officeDocument/2006/relationships/hyperlink" Target="https://www.zotero.org/google-docs/?OIxtzB" TargetMode="External"/><Relationship Id="rId95" Type="http://schemas.openxmlformats.org/officeDocument/2006/relationships/hyperlink" Target="https://www.zotero.org/google-docs/?OIxtzB" TargetMode="External"/><Relationship Id="rId94" Type="http://schemas.openxmlformats.org/officeDocument/2006/relationships/hyperlink" Target="https://www.zotero.org/google-docs/?OIxtzB" TargetMode="External"/><Relationship Id="rId97" Type="http://schemas.openxmlformats.org/officeDocument/2006/relationships/hyperlink" Target="https://www.zotero.org/google-docs/?OIxtzB" TargetMode="External"/><Relationship Id="rId96" Type="http://schemas.openxmlformats.org/officeDocument/2006/relationships/hyperlink" Target="https://www.zotero.org/google-docs/?OIxtzB" TargetMode="External"/><Relationship Id="rId99" Type="http://schemas.openxmlformats.org/officeDocument/2006/relationships/hyperlink" Target="https://www.zotero.org/google-docs/?OIxtzB" TargetMode="External"/><Relationship Id="rId98" Type="http://schemas.openxmlformats.org/officeDocument/2006/relationships/hyperlink" Target="https://www.zotero.org/google-docs/?OIxtzB" TargetMode="External"/><Relationship Id="rId91" Type="http://schemas.openxmlformats.org/officeDocument/2006/relationships/hyperlink" Target="https://www.zotero.org/google-docs/?OIxtzB" TargetMode="External"/><Relationship Id="rId90" Type="http://schemas.openxmlformats.org/officeDocument/2006/relationships/hyperlink" Target="https://www.zotero.org/google-docs/?OIxtzB" TargetMode="External"/><Relationship Id="rId93" Type="http://schemas.openxmlformats.org/officeDocument/2006/relationships/hyperlink" Target="https://www.zotero.org/google-docs/?OIxtzB" TargetMode="External"/><Relationship Id="rId92" Type="http://schemas.openxmlformats.org/officeDocument/2006/relationships/hyperlink" Target="https://www.zotero.org/google-docs/?OIxtzB" TargetMode="External"/><Relationship Id="rId118" Type="http://schemas.openxmlformats.org/officeDocument/2006/relationships/hyperlink" Target="https://www.zotero.org/google-docs/?OIxtzB" TargetMode="External"/><Relationship Id="rId117" Type="http://schemas.openxmlformats.org/officeDocument/2006/relationships/hyperlink" Target="https://www.zotero.org/google-docs/?OIxtzB" TargetMode="External"/><Relationship Id="rId116" Type="http://schemas.openxmlformats.org/officeDocument/2006/relationships/hyperlink" Target="https://www.zotero.org/google-docs/?OIxtzB" TargetMode="External"/><Relationship Id="rId115" Type="http://schemas.openxmlformats.org/officeDocument/2006/relationships/hyperlink" Target="https://www.zotero.org/google-docs/?OIxtzB" TargetMode="External"/><Relationship Id="rId119" Type="http://schemas.openxmlformats.org/officeDocument/2006/relationships/hyperlink" Target="https://www.zotero.org/google-docs/?OIxtzB" TargetMode="External"/><Relationship Id="rId110" Type="http://schemas.openxmlformats.org/officeDocument/2006/relationships/hyperlink" Target="https://www.zotero.org/google-docs/?OIxtzB" TargetMode="External"/><Relationship Id="rId114" Type="http://schemas.openxmlformats.org/officeDocument/2006/relationships/hyperlink" Target="https://www.zotero.org/google-docs/?OIxtzB" TargetMode="External"/><Relationship Id="rId113" Type="http://schemas.openxmlformats.org/officeDocument/2006/relationships/hyperlink" Target="https://www.zotero.org/google-docs/?OIxtzB" TargetMode="External"/><Relationship Id="rId112" Type="http://schemas.openxmlformats.org/officeDocument/2006/relationships/hyperlink" Target="https://www.zotero.org/google-docs/?OIxtzB" TargetMode="External"/><Relationship Id="rId111" Type="http://schemas.openxmlformats.org/officeDocument/2006/relationships/hyperlink" Target="https://www.zotero.org/google-docs/?OIxtz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