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90FF" w14:textId="2CC4B5CA" w:rsidR="00084A1F" w:rsidRPr="00084A1F" w:rsidRDefault="00084A1F" w:rsidP="00084A1F">
      <w:pPr>
        <w:spacing w:before="100" w:beforeAutospacing="1" w:after="100" w:afterAutospacing="1" w:line="240" w:lineRule="auto"/>
        <w:rPr>
          <w:rFonts w:eastAsia="宋体" w:cs="Times New Roman"/>
          <w:kern w:val="48"/>
          <w:sz w:val="28"/>
          <w:szCs w:val="28"/>
          <w:lang w:eastAsia="zh-CN"/>
        </w:rPr>
      </w:pPr>
      <w:r w:rsidRPr="00084A1F">
        <w:rPr>
          <w:rFonts w:eastAsia="宋体" w:cs="Times New Roman"/>
          <w:kern w:val="48"/>
          <w:sz w:val="28"/>
          <w:szCs w:val="28"/>
          <w:lang w:eastAsia="zh-CN"/>
        </w:rPr>
        <w:t>Supplementary Informatio</w:t>
      </w:r>
      <w:r>
        <w:rPr>
          <w:rFonts w:eastAsia="宋体" w:cs="Times New Roman" w:hint="eastAsia"/>
          <w:kern w:val="48"/>
          <w:sz w:val="28"/>
          <w:szCs w:val="28"/>
          <w:lang w:eastAsia="zh-CN"/>
        </w:rPr>
        <w:t>n</w:t>
      </w:r>
    </w:p>
    <w:p w14:paraId="3B594D4B" w14:textId="5E4C84C3" w:rsidR="00084A1F" w:rsidRPr="004A1FCB" w:rsidRDefault="004A1FCB" w:rsidP="00084A1F">
      <w:pPr>
        <w:spacing w:before="100" w:beforeAutospacing="1" w:after="100" w:afterAutospacing="1" w:line="240" w:lineRule="auto"/>
        <w:jc w:val="center"/>
        <w:rPr>
          <w:rFonts w:eastAsia="宋体" w:cs="Times New Roman"/>
          <w:kern w:val="48"/>
          <w:sz w:val="28"/>
          <w:szCs w:val="28"/>
          <w:lang w:eastAsia="zh-CN"/>
        </w:rPr>
      </w:pPr>
      <w:r w:rsidRPr="004A1FCB">
        <w:rPr>
          <w:rFonts w:eastAsia="MS Mincho" w:cs="Times New Roman"/>
          <w:kern w:val="48"/>
          <w:sz w:val="28"/>
          <w:szCs w:val="28"/>
        </w:rPr>
        <w:t>Interface-Engineered Diffuse Morphotropic Phase Boundary in Hafnia–Zirconia Nanolaminates for DRAM Capacitors</w:t>
      </w:r>
    </w:p>
    <w:p w14:paraId="3DADC5AF" w14:textId="74594706" w:rsidR="00EB1F9A" w:rsidRDefault="00EB1F9A" w:rsidP="00EB1F9A">
      <w:pPr>
        <w:adjustRightInd w:val="0"/>
        <w:snapToGrid w:val="0"/>
        <w:jc w:val="center"/>
        <w:rPr>
          <w:rFonts w:eastAsia="等线"/>
          <w:sz w:val="24"/>
          <w:szCs w:val="24"/>
          <w:lang w:eastAsia="zh-CN"/>
        </w:rPr>
      </w:pPr>
      <w:proofErr w:type="spellStart"/>
      <w:r w:rsidRPr="0048115D">
        <w:rPr>
          <w:rFonts w:eastAsia="DFPOP-SB"/>
          <w:sz w:val="24"/>
          <w:szCs w:val="24"/>
        </w:rPr>
        <w:t>Zhongming</w:t>
      </w:r>
      <w:proofErr w:type="spellEnd"/>
      <w:r w:rsidRPr="0048115D">
        <w:rPr>
          <w:rFonts w:eastAsia="DFPOP-SB"/>
          <w:sz w:val="24"/>
          <w:szCs w:val="24"/>
        </w:rPr>
        <w:t xml:space="preserve"> Liu</w:t>
      </w:r>
      <w:r w:rsidRPr="0048115D">
        <w:rPr>
          <w:rFonts w:eastAsia="DFPOP-SB"/>
          <w:sz w:val="24"/>
          <w:szCs w:val="24"/>
          <w:vertAlign w:val="superscript"/>
        </w:rPr>
        <w:t>1</w:t>
      </w:r>
      <w:r w:rsidRPr="0048115D">
        <w:rPr>
          <w:rFonts w:eastAsia="等线"/>
          <w:sz w:val="24"/>
          <w:szCs w:val="24"/>
          <w:lang w:eastAsia="zh-CN"/>
        </w:rPr>
        <w:t xml:space="preserve">, </w:t>
      </w:r>
      <w:proofErr w:type="spellStart"/>
      <w:r w:rsidRPr="0048115D">
        <w:rPr>
          <w:rFonts w:eastAsia="等线"/>
          <w:sz w:val="24"/>
          <w:szCs w:val="24"/>
          <w:lang w:eastAsia="zh-CN"/>
        </w:rPr>
        <w:t>S</w:t>
      </w:r>
      <w:r w:rsidRPr="0048115D">
        <w:rPr>
          <w:rFonts w:eastAsia="等线" w:hint="eastAsia"/>
          <w:sz w:val="24"/>
          <w:szCs w:val="24"/>
          <w:lang w:eastAsia="zh-CN"/>
        </w:rPr>
        <w:t>hibing</w:t>
      </w:r>
      <w:proofErr w:type="spellEnd"/>
      <w:r w:rsidRPr="0048115D">
        <w:rPr>
          <w:rFonts w:eastAsia="等线"/>
          <w:sz w:val="24"/>
          <w:szCs w:val="24"/>
          <w:lang w:eastAsia="zh-CN"/>
        </w:rPr>
        <w:t xml:space="preserve"> Long</w:t>
      </w:r>
      <w:r>
        <w:rPr>
          <w:rFonts w:eastAsiaTheme="minorEastAsia" w:hint="eastAsia"/>
          <w:sz w:val="24"/>
          <w:szCs w:val="24"/>
          <w:vertAlign w:val="superscript"/>
          <w:lang w:eastAsia="zh-CN"/>
        </w:rPr>
        <w:t>1</w:t>
      </w:r>
      <w:r w:rsidRPr="0048115D">
        <w:rPr>
          <w:rFonts w:eastAsia="等线"/>
          <w:sz w:val="24"/>
          <w:szCs w:val="24"/>
          <w:vertAlign w:val="superscript"/>
          <w:lang w:eastAsia="zh-CN"/>
        </w:rPr>
        <w:t>*</w:t>
      </w:r>
    </w:p>
    <w:p w14:paraId="4E85A636" w14:textId="77777777" w:rsidR="00EB1F9A" w:rsidRPr="0048115D" w:rsidRDefault="00EB1F9A" w:rsidP="00EB1F9A">
      <w:pPr>
        <w:adjustRightInd w:val="0"/>
        <w:snapToGrid w:val="0"/>
        <w:jc w:val="center"/>
        <w:rPr>
          <w:rFonts w:eastAsia="DFPOP-SB"/>
          <w:sz w:val="24"/>
          <w:szCs w:val="24"/>
        </w:rPr>
      </w:pPr>
      <w:r>
        <w:rPr>
          <w:rFonts w:eastAsiaTheme="minorEastAsia" w:hint="eastAsia"/>
          <w:sz w:val="24"/>
          <w:szCs w:val="24"/>
          <w:vertAlign w:val="superscript"/>
          <w:lang w:eastAsia="zh-CN"/>
        </w:rPr>
        <w:t>1</w:t>
      </w:r>
      <w:r w:rsidRPr="0048115D">
        <w:rPr>
          <w:rFonts w:eastAsia="DFPOP-SB"/>
          <w:sz w:val="24"/>
          <w:szCs w:val="24"/>
        </w:rPr>
        <w:t>School of Microelectronics, University of Science and Technology of China, Hefei, China</w:t>
      </w:r>
    </w:p>
    <w:p w14:paraId="3020A5EC" w14:textId="2006B32F" w:rsidR="00F754EE" w:rsidRDefault="00EB1F9A" w:rsidP="00EB1F9A">
      <w:pPr>
        <w:pStyle w:val="Author"/>
        <w:widowControl w:val="0"/>
        <w:adjustRightInd w:val="0"/>
        <w:snapToGrid w:val="0"/>
        <w:spacing w:before="0" w:after="0"/>
        <w:rPr>
          <w:sz w:val="24"/>
          <w:szCs w:val="24"/>
          <w:lang w:eastAsia="zh-CN"/>
        </w:rPr>
      </w:pPr>
      <w:r w:rsidRPr="0048115D">
        <w:rPr>
          <w:rFonts w:eastAsia="DFPOP-SB"/>
          <w:sz w:val="24"/>
          <w:szCs w:val="24"/>
        </w:rPr>
        <w:t>*Email: shibinglong@ustc.edu.cn</w:t>
      </w:r>
    </w:p>
    <w:p w14:paraId="04C5FA12" w14:textId="77777777" w:rsidR="00EB1F9A" w:rsidRPr="00EB1F9A" w:rsidRDefault="00EB1F9A" w:rsidP="00EB1F9A">
      <w:pPr>
        <w:pStyle w:val="Author"/>
        <w:widowControl w:val="0"/>
        <w:adjustRightInd w:val="0"/>
        <w:snapToGrid w:val="0"/>
        <w:spacing w:before="0" w:after="0"/>
        <w:rPr>
          <w:sz w:val="24"/>
          <w:szCs w:val="24"/>
          <w:lang w:eastAsia="zh-CN"/>
        </w:rPr>
      </w:pPr>
    </w:p>
    <w:p w14:paraId="10C2B1B1" w14:textId="27EE2B68" w:rsidR="00C25F72" w:rsidRDefault="00084A1F" w:rsidP="004A1FCB">
      <w:pPr>
        <w:jc w:val="center"/>
      </w:pPr>
      <w:r>
        <w:rPr>
          <w:noProof/>
        </w:rPr>
        <w:drawing>
          <wp:inline distT="0" distB="0" distL="0" distR="0" wp14:anchorId="68989CE1" wp14:editId="57EA3939">
            <wp:extent cx="4355292" cy="3336537"/>
            <wp:effectExtent l="0" t="0" r="7620" b="0"/>
            <wp:docPr id="9" name="图片 8">
              <a:extLst xmlns:a="http://schemas.openxmlformats.org/drawingml/2006/main">
                <a:ext uri="{FF2B5EF4-FFF2-40B4-BE49-F238E27FC236}">
                  <a16:creationId xmlns:a16="http://schemas.microsoft.com/office/drawing/2014/main" id="{A0A9B6A6-141F-E3F7-E425-634001F13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A0A9B6A6-141F-E3F7-E425-634001F13B96}"/>
                        </a:ext>
                      </a:extLst>
                    </pic:cNvPr>
                    <pic:cNvPicPr>
                      <a:picLocks noChangeAspect="1"/>
                    </pic:cNvPicPr>
                  </pic:nvPicPr>
                  <pic:blipFill>
                    <a:blip r:embed="rId8"/>
                    <a:stretch>
                      <a:fillRect/>
                    </a:stretch>
                  </pic:blipFill>
                  <pic:spPr>
                    <a:xfrm>
                      <a:off x="0" y="0"/>
                      <a:ext cx="4362715" cy="3342224"/>
                    </a:xfrm>
                    <a:prstGeom prst="rect">
                      <a:avLst/>
                    </a:prstGeom>
                  </pic:spPr>
                </pic:pic>
              </a:graphicData>
            </a:graphic>
          </wp:inline>
        </w:drawing>
      </w:r>
    </w:p>
    <w:p w14:paraId="48C88C5E" w14:textId="75EA2EB5" w:rsidR="00C25F72" w:rsidRPr="00084A1F" w:rsidRDefault="00084A1F" w:rsidP="00084A1F">
      <w:pPr>
        <w:rPr>
          <w:rFonts w:eastAsiaTheme="majorEastAsia" w:cstheme="majorBidi"/>
          <w:color w:val="000000"/>
          <w:szCs w:val="26"/>
        </w:rPr>
      </w:pPr>
      <w:r w:rsidRPr="00084A1F">
        <w:rPr>
          <w:rFonts w:eastAsiaTheme="majorEastAsia" w:cstheme="majorBidi"/>
          <w:b/>
          <w:bCs/>
          <w:color w:val="000000"/>
          <w:szCs w:val="26"/>
        </w:rPr>
        <w:t>Fig</w:t>
      </w:r>
      <w:r w:rsidR="004D517D">
        <w:rPr>
          <w:rFonts w:eastAsia="宋体" w:cstheme="majorBidi" w:hint="eastAsia"/>
          <w:b/>
          <w:bCs/>
          <w:color w:val="000000"/>
          <w:szCs w:val="26"/>
          <w:lang w:eastAsia="zh-CN"/>
        </w:rPr>
        <w:t>.</w:t>
      </w:r>
      <w:r w:rsidRPr="00084A1F">
        <w:rPr>
          <w:rFonts w:eastAsiaTheme="majorEastAsia" w:cstheme="majorBidi"/>
          <w:b/>
          <w:bCs/>
          <w:color w:val="000000"/>
          <w:szCs w:val="26"/>
        </w:rPr>
        <w:t xml:space="preserve"> S1</w:t>
      </w:r>
      <w:r>
        <w:rPr>
          <w:rFonts w:eastAsia="宋体" w:cstheme="majorBidi" w:hint="eastAsia"/>
          <w:b/>
          <w:bCs/>
          <w:color w:val="000000"/>
          <w:szCs w:val="26"/>
          <w:lang w:eastAsia="zh-CN"/>
        </w:rPr>
        <w:t xml:space="preserve"> </w:t>
      </w:r>
      <w:r w:rsidRPr="00084A1F">
        <w:rPr>
          <w:rFonts w:eastAsiaTheme="majorEastAsia" w:cstheme="majorBidi"/>
          <w:color w:val="000000"/>
          <w:szCs w:val="26"/>
        </w:rPr>
        <w:t>Process flow and structural characterization of HAR DRAM cylindrical capacitors</w:t>
      </w:r>
      <w:r>
        <w:rPr>
          <w:rFonts w:eastAsia="宋体" w:cstheme="majorBidi" w:hint="eastAsia"/>
          <w:color w:val="000000"/>
          <w:szCs w:val="26"/>
          <w:lang w:eastAsia="zh-CN"/>
        </w:rPr>
        <w:t xml:space="preserve">. </w:t>
      </w:r>
      <w:r w:rsidRPr="00084A1F">
        <w:rPr>
          <w:rFonts w:eastAsiaTheme="majorEastAsia" w:cstheme="majorBidi"/>
          <w:color w:val="000000"/>
          <w:szCs w:val="26"/>
        </w:rPr>
        <w:t xml:space="preserve">(a) Schematic process flow for the fabrication of 3D DRAM cylindrical capacitors: storage-node (SN) hole etching, bottom electrode (BE) </w:t>
      </w:r>
      <w:proofErr w:type="spellStart"/>
      <w:r w:rsidRPr="00084A1F">
        <w:rPr>
          <w:rFonts w:eastAsiaTheme="majorEastAsia" w:cstheme="majorBidi"/>
          <w:color w:val="000000"/>
          <w:szCs w:val="26"/>
        </w:rPr>
        <w:t>TiN</w:t>
      </w:r>
      <w:proofErr w:type="spellEnd"/>
      <w:r w:rsidRPr="00084A1F">
        <w:rPr>
          <w:rFonts w:eastAsiaTheme="majorEastAsia" w:cstheme="majorBidi"/>
          <w:color w:val="000000"/>
          <w:szCs w:val="26"/>
        </w:rPr>
        <w:t xml:space="preserve"> deposition by atomic layer deposition (ALD), oxide strip, high-κ (HK) dielectric deposition, top electrode (TE) </w:t>
      </w:r>
      <w:proofErr w:type="spellStart"/>
      <w:r w:rsidRPr="00084A1F">
        <w:rPr>
          <w:rFonts w:eastAsiaTheme="majorEastAsia" w:cstheme="majorBidi"/>
          <w:color w:val="000000"/>
          <w:szCs w:val="26"/>
        </w:rPr>
        <w:t>TiN</w:t>
      </w:r>
      <w:proofErr w:type="spellEnd"/>
      <w:r w:rsidRPr="00084A1F">
        <w:rPr>
          <w:rFonts w:eastAsiaTheme="majorEastAsia" w:cstheme="majorBidi"/>
          <w:color w:val="000000"/>
          <w:szCs w:val="26"/>
        </w:rPr>
        <w:t xml:space="preserve"> deposition, and post-metallization annealing (PMA). (b) Cross-sectional scanning electron microscopy (SEM) image showing the high-aspect-ratio cylindrical capacitor array. The yellow dashed line marks the cross-section plane for the top-view image. (c) Top-view SEM image revealing the hexagonal close-packed arrangement of cylindrical holes. (d) Schematic cross-section of the parallel-connected capacitor array used for electrical characterization, showing thousands of cell capacitors connected in parallel via metal interconnects to form a macroscopic testable device.</w:t>
      </w:r>
    </w:p>
    <w:p w14:paraId="50BDC7CA" w14:textId="77777777" w:rsidR="00C25F72" w:rsidRDefault="00C25F72">
      <w:pPr>
        <w:rPr>
          <w:rFonts w:eastAsia="宋体"/>
          <w:lang w:eastAsia="zh-CN"/>
        </w:rPr>
      </w:pPr>
    </w:p>
    <w:p w14:paraId="41C848DC" w14:textId="2196D399" w:rsidR="00F74664" w:rsidRDefault="00C30A7C" w:rsidP="00AC21F1">
      <w:pPr>
        <w:pStyle w:val="af"/>
        <w:tabs>
          <w:tab w:val="left" w:pos="288"/>
        </w:tabs>
        <w:spacing w:line="228" w:lineRule="auto"/>
        <w:ind w:firstLine="288"/>
        <w:jc w:val="both"/>
        <w:rPr>
          <w:rFonts w:eastAsia="宋体" w:cs="Times New Roman"/>
          <w:spacing w:val="-1"/>
          <w:sz w:val="24"/>
          <w:szCs w:val="24"/>
          <w:lang w:eastAsia="zh-CN"/>
        </w:rPr>
      </w:pPr>
      <w:r w:rsidRPr="00AC21F1">
        <w:rPr>
          <w:rFonts w:eastAsia="宋体" w:cs="Times New Roman"/>
          <w:spacing w:val="-1"/>
          <w:sz w:val="24"/>
          <w:szCs w:val="24"/>
          <w:lang w:eastAsia="zh-CN"/>
        </w:rPr>
        <w:lastRenderedPageBreak/>
        <w:t xml:space="preserve">The fabrication of DRAM capacitors with </w:t>
      </w:r>
      <w:r w:rsidRPr="00AC21F1">
        <w:rPr>
          <w:rFonts w:eastAsia="宋体" w:cs="Times New Roman" w:hint="eastAsia"/>
          <w:spacing w:val="-1"/>
          <w:sz w:val="24"/>
          <w:szCs w:val="24"/>
          <w:lang w:eastAsia="zh-CN"/>
        </w:rPr>
        <w:t xml:space="preserve">high </w:t>
      </w:r>
      <w:r w:rsidRPr="00AC21F1">
        <w:rPr>
          <w:rFonts w:eastAsia="宋体" w:cs="Times New Roman"/>
          <w:spacing w:val="-1"/>
          <w:sz w:val="24"/>
          <w:szCs w:val="24"/>
          <w:lang w:eastAsia="zh-CN"/>
        </w:rPr>
        <w:t>aspect ratios imposes severe conformality requirements on both the electrode and dielectric depositions. Atomic layer deposition (ALD) is employed here to ensure uniform coating along the entire trench depth, as non-conformal deposition would lead to pinholes and early breakdown. The parallel-connected array structure is necessitated by the femtofarad-scale capacitance of a single cylindrical cell, which falls below the resolution limit of conventional semiconductor parameter analyzers. By connecting thousands of cells in parallel, the total capacitance is boosted to the picofarad range, enabling reliable extraction of dielectric constant while averaging out cell-to-cell process variations. The hexagonal arrangement maximizes the array density and mimics the layout of production-grade DRAM, ensuring that the electrical data reported in the main text are representative of scalable integration conditions.</w:t>
      </w:r>
    </w:p>
    <w:p w14:paraId="69471BDC" w14:textId="77777777" w:rsidR="00CF5949" w:rsidRPr="00CF5949" w:rsidRDefault="00CF5949" w:rsidP="00E923EC">
      <w:pPr>
        <w:pStyle w:val="af"/>
        <w:tabs>
          <w:tab w:val="left" w:pos="288"/>
        </w:tabs>
        <w:spacing w:line="228" w:lineRule="auto"/>
        <w:jc w:val="both"/>
        <w:rPr>
          <w:rFonts w:eastAsia="宋体" w:cs="Times New Roman"/>
          <w:spacing w:val="-1"/>
          <w:sz w:val="24"/>
          <w:szCs w:val="24"/>
          <w:lang w:eastAsia="zh-CN"/>
        </w:rPr>
      </w:pPr>
    </w:p>
    <w:p w14:paraId="6804B7D6" w14:textId="77777777" w:rsidR="00CF5949" w:rsidRPr="00CF5949" w:rsidRDefault="00CF5949" w:rsidP="00CF5949">
      <w:pPr>
        <w:pStyle w:val="af"/>
        <w:tabs>
          <w:tab w:val="left" w:pos="288"/>
        </w:tabs>
        <w:spacing w:line="228" w:lineRule="auto"/>
        <w:ind w:firstLine="288"/>
        <w:jc w:val="both"/>
        <w:rPr>
          <w:rFonts w:eastAsia="宋体" w:cs="Times New Roman"/>
          <w:spacing w:val="-1"/>
          <w:sz w:val="24"/>
          <w:szCs w:val="24"/>
          <w:lang w:eastAsia="zh-CN"/>
        </w:rPr>
      </w:pPr>
      <w:r w:rsidRPr="00CF5949">
        <w:rPr>
          <w:rFonts w:eastAsia="宋体" w:cs="Times New Roman"/>
          <w:noProof/>
          <w:spacing w:val="-1"/>
          <w:sz w:val="24"/>
          <w:szCs w:val="24"/>
          <w:lang w:eastAsia="zh-CN"/>
        </w:rPr>
        <w:drawing>
          <wp:inline distT="0" distB="0" distL="0" distR="0" wp14:anchorId="242D208D" wp14:editId="72467CB7">
            <wp:extent cx="5486400" cy="2237740"/>
            <wp:effectExtent l="0" t="0" r="0" b="0"/>
            <wp:docPr id="1358302425" name="图片 4">
              <a:extLst xmlns:a="http://schemas.openxmlformats.org/drawingml/2006/main">
                <a:ext uri="{FF2B5EF4-FFF2-40B4-BE49-F238E27FC236}">
                  <a16:creationId xmlns:a16="http://schemas.microsoft.com/office/drawing/2014/main" id="{440412E4-12EA-B76C-5D56-BC87EB4F7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440412E4-12EA-B76C-5D56-BC87EB4F77BC}"/>
                        </a:ext>
                      </a:extLst>
                    </pic:cNvPr>
                    <pic:cNvPicPr>
                      <a:picLocks noChangeAspect="1"/>
                    </pic:cNvPicPr>
                  </pic:nvPicPr>
                  <pic:blipFill>
                    <a:blip r:embed="rId9"/>
                    <a:stretch>
                      <a:fillRect/>
                    </a:stretch>
                  </pic:blipFill>
                  <pic:spPr>
                    <a:xfrm>
                      <a:off x="0" y="0"/>
                      <a:ext cx="5486400" cy="2237740"/>
                    </a:xfrm>
                    <a:prstGeom prst="rect">
                      <a:avLst/>
                    </a:prstGeom>
                    <a:solidFill>
                      <a:schemeClr val="bg1"/>
                    </a:solidFill>
                  </pic:spPr>
                </pic:pic>
              </a:graphicData>
            </a:graphic>
          </wp:inline>
        </w:drawing>
      </w:r>
    </w:p>
    <w:p w14:paraId="180D82AF" w14:textId="55CA6ECD" w:rsidR="00CF5949" w:rsidRPr="00CF5949" w:rsidRDefault="00CF5949" w:rsidP="00CF5949">
      <w:pPr>
        <w:pStyle w:val="af"/>
        <w:tabs>
          <w:tab w:val="left" w:pos="288"/>
        </w:tabs>
        <w:spacing w:line="228" w:lineRule="auto"/>
        <w:jc w:val="both"/>
        <w:rPr>
          <w:rFonts w:eastAsia="宋体" w:cs="Times New Roman"/>
          <w:b/>
          <w:bCs/>
          <w:spacing w:val="-1"/>
          <w:sz w:val="24"/>
          <w:szCs w:val="24"/>
          <w:lang w:eastAsia="zh-CN"/>
        </w:rPr>
      </w:pPr>
      <w:r w:rsidRPr="00CF5949">
        <w:rPr>
          <w:rFonts w:eastAsia="宋体" w:cs="Times New Roman"/>
          <w:b/>
          <w:bCs/>
          <w:spacing w:val="-1"/>
          <w:sz w:val="24"/>
          <w:szCs w:val="24"/>
          <w:lang w:eastAsia="zh-CN"/>
        </w:rPr>
        <w:t>Fig</w:t>
      </w:r>
      <w:r w:rsidR="004D517D">
        <w:rPr>
          <w:rFonts w:eastAsia="宋体" w:cs="Times New Roman" w:hint="eastAsia"/>
          <w:b/>
          <w:bCs/>
          <w:spacing w:val="-1"/>
          <w:sz w:val="24"/>
          <w:szCs w:val="24"/>
          <w:lang w:eastAsia="zh-CN"/>
        </w:rPr>
        <w:t>.</w:t>
      </w:r>
      <w:r w:rsidRPr="00CF5949">
        <w:rPr>
          <w:rFonts w:eastAsia="宋体" w:cs="Times New Roman"/>
          <w:b/>
          <w:bCs/>
          <w:spacing w:val="-1"/>
          <w:sz w:val="24"/>
          <w:szCs w:val="24"/>
          <w:lang w:eastAsia="zh-CN"/>
        </w:rPr>
        <w:t xml:space="preserve"> S</w:t>
      </w:r>
      <w:r w:rsidR="00E923EC">
        <w:rPr>
          <w:rFonts w:eastAsia="宋体" w:cs="Times New Roman" w:hint="eastAsia"/>
          <w:b/>
          <w:bCs/>
          <w:spacing w:val="-1"/>
          <w:sz w:val="24"/>
          <w:szCs w:val="24"/>
          <w:lang w:eastAsia="zh-CN"/>
        </w:rPr>
        <w:t>2</w:t>
      </w:r>
      <w:r w:rsidRPr="00CF5949">
        <w:rPr>
          <w:rFonts w:eastAsia="宋体" w:cs="Times New Roman"/>
          <w:b/>
          <w:bCs/>
          <w:spacing w:val="-1"/>
          <w:sz w:val="24"/>
          <w:szCs w:val="24"/>
          <w:lang w:eastAsia="zh-CN"/>
        </w:rPr>
        <w:t xml:space="preserve"> </w:t>
      </w:r>
      <w:r w:rsidRPr="00CF5949">
        <w:rPr>
          <w:rFonts w:eastAsia="宋体" w:cs="Times New Roman"/>
          <w:spacing w:val="-1"/>
          <w:sz w:val="24"/>
          <w:szCs w:val="24"/>
          <w:lang w:eastAsia="zh-CN"/>
        </w:rPr>
        <w:t>Depth-resolved GIXRD phase analysis of the FE/AFE nanolaminate. (a) Grazing-incidence X-ray diffraction (GIXRD) patterns measured at incidence angles ω = 0.4°, 0.8°, 1.2°, and 1.6°, probing progressively deeper regions of the dielectric film from the top surface toward the bottom electrode. The peak positions correspond to the tetragonal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 and orthorhombic (</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phases of the fluorite structure; no monoclinic (</w:t>
      </w:r>
      <w:r w:rsidRPr="00CF5949">
        <w:rPr>
          <w:rFonts w:eastAsia="宋体" w:cs="Times New Roman"/>
          <w:i/>
          <w:iCs/>
          <w:spacing w:val="-1"/>
          <w:sz w:val="24"/>
          <w:szCs w:val="24"/>
          <w:lang w:eastAsia="zh-CN"/>
        </w:rPr>
        <w:t>m</w:t>
      </w:r>
      <w:r w:rsidRPr="00CF5949">
        <w:rPr>
          <w:rFonts w:eastAsia="宋体" w:cs="Times New Roman"/>
          <w:spacing w:val="-1"/>
          <w:sz w:val="24"/>
          <w:szCs w:val="24"/>
          <w:lang w:eastAsia="zh-CN"/>
        </w:rPr>
        <w:t xml:space="preserve">) phase is detected within the sensitivity limit. (b) Quantitative phase fractions extracted from Rietveld refinement at ω = 0.4° (near-surface) and ω = 1.2° (deeper region), showing a t-phase fraction of 69.6% and 61.8%, respectively, and a complementary o-phase fraction of 30.4% and 38.2%. The systematic increase in </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-phase content with probing depth indicates a depth-dependent phase inhomogeneity arising from ALD precursor flux decay and thermal gradients during post-metallization annealing in the high-aspect-ratio cylindrical structure.</w:t>
      </w:r>
    </w:p>
    <w:p w14:paraId="570BE2D7" w14:textId="77777777" w:rsidR="00CF5949" w:rsidRDefault="00CF5949" w:rsidP="00AC21F1">
      <w:pPr>
        <w:pStyle w:val="af"/>
        <w:tabs>
          <w:tab w:val="left" w:pos="288"/>
        </w:tabs>
        <w:spacing w:line="228" w:lineRule="auto"/>
        <w:ind w:firstLine="288"/>
        <w:jc w:val="both"/>
        <w:rPr>
          <w:rFonts w:eastAsia="宋体" w:cs="Times New Roman"/>
          <w:spacing w:val="-1"/>
          <w:sz w:val="24"/>
          <w:szCs w:val="24"/>
          <w:lang w:eastAsia="zh-CN"/>
        </w:rPr>
      </w:pPr>
    </w:p>
    <w:p w14:paraId="761839B4" w14:textId="77777777" w:rsidR="00E923EC" w:rsidRPr="00E923EC" w:rsidRDefault="00E923EC" w:rsidP="00E923EC">
      <w:pPr>
        <w:pStyle w:val="af"/>
        <w:rPr>
          <w:rFonts w:eastAsia="宋体" w:cs="Times New Roman"/>
          <w:spacing w:val="-1"/>
          <w:sz w:val="24"/>
          <w:szCs w:val="24"/>
          <w:lang w:eastAsia="zh-CN"/>
        </w:rPr>
      </w:pPr>
      <w:r w:rsidRPr="00E923EC">
        <w:rPr>
          <w:rFonts w:eastAsia="宋体" w:cs="Times New Roman"/>
          <w:noProof/>
          <w:spacing w:val="-1"/>
          <w:sz w:val="24"/>
          <w:szCs w:val="24"/>
          <w:lang w:eastAsia="zh-CN"/>
        </w:rPr>
        <w:lastRenderedPageBreak/>
        <w:drawing>
          <wp:inline distT="0" distB="0" distL="0" distR="0" wp14:anchorId="0A8D8566" wp14:editId="724355FF">
            <wp:extent cx="4257469" cy="3827780"/>
            <wp:effectExtent l="0" t="0" r="0" b="1270"/>
            <wp:docPr id="308891726" name="图片 4">
              <a:extLst xmlns:a="http://schemas.openxmlformats.org/drawingml/2006/main">
                <a:ext uri="{FF2B5EF4-FFF2-40B4-BE49-F238E27FC236}">
                  <a16:creationId xmlns:a16="http://schemas.microsoft.com/office/drawing/2014/main" id="{00C0142E-0224-3CA5-3707-32A23F635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00C0142E-0224-3CA5-3707-32A23F635FA3}"/>
                        </a:ext>
                      </a:extLst>
                    </pic:cNvPr>
                    <pic:cNvPicPr>
                      <a:picLocks noChangeAspect="1"/>
                    </pic:cNvPicPr>
                  </pic:nvPicPr>
                  <pic:blipFill>
                    <a:blip r:embed="rId10"/>
                    <a:stretch>
                      <a:fillRect/>
                    </a:stretch>
                  </pic:blipFill>
                  <pic:spPr>
                    <a:xfrm>
                      <a:off x="0" y="0"/>
                      <a:ext cx="4261891" cy="3831756"/>
                    </a:xfrm>
                    <a:prstGeom prst="rect">
                      <a:avLst/>
                    </a:prstGeom>
                  </pic:spPr>
                </pic:pic>
              </a:graphicData>
            </a:graphic>
          </wp:inline>
        </w:drawing>
      </w:r>
    </w:p>
    <w:p w14:paraId="1A6AB424" w14:textId="431BB88B" w:rsidR="00E923EC" w:rsidRPr="00E923EC" w:rsidRDefault="00E923EC" w:rsidP="00E923EC">
      <w:pPr>
        <w:pStyle w:val="af"/>
        <w:rPr>
          <w:rFonts w:eastAsia="宋体" w:cs="Times New Roman"/>
          <w:spacing w:val="-1"/>
          <w:sz w:val="24"/>
          <w:szCs w:val="24"/>
          <w:lang w:eastAsia="zh-CN"/>
        </w:rPr>
      </w:pPr>
      <w:r w:rsidRPr="00E923EC">
        <w:rPr>
          <w:rFonts w:eastAsia="宋体" w:cs="Times New Roman"/>
          <w:b/>
          <w:bCs/>
          <w:spacing w:val="-1"/>
          <w:sz w:val="24"/>
          <w:szCs w:val="24"/>
          <w:lang w:eastAsia="zh-CN"/>
        </w:rPr>
        <w:t>Fig</w:t>
      </w:r>
      <w:r w:rsidR="004D517D">
        <w:rPr>
          <w:rFonts w:eastAsia="宋体" w:cs="Times New Roman" w:hint="eastAsia"/>
          <w:b/>
          <w:bCs/>
          <w:spacing w:val="-1"/>
          <w:sz w:val="24"/>
          <w:szCs w:val="24"/>
          <w:lang w:eastAsia="zh-CN"/>
        </w:rPr>
        <w:t>.</w:t>
      </w:r>
      <w:r w:rsidRPr="00E923EC">
        <w:rPr>
          <w:rFonts w:eastAsia="宋体" w:cs="Times New Roman"/>
          <w:b/>
          <w:bCs/>
          <w:spacing w:val="-1"/>
          <w:sz w:val="24"/>
          <w:szCs w:val="24"/>
          <w:lang w:eastAsia="zh-CN"/>
        </w:rPr>
        <w:t xml:space="preserve"> S</w:t>
      </w:r>
      <w:r>
        <w:rPr>
          <w:rFonts w:eastAsia="宋体" w:cs="Times New Roman" w:hint="eastAsia"/>
          <w:b/>
          <w:bCs/>
          <w:spacing w:val="-1"/>
          <w:sz w:val="24"/>
          <w:szCs w:val="24"/>
          <w:lang w:eastAsia="zh-CN"/>
        </w:rPr>
        <w:t>3</w:t>
      </w:r>
      <w:r w:rsidRPr="00E923EC">
        <w:rPr>
          <w:rFonts w:eastAsia="宋体" w:cs="Times New Roman"/>
          <w:b/>
          <w:bCs/>
          <w:spacing w:val="-1"/>
          <w:sz w:val="24"/>
          <w:szCs w:val="24"/>
          <w:lang w:eastAsia="zh-CN"/>
        </w:rPr>
        <w:t xml:space="preserve"> </w:t>
      </w:r>
      <w:r w:rsidRPr="00E923EC">
        <w:rPr>
          <w:rFonts w:eastAsia="宋体" w:cs="Times New Roman"/>
          <w:spacing w:val="-1"/>
          <w:sz w:val="24"/>
          <w:szCs w:val="24"/>
          <w:lang w:eastAsia="zh-CN"/>
        </w:rPr>
        <w:t>High-resolution TEM lattice image of the fully crystallized FE/AFE stack. High-resolution cross-sectional transmission electron microscopy (HRTEM) image of the optimized FE/AFE nanolaminate stack. The measured interplanar spacing of 2.8–2.9 Å (inset, red labels) is consistent with the {111} lattice planes of the fluorite-structured tetragonal or orthorhombic phase, confirming that the dielectric film is fully crystallized throughout the high-aspect-ratio structure. The absence of monoclinic-phase lattice fringes—which would exhibit a characteristic spacing of ~3.15 Å—corroborates the GIXRD result that the m-phase is effectively suppressed in the optimized stack, thereby enabling coherent interfacial lattice distortion.</w:t>
      </w:r>
    </w:p>
    <w:p w14:paraId="05003A31" w14:textId="77777777" w:rsidR="00E923EC" w:rsidRPr="00E923EC" w:rsidRDefault="00E923EC" w:rsidP="00AC21F1">
      <w:pPr>
        <w:pStyle w:val="af"/>
        <w:tabs>
          <w:tab w:val="left" w:pos="288"/>
        </w:tabs>
        <w:spacing w:line="228" w:lineRule="auto"/>
        <w:ind w:firstLine="288"/>
        <w:jc w:val="both"/>
        <w:rPr>
          <w:rFonts w:eastAsia="宋体" w:cs="Times New Roman"/>
          <w:spacing w:val="-1"/>
          <w:sz w:val="24"/>
          <w:szCs w:val="24"/>
          <w:lang w:eastAsia="zh-CN"/>
        </w:rPr>
      </w:pPr>
    </w:p>
    <w:p w14:paraId="06DB01B9" w14:textId="77777777" w:rsidR="00CF5949" w:rsidRPr="00CF5949" w:rsidRDefault="00CF5949" w:rsidP="00CF5949">
      <w:pPr>
        <w:pStyle w:val="af"/>
        <w:tabs>
          <w:tab w:val="left" w:pos="288"/>
        </w:tabs>
        <w:spacing w:line="228" w:lineRule="auto"/>
        <w:ind w:firstLine="288"/>
        <w:jc w:val="both"/>
        <w:rPr>
          <w:rFonts w:eastAsia="宋体" w:cs="Times New Roman"/>
          <w:b/>
          <w:bCs/>
          <w:spacing w:val="-1"/>
          <w:sz w:val="24"/>
          <w:szCs w:val="24"/>
          <w:lang w:eastAsia="zh-CN"/>
        </w:rPr>
      </w:pPr>
      <w:r w:rsidRPr="00CF5949">
        <w:rPr>
          <w:rFonts w:eastAsia="宋体" w:cs="Times New Roman"/>
          <w:noProof/>
          <w:spacing w:val="-1"/>
          <w:sz w:val="24"/>
          <w:szCs w:val="24"/>
          <w:lang w:eastAsia="zh-CN"/>
        </w:rPr>
        <w:lastRenderedPageBreak/>
        <w:drawing>
          <wp:inline distT="0" distB="0" distL="0" distR="0" wp14:anchorId="094B9B23" wp14:editId="348B47A3">
            <wp:extent cx="5486400" cy="2315210"/>
            <wp:effectExtent l="0" t="0" r="0" b="8890"/>
            <wp:docPr id="7" name="图片 6">
              <a:extLst xmlns:a="http://schemas.openxmlformats.org/drawingml/2006/main">
                <a:ext uri="{FF2B5EF4-FFF2-40B4-BE49-F238E27FC236}">
                  <a16:creationId xmlns:a16="http://schemas.microsoft.com/office/drawing/2014/main" id="{11B6F631-3C16-E158-F318-1828362F6E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11B6F631-3C16-E158-F318-1828362F6E04}"/>
                        </a:ext>
                      </a:extLst>
                    </pic:cNvPr>
                    <pic:cNvPicPr>
                      <a:picLocks noChangeAspect="1"/>
                    </pic:cNvPicPr>
                  </pic:nvPicPr>
                  <pic:blipFill>
                    <a:blip r:embed="rId11"/>
                    <a:srcRect t="11576" r="40694" b="6184"/>
                    <a:stretch>
                      <a:fillRect/>
                    </a:stretch>
                  </pic:blipFill>
                  <pic:spPr>
                    <a:xfrm>
                      <a:off x="0" y="0"/>
                      <a:ext cx="5486400" cy="2315210"/>
                    </a:xfrm>
                    <a:prstGeom prst="rect">
                      <a:avLst/>
                    </a:prstGeom>
                  </pic:spPr>
                </pic:pic>
              </a:graphicData>
            </a:graphic>
          </wp:inline>
        </w:drawing>
      </w:r>
    </w:p>
    <w:p w14:paraId="1ADDD23A" w14:textId="05AB7794" w:rsidR="00CF5949" w:rsidRPr="00CF5949" w:rsidRDefault="00CF5949" w:rsidP="00CF5949">
      <w:pPr>
        <w:pStyle w:val="af"/>
        <w:tabs>
          <w:tab w:val="left" w:pos="288"/>
        </w:tabs>
        <w:spacing w:line="228" w:lineRule="auto"/>
        <w:jc w:val="both"/>
        <w:rPr>
          <w:rFonts w:eastAsia="宋体" w:cs="Times New Roman"/>
          <w:spacing w:val="-1"/>
          <w:sz w:val="24"/>
          <w:szCs w:val="24"/>
          <w:lang w:eastAsia="zh-CN"/>
        </w:rPr>
      </w:pPr>
      <w:r w:rsidRPr="00CF5949">
        <w:rPr>
          <w:rFonts w:eastAsia="宋体" w:cs="Times New Roman"/>
          <w:b/>
          <w:bCs/>
          <w:spacing w:val="-1"/>
          <w:sz w:val="24"/>
          <w:szCs w:val="24"/>
          <w:lang w:eastAsia="zh-CN"/>
        </w:rPr>
        <w:t>Fig</w:t>
      </w:r>
      <w:r w:rsidR="004D517D">
        <w:rPr>
          <w:rFonts w:eastAsia="宋体" w:cs="Times New Roman" w:hint="eastAsia"/>
          <w:b/>
          <w:bCs/>
          <w:spacing w:val="-1"/>
          <w:sz w:val="24"/>
          <w:szCs w:val="24"/>
          <w:lang w:eastAsia="zh-CN"/>
        </w:rPr>
        <w:t>.</w:t>
      </w:r>
      <w:r w:rsidRPr="00CF5949">
        <w:rPr>
          <w:rFonts w:eastAsia="宋体" w:cs="Times New Roman"/>
          <w:b/>
          <w:bCs/>
          <w:spacing w:val="-1"/>
          <w:sz w:val="24"/>
          <w:szCs w:val="24"/>
          <w:lang w:eastAsia="zh-CN"/>
        </w:rPr>
        <w:t xml:space="preserve"> S</w:t>
      </w:r>
      <w:r>
        <w:rPr>
          <w:rFonts w:eastAsia="宋体" w:cs="Times New Roman" w:hint="eastAsia"/>
          <w:b/>
          <w:bCs/>
          <w:spacing w:val="-1"/>
          <w:sz w:val="24"/>
          <w:szCs w:val="24"/>
          <w:lang w:eastAsia="zh-CN"/>
        </w:rPr>
        <w:t>4</w:t>
      </w:r>
      <w:r w:rsidRPr="00CF5949">
        <w:rPr>
          <w:rFonts w:eastAsia="宋体" w:cs="Times New Roman"/>
          <w:b/>
          <w:bCs/>
          <w:spacing w:val="-1"/>
          <w:sz w:val="24"/>
          <w:szCs w:val="24"/>
          <w:lang w:eastAsia="zh-CN"/>
        </w:rPr>
        <w:t xml:space="preserve"> </w:t>
      </w:r>
      <w:r w:rsidRPr="00CF5949">
        <w:rPr>
          <w:rFonts w:eastAsia="宋体" w:cs="Times New Roman"/>
          <w:spacing w:val="-1"/>
          <w:sz w:val="24"/>
          <w:szCs w:val="24"/>
          <w:lang w:eastAsia="zh-CN"/>
        </w:rPr>
        <w:t xml:space="preserve">Guard-ring test structure for parasitic suppression and high-frequency de-embedding. Three-dimensional schematic of the guard-ring test structure, showing the inner signal pad (M1), top electrode (TE), capacitor under test (CAP, yellow), bottom electrode (BE, orange), and outer guard ring (blue). The guard ring surrounds the device under test to confine the electric field and suppress parasitic current paths from the probe pads. Top-view schematic illustrating the coaxial arrangement of the inner capacitor (BE/CAP) and the outer guard ring, which is biased at the same potential as the signal pad to eliminate fringing-field-induced parasitic capacitance. This design enables reliable extraction of intrinsic capacitance up to gigahertz frequencies by de-embedding pad and interconnect </w:t>
      </w:r>
      <w:proofErr w:type="spellStart"/>
      <w:r w:rsidRPr="00CF5949">
        <w:rPr>
          <w:rFonts w:eastAsia="宋体" w:cs="Times New Roman"/>
          <w:spacing w:val="-1"/>
          <w:sz w:val="24"/>
          <w:szCs w:val="24"/>
          <w:lang w:eastAsia="zh-CN"/>
        </w:rPr>
        <w:t>parasitics</w:t>
      </w:r>
      <w:proofErr w:type="spellEnd"/>
      <w:r w:rsidRPr="00CF5949">
        <w:rPr>
          <w:rFonts w:eastAsia="宋体" w:cs="Times New Roman"/>
          <w:spacing w:val="-1"/>
          <w:sz w:val="24"/>
          <w:szCs w:val="24"/>
          <w:lang w:eastAsia="zh-CN"/>
        </w:rPr>
        <w:t>.</w:t>
      </w:r>
    </w:p>
    <w:p w14:paraId="4AD6C181" w14:textId="77777777" w:rsidR="00CF5949" w:rsidRPr="00CF5949" w:rsidRDefault="00CF5949" w:rsidP="00CF5949">
      <w:pPr>
        <w:pStyle w:val="af"/>
        <w:tabs>
          <w:tab w:val="left" w:pos="288"/>
        </w:tabs>
        <w:spacing w:line="228" w:lineRule="auto"/>
        <w:ind w:firstLine="288"/>
        <w:jc w:val="both"/>
        <w:rPr>
          <w:rFonts w:eastAsia="宋体" w:cs="Times New Roman"/>
          <w:b/>
          <w:bCs/>
          <w:spacing w:val="-1"/>
          <w:sz w:val="24"/>
          <w:szCs w:val="24"/>
          <w:lang w:eastAsia="zh-CN"/>
        </w:rPr>
      </w:pPr>
    </w:p>
    <w:p w14:paraId="2BCA41D0" w14:textId="77777777" w:rsidR="00CF5949" w:rsidRPr="00CF5949" w:rsidRDefault="00CF5949" w:rsidP="00CF5949">
      <w:pPr>
        <w:pStyle w:val="af"/>
        <w:rPr>
          <w:rFonts w:eastAsia="宋体" w:cs="Times New Roman"/>
          <w:spacing w:val="-1"/>
          <w:sz w:val="24"/>
          <w:szCs w:val="24"/>
          <w:lang w:eastAsia="zh-CN"/>
        </w:rPr>
      </w:pPr>
      <w:r w:rsidRPr="00CF5949">
        <w:rPr>
          <w:rFonts w:eastAsia="宋体" w:cs="Times New Roman"/>
          <w:spacing w:val="-1"/>
          <w:sz w:val="24"/>
          <w:szCs w:val="24"/>
          <w:lang w:eastAsia="zh-CN"/>
        </w:rPr>
        <w:t xml:space="preserve">Accurate high-frequency characterization of DRAM capacitors is complicated by parasitic components, including pad capacitance, interconnect inductance, and substrate coupling, that become comparable to the intrinsic device impedance above ~100 </w:t>
      </w:r>
      <w:proofErr w:type="spellStart"/>
      <w:r w:rsidRPr="00CF5949">
        <w:rPr>
          <w:rFonts w:eastAsia="宋体" w:cs="Times New Roman"/>
          <w:spacing w:val="-1"/>
          <w:sz w:val="24"/>
          <w:szCs w:val="24"/>
          <w:lang w:eastAsia="zh-CN"/>
        </w:rPr>
        <w:t>MHz.</w:t>
      </w:r>
      <w:proofErr w:type="spellEnd"/>
      <w:r w:rsidRPr="00CF5949">
        <w:rPr>
          <w:rFonts w:eastAsia="宋体" w:cs="Times New Roman"/>
          <w:spacing w:val="-1"/>
          <w:sz w:val="24"/>
          <w:szCs w:val="24"/>
          <w:lang w:eastAsia="zh-CN"/>
        </w:rPr>
        <w:t xml:space="preserve"> In the high-aspect-ratio cylindrical geometry, these </w:t>
      </w:r>
      <w:proofErr w:type="spellStart"/>
      <w:r w:rsidRPr="00CF5949">
        <w:rPr>
          <w:rFonts w:eastAsia="宋体" w:cs="Times New Roman"/>
          <w:spacing w:val="-1"/>
          <w:sz w:val="24"/>
          <w:szCs w:val="24"/>
          <w:lang w:eastAsia="zh-CN"/>
        </w:rPr>
        <w:t>parasitics</w:t>
      </w:r>
      <w:proofErr w:type="spellEnd"/>
      <w:r w:rsidRPr="00CF5949">
        <w:rPr>
          <w:rFonts w:eastAsia="宋体" w:cs="Times New Roman"/>
          <w:spacing w:val="-1"/>
          <w:sz w:val="24"/>
          <w:szCs w:val="24"/>
          <w:lang w:eastAsia="zh-CN"/>
        </w:rPr>
        <w:t xml:space="preserve"> are exacerbated by the large peripheral area of the probe pads relative to the active capacitor array. The guard-ring structure addresses this challenge by biasing the outer ring at the same potential as the inner signal pad, creating an equipotential shield that confines the electric field to the active region and diverts fringing currents away from the measurement path. De-embedding is then performed by subtracting the open/short dummy structures from the raw S-parameters, yielding the intrinsic capacitance shown in Fig. 4d of the main text. Without this guard-ring design, the apparent capacitance would be artificially inflated by parasitic contributions, and the ~26% degradation observed from 100 kHz to 1 GHz could not be reliably quantified.</w:t>
      </w:r>
    </w:p>
    <w:p w14:paraId="46034781" w14:textId="77777777" w:rsidR="00CF5949" w:rsidRPr="00CF5949" w:rsidRDefault="00CF5949" w:rsidP="00AC21F1">
      <w:pPr>
        <w:pStyle w:val="af"/>
        <w:tabs>
          <w:tab w:val="left" w:pos="288"/>
        </w:tabs>
        <w:spacing w:line="228" w:lineRule="auto"/>
        <w:ind w:firstLine="288"/>
        <w:jc w:val="both"/>
        <w:rPr>
          <w:rFonts w:eastAsia="宋体" w:cs="Times New Roman"/>
          <w:spacing w:val="-1"/>
          <w:sz w:val="24"/>
          <w:szCs w:val="24"/>
          <w:lang w:eastAsia="zh-CN"/>
        </w:rPr>
      </w:pPr>
    </w:p>
    <w:p w14:paraId="19B4DE22" w14:textId="60DF396F" w:rsidR="00F74664" w:rsidRPr="00F74664" w:rsidRDefault="00F8544F">
      <w:pPr>
        <w:rPr>
          <w:rFonts w:eastAsia="宋体"/>
          <w:lang w:eastAsia="zh-CN"/>
        </w:rPr>
      </w:pPr>
      <w:r>
        <w:rPr>
          <w:noProof/>
        </w:rPr>
        <w:lastRenderedPageBreak/>
        <w:drawing>
          <wp:inline distT="0" distB="0" distL="0" distR="0" wp14:anchorId="6EAB37E7" wp14:editId="57646FE9">
            <wp:extent cx="5502106" cy="2997200"/>
            <wp:effectExtent l="0" t="0" r="3810" b="0"/>
            <wp:docPr id="731163184" name="图片 4">
              <a:extLst xmlns:a="http://schemas.openxmlformats.org/drawingml/2006/main">
                <a:ext uri="{FF2B5EF4-FFF2-40B4-BE49-F238E27FC236}">
                  <a16:creationId xmlns:a16="http://schemas.microsoft.com/office/drawing/2014/main" id="{F7DF5470-79CD-8038-6F34-A8DA92AB7C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F7DF5470-79CD-8038-6F34-A8DA92AB7C80}"/>
                        </a:ext>
                      </a:extLst>
                    </pic:cNvPr>
                    <pic:cNvPicPr>
                      <a:picLocks noChangeAspect="1"/>
                    </pic:cNvPicPr>
                  </pic:nvPicPr>
                  <pic:blipFill rotWithShape="1">
                    <a:blip r:embed="rId12"/>
                    <a:srcRect l="1272" r="1967"/>
                    <a:stretch>
                      <a:fillRect/>
                    </a:stretch>
                  </pic:blipFill>
                  <pic:spPr bwMode="auto">
                    <a:xfrm>
                      <a:off x="0" y="0"/>
                      <a:ext cx="5504515" cy="2998512"/>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14:paraId="7615542F" w14:textId="36C65A5C" w:rsidR="00C25F72" w:rsidRPr="00CF5949" w:rsidRDefault="00AC21F1" w:rsidP="00AC21F1">
      <w:pPr>
        <w:rPr>
          <w:rFonts w:eastAsia="宋体" w:cstheme="majorBidi"/>
          <w:color w:val="000000"/>
          <w:szCs w:val="26"/>
          <w:lang w:eastAsia="zh-CN"/>
        </w:rPr>
      </w:pPr>
      <w:r w:rsidRPr="000C1E0E">
        <w:rPr>
          <w:rFonts w:eastAsiaTheme="majorEastAsia" w:cstheme="majorBidi"/>
          <w:b/>
          <w:bCs/>
          <w:color w:val="000000"/>
          <w:szCs w:val="26"/>
        </w:rPr>
        <w:t>Fig</w:t>
      </w:r>
      <w:r w:rsidR="004D517D">
        <w:rPr>
          <w:rFonts w:eastAsia="宋体" w:cstheme="majorBidi" w:hint="eastAsia"/>
          <w:b/>
          <w:bCs/>
          <w:color w:val="000000"/>
          <w:szCs w:val="26"/>
          <w:lang w:eastAsia="zh-CN"/>
        </w:rPr>
        <w:t>.</w:t>
      </w:r>
      <w:r w:rsidRPr="000C1E0E">
        <w:rPr>
          <w:rFonts w:eastAsiaTheme="majorEastAsia" w:cstheme="majorBidi"/>
          <w:b/>
          <w:bCs/>
          <w:color w:val="000000"/>
          <w:szCs w:val="26"/>
        </w:rPr>
        <w:t xml:space="preserve"> S</w:t>
      </w:r>
      <w:r w:rsidR="00CF5949">
        <w:rPr>
          <w:rFonts w:eastAsia="宋体" w:cstheme="majorBidi" w:hint="eastAsia"/>
          <w:b/>
          <w:bCs/>
          <w:color w:val="000000"/>
          <w:szCs w:val="26"/>
          <w:lang w:eastAsia="zh-CN"/>
        </w:rPr>
        <w:t>5</w:t>
      </w:r>
      <w:r w:rsidRPr="00AC21F1">
        <w:rPr>
          <w:rFonts w:eastAsiaTheme="majorEastAsia" w:cstheme="majorBidi"/>
          <w:color w:val="000000"/>
          <w:szCs w:val="26"/>
        </w:rPr>
        <w:t xml:space="preserve"> Composition-dependent capacitance–voltage and polarization–voltage characteristics of Hf₁₋</w:t>
      </w:r>
      <w:r w:rsidRPr="00AC21F1">
        <w:rPr>
          <w:rFonts w:eastAsiaTheme="majorEastAsia" w:cstheme="majorBidi"/>
          <w:i/>
          <w:iCs/>
          <w:color w:val="000000"/>
          <w:szCs w:val="26"/>
        </w:rPr>
        <w:t>ₓ</w:t>
      </w:r>
      <w:proofErr w:type="spellStart"/>
      <w:r w:rsidRPr="00AC21F1">
        <w:rPr>
          <w:rFonts w:eastAsiaTheme="majorEastAsia" w:cstheme="majorBidi"/>
          <w:color w:val="000000"/>
          <w:szCs w:val="26"/>
        </w:rPr>
        <w:t>Zr</w:t>
      </w:r>
      <w:r w:rsidRPr="00AC21F1">
        <w:rPr>
          <w:rFonts w:eastAsiaTheme="majorEastAsia" w:cstheme="majorBidi"/>
          <w:i/>
          <w:iCs/>
          <w:color w:val="000000"/>
          <w:szCs w:val="26"/>
        </w:rPr>
        <w:t>ₓ</w:t>
      </w:r>
      <w:r w:rsidRPr="00AC21F1">
        <w:rPr>
          <w:rFonts w:eastAsiaTheme="majorEastAsia" w:cstheme="majorBidi"/>
          <w:color w:val="000000"/>
          <w:szCs w:val="26"/>
        </w:rPr>
        <w:t>O</w:t>
      </w:r>
      <w:proofErr w:type="spellEnd"/>
      <w:r w:rsidRPr="00AC21F1">
        <w:rPr>
          <w:rFonts w:eastAsiaTheme="majorEastAsia" w:cstheme="majorBidi"/>
          <w:color w:val="000000"/>
          <w:szCs w:val="26"/>
        </w:rPr>
        <w:t>₂ DRAM capacitors</w:t>
      </w:r>
      <w:r>
        <w:rPr>
          <w:rFonts w:eastAsia="宋体" w:cstheme="majorBidi" w:hint="eastAsia"/>
          <w:color w:val="000000"/>
          <w:szCs w:val="26"/>
          <w:lang w:eastAsia="zh-CN"/>
        </w:rPr>
        <w:t xml:space="preserve">. </w:t>
      </w:r>
      <w:r w:rsidRPr="00AC21F1">
        <w:rPr>
          <w:rFonts w:eastAsiaTheme="majorEastAsia" w:cstheme="majorBidi"/>
          <w:color w:val="000000"/>
          <w:szCs w:val="26"/>
        </w:rPr>
        <w:t>Upper panel: Capacitance–voltage (</w:t>
      </w:r>
      <w:r w:rsidRPr="00AC21F1">
        <w:rPr>
          <w:rFonts w:eastAsiaTheme="majorEastAsia" w:cstheme="majorBidi"/>
          <w:i/>
          <w:iCs/>
          <w:color w:val="000000"/>
          <w:szCs w:val="26"/>
        </w:rPr>
        <w:t>C</w:t>
      </w:r>
      <w:r w:rsidRPr="00AC21F1">
        <w:rPr>
          <w:rFonts w:eastAsiaTheme="majorEastAsia" w:cstheme="majorBidi"/>
          <w:color w:val="000000"/>
          <w:szCs w:val="26"/>
        </w:rPr>
        <w:t>–</w:t>
      </w:r>
      <w:r w:rsidRPr="00AC21F1">
        <w:rPr>
          <w:rFonts w:eastAsiaTheme="majorEastAsia" w:cstheme="majorBidi"/>
          <w:i/>
          <w:iCs/>
          <w:color w:val="000000"/>
          <w:szCs w:val="26"/>
        </w:rPr>
        <w:t>V</w:t>
      </w:r>
      <w:r w:rsidRPr="00AC21F1">
        <w:rPr>
          <w:rFonts w:eastAsiaTheme="majorEastAsia" w:cstheme="majorBidi"/>
          <w:color w:val="000000"/>
          <w:szCs w:val="26"/>
        </w:rPr>
        <w:t>) characteristics measured from −2 V to +2 V at 1 kHz (black), 10 kHz (red), and 100 kHz (blue) for Hf₁₋</w:t>
      </w:r>
      <w:r w:rsidRPr="00AC21F1">
        <w:rPr>
          <w:rFonts w:eastAsiaTheme="majorEastAsia" w:cstheme="majorBidi"/>
          <w:i/>
          <w:iCs/>
          <w:color w:val="000000"/>
          <w:szCs w:val="26"/>
        </w:rPr>
        <w:t>ₓ</w:t>
      </w:r>
      <w:proofErr w:type="spellStart"/>
      <w:r w:rsidRPr="00AC21F1">
        <w:rPr>
          <w:rFonts w:eastAsiaTheme="majorEastAsia" w:cstheme="majorBidi"/>
          <w:color w:val="000000"/>
          <w:szCs w:val="26"/>
        </w:rPr>
        <w:t>Zr</w:t>
      </w:r>
      <w:r w:rsidRPr="00AC21F1">
        <w:rPr>
          <w:rFonts w:eastAsiaTheme="majorEastAsia" w:cstheme="majorBidi"/>
          <w:i/>
          <w:iCs/>
          <w:color w:val="000000"/>
          <w:szCs w:val="26"/>
        </w:rPr>
        <w:t>ₓ</w:t>
      </w:r>
      <w:r w:rsidRPr="00AC21F1">
        <w:rPr>
          <w:rFonts w:eastAsiaTheme="majorEastAsia" w:cstheme="majorBidi"/>
          <w:color w:val="000000"/>
          <w:szCs w:val="26"/>
        </w:rPr>
        <w:t>O</w:t>
      </w:r>
      <w:proofErr w:type="spellEnd"/>
      <w:r w:rsidRPr="00AC21F1">
        <w:rPr>
          <w:rFonts w:eastAsiaTheme="majorEastAsia" w:cstheme="majorBidi"/>
          <w:color w:val="000000"/>
          <w:szCs w:val="26"/>
        </w:rPr>
        <w:t xml:space="preserve">₂ compositions ranging from </w:t>
      </w:r>
      <w:r w:rsidRPr="00AC21F1">
        <w:rPr>
          <w:rFonts w:eastAsiaTheme="majorEastAsia" w:cstheme="majorBidi"/>
          <w:i/>
          <w:iCs/>
          <w:color w:val="000000"/>
          <w:szCs w:val="26"/>
        </w:rPr>
        <w:t>x</w:t>
      </w:r>
      <w:r w:rsidRPr="00AC21F1">
        <w:rPr>
          <w:rFonts w:eastAsiaTheme="majorEastAsia" w:cstheme="majorBidi"/>
          <w:color w:val="000000"/>
          <w:szCs w:val="26"/>
        </w:rPr>
        <w:t xml:space="preserve"> = 0.125 to </w:t>
      </w:r>
      <w:r w:rsidRPr="00AC21F1">
        <w:rPr>
          <w:rFonts w:eastAsiaTheme="majorEastAsia" w:cstheme="majorBidi"/>
          <w:i/>
          <w:iCs/>
          <w:color w:val="000000"/>
          <w:szCs w:val="26"/>
        </w:rPr>
        <w:t>x</w:t>
      </w:r>
      <w:r w:rsidRPr="00AC21F1">
        <w:rPr>
          <w:rFonts w:eastAsiaTheme="majorEastAsia" w:cstheme="majorBidi"/>
          <w:color w:val="000000"/>
          <w:szCs w:val="26"/>
        </w:rPr>
        <w:t xml:space="preserve"> = 0.875. The dielectric response evolves from linear dielectric-like (</w:t>
      </w:r>
      <w:r w:rsidRPr="00AC21F1">
        <w:rPr>
          <w:rFonts w:eastAsiaTheme="majorEastAsia" w:cstheme="majorBidi"/>
          <w:i/>
          <w:iCs/>
          <w:color w:val="000000"/>
          <w:szCs w:val="26"/>
        </w:rPr>
        <w:t>x</w:t>
      </w:r>
      <w:r w:rsidRPr="00AC21F1">
        <w:rPr>
          <w:rFonts w:eastAsiaTheme="majorEastAsia" w:cstheme="majorBidi"/>
          <w:color w:val="000000"/>
          <w:szCs w:val="26"/>
        </w:rPr>
        <w:t xml:space="preserve"> = 0.125), through ferroelectric-like (</w:t>
      </w:r>
      <w:r w:rsidRPr="00AC21F1">
        <w:rPr>
          <w:rFonts w:eastAsiaTheme="majorEastAsia" w:cstheme="majorBidi"/>
          <w:i/>
          <w:iCs/>
          <w:color w:val="000000"/>
          <w:szCs w:val="26"/>
        </w:rPr>
        <w:t>x</w:t>
      </w:r>
      <w:r w:rsidRPr="00AC21F1">
        <w:rPr>
          <w:rFonts w:eastAsiaTheme="majorEastAsia" w:cstheme="majorBidi"/>
          <w:color w:val="000000"/>
          <w:szCs w:val="26"/>
        </w:rPr>
        <w:t xml:space="preserve"> = 0.5, butterfly maximum), to antiferroelectric-like (</w:t>
      </w:r>
      <w:r w:rsidRPr="00AC21F1">
        <w:rPr>
          <w:rFonts w:eastAsiaTheme="majorEastAsia" w:cstheme="majorBidi"/>
          <w:i/>
          <w:iCs/>
          <w:color w:val="000000"/>
          <w:szCs w:val="26"/>
        </w:rPr>
        <w:t>x</w:t>
      </w:r>
      <w:r w:rsidRPr="00AC21F1">
        <w:rPr>
          <w:rFonts w:eastAsiaTheme="majorEastAsia" w:cstheme="majorBidi"/>
          <w:color w:val="000000"/>
          <w:szCs w:val="26"/>
        </w:rPr>
        <w:t xml:space="preserve"> = 0.875, suppressed peak), with the strongest frequency dispersion observed near the morphotropic phase boundary (MPB) compositions (</w:t>
      </w:r>
      <w:r w:rsidRPr="00AC21F1">
        <w:rPr>
          <w:rFonts w:eastAsiaTheme="majorEastAsia" w:cstheme="majorBidi"/>
          <w:i/>
          <w:iCs/>
          <w:color w:val="000000"/>
          <w:szCs w:val="26"/>
        </w:rPr>
        <w:t>x</w:t>
      </w:r>
      <w:r w:rsidRPr="00AC21F1">
        <w:rPr>
          <w:rFonts w:eastAsiaTheme="majorEastAsia" w:cstheme="majorBidi"/>
          <w:color w:val="000000"/>
          <w:szCs w:val="26"/>
        </w:rPr>
        <w:t xml:space="preserve"> </w:t>
      </w:r>
      <w:r w:rsidRPr="00AC21F1">
        <w:rPr>
          <w:rFonts w:eastAsiaTheme="majorEastAsia" w:cstheme="majorBidi" w:hint="eastAsia"/>
          <w:color w:val="000000"/>
          <w:szCs w:val="26"/>
        </w:rPr>
        <w:t>≈</w:t>
      </w:r>
      <w:r w:rsidRPr="00AC21F1">
        <w:rPr>
          <w:rFonts w:eastAsiaTheme="majorEastAsia" w:cstheme="majorBidi"/>
          <w:color w:val="000000"/>
          <w:szCs w:val="26"/>
        </w:rPr>
        <w:t xml:space="preserve"> 0.625–0.75). Lower panel: Corresponding polarization–voltage (</w:t>
      </w:r>
      <w:r w:rsidRPr="00AC21F1">
        <w:rPr>
          <w:rFonts w:eastAsiaTheme="majorEastAsia" w:cstheme="majorBidi"/>
          <w:i/>
          <w:iCs/>
          <w:color w:val="000000"/>
          <w:szCs w:val="26"/>
        </w:rPr>
        <w:t>P</w:t>
      </w:r>
      <w:r w:rsidRPr="00AC21F1">
        <w:rPr>
          <w:rFonts w:eastAsiaTheme="majorEastAsia" w:cstheme="majorBidi"/>
          <w:color w:val="000000"/>
          <w:szCs w:val="26"/>
        </w:rPr>
        <w:t>–</w:t>
      </w:r>
      <w:r w:rsidRPr="00AC21F1">
        <w:rPr>
          <w:rFonts w:eastAsiaTheme="majorEastAsia" w:cstheme="majorBidi"/>
          <w:i/>
          <w:iCs/>
          <w:color w:val="000000"/>
          <w:szCs w:val="26"/>
        </w:rPr>
        <w:t>V</w:t>
      </w:r>
      <w:r w:rsidRPr="00AC21F1">
        <w:rPr>
          <w:rFonts w:eastAsiaTheme="majorEastAsia" w:cstheme="majorBidi"/>
          <w:color w:val="000000"/>
          <w:szCs w:val="26"/>
        </w:rPr>
        <w:t xml:space="preserve">) hysteresis loops (left axis, </w:t>
      </w:r>
      <w:r w:rsidR="000C1E0E">
        <w:rPr>
          <w:rFonts w:eastAsia="宋体" w:cstheme="majorBidi" w:hint="eastAsia"/>
          <w:color w:val="000000"/>
          <w:szCs w:val="26"/>
          <w:lang w:eastAsia="zh-CN"/>
        </w:rPr>
        <w:t>full</w:t>
      </w:r>
      <w:r w:rsidRPr="00AC21F1">
        <w:rPr>
          <w:rFonts w:eastAsiaTheme="majorEastAsia" w:cstheme="majorBidi"/>
          <w:color w:val="000000"/>
          <w:szCs w:val="26"/>
        </w:rPr>
        <w:t xml:space="preserve"> </w:t>
      </w:r>
      <w:bookmarkStart w:id="0" w:name="OLE_LINK14"/>
      <w:r w:rsidRPr="00AC21F1">
        <w:rPr>
          <w:rFonts w:eastAsiaTheme="majorEastAsia" w:cstheme="majorBidi"/>
          <w:color w:val="000000"/>
          <w:szCs w:val="26"/>
        </w:rPr>
        <w:t>curves</w:t>
      </w:r>
      <w:bookmarkEnd w:id="0"/>
      <w:r w:rsidRPr="00AC21F1">
        <w:rPr>
          <w:rFonts w:eastAsiaTheme="majorEastAsia" w:cstheme="majorBidi"/>
          <w:color w:val="000000"/>
          <w:szCs w:val="26"/>
        </w:rPr>
        <w:t>) and current–voltage (</w:t>
      </w:r>
      <w:r w:rsidRPr="00AC21F1">
        <w:rPr>
          <w:rFonts w:eastAsiaTheme="majorEastAsia" w:cstheme="majorBidi"/>
          <w:i/>
          <w:iCs/>
          <w:color w:val="000000"/>
          <w:szCs w:val="26"/>
        </w:rPr>
        <w:t>I</w:t>
      </w:r>
      <w:r w:rsidRPr="00AC21F1">
        <w:rPr>
          <w:rFonts w:eastAsiaTheme="majorEastAsia" w:cstheme="majorBidi"/>
          <w:color w:val="000000"/>
          <w:szCs w:val="26"/>
        </w:rPr>
        <w:t>–</w:t>
      </w:r>
      <w:r w:rsidRPr="00AC21F1">
        <w:rPr>
          <w:rFonts w:eastAsiaTheme="majorEastAsia" w:cstheme="majorBidi"/>
          <w:i/>
          <w:iCs/>
          <w:color w:val="000000"/>
          <w:szCs w:val="26"/>
        </w:rPr>
        <w:t>V</w:t>
      </w:r>
      <w:r w:rsidRPr="00AC21F1">
        <w:rPr>
          <w:rFonts w:eastAsiaTheme="majorEastAsia" w:cstheme="majorBidi"/>
          <w:color w:val="000000"/>
          <w:szCs w:val="26"/>
        </w:rPr>
        <w:t xml:space="preserve">) response (right axis, </w:t>
      </w:r>
      <w:r w:rsidR="000C1E0E">
        <w:rPr>
          <w:rFonts w:eastAsia="宋体" w:cstheme="majorBidi" w:hint="eastAsia"/>
          <w:color w:val="000000"/>
          <w:szCs w:val="26"/>
          <w:lang w:eastAsia="zh-CN"/>
        </w:rPr>
        <w:t>t</w:t>
      </w:r>
      <w:r w:rsidR="000C1E0E" w:rsidRPr="000C1E0E">
        <w:rPr>
          <w:rFonts w:eastAsiaTheme="majorEastAsia" w:cstheme="majorBidi"/>
          <w:color w:val="000000"/>
          <w:szCs w:val="26"/>
        </w:rPr>
        <w:t>ranslucent curves</w:t>
      </w:r>
      <w:r w:rsidRPr="00AC21F1">
        <w:rPr>
          <w:rFonts w:eastAsiaTheme="majorEastAsia" w:cstheme="majorBidi"/>
          <w:color w:val="000000"/>
          <w:szCs w:val="26"/>
        </w:rPr>
        <w:t>) measured at 1 kHz</w:t>
      </w:r>
      <w:r w:rsidR="000C1E0E" w:rsidRPr="000C1E0E">
        <w:t xml:space="preserve"> </w:t>
      </w:r>
      <w:r w:rsidR="000C1E0E" w:rsidRPr="000C1E0E">
        <w:rPr>
          <w:rFonts w:eastAsiaTheme="majorEastAsia" w:cstheme="majorBidi"/>
          <w:color w:val="000000"/>
          <w:szCs w:val="26"/>
        </w:rPr>
        <w:t>from −</w:t>
      </w:r>
      <w:r w:rsidR="000C1E0E">
        <w:rPr>
          <w:rFonts w:eastAsia="宋体" w:cstheme="majorBidi" w:hint="eastAsia"/>
          <w:color w:val="000000"/>
          <w:szCs w:val="26"/>
          <w:lang w:eastAsia="zh-CN"/>
        </w:rPr>
        <w:t>3</w:t>
      </w:r>
      <w:r w:rsidR="000C1E0E" w:rsidRPr="000C1E0E">
        <w:rPr>
          <w:rFonts w:eastAsiaTheme="majorEastAsia" w:cstheme="majorBidi"/>
          <w:color w:val="000000"/>
          <w:szCs w:val="26"/>
        </w:rPr>
        <w:t xml:space="preserve"> V to +</w:t>
      </w:r>
      <w:r w:rsidR="000C1E0E">
        <w:rPr>
          <w:rFonts w:eastAsia="宋体" w:cstheme="majorBidi" w:hint="eastAsia"/>
          <w:color w:val="000000"/>
          <w:szCs w:val="26"/>
          <w:lang w:eastAsia="zh-CN"/>
        </w:rPr>
        <w:t>3</w:t>
      </w:r>
      <w:r w:rsidR="000C1E0E" w:rsidRPr="000C1E0E">
        <w:rPr>
          <w:rFonts w:eastAsiaTheme="majorEastAsia" w:cstheme="majorBidi"/>
          <w:color w:val="000000"/>
          <w:szCs w:val="26"/>
        </w:rPr>
        <w:t xml:space="preserve"> V</w:t>
      </w:r>
      <w:r w:rsidR="000C1E0E">
        <w:rPr>
          <w:rFonts w:eastAsia="宋体" w:cstheme="majorBidi" w:hint="eastAsia"/>
          <w:color w:val="000000"/>
          <w:szCs w:val="26"/>
          <w:lang w:eastAsia="zh-CN"/>
        </w:rPr>
        <w:t xml:space="preserve"> (black); </w:t>
      </w:r>
      <w:r w:rsidR="000C1E0E" w:rsidRPr="000C1E0E">
        <w:rPr>
          <w:rFonts w:eastAsiaTheme="majorEastAsia" w:cstheme="majorBidi"/>
          <w:color w:val="000000"/>
          <w:szCs w:val="26"/>
        </w:rPr>
        <w:t>−</w:t>
      </w:r>
      <w:r w:rsidR="000C1E0E">
        <w:rPr>
          <w:rFonts w:eastAsia="宋体" w:cstheme="majorBidi" w:hint="eastAsia"/>
          <w:color w:val="000000"/>
          <w:szCs w:val="26"/>
          <w:lang w:eastAsia="zh-CN"/>
        </w:rPr>
        <w:t>2</w:t>
      </w:r>
      <w:r w:rsidR="000C1E0E" w:rsidRPr="000C1E0E">
        <w:rPr>
          <w:rFonts w:eastAsiaTheme="majorEastAsia" w:cstheme="majorBidi"/>
          <w:color w:val="000000"/>
          <w:szCs w:val="26"/>
        </w:rPr>
        <w:t xml:space="preserve"> V to +</w:t>
      </w:r>
      <w:r w:rsidR="000C1E0E">
        <w:rPr>
          <w:rFonts w:eastAsia="宋体" w:cstheme="majorBidi" w:hint="eastAsia"/>
          <w:color w:val="000000"/>
          <w:szCs w:val="26"/>
          <w:lang w:eastAsia="zh-CN"/>
        </w:rPr>
        <w:t>2</w:t>
      </w:r>
      <w:r w:rsidR="000C1E0E" w:rsidRPr="000C1E0E">
        <w:rPr>
          <w:rFonts w:eastAsiaTheme="majorEastAsia" w:cstheme="majorBidi"/>
          <w:color w:val="000000"/>
          <w:szCs w:val="26"/>
        </w:rPr>
        <w:t xml:space="preserve"> V</w:t>
      </w:r>
      <w:r w:rsidR="000C1E0E">
        <w:rPr>
          <w:rFonts w:eastAsia="宋体" w:cstheme="majorBidi" w:hint="eastAsia"/>
          <w:color w:val="000000"/>
          <w:szCs w:val="26"/>
          <w:lang w:eastAsia="zh-CN"/>
        </w:rPr>
        <w:t xml:space="preserve"> (red); </w:t>
      </w:r>
      <w:r w:rsidR="000C1E0E" w:rsidRPr="000C1E0E">
        <w:rPr>
          <w:rFonts w:eastAsiaTheme="majorEastAsia" w:cstheme="majorBidi"/>
          <w:color w:val="000000"/>
          <w:szCs w:val="26"/>
        </w:rPr>
        <w:t>−</w:t>
      </w:r>
      <w:r w:rsidR="000C1E0E">
        <w:rPr>
          <w:rFonts w:eastAsia="宋体" w:cstheme="majorBidi" w:hint="eastAsia"/>
          <w:color w:val="000000"/>
          <w:szCs w:val="26"/>
          <w:lang w:eastAsia="zh-CN"/>
        </w:rPr>
        <w:t>1.5</w:t>
      </w:r>
      <w:r w:rsidR="000C1E0E" w:rsidRPr="000C1E0E">
        <w:rPr>
          <w:rFonts w:eastAsiaTheme="majorEastAsia" w:cstheme="majorBidi"/>
          <w:color w:val="000000"/>
          <w:szCs w:val="26"/>
        </w:rPr>
        <w:t xml:space="preserve"> V to +</w:t>
      </w:r>
      <w:r w:rsidR="000C1E0E">
        <w:rPr>
          <w:rFonts w:eastAsia="宋体" w:cstheme="majorBidi" w:hint="eastAsia"/>
          <w:color w:val="000000"/>
          <w:szCs w:val="26"/>
          <w:lang w:eastAsia="zh-CN"/>
        </w:rPr>
        <w:t>1.5</w:t>
      </w:r>
      <w:r w:rsidR="000C1E0E" w:rsidRPr="000C1E0E">
        <w:rPr>
          <w:rFonts w:eastAsiaTheme="majorEastAsia" w:cstheme="majorBidi"/>
          <w:color w:val="000000"/>
          <w:szCs w:val="26"/>
        </w:rPr>
        <w:t xml:space="preserve"> V</w:t>
      </w:r>
      <w:r w:rsidR="000C1E0E">
        <w:rPr>
          <w:rFonts w:eastAsia="宋体" w:cstheme="majorBidi" w:hint="eastAsia"/>
          <w:color w:val="000000"/>
          <w:szCs w:val="26"/>
          <w:lang w:eastAsia="zh-CN"/>
        </w:rPr>
        <w:t xml:space="preserve"> (blue)</w:t>
      </w:r>
      <w:r w:rsidRPr="00AC21F1">
        <w:rPr>
          <w:rFonts w:eastAsiaTheme="majorEastAsia" w:cstheme="majorBidi"/>
          <w:color w:val="000000"/>
          <w:szCs w:val="26"/>
        </w:rPr>
        <w:t xml:space="preserve">. </w:t>
      </w:r>
    </w:p>
    <w:p w14:paraId="6A47E486" w14:textId="77777777" w:rsidR="000C1E0E" w:rsidRPr="00CF5949" w:rsidRDefault="000C1E0E" w:rsidP="00AC21F1">
      <w:pPr>
        <w:rPr>
          <w:rFonts w:eastAsia="宋体" w:cstheme="majorBidi"/>
          <w:color w:val="000000"/>
          <w:szCs w:val="26"/>
          <w:lang w:eastAsia="zh-CN"/>
        </w:rPr>
      </w:pPr>
    </w:p>
    <w:p w14:paraId="7CC9679F" w14:textId="55E7E2F9" w:rsidR="000C1E0E" w:rsidRDefault="000C1E0E" w:rsidP="000C1E0E">
      <w:pPr>
        <w:pStyle w:val="af"/>
        <w:tabs>
          <w:tab w:val="left" w:pos="288"/>
        </w:tabs>
        <w:spacing w:line="228" w:lineRule="auto"/>
        <w:ind w:firstLine="288"/>
        <w:jc w:val="both"/>
        <w:rPr>
          <w:rFonts w:eastAsia="宋体" w:cs="Times New Roman"/>
          <w:spacing w:val="-1"/>
          <w:sz w:val="24"/>
          <w:szCs w:val="24"/>
          <w:lang w:eastAsia="zh-CN"/>
        </w:rPr>
      </w:pPr>
      <w:r w:rsidRPr="000C1E0E">
        <w:rPr>
          <w:rFonts w:eastAsia="宋体" w:cs="Times New Roman"/>
          <w:spacing w:val="-1"/>
          <w:sz w:val="24"/>
          <w:szCs w:val="24"/>
          <w:lang w:eastAsia="zh-CN"/>
        </w:rPr>
        <w:t xml:space="preserve">The composition-dependent evolution of the </w:t>
      </w:r>
      <w:r w:rsidRPr="000C1E0E">
        <w:rPr>
          <w:rFonts w:eastAsia="宋体" w:cs="Times New Roman"/>
          <w:i/>
          <w:iCs/>
          <w:spacing w:val="-1"/>
          <w:sz w:val="24"/>
          <w:szCs w:val="24"/>
          <w:lang w:eastAsia="zh-CN"/>
        </w:rPr>
        <w:t>C</w:t>
      </w:r>
      <w:r w:rsidRPr="000C1E0E">
        <w:rPr>
          <w:rFonts w:eastAsia="宋体" w:cs="Times New Roman"/>
          <w:spacing w:val="-1"/>
          <w:sz w:val="24"/>
          <w:szCs w:val="24"/>
          <w:lang w:eastAsia="zh-CN"/>
        </w:rPr>
        <w:t>–</w:t>
      </w:r>
      <w:r w:rsidRPr="000C1E0E">
        <w:rPr>
          <w:rFonts w:eastAsia="宋体" w:cs="Times New Roman"/>
          <w:i/>
          <w:iCs/>
          <w:spacing w:val="-1"/>
          <w:sz w:val="24"/>
          <w:szCs w:val="24"/>
          <w:lang w:eastAsia="zh-CN"/>
        </w:rPr>
        <w:t>V</w:t>
      </w:r>
      <w:r w:rsidRPr="000C1E0E">
        <w:rPr>
          <w:rFonts w:eastAsia="宋体" w:cs="Times New Roman"/>
          <w:spacing w:val="-1"/>
          <w:sz w:val="24"/>
          <w:szCs w:val="24"/>
          <w:lang w:eastAsia="zh-CN"/>
        </w:rPr>
        <w:t xml:space="preserve"> and </w:t>
      </w:r>
      <w:r w:rsidRPr="000C1E0E">
        <w:rPr>
          <w:rFonts w:eastAsia="宋体" w:cs="Times New Roman"/>
          <w:i/>
          <w:iCs/>
          <w:spacing w:val="-1"/>
          <w:sz w:val="24"/>
          <w:szCs w:val="24"/>
          <w:lang w:eastAsia="zh-CN"/>
        </w:rPr>
        <w:t>P</w:t>
      </w:r>
      <w:r w:rsidRPr="000C1E0E">
        <w:rPr>
          <w:rFonts w:eastAsia="宋体" w:cs="Times New Roman"/>
          <w:spacing w:val="-1"/>
          <w:sz w:val="24"/>
          <w:szCs w:val="24"/>
          <w:lang w:eastAsia="zh-CN"/>
        </w:rPr>
        <w:t>–</w:t>
      </w:r>
      <w:r w:rsidRPr="000C1E0E">
        <w:rPr>
          <w:rFonts w:eastAsia="宋体" w:cs="Times New Roman"/>
          <w:i/>
          <w:iCs/>
          <w:spacing w:val="-1"/>
          <w:sz w:val="24"/>
          <w:szCs w:val="24"/>
          <w:lang w:eastAsia="zh-CN"/>
        </w:rPr>
        <w:t>V</w:t>
      </w:r>
      <w:r w:rsidRPr="000C1E0E">
        <w:rPr>
          <w:rFonts w:eastAsia="宋体" w:cs="Times New Roman"/>
          <w:spacing w:val="-1"/>
          <w:sz w:val="24"/>
          <w:szCs w:val="24"/>
          <w:lang w:eastAsia="zh-CN"/>
        </w:rPr>
        <w:t xml:space="preserve"> characteristics corroborates the phase landscape calculated in Fig. 1b–c of the main text. The pronounced frequency dispersion near </w:t>
      </w:r>
      <w:r w:rsidRPr="000C1E0E">
        <w:rPr>
          <w:rFonts w:eastAsia="宋体" w:cs="Times New Roman"/>
          <w:i/>
          <w:iCs/>
          <w:spacing w:val="-1"/>
          <w:sz w:val="24"/>
          <w:szCs w:val="24"/>
          <w:lang w:eastAsia="zh-CN"/>
        </w:rPr>
        <w:t>x</w:t>
      </w:r>
      <w:r w:rsidRPr="000C1E0E">
        <w:rPr>
          <w:rFonts w:eastAsia="宋体" w:cs="Times New Roman"/>
          <w:spacing w:val="-1"/>
          <w:sz w:val="24"/>
          <w:szCs w:val="24"/>
          <w:lang w:eastAsia="zh-CN"/>
        </w:rPr>
        <w:t xml:space="preserve"> ≈ 0.625–0.75 is the hallmark of the MPB, where the shallow energy landscape between the tetragonal and orthorhombic polymorphs enables low-barrier polarization rotation. In the </w:t>
      </w:r>
      <w:r w:rsidRPr="000C1E0E">
        <w:rPr>
          <w:rFonts w:eastAsia="宋体" w:cs="Times New Roman"/>
          <w:i/>
          <w:iCs/>
          <w:spacing w:val="-1"/>
          <w:sz w:val="24"/>
          <w:szCs w:val="24"/>
          <w:lang w:eastAsia="zh-CN"/>
        </w:rPr>
        <w:t>P</w:t>
      </w:r>
      <w:r w:rsidRPr="000C1E0E">
        <w:rPr>
          <w:rFonts w:eastAsia="宋体" w:cs="Times New Roman"/>
          <w:spacing w:val="-1"/>
          <w:sz w:val="24"/>
          <w:szCs w:val="24"/>
          <w:lang w:eastAsia="zh-CN"/>
        </w:rPr>
        <w:t>–</w:t>
      </w:r>
      <w:r w:rsidRPr="000C1E0E">
        <w:rPr>
          <w:rFonts w:eastAsia="宋体" w:cs="Times New Roman"/>
          <w:i/>
          <w:iCs/>
          <w:spacing w:val="-1"/>
          <w:sz w:val="24"/>
          <w:szCs w:val="24"/>
          <w:lang w:eastAsia="zh-CN"/>
        </w:rPr>
        <w:t>V</w:t>
      </w:r>
      <w:r w:rsidRPr="000C1E0E">
        <w:rPr>
          <w:rFonts w:eastAsia="宋体" w:cs="Times New Roman"/>
          <w:spacing w:val="-1"/>
          <w:sz w:val="24"/>
          <w:szCs w:val="24"/>
          <w:lang w:eastAsia="zh-CN"/>
        </w:rPr>
        <w:t xml:space="preserve"> response, the pinched loops observed at </w:t>
      </w:r>
      <w:r w:rsidRPr="000C1E0E">
        <w:rPr>
          <w:rFonts w:eastAsia="宋体" w:cs="Times New Roman"/>
          <w:i/>
          <w:iCs/>
          <w:spacing w:val="-1"/>
          <w:sz w:val="24"/>
          <w:szCs w:val="24"/>
          <w:lang w:eastAsia="zh-CN"/>
        </w:rPr>
        <w:t>x</w:t>
      </w:r>
      <w:r w:rsidRPr="000C1E0E">
        <w:rPr>
          <w:rFonts w:eastAsia="宋体" w:cs="Times New Roman"/>
          <w:spacing w:val="-1"/>
          <w:sz w:val="24"/>
          <w:szCs w:val="24"/>
          <w:lang w:eastAsia="zh-CN"/>
        </w:rPr>
        <w:t xml:space="preserve"> ≈ 0.375–0.625 arise from the coexistence of polar and non-polar domains that switch at distinct coercive fields, producing the characteristic double-peak </w:t>
      </w:r>
      <w:r w:rsidRPr="000C1E0E">
        <w:rPr>
          <w:rFonts w:eastAsia="宋体" w:cs="Times New Roman"/>
          <w:i/>
          <w:iCs/>
          <w:spacing w:val="-1"/>
          <w:sz w:val="24"/>
          <w:szCs w:val="24"/>
          <w:lang w:eastAsia="zh-CN"/>
        </w:rPr>
        <w:t>I</w:t>
      </w:r>
      <w:r w:rsidRPr="000C1E0E">
        <w:rPr>
          <w:rFonts w:eastAsia="宋体" w:cs="Times New Roman"/>
          <w:spacing w:val="-1"/>
          <w:sz w:val="24"/>
          <w:szCs w:val="24"/>
          <w:lang w:eastAsia="zh-CN"/>
        </w:rPr>
        <w:t>–</w:t>
      </w:r>
      <w:r w:rsidRPr="000C1E0E">
        <w:rPr>
          <w:rFonts w:eastAsia="宋体" w:cs="Times New Roman"/>
          <w:i/>
          <w:iCs/>
          <w:spacing w:val="-1"/>
          <w:sz w:val="24"/>
          <w:szCs w:val="24"/>
          <w:lang w:eastAsia="zh-CN"/>
        </w:rPr>
        <w:t>V</w:t>
      </w:r>
      <w:r w:rsidRPr="000C1E0E">
        <w:rPr>
          <w:rFonts w:eastAsia="宋体" w:cs="Times New Roman"/>
          <w:spacing w:val="-1"/>
          <w:sz w:val="24"/>
          <w:szCs w:val="24"/>
          <w:lang w:eastAsia="zh-CN"/>
        </w:rPr>
        <w:t xml:space="preserve"> signature. </w:t>
      </w:r>
    </w:p>
    <w:p w14:paraId="1FCB50CF" w14:textId="77777777" w:rsidR="000C1E0E" w:rsidRDefault="000C1E0E" w:rsidP="000C1E0E">
      <w:pPr>
        <w:pStyle w:val="af"/>
        <w:tabs>
          <w:tab w:val="left" w:pos="288"/>
        </w:tabs>
        <w:spacing w:line="228" w:lineRule="auto"/>
        <w:ind w:firstLine="288"/>
        <w:jc w:val="both"/>
        <w:rPr>
          <w:rFonts w:eastAsia="宋体" w:cs="Times New Roman"/>
          <w:spacing w:val="-1"/>
          <w:sz w:val="24"/>
          <w:szCs w:val="24"/>
          <w:lang w:eastAsia="zh-CN"/>
        </w:rPr>
      </w:pPr>
    </w:p>
    <w:p w14:paraId="3E0DAB8D" w14:textId="77777777" w:rsidR="00CF5949" w:rsidRPr="00CF5949" w:rsidRDefault="00CF5949" w:rsidP="00CF5949">
      <w:pPr>
        <w:pStyle w:val="af"/>
        <w:tabs>
          <w:tab w:val="left" w:pos="288"/>
        </w:tabs>
        <w:spacing w:line="228" w:lineRule="auto"/>
        <w:ind w:firstLine="288"/>
        <w:jc w:val="both"/>
        <w:rPr>
          <w:rFonts w:eastAsia="宋体" w:cs="Times New Roman"/>
          <w:spacing w:val="-1"/>
          <w:sz w:val="24"/>
          <w:szCs w:val="24"/>
          <w:lang w:eastAsia="zh-CN"/>
        </w:rPr>
      </w:pPr>
      <w:r w:rsidRPr="00CF5949">
        <w:rPr>
          <w:rFonts w:eastAsia="宋体" w:cs="Times New Roman"/>
          <w:noProof/>
          <w:spacing w:val="-1"/>
          <w:sz w:val="24"/>
          <w:szCs w:val="24"/>
          <w:lang w:eastAsia="zh-CN"/>
        </w:rPr>
        <w:lastRenderedPageBreak/>
        <w:drawing>
          <wp:inline distT="0" distB="0" distL="0" distR="0" wp14:anchorId="4A20A8D3" wp14:editId="61F98762">
            <wp:extent cx="4267200" cy="2798374"/>
            <wp:effectExtent l="0" t="0" r="0" b="2540"/>
            <wp:docPr id="575021211" name="图片 4">
              <a:extLst xmlns:a="http://schemas.openxmlformats.org/drawingml/2006/main">
                <a:ext uri="{FF2B5EF4-FFF2-40B4-BE49-F238E27FC236}">
                  <a16:creationId xmlns:a16="http://schemas.microsoft.com/office/drawing/2014/main" id="{B7491C9E-9842-F911-ADDF-540E27FAC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B7491C9E-9842-F911-ADDF-540E27FACF1A}"/>
                        </a:ext>
                      </a:extLst>
                    </pic:cNvPr>
                    <pic:cNvPicPr>
                      <a:picLocks noChangeAspect="1"/>
                    </pic:cNvPicPr>
                  </pic:nvPicPr>
                  <pic:blipFill>
                    <a:blip r:embed="rId13"/>
                    <a:stretch>
                      <a:fillRect/>
                    </a:stretch>
                  </pic:blipFill>
                  <pic:spPr>
                    <a:xfrm>
                      <a:off x="0" y="0"/>
                      <a:ext cx="4271021" cy="2800880"/>
                    </a:xfrm>
                    <a:prstGeom prst="rect">
                      <a:avLst/>
                    </a:prstGeom>
                  </pic:spPr>
                </pic:pic>
              </a:graphicData>
            </a:graphic>
          </wp:inline>
        </w:drawing>
      </w:r>
    </w:p>
    <w:p w14:paraId="2D7B1245" w14:textId="6B341862" w:rsidR="00CF5949" w:rsidRPr="00CF5949" w:rsidRDefault="00CF5949" w:rsidP="00CF5949">
      <w:pPr>
        <w:pStyle w:val="af"/>
        <w:tabs>
          <w:tab w:val="left" w:pos="288"/>
        </w:tabs>
        <w:spacing w:line="228" w:lineRule="auto"/>
        <w:jc w:val="both"/>
        <w:rPr>
          <w:rFonts w:eastAsia="宋体" w:cs="Times New Roman"/>
          <w:b/>
          <w:bCs/>
          <w:spacing w:val="-1"/>
          <w:sz w:val="24"/>
          <w:szCs w:val="24"/>
          <w:lang w:eastAsia="zh-CN"/>
        </w:rPr>
      </w:pPr>
      <w:r w:rsidRPr="00CF5949">
        <w:rPr>
          <w:rFonts w:eastAsia="宋体" w:cs="Times New Roman"/>
          <w:b/>
          <w:bCs/>
          <w:spacing w:val="-1"/>
          <w:sz w:val="24"/>
          <w:szCs w:val="24"/>
          <w:lang w:eastAsia="zh-CN"/>
        </w:rPr>
        <w:t>Fig</w:t>
      </w:r>
      <w:r w:rsidR="004D517D">
        <w:rPr>
          <w:rFonts w:eastAsia="宋体" w:cs="Times New Roman" w:hint="eastAsia"/>
          <w:b/>
          <w:bCs/>
          <w:spacing w:val="-1"/>
          <w:sz w:val="24"/>
          <w:szCs w:val="24"/>
          <w:lang w:eastAsia="zh-CN"/>
        </w:rPr>
        <w:t>.</w:t>
      </w:r>
      <w:r w:rsidRPr="00CF5949">
        <w:rPr>
          <w:rFonts w:eastAsia="宋体" w:cs="Times New Roman"/>
          <w:b/>
          <w:bCs/>
          <w:spacing w:val="-1"/>
          <w:sz w:val="24"/>
          <w:szCs w:val="24"/>
          <w:lang w:eastAsia="zh-CN"/>
        </w:rPr>
        <w:t xml:space="preserve"> S</w:t>
      </w:r>
      <w:r>
        <w:rPr>
          <w:rFonts w:eastAsia="宋体" w:cs="Times New Roman" w:hint="eastAsia"/>
          <w:b/>
          <w:bCs/>
          <w:spacing w:val="-1"/>
          <w:sz w:val="24"/>
          <w:szCs w:val="24"/>
          <w:lang w:eastAsia="zh-CN"/>
        </w:rPr>
        <w:t>6</w:t>
      </w:r>
      <w:r w:rsidRPr="00CF5949">
        <w:rPr>
          <w:rFonts w:eastAsia="宋体" w:cs="Times New Roman"/>
          <w:b/>
          <w:bCs/>
          <w:spacing w:val="-1"/>
          <w:sz w:val="24"/>
          <w:szCs w:val="24"/>
          <w:lang w:eastAsia="zh-CN"/>
        </w:rPr>
        <w:t xml:space="preserve"> </w:t>
      </w:r>
      <w:r w:rsidRPr="00CF5949">
        <w:rPr>
          <w:rFonts w:eastAsia="宋体" w:cs="Times New Roman"/>
          <w:spacing w:val="-1"/>
          <w:sz w:val="24"/>
          <w:szCs w:val="24"/>
          <w:lang w:eastAsia="zh-CN"/>
        </w:rPr>
        <w:t>Layer-resolved average metal-cation Born effective charge across the FE/AFE heterointerface. Layer-resolved average Born effective charge of the metal cations (</w:t>
      </w:r>
      <w:r w:rsidRPr="00CF5949">
        <w:rPr>
          <w:rFonts w:eastAsia="宋体" w:cs="Times New Roman"/>
          <w:i/>
          <w:iCs/>
          <w:spacing w:val="-1"/>
          <w:sz w:val="24"/>
          <w:szCs w:val="24"/>
          <w:lang w:eastAsia="zh-CN"/>
        </w:rPr>
        <w:t>Z</w:t>
      </w:r>
      <w:r w:rsidRPr="00CF5949">
        <w:rPr>
          <w:rFonts w:eastAsia="宋体" w:cs="Times New Roman"/>
          <w:spacing w:val="-1"/>
          <w:sz w:val="24"/>
          <w:szCs w:val="24"/>
          <w:lang w:eastAsia="zh-CN"/>
        </w:rPr>
        <w:t xml:space="preserve">*) along the stacking direction across two heterostructures: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w:t>
      </w:r>
      <w:proofErr w:type="spellStart"/>
      <w:r w:rsidRPr="00CF5949">
        <w:rPr>
          <w:rFonts w:eastAsia="宋体" w:cs="Times New Roman"/>
          <w:spacing w:val="-1"/>
          <w:sz w:val="24"/>
          <w:szCs w:val="24"/>
          <w:lang w:eastAsia="zh-CN"/>
        </w:rPr>
        <w:t>ZrO</w:t>
      </w:r>
      <w:proofErr w:type="spellEnd"/>
      <w:r w:rsidRPr="00CF5949">
        <w:rPr>
          <w:rFonts w:eastAsia="宋体" w:cs="Times New Roman"/>
          <w:spacing w:val="-1"/>
          <w:sz w:val="24"/>
          <w:szCs w:val="24"/>
          <w:lang w:eastAsia="zh-CN"/>
        </w:rPr>
        <w:t>₂/</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-Hf₀.₅Zr₀.₅O₂ (blue circles) and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-Hf₀.₃₂Zr₀.₆₈O₂/</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-Hf₀.₃₂Zr₀.₆₈O₂ (orange circles). In the end-member-mismatched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w:t>
      </w:r>
      <w:proofErr w:type="spellStart"/>
      <w:r w:rsidRPr="00CF5949">
        <w:rPr>
          <w:rFonts w:eastAsia="宋体" w:cs="Times New Roman"/>
          <w:spacing w:val="-1"/>
          <w:sz w:val="24"/>
          <w:szCs w:val="24"/>
          <w:lang w:eastAsia="zh-CN"/>
        </w:rPr>
        <w:t>ZrO</w:t>
      </w:r>
      <w:proofErr w:type="spellEnd"/>
      <w:r w:rsidRPr="00CF5949">
        <w:rPr>
          <w:rFonts w:eastAsia="宋体" w:cs="Times New Roman"/>
          <w:spacing w:val="-1"/>
          <w:sz w:val="24"/>
          <w:szCs w:val="24"/>
          <w:lang w:eastAsia="zh-CN"/>
        </w:rPr>
        <w:t>₂/</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-Hf₀.₅Zr₀.₅O₂ system, </w:t>
      </w:r>
      <w:r w:rsidRPr="00CF5949">
        <w:rPr>
          <w:rFonts w:eastAsia="宋体" w:cs="Times New Roman"/>
          <w:i/>
          <w:iCs/>
          <w:spacing w:val="-1"/>
          <w:sz w:val="24"/>
          <w:szCs w:val="24"/>
          <w:lang w:eastAsia="zh-CN"/>
        </w:rPr>
        <w:t>Z</w:t>
      </w:r>
      <w:r w:rsidRPr="00CF5949">
        <w:rPr>
          <w:rFonts w:eastAsia="宋体" w:cs="Times New Roman"/>
          <w:spacing w:val="-1"/>
          <w:sz w:val="24"/>
          <w:szCs w:val="24"/>
          <w:lang w:eastAsia="zh-CN"/>
        </w:rPr>
        <w:t xml:space="preserve">* stabilizes at ~5.2 in the t-phase bulk region (left shaded area) and drops to ~4.5 in the o-phase bulk region (right shaded area), with a broad transition spanning layers 10–16 that defines the interfacial corridor. In the homogeneous-composition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-Hf₀.₃₂Zr₀.₆₈O₂/</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-Hf₀.₃₂Zr₀.₆₈O₂ system, the transition is noticeably narrower. The enhanced width of the </w:t>
      </w:r>
      <w:r w:rsidRPr="00CF5949">
        <w:rPr>
          <w:rFonts w:eastAsia="宋体" w:cs="Times New Roman"/>
          <w:i/>
          <w:iCs/>
          <w:spacing w:val="-1"/>
          <w:sz w:val="24"/>
          <w:szCs w:val="24"/>
          <w:lang w:eastAsia="zh-CN"/>
        </w:rPr>
        <w:t>Z</w:t>
      </w:r>
      <w:r w:rsidRPr="00CF5949">
        <w:rPr>
          <w:rFonts w:eastAsia="宋体" w:cs="Times New Roman"/>
          <w:spacing w:val="-1"/>
          <w:sz w:val="24"/>
          <w:szCs w:val="24"/>
          <w:lang w:eastAsia="zh-CN"/>
        </w:rPr>
        <w:t>* transition in the end-member system correlates with the amplified oxygen Born effective charges (Fig. 3b) and confirms that mixed-cation coordination broadens the polarizable interfacial region beyond the sub-nanometer domain-wall limit.</w:t>
      </w:r>
    </w:p>
    <w:p w14:paraId="6578B6EF" w14:textId="77777777" w:rsidR="00CF5949" w:rsidRPr="00CF5949" w:rsidRDefault="00CF5949" w:rsidP="00CF5949">
      <w:pPr>
        <w:pStyle w:val="af"/>
        <w:tabs>
          <w:tab w:val="left" w:pos="288"/>
        </w:tabs>
        <w:spacing w:line="228" w:lineRule="auto"/>
        <w:ind w:firstLine="288"/>
        <w:jc w:val="both"/>
        <w:rPr>
          <w:rFonts w:eastAsia="宋体" w:cs="Times New Roman"/>
          <w:b/>
          <w:bCs/>
          <w:spacing w:val="-1"/>
          <w:sz w:val="24"/>
          <w:szCs w:val="24"/>
          <w:lang w:eastAsia="zh-CN"/>
        </w:rPr>
      </w:pPr>
      <w:r w:rsidRPr="00CF5949">
        <w:rPr>
          <w:rFonts w:eastAsia="宋体" w:cs="Times New Roman"/>
          <w:noProof/>
          <w:spacing w:val="-1"/>
          <w:sz w:val="24"/>
          <w:szCs w:val="24"/>
          <w:lang w:eastAsia="zh-CN"/>
        </w:rPr>
        <w:lastRenderedPageBreak/>
        <w:drawing>
          <wp:inline distT="0" distB="0" distL="0" distR="0" wp14:anchorId="3CCBA78C" wp14:editId="6BE783BE">
            <wp:extent cx="5185458" cy="5803032"/>
            <wp:effectExtent l="0" t="0" r="0" b="7620"/>
            <wp:docPr id="1484549556" name="图片 4">
              <a:extLst xmlns:a="http://schemas.openxmlformats.org/drawingml/2006/main">
                <a:ext uri="{FF2B5EF4-FFF2-40B4-BE49-F238E27FC236}">
                  <a16:creationId xmlns:a16="http://schemas.microsoft.com/office/drawing/2014/main" id="{56DB1D44-BF33-B108-CF1B-E6E64C953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6DB1D44-BF33-B108-CF1B-E6E64C9532AF}"/>
                        </a:ext>
                      </a:extLst>
                    </pic:cNvPr>
                    <pic:cNvPicPr>
                      <a:picLocks noChangeAspect="1"/>
                    </pic:cNvPicPr>
                  </pic:nvPicPr>
                  <pic:blipFill>
                    <a:blip r:embed="rId14"/>
                    <a:stretch>
                      <a:fillRect/>
                    </a:stretch>
                  </pic:blipFill>
                  <pic:spPr>
                    <a:xfrm>
                      <a:off x="0" y="0"/>
                      <a:ext cx="5189184" cy="5807202"/>
                    </a:xfrm>
                    <a:prstGeom prst="rect">
                      <a:avLst/>
                    </a:prstGeom>
                    <a:solidFill>
                      <a:schemeClr val="bg1"/>
                    </a:solidFill>
                  </pic:spPr>
                </pic:pic>
              </a:graphicData>
            </a:graphic>
          </wp:inline>
        </w:drawing>
      </w:r>
    </w:p>
    <w:p w14:paraId="630ECECE" w14:textId="1A199C45" w:rsidR="00CF5949" w:rsidRPr="00CF5949" w:rsidRDefault="00CF5949" w:rsidP="00CF5949">
      <w:pPr>
        <w:pStyle w:val="af"/>
        <w:tabs>
          <w:tab w:val="left" w:pos="288"/>
        </w:tabs>
        <w:spacing w:line="228" w:lineRule="auto"/>
        <w:jc w:val="both"/>
        <w:rPr>
          <w:rFonts w:eastAsia="宋体" w:cs="Times New Roman"/>
          <w:b/>
          <w:bCs/>
          <w:spacing w:val="-1"/>
          <w:sz w:val="24"/>
          <w:szCs w:val="24"/>
          <w:lang w:eastAsia="zh-CN"/>
        </w:rPr>
      </w:pPr>
      <w:r w:rsidRPr="00CF5949">
        <w:rPr>
          <w:rFonts w:eastAsia="宋体" w:cs="Times New Roman"/>
          <w:b/>
          <w:bCs/>
          <w:spacing w:val="-1"/>
          <w:sz w:val="24"/>
          <w:szCs w:val="24"/>
          <w:lang w:eastAsia="zh-CN"/>
        </w:rPr>
        <w:t>Fig</w:t>
      </w:r>
      <w:r w:rsidR="004D517D">
        <w:rPr>
          <w:rFonts w:eastAsia="宋体" w:cs="Times New Roman" w:hint="eastAsia"/>
          <w:b/>
          <w:bCs/>
          <w:spacing w:val="-1"/>
          <w:sz w:val="24"/>
          <w:szCs w:val="24"/>
          <w:lang w:eastAsia="zh-CN"/>
        </w:rPr>
        <w:t>.</w:t>
      </w:r>
      <w:r w:rsidRPr="00CF5949">
        <w:rPr>
          <w:rFonts w:eastAsia="宋体" w:cs="Times New Roman"/>
          <w:b/>
          <w:bCs/>
          <w:spacing w:val="-1"/>
          <w:sz w:val="24"/>
          <w:szCs w:val="24"/>
          <w:lang w:eastAsia="zh-CN"/>
        </w:rPr>
        <w:t xml:space="preserve"> S</w:t>
      </w:r>
      <w:r>
        <w:rPr>
          <w:rFonts w:eastAsia="宋体" w:cs="Times New Roman" w:hint="eastAsia"/>
          <w:b/>
          <w:bCs/>
          <w:spacing w:val="-1"/>
          <w:sz w:val="24"/>
          <w:szCs w:val="24"/>
          <w:lang w:eastAsia="zh-CN"/>
        </w:rPr>
        <w:t>7</w:t>
      </w:r>
      <w:r w:rsidRPr="00CF5949">
        <w:rPr>
          <w:rFonts w:eastAsia="宋体" w:cs="Times New Roman"/>
          <w:spacing w:val="-1"/>
          <w:sz w:val="24"/>
          <w:szCs w:val="24"/>
          <w:lang w:eastAsia="zh-CN"/>
        </w:rPr>
        <w:t xml:space="preserve"> Layer-resolved projected density of states and atomic structure across the FE/AFE heterointerface. Upper panel: Layer-resolved projected density of states (PDOS) for the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w:t>
      </w:r>
      <w:proofErr w:type="spellStart"/>
      <w:r w:rsidRPr="00CF5949">
        <w:rPr>
          <w:rFonts w:eastAsia="宋体" w:cs="Times New Roman"/>
          <w:spacing w:val="-1"/>
          <w:sz w:val="24"/>
          <w:szCs w:val="24"/>
          <w:lang w:eastAsia="zh-CN"/>
        </w:rPr>
        <w:t>ZrO</w:t>
      </w:r>
      <w:proofErr w:type="spellEnd"/>
      <w:r w:rsidRPr="00CF5949">
        <w:rPr>
          <w:rFonts w:eastAsia="宋体" w:cs="Times New Roman"/>
          <w:spacing w:val="-1"/>
          <w:sz w:val="24"/>
          <w:szCs w:val="24"/>
          <w:lang w:eastAsia="zh-CN"/>
        </w:rPr>
        <w:t>₂/</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-Hf₀.₅Zr₀.₅O₂(100) heterointerface at four representative regions: (1)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w:t>
      </w:r>
      <w:proofErr w:type="spellStart"/>
      <w:r w:rsidRPr="00CF5949">
        <w:rPr>
          <w:rFonts w:eastAsia="宋体" w:cs="Times New Roman"/>
          <w:spacing w:val="-1"/>
          <w:sz w:val="24"/>
          <w:szCs w:val="24"/>
          <w:lang w:eastAsia="zh-CN"/>
        </w:rPr>
        <w:t>ZrO</w:t>
      </w:r>
      <w:proofErr w:type="spellEnd"/>
      <w:r w:rsidRPr="00CF5949">
        <w:rPr>
          <w:rFonts w:eastAsia="宋体" w:cs="Times New Roman"/>
          <w:spacing w:val="-1"/>
          <w:sz w:val="24"/>
          <w:szCs w:val="24"/>
          <w:lang w:eastAsia="zh-CN"/>
        </w:rPr>
        <w:t xml:space="preserve">₂ bulk-like region, (2) </w:t>
      </w:r>
      <w:r w:rsidRPr="00CF5949">
        <w:rPr>
          <w:rFonts w:eastAsia="宋体" w:cs="Times New Roman"/>
          <w:i/>
          <w:iCs/>
          <w:spacing w:val="-1"/>
          <w:sz w:val="24"/>
          <w:szCs w:val="24"/>
          <w:lang w:eastAsia="zh-CN"/>
        </w:rPr>
        <w:t>t</w:t>
      </w:r>
      <w:r w:rsidRPr="00CF5949">
        <w:rPr>
          <w:rFonts w:eastAsia="宋体" w:cs="Times New Roman"/>
          <w:spacing w:val="-1"/>
          <w:sz w:val="24"/>
          <w:szCs w:val="24"/>
          <w:lang w:eastAsia="zh-CN"/>
        </w:rPr>
        <w:t xml:space="preserve">-phase interface-adjacent layer, (3) </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 xml:space="preserve">-phase interface-adjacent layer, and (4) </w:t>
      </w:r>
      <w:r w:rsidRPr="00CF5949">
        <w:rPr>
          <w:rFonts w:eastAsia="宋体" w:cs="Times New Roman"/>
          <w:i/>
          <w:iCs/>
          <w:spacing w:val="-1"/>
          <w:sz w:val="24"/>
          <w:szCs w:val="24"/>
          <w:lang w:eastAsia="zh-CN"/>
        </w:rPr>
        <w:t>o</w:t>
      </w:r>
      <w:r w:rsidRPr="00CF5949">
        <w:rPr>
          <w:rFonts w:eastAsia="宋体" w:cs="Times New Roman"/>
          <w:spacing w:val="-1"/>
          <w:sz w:val="24"/>
          <w:szCs w:val="24"/>
          <w:lang w:eastAsia="zh-CN"/>
        </w:rPr>
        <w:t>-Hf₀.₅Zr₀.₅O₂ bulk-like region. The O-2p states (dominant contribution near the valence band maximum, ~0 to −4 eV) shift toward the Fermi level at the interface (panels 2 and 3) compared to the bulk regions (panels 1 and 4), indicating enhanced polarizability and increased covalency in the interfacial corridor. Lower panel: Corresponding atomic structure models for regions 1–4, showing the evolution from the tetragonal (blue atoms, symmetric oxygen coordination) to the orthorhombic (beige atoms, asymmetric oxygen displacement) coordination environment across the interfacial transition zone. The interfacial layers (2 and 3) exhibit intermediate coordination geometries that lower the local symmetry and amplify the Born effective charges.</w:t>
      </w:r>
    </w:p>
    <w:p w14:paraId="7146A3FA" w14:textId="77777777" w:rsidR="00CF5949" w:rsidRPr="00CF5949" w:rsidRDefault="00CF5949" w:rsidP="000C1E0E">
      <w:pPr>
        <w:pStyle w:val="af"/>
        <w:tabs>
          <w:tab w:val="left" w:pos="288"/>
        </w:tabs>
        <w:spacing w:line="228" w:lineRule="auto"/>
        <w:ind w:firstLine="288"/>
        <w:jc w:val="both"/>
        <w:rPr>
          <w:rFonts w:eastAsia="宋体" w:cs="Times New Roman"/>
          <w:spacing w:val="-1"/>
          <w:sz w:val="24"/>
          <w:szCs w:val="24"/>
          <w:lang w:eastAsia="zh-CN"/>
        </w:rPr>
      </w:pPr>
    </w:p>
    <w:p w14:paraId="2B4B8696" w14:textId="4E20BCBC" w:rsidR="00C25F72" w:rsidRDefault="00F8544F">
      <w:r>
        <w:rPr>
          <w:noProof/>
        </w:rPr>
        <w:drawing>
          <wp:inline distT="0" distB="0" distL="0" distR="0" wp14:anchorId="58F56877" wp14:editId="503E5CE6">
            <wp:extent cx="5486400" cy="2959735"/>
            <wp:effectExtent l="0" t="0" r="0" b="0"/>
            <wp:docPr id="1850427275" name="图片 4">
              <a:extLst xmlns:a="http://schemas.openxmlformats.org/drawingml/2006/main">
                <a:ext uri="{FF2B5EF4-FFF2-40B4-BE49-F238E27FC236}">
                  <a16:creationId xmlns:a16="http://schemas.microsoft.com/office/drawing/2014/main" id="{BAB9DADC-2682-6CAD-849F-7E8D0CF39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BAB9DADC-2682-6CAD-849F-7E8D0CF39F1B}"/>
                        </a:ext>
                      </a:extLst>
                    </pic:cNvPr>
                    <pic:cNvPicPr>
                      <a:picLocks noChangeAspect="1"/>
                    </pic:cNvPicPr>
                  </pic:nvPicPr>
                  <pic:blipFill>
                    <a:blip r:embed="rId15"/>
                    <a:stretch>
                      <a:fillRect/>
                    </a:stretch>
                  </pic:blipFill>
                  <pic:spPr>
                    <a:xfrm>
                      <a:off x="0" y="0"/>
                      <a:ext cx="5486400" cy="2959735"/>
                    </a:xfrm>
                    <a:prstGeom prst="rect">
                      <a:avLst/>
                    </a:prstGeom>
                    <a:solidFill>
                      <a:schemeClr val="bg1"/>
                    </a:solidFill>
                  </pic:spPr>
                </pic:pic>
              </a:graphicData>
            </a:graphic>
          </wp:inline>
        </w:drawing>
      </w:r>
    </w:p>
    <w:p w14:paraId="6E035B2C" w14:textId="419B7409" w:rsidR="00C25F72" w:rsidRDefault="000C1E0E" w:rsidP="000C1E0E">
      <w:pPr>
        <w:rPr>
          <w:rFonts w:eastAsia="宋体"/>
          <w:lang w:eastAsia="zh-CN"/>
        </w:rPr>
      </w:pPr>
      <w:r w:rsidRPr="000C1E0E">
        <w:rPr>
          <w:rFonts w:eastAsiaTheme="majorEastAsia" w:cstheme="majorBidi"/>
          <w:b/>
          <w:bCs/>
          <w:color w:val="000000"/>
          <w:szCs w:val="26"/>
        </w:rPr>
        <w:t>Fig</w:t>
      </w:r>
      <w:r w:rsidR="004D517D">
        <w:rPr>
          <w:rFonts w:eastAsia="宋体" w:cstheme="majorBidi" w:hint="eastAsia"/>
          <w:b/>
          <w:bCs/>
          <w:color w:val="000000"/>
          <w:szCs w:val="26"/>
          <w:lang w:eastAsia="zh-CN"/>
        </w:rPr>
        <w:t>.</w:t>
      </w:r>
      <w:r w:rsidRPr="000C1E0E">
        <w:rPr>
          <w:rFonts w:eastAsiaTheme="majorEastAsia" w:cstheme="majorBidi"/>
          <w:b/>
          <w:bCs/>
          <w:color w:val="000000"/>
          <w:szCs w:val="26"/>
        </w:rPr>
        <w:t xml:space="preserve"> S</w:t>
      </w:r>
      <w:r w:rsidR="00CF5949">
        <w:rPr>
          <w:rFonts w:eastAsia="宋体" w:cstheme="majorBidi" w:hint="eastAsia"/>
          <w:b/>
          <w:bCs/>
          <w:color w:val="000000"/>
          <w:szCs w:val="26"/>
          <w:lang w:eastAsia="zh-CN"/>
        </w:rPr>
        <w:t>8</w:t>
      </w:r>
      <w:r w:rsidR="004D517D">
        <w:rPr>
          <w:rFonts w:eastAsia="宋体" w:cstheme="majorBidi" w:hint="eastAsia"/>
          <w:b/>
          <w:bCs/>
          <w:color w:val="000000"/>
          <w:szCs w:val="26"/>
          <w:lang w:eastAsia="zh-CN"/>
        </w:rPr>
        <w:t xml:space="preserve"> </w:t>
      </w:r>
      <w:r w:rsidRPr="000C1E0E">
        <w:rPr>
          <w:rFonts w:eastAsiaTheme="majorEastAsia" w:cstheme="majorBidi"/>
          <w:color w:val="000000"/>
          <w:szCs w:val="26"/>
        </w:rPr>
        <w:t xml:space="preserve">Sublayer-thickness-dependent dielectric response of </w:t>
      </w:r>
      <w:proofErr w:type="spellStart"/>
      <w:r w:rsidRPr="000C1E0E">
        <w:rPr>
          <w:rFonts w:eastAsiaTheme="majorEastAsia" w:cstheme="majorBidi"/>
          <w:color w:val="000000"/>
          <w:szCs w:val="26"/>
        </w:rPr>
        <w:t>HfO</w:t>
      </w:r>
      <w:proofErr w:type="spellEnd"/>
      <w:r w:rsidRPr="000C1E0E">
        <w:rPr>
          <w:rFonts w:eastAsiaTheme="majorEastAsia" w:cstheme="majorBidi"/>
          <w:color w:val="000000"/>
          <w:szCs w:val="26"/>
        </w:rPr>
        <w:t>₂/</w:t>
      </w:r>
      <w:proofErr w:type="spellStart"/>
      <w:r w:rsidRPr="000C1E0E">
        <w:rPr>
          <w:rFonts w:eastAsiaTheme="majorEastAsia" w:cstheme="majorBidi"/>
          <w:color w:val="000000"/>
          <w:szCs w:val="26"/>
        </w:rPr>
        <w:t>ZrO</w:t>
      </w:r>
      <w:proofErr w:type="spellEnd"/>
      <w:r w:rsidRPr="000C1E0E">
        <w:rPr>
          <w:rFonts w:eastAsiaTheme="majorEastAsia" w:cstheme="majorBidi"/>
          <w:color w:val="000000"/>
          <w:szCs w:val="26"/>
        </w:rPr>
        <w:t>₂ nanolaminates</w:t>
      </w:r>
      <w:r>
        <w:rPr>
          <w:rFonts w:eastAsia="宋体" w:cstheme="majorBidi" w:hint="eastAsia"/>
          <w:color w:val="000000"/>
          <w:szCs w:val="26"/>
          <w:lang w:eastAsia="zh-CN"/>
        </w:rPr>
        <w:t xml:space="preserve">. </w:t>
      </w:r>
      <w:r w:rsidRPr="000C1E0E">
        <w:rPr>
          <w:rFonts w:eastAsiaTheme="majorEastAsia" w:cstheme="majorBidi"/>
          <w:color w:val="000000"/>
          <w:szCs w:val="26"/>
        </w:rPr>
        <w:t>Upper panel: Capacitance–voltage (</w:t>
      </w:r>
      <w:r w:rsidRPr="000C1E0E">
        <w:rPr>
          <w:rFonts w:eastAsiaTheme="majorEastAsia" w:cstheme="majorBidi"/>
          <w:i/>
          <w:iCs/>
          <w:color w:val="000000"/>
          <w:szCs w:val="26"/>
        </w:rPr>
        <w:t>κ</w:t>
      </w:r>
      <w:r w:rsidRPr="000C1E0E">
        <w:rPr>
          <w:rFonts w:eastAsiaTheme="majorEastAsia" w:cstheme="majorBidi"/>
          <w:color w:val="000000"/>
          <w:szCs w:val="26"/>
        </w:rPr>
        <w:t>–</w:t>
      </w:r>
      <w:r w:rsidRPr="000C1E0E">
        <w:rPr>
          <w:rFonts w:eastAsiaTheme="majorEastAsia" w:cstheme="majorBidi"/>
          <w:i/>
          <w:iCs/>
          <w:color w:val="000000"/>
          <w:szCs w:val="26"/>
        </w:rPr>
        <w:t>V</w:t>
      </w:r>
      <w:r w:rsidRPr="000C1E0E">
        <w:rPr>
          <w:rFonts w:eastAsiaTheme="majorEastAsia" w:cstheme="majorBidi"/>
          <w:color w:val="000000"/>
          <w:szCs w:val="26"/>
        </w:rPr>
        <w:t xml:space="preserve">) characteristics measured from −2 V to +2 V at 1 kHz (black), 10 kHz (red), and 100 kHz (blue) for FE/AFE nanolaminates with sublayer thicknesses of 0.29 nm, 0.58 nm, 1.16 nm, and 2.32 nm. The dielectric constant peaks at a sublayer thickness of approximately 1.16 nm, consistent with the theoretically predicted interfacial corridor width of ~1.3 nm where distortion fields from adjacent interfaces overlap optimally. Thinner sublayers (0.29 nm) behave as a solid solution with degraded </w:t>
      </w:r>
      <w:r w:rsidRPr="000C1E0E">
        <w:rPr>
          <w:rFonts w:eastAsiaTheme="majorEastAsia" w:cstheme="majorBidi"/>
          <w:i/>
          <w:iCs/>
          <w:color w:val="000000"/>
          <w:szCs w:val="26"/>
        </w:rPr>
        <w:t>κ</w:t>
      </w:r>
      <w:r w:rsidRPr="000C1E0E">
        <w:rPr>
          <w:rFonts w:eastAsiaTheme="majorEastAsia" w:cstheme="majorBidi"/>
          <w:color w:val="000000"/>
          <w:szCs w:val="26"/>
        </w:rPr>
        <w:t xml:space="preserve">, whereas thicker sublayers (2.32 nm) revert toward a series-average response due to the dilution of interfacial zones by bulk-like regions. Lower panel: Corresponding </w:t>
      </w:r>
      <w:r w:rsidRPr="000C1E0E">
        <w:rPr>
          <w:rFonts w:eastAsiaTheme="majorEastAsia" w:cstheme="majorBidi"/>
          <w:i/>
          <w:iCs/>
          <w:color w:val="000000"/>
          <w:szCs w:val="26"/>
        </w:rPr>
        <w:t>κ</w:t>
      </w:r>
      <w:r w:rsidRPr="000C1E0E">
        <w:rPr>
          <w:rFonts w:eastAsiaTheme="majorEastAsia" w:cstheme="majorBidi"/>
          <w:color w:val="000000"/>
          <w:szCs w:val="26"/>
        </w:rPr>
        <w:t>–</w:t>
      </w:r>
      <w:r w:rsidRPr="000C1E0E">
        <w:rPr>
          <w:rFonts w:eastAsiaTheme="majorEastAsia" w:cstheme="majorBidi"/>
          <w:i/>
          <w:iCs/>
          <w:color w:val="000000"/>
          <w:szCs w:val="26"/>
        </w:rPr>
        <w:t>V</w:t>
      </w:r>
      <w:r w:rsidRPr="000C1E0E">
        <w:rPr>
          <w:rFonts w:eastAsiaTheme="majorEastAsia" w:cstheme="majorBidi"/>
          <w:color w:val="000000"/>
          <w:szCs w:val="26"/>
        </w:rPr>
        <w:t xml:space="preserve"> characteristics within the practical DRAM operating window (−0.6 V to +0.6 V), showing flat profiles that confirm polarization switching occurs outside the normal operating voltage range. The optimal sublayer thickness of ~1.16 nm maintains the highest capacitance value (~40 at 1 kHz) within ±0.6 V</w:t>
      </w:r>
      <w:r w:rsidRPr="000C1E0E">
        <w:t>.</w:t>
      </w:r>
    </w:p>
    <w:p w14:paraId="2C5C6BA0" w14:textId="77777777" w:rsidR="000C1E0E" w:rsidRDefault="000C1E0E" w:rsidP="000C1E0E">
      <w:pPr>
        <w:rPr>
          <w:rFonts w:eastAsia="宋体"/>
          <w:lang w:eastAsia="zh-CN"/>
        </w:rPr>
      </w:pPr>
    </w:p>
    <w:p w14:paraId="528D89BF" w14:textId="396B271F" w:rsidR="000C1E0E" w:rsidRDefault="009A64B0" w:rsidP="009A64B0">
      <w:pPr>
        <w:pStyle w:val="af"/>
        <w:tabs>
          <w:tab w:val="left" w:pos="288"/>
        </w:tabs>
        <w:spacing w:line="228" w:lineRule="auto"/>
        <w:ind w:firstLine="288"/>
        <w:jc w:val="both"/>
        <w:rPr>
          <w:rFonts w:eastAsia="宋体" w:cs="Times New Roman"/>
          <w:spacing w:val="-1"/>
          <w:sz w:val="24"/>
          <w:szCs w:val="24"/>
          <w:lang w:eastAsia="zh-CN"/>
        </w:rPr>
      </w:pPr>
      <w:r w:rsidRPr="009A64B0">
        <w:rPr>
          <w:rFonts w:eastAsia="宋体" w:cs="Times New Roman"/>
          <w:spacing w:val="-1"/>
          <w:sz w:val="24"/>
          <w:szCs w:val="24"/>
          <w:lang w:eastAsia="zh-CN"/>
        </w:rPr>
        <w:t xml:space="preserve">The thickness-dependent </w:t>
      </w:r>
      <w:r w:rsidRPr="009A64B0">
        <w:rPr>
          <w:rFonts w:eastAsia="宋体" w:cs="Times New Roman"/>
          <w:i/>
          <w:iCs/>
          <w:spacing w:val="-1"/>
          <w:sz w:val="24"/>
          <w:szCs w:val="24"/>
          <w:lang w:eastAsia="zh-CN"/>
        </w:rPr>
        <w:t>κ</w:t>
      </w:r>
      <w:r w:rsidRPr="009A64B0">
        <w:rPr>
          <w:rFonts w:eastAsia="宋体" w:cs="Times New Roman"/>
          <w:spacing w:val="-1"/>
          <w:sz w:val="24"/>
          <w:szCs w:val="24"/>
          <w:lang w:eastAsia="zh-CN"/>
        </w:rPr>
        <w:t>–</w:t>
      </w:r>
      <w:r w:rsidRPr="009A64B0">
        <w:rPr>
          <w:rFonts w:eastAsia="宋体" w:cs="Times New Roman"/>
          <w:i/>
          <w:iCs/>
          <w:spacing w:val="-1"/>
          <w:sz w:val="24"/>
          <w:szCs w:val="24"/>
          <w:lang w:eastAsia="zh-CN"/>
        </w:rPr>
        <w:t>V</w:t>
      </w:r>
      <w:r w:rsidRPr="009A64B0">
        <w:rPr>
          <w:rFonts w:eastAsia="宋体" w:cs="Times New Roman"/>
          <w:spacing w:val="-1"/>
          <w:sz w:val="24"/>
          <w:szCs w:val="24"/>
          <w:lang w:eastAsia="zh-CN"/>
        </w:rPr>
        <w:t xml:space="preserve"> data provide direct experimental validation of the interfacial corridor concept introduced in the main text. At a sublayer thickness of ~1.16 nm</w:t>
      </w:r>
      <w:r>
        <w:rPr>
          <w:rFonts w:eastAsia="宋体" w:cs="Times New Roman" w:hint="eastAsia"/>
          <w:spacing w:val="-1"/>
          <w:sz w:val="24"/>
          <w:szCs w:val="24"/>
          <w:lang w:eastAsia="zh-CN"/>
        </w:rPr>
        <w:t xml:space="preserve">, </w:t>
      </w:r>
      <w:r w:rsidRPr="009A64B0">
        <w:rPr>
          <w:rFonts w:eastAsia="宋体" w:cs="Times New Roman"/>
          <w:spacing w:val="-1"/>
          <w:sz w:val="24"/>
          <w:szCs w:val="24"/>
          <w:lang w:eastAsia="zh-CN"/>
        </w:rPr>
        <w:t>comparable to the DFT-predicted corridor width of ~1.3 nm</w:t>
      </w:r>
      <w:r>
        <w:rPr>
          <w:rFonts w:eastAsia="宋体" w:cs="Times New Roman" w:hint="eastAsia"/>
          <w:spacing w:val="-1"/>
          <w:sz w:val="24"/>
          <w:szCs w:val="24"/>
          <w:lang w:eastAsia="zh-CN"/>
        </w:rPr>
        <w:t xml:space="preserve">, </w:t>
      </w:r>
      <w:r w:rsidRPr="009A64B0">
        <w:rPr>
          <w:rFonts w:eastAsia="宋体" w:cs="Times New Roman"/>
          <w:spacing w:val="-1"/>
          <w:sz w:val="24"/>
          <w:szCs w:val="24"/>
          <w:lang w:eastAsia="zh-CN"/>
        </w:rPr>
        <w:t>the distortion fields from the two bounding interfaces pervade the entire sublayer, maximizing the volume fraction of the MPB-like region. When the sublayer is reduced to 0.29 nm (approximately one unit cell), the two phases lose their distinct crystallographic identities and the stack behaves as a homogeneous solid solution, collapsing the lattice mismatch that drives the corridor formation. Conversely, at 2.32 nm the bulk-like regions dominate, and the effective dielectric constant reverts toward the series-average limit of the constituent layers. The peak at ~1.16 nm therefore represents a geometric resonance condition where the architectural control of the MPB is most effective, establishing a quantitative design rule for nanolaminate engineering.</w:t>
      </w:r>
    </w:p>
    <w:p w14:paraId="4944DFE8" w14:textId="77777777" w:rsidR="009A64B0" w:rsidRPr="009A64B0" w:rsidRDefault="009A64B0" w:rsidP="009A64B0">
      <w:pPr>
        <w:pStyle w:val="af"/>
        <w:tabs>
          <w:tab w:val="left" w:pos="288"/>
        </w:tabs>
        <w:spacing w:line="228" w:lineRule="auto"/>
        <w:ind w:firstLine="288"/>
        <w:jc w:val="both"/>
        <w:rPr>
          <w:rFonts w:eastAsia="宋体" w:cs="Times New Roman"/>
          <w:spacing w:val="-1"/>
          <w:sz w:val="24"/>
          <w:szCs w:val="24"/>
          <w:lang w:eastAsia="zh-CN"/>
        </w:rPr>
      </w:pPr>
    </w:p>
    <w:p w14:paraId="16749224" w14:textId="080749F0" w:rsidR="00C25F72" w:rsidRDefault="00F8544F" w:rsidP="00F8544F">
      <w:pPr>
        <w:jc w:val="center"/>
      </w:pPr>
      <w:r>
        <w:rPr>
          <w:noProof/>
        </w:rPr>
        <w:drawing>
          <wp:inline distT="0" distB="0" distL="0" distR="0" wp14:anchorId="1AAC3D74" wp14:editId="02662781">
            <wp:extent cx="2627453" cy="2157207"/>
            <wp:effectExtent l="0" t="0" r="1905" b="0"/>
            <wp:docPr id="31" name="图片 30">
              <a:extLst xmlns:a="http://schemas.openxmlformats.org/drawingml/2006/main">
                <a:ext uri="{FF2B5EF4-FFF2-40B4-BE49-F238E27FC236}">
                  <a16:creationId xmlns:a16="http://schemas.microsoft.com/office/drawing/2014/main" id="{5157C8E5-AFC6-AB1C-CBFC-B8C381BF44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a:extLst>
                        <a:ext uri="{FF2B5EF4-FFF2-40B4-BE49-F238E27FC236}">
                          <a16:creationId xmlns:a16="http://schemas.microsoft.com/office/drawing/2014/main" id="{5157C8E5-AFC6-AB1C-CBFC-B8C381BF444E}"/>
                        </a:ext>
                      </a:extLst>
                    </pic:cNvPr>
                    <pic:cNvPicPr>
                      <a:picLocks noChangeAspect="1"/>
                    </pic:cNvPicPr>
                  </pic:nvPicPr>
                  <pic:blipFill rotWithShape="1">
                    <a:blip r:embed="rId16"/>
                    <a:srcRect l="4398" t="11428" r="3125" b="2404"/>
                    <a:stretch>
                      <a:fillRect/>
                    </a:stretch>
                  </pic:blipFill>
                  <pic:spPr bwMode="auto">
                    <a:xfrm>
                      <a:off x="0" y="0"/>
                      <a:ext cx="2653710" cy="2178764"/>
                    </a:xfrm>
                    <a:prstGeom prst="rect">
                      <a:avLst/>
                    </a:prstGeom>
                    <a:ln>
                      <a:noFill/>
                    </a:ln>
                    <a:extLst>
                      <a:ext uri="{53640926-AAD7-44D8-BBD7-CCE9431645EC}">
                        <a14:shadowObscured xmlns:a14="http://schemas.microsoft.com/office/drawing/2010/main"/>
                      </a:ext>
                    </a:extLst>
                  </pic:spPr>
                </pic:pic>
              </a:graphicData>
            </a:graphic>
          </wp:inline>
        </w:drawing>
      </w:r>
    </w:p>
    <w:p w14:paraId="36208C82" w14:textId="710EABDA" w:rsidR="00C25F72" w:rsidRPr="009A64B0" w:rsidRDefault="009A64B0" w:rsidP="009A64B0">
      <w:pPr>
        <w:rPr>
          <w:rFonts w:eastAsia="宋体" w:cstheme="majorBidi"/>
          <w:color w:val="000000"/>
          <w:szCs w:val="26"/>
          <w:lang w:eastAsia="zh-CN"/>
        </w:rPr>
      </w:pPr>
      <w:r w:rsidRPr="009A64B0">
        <w:rPr>
          <w:rFonts w:eastAsiaTheme="majorEastAsia" w:cstheme="majorBidi"/>
          <w:b/>
          <w:bCs/>
          <w:color w:val="000000"/>
          <w:szCs w:val="26"/>
        </w:rPr>
        <w:t>Fig</w:t>
      </w:r>
      <w:r w:rsidR="004D517D">
        <w:rPr>
          <w:rFonts w:eastAsia="宋体" w:cstheme="majorBidi" w:hint="eastAsia"/>
          <w:b/>
          <w:bCs/>
          <w:color w:val="000000"/>
          <w:szCs w:val="26"/>
          <w:lang w:eastAsia="zh-CN"/>
        </w:rPr>
        <w:t>.</w:t>
      </w:r>
      <w:r w:rsidRPr="009A64B0">
        <w:rPr>
          <w:rFonts w:eastAsiaTheme="majorEastAsia" w:cstheme="majorBidi"/>
          <w:b/>
          <w:bCs/>
          <w:color w:val="000000"/>
          <w:szCs w:val="26"/>
        </w:rPr>
        <w:t xml:space="preserve"> S</w:t>
      </w:r>
      <w:r w:rsidR="00CF5949">
        <w:rPr>
          <w:rFonts w:eastAsia="宋体" w:cstheme="majorBidi" w:hint="eastAsia"/>
          <w:b/>
          <w:bCs/>
          <w:color w:val="000000"/>
          <w:szCs w:val="26"/>
          <w:lang w:eastAsia="zh-CN"/>
        </w:rPr>
        <w:t>9</w:t>
      </w:r>
      <w:r w:rsidRPr="009A64B0">
        <w:rPr>
          <w:rFonts w:eastAsiaTheme="majorEastAsia" w:cstheme="majorBidi"/>
          <w:b/>
          <w:bCs/>
          <w:color w:val="000000"/>
          <w:szCs w:val="26"/>
        </w:rPr>
        <w:t xml:space="preserve"> </w:t>
      </w:r>
      <w:r w:rsidRPr="009A64B0">
        <w:rPr>
          <w:rFonts w:eastAsiaTheme="majorEastAsia" w:cstheme="majorBidi"/>
          <w:color w:val="000000"/>
          <w:szCs w:val="26"/>
        </w:rPr>
        <w:t>Dielectric constant of the optimized FE/AFE nanolaminate within the DRAM operating window</w:t>
      </w:r>
      <w:r>
        <w:rPr>
          <w:rFonts w:eastAsia="宋体" w:cstheme="majorBidi" w:hint="eastAsia"/>
          <w:color w:val="000000"/>
          <w:szCs w:val="26"/>
          <w:lang w:eastAsia="zh-CN"/>
        </w:rPr>
        <w:t xml:space="preserve">. </w:t>
      </w:r>
      <w:r w:rsidRPr="009A64B0">
        <w:rPr>
          <w:rFonts w:eastAsiaTheme="majorEastAsia" w:cstheme="majorBidi"/>
          <w:color w:val="000000"/>
          <w:szCs w:val="26"/>
        </w:rPr>
        <w:t>Capacitance–voltage (</w:t>
      </w:r>
      <w:r w:rsidRPr="009A64B0">
        <w:rPr>
          <w:rFonts w:eastAsiaTheme="majorEastAsia" w:cstheme="majorBidi"/>
          <w:i/>
          <w:iCs/>
          <w:color w:val="000000"/>
          <w:szCs w:val="26"/>
        </w:rPr>
        <w:t>κ</w:t>
      </w:r>
      <w:r w:rsidRPr="009A64B0">
        <w:rPr>
          <w:rFonts w:eastAsiaTheme="majorEastAsia" w:cstheme="majorBidi"/>
          <w:color w:val="000000"/>
          <w:szCs w:val="26"/>
        </w:rPr>
        <w:t>–</w:t>
      </w:r>
      <w:r w:rsidRPr="009A64B0">
        <w:rPr>
          <w:rFonts w:eastAsiaTheme="majorEastAsia" w:cstheme="majorBidi"/>
          <w:i/>
          <w:iCs/>
          <w:color w:val="000000"/>
          <w:szCs w:val="26"/>
        </w:rPr>
        <w:t>V</w:t>
      </w:r>
      <w:r w:rsidRPr="009A64B0">
        <w:rPr>
          <w:rFonts w:eastAsiaTheme="majorEastAsia" w:cstheme="majorBidi"/>
          <w:color w:val="000000"/>
          <w:szCs w:val="26"/>
        </w:rPr>
        <w:t xml:space="preserve">) characteristics of the optimized </w:t>
      </w:r>
      <w:proofErr w:type="spellStart"/>
      <w:r w:rsidRPr="009A64B0">
        <w:rPr>
          <w:rFonts w:eastAsiaTheme="majorEastAsia" w:cstheme="majorBidi"/>
          <w:color w:val="000000"/>
          <w:szCs w:val="26"/>
        </w:rPr>
        <w:t>TiN</w:t>
      </w:r>
      <w:proofErr w:type="spellEnd"/>
      <w:r w:rsidRPr="009A64B0">
        <w:rPr>
          <w:rFonts w:eastAsiaTheme="majorEastAsia" w:cstheme="majorBidi"/>
          <w:color w:val="000000"/>
          <w:szCs w:val="26"/>
        </w:rPr>
        <w:t>/H</w:t>
      </w:r>
      <w:r w:rsidRPr="009A64B0">
        <w:rPr>
          <w:rFonts w:eastAsia="宋体" w:cstheme="majorBidi" w:hint="eastAsia"/>
          <w:color w:val="000000"/>
          <w:szCs w:val="26"/>
          <w:vertAlign w:val="subscript"/>
          <w:lang w:eastAsia="zh-CN"/>
        </w:rPr>
        <w:t>0.5</w:t>
      </w:r>
      <w:r w:rsidRPr="009A64B0">
        <w:rPr>
          <w:rFonts w:eastAsiaTheme="majorEastAsia" w:cstheme="majorBidi"/>
          <w:color w:val="000000"/>
          <w:szCs w:val="26"/>
        </w:rPr>
        <w:t>Z</w:t>
      </w:r>
      <w:r w:rsidRPr="009A64B0">
        <w:rPr>
          <w:rFonts w:eastAsia="宋体" w:cstheme="majorBidi" w:hint="eastAsia"/>
          <w:color w:val="000000"/>
          <w:szCs w:val="26"/>
          <w:vertAlign w:val="subscript"/>
          <w:lang w:eastAsia="zh-CN"/>
        </w:rPr>
        <w:t>0.5</w:t>
      </w:r>
      <w:r w:rsidRPr="009A64B0">
        <w:rPr>
          <w:rFonts w:eastAsiaTheme="majorEastAsia" w:cstheme="majorBidi"/>
          <w:color w:val="000000"/>
          <w:szCs w:val="26"/>
        </w:rPr>
        <w:t>O</w:t>
      </w:r>
      <w:r w:rsidRPr="009A64B0">
        <w:rPr>
          <w:rFonts w:eastAsia="宋体" w:cstheme="majorBidi" w:hint="eastAsia"/>
          <w:color w:val="000000"/>
          <w:szCs w:val="26"/>
          <w:vertAlign w:val="subscript"/>
          <w:lang w:eastAsia="zh-CN"/>
        </w:rPr>
        <w:t>2</w:t>
      </w:r>
      <w:r w:rsidRPr="009A64B0">
        <w:rPr>
          <w:rFonts w:eastAsiaTheme="majorEastAsia" w:cstheme="majorBidi"/>
          <w:color w:val="000000"/>
          <w:szCs w:val="26"/>
        </w:rPr>
        <w:t>/</w:t>
      </w:r>
      <w:proofErr w:type="spellStart"/>
      <w:r w:rsidRPr="009A64B0">
        <w:rPr>
          <w:rFonts w:eastAsiaTheme="majorEastAsia" w:cstheme="majorBidi"/>
          <w:color w:val="000000"/>
          <w:szCs w:val="26"/>
        </w:rPr>
        <w:t>ZrO</w:t>
      </w:r>
      <w:proofErr w:type="spellEnd"/>
      <w:r w:rsidRPr="009A64B0">
        <w:rPr>
          <w:rFonts w:eastAsiaTheme="majorEastAsia" w:cstheme="majorBidi"/>
          <w:color w:val="000000"/>
          <w:szCs w:val="26"/>
        </w:rPr>
        <w:t>₂/</w:t>
      </w:r>
      <w:proofErr w:type="spellStart"/>
      <w:r w:rsidRPr="009A64B0">
        <w:rPr>
          <w:rFonts w:eastAsiaTheme="majorEastAsia" w:cstheme="majorBidi"/>
          <w:color w:val="000000"/>
          <w:szCs w:val="26"/>
        </w:rPr>
        <w:t>TiN</w:t>
      </w:r>
      <w:proofErr w:type="spellEnd"/>
      <w:r w:rsidRPr="009A64B0">
        <w:rPr>
          <w:rFonts w:eastAsiaTheme="majorEastAsia" w:cstheme="majorBidi"/>
          <w:color w:val="000000"/>
          <w:szCs w:val="26"/>
        </w:rPr>
        <w:t xml:space="preserve"> FE/AFE nanolaminate measured from −0.6 V to +0.6 V at 1 kHz (black), 10 kHz (red), and 100 kHz (blue). Within the DRAM operating window of ±0.6 V, </w:t>
      </w:r>
      <w:r w:rsidRPr="009A64B0">
        <w:rPr>
          <w:rFonts w:eastAsiaTheme="majorEastAsia" w:cstheme="majorBidi"/>
          <w:i/>
          <w:iCs/>
          <w:color w:val="000000"/>
          <w:szCs w:val="26"/>
        </w:rPr>
        <w:t>κ</w:t>
      </w:r>
      <w:r w:rsidRPr="009A64B0">
        <w:rPr>
          <w:rFonts w:eastAsiaTheme="majorEastAsia" w:cstheme="majorBidi"/>
          <w:color w:val="000000"/>
          <w:szCs w:val="26"/>
        </w:rPr>
        <w:t xml:space="preserve"> remains elevated and exhibits weak voltage dependence, reaching approximately 40 at 1 kHz and 32 at 100 kHz at the operating points. The modest frequency dispersion (~20% degradation from 1 kHz to 100 kHz) and the absence of polarization switching features within this range confirm the suitability of the lattice-distortion-stabilized MPB for high-speed DRAM operation.</w:t>
      </w:r>
    </w:p>
    <w:p w14:paraId="19BB2BD3" w14:textId="723FEEC0" w:rsidR="00C25F72" w:rsidRDefault="00C25F72">
      <w:pPr>
        <w:rPr>
          <w:rFonts w:eastAsia="宋体"/>
          <w:lang w:eastAsia="zh-CN"/>
        </w:rPr>
      </w:pPr>
    </w:p>
    <w:p w14:paraId="4AF5B354" w14:textId="081A4982" w:rsidR="009A64B0" w:rsidRDefault="009A64B0" w:rsidP="009A64B0">
      <w:pPr>
        <w:pStyle w:val="af"/>
        <w:tabs>
          <w:tab w:val="left" w:pos="288"/>
        </w:tabs>
        <w:spacing w:line="228" w:lineRule="auto"/>
        <w:ind w:firstLine="288"/>
        <w:jc w:val="both"/>
        <w:rPr>
          <w:rFonts w:eastAsia="宋体" w:cs="Times New Roman"/>
          <w:spacing w:val="-1"/>
          <w:sz w:val="24"/>
          <w:szCs w:val="24"/>
          <w:lang w:eastAsia="zh-CN"/>
        </w:rPr>
      </w:pPr>
      <w:r w:rsidRPr="009A64B0">
        <w:rPr>
          <w:rFonts w:eastAsia="宋体" w:cs="Times New Roman"/>
          <w:spacing w:val="-1"/>
          <w:sz w:val="24"/>
          <w:szCs w:val="24"/>
          <w:lang w:eastAsia="zh-CN"/>
        </w:rPr>
        <w:t xml:space="preserve">Within the DRAM operating window of ±0.6 V, the FE/AFE nanolaminate maintains a dielectric constant of ~40, which is approximately 13% higher than that of the uniform MPB reference measured under identical conditions. This enhancement is preserved at the operating points because the interfacial lattice distortion stabilizes the MPB corridor independently of the applied field; unlike ferroelectric switching, which requires coercive voltages beyond the DRAM supply, the MPB response here arises from the intrinsic polarizability of the mixed-phase corridor. The flat </w:t>
      </w:r>
      <w:r w:rsidRPr="009A64B0">
        <w:rPr>
          <w:rFonts w:eastAsia="宋体" w:cs="Times New Roman"/>
          <w:i/>
          <w:iCs/>
          <w:spacing w:val="-1"/>
          <w:sz w:val="24"/>
          <w:szCs w:val="24"/>
          <w:lang w:eastAsia="zh-CN"/>
        </w:rPr>
        <w:t>κ</w:t>
      </w:r>
      <w:r w:rsidRPr="009A64B0">
        <w:rPr>
          <w:rFonts w:eastAsia="宋体" w:cs="Times New Roman"/>
          <w:spacing w:val="-1"/>
          <w:sz w:val="24"/>
          <w:szCs w:val="24"/>
          <w:lang w:eastAsia="zh-CN"/>
        </w:rPr>
        <w:t>–</w:t>
      </w:r>
      <w:r w:rsidRPr="009A64B0">
        <w:rPr>
          <w:rFonts w:eastAsia="宋体" w:cs="Times New Roman"/>
          <w:i/>
          <w:iCs/>
          <w:spacing w:val="-1"/>
          <w:sz w:val="24"/>
          <w:szCs w:val="24"/>
          <w:lang w:eastAsia="zh-CN"/>
        </w:rPr>
        <w:t>V</w:t>
      </w:r>
      <w:r w:rsidRPr="009A64B0">
        <w:rPr>
          <w:rFonts w:eastAsia="宋体" w:cs="Times New Roman"/>
          <w:spacing w:val="-1"/>
          <w:sz w:val="24"/>
          <w:szCs w:val="24"/>
          <w:lang w:eastAsia="zh-CN"/>
        </w:rPr>
        <w:t xml:space="preserve"> profile within ±0.6 V is essential for DRAM reliability, as voltage-dependent capacitance would introduce sensing margin variations across the memory array. The frequency dispersion of ~20% from 1 kHz to 100 kHz is comparable to that of homogeneous MPB films and significantly lower than that of pure ferroelectric HZO, confirming that the nanolaminate architecture suppresses the slow domain-wall relaxation that plagues fully polar phases.</w:t>
      </w:r>
    </w:p>
    <w:p w14:paraId="752C64DD" w14:textId="77777777" w:rsidR="009A64B0" w:rsidRPr="009A64B0" w:rsidRDefault="009A64B0" w:rsidP="009A64B0">
      <w:pPr>
        <w:pStyle w:val="af"/>
        <w:tabs>
          <w:tab w:val="left" w:pos="288"/>
        </w:tabs>
        <w:spacing w:line="228" w:lineRule="auto"/>
        <w:ind w:firstLine="288"/>
        <w:jc w:val="both"/>
        <w:rPr>
          <w:rFonts w:eastAsia="宋体" w:cs="Times New Roman"/>
          <w:spacing w:val="-1"/>
          <w:sz w:val="24"/>
          <w:szCs w:val="24"/>
          <w:lang w:eastAsia="zh-CN"/>
        </w:rPr>
      </w:pPr>
    </w:p>
    <w:p w14:paraId="5D2411B1" w14:textId="77777777" w:rsidR="00CF15F5" w:rsidRPr="00CF15F5" w:rsidRDefault="00CF15F5" w:rsidP="00CF15F5">
      <w:pPr>
        <w:rPr>
          <w:rFonts w:eastAsia="宋体" w:cstheme="majorBidi"/>
          <w:b/>
          <w:bCs/>
          <w:color w:val="000000"/>
          <w:szCs w:val="26"/>
          <w:lang w:eastAsia="zh-CN"/>
        </w:rPr>
      </w:pPr>
    </w:p>
    <w:p w14:paraId="6CB4BDDB" w14:textId="4426493B" w:rsidR="00C25F72" w:rsidRDefault="009E1348" w:rsidP="00CF15F5">
      <w:r>
        <w:rPr>
          <w:noProof/>
        </w:rPr>
        <w:lastRenderedPageBreak/>
        <w:drawing>
          <wp:inline distT="0" distB="0" distL="0" distR="0" wp14:anchorId="51E414B2" wp14:editId="4E468A62">
            <wp:extent cx="5486400" cy="1763395"/>
            <wp:effectExtent l="0" t="0" r="0" b="8255"/>
            <wp:docPr id="26" name="图片 25">
              <a:extLst xmlns:a="http://schemas.openxmlformats.org/drawingml/2006/main">
                <a:ext uri="{FF2B5EF4-FFF2-40B4-BE49-F238E27FC236}">
                  <a16:creationId xmlns:a16="http://schemas.microsoft.com/office/drawing/2014/main" id="{256A9699-6B8E-7971-E38B-5438BAF07C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a:extLst>
                        <a:ext uri="{FF2B5EF4-FFF2-40B4-BE49-F238E27FC236}">
                          <a16:creationId xmlns:a16="http://schemas.microsoft.com/office/drawing/2014/main" id="{256A9699-6B8E-7971-E38B-5438BAF07CFD}"/>
                        </a:ext>
                      </a:extLst>
                    </pic:cNvPr>
                    <pic:cNvPicPr>
                      <a:picLocks noChangeAspect="1"/>
                    </pic:cNvPicPr>
                  </pic:nvPicPr>
                  <pic:blipFill>
                    <a:blip r:embed="rId17"/>
                    <a:stretch>
                      <a:fillRect/>
                    </a:stretch>
                  </pic:blipFill>
                  <pic:spPr>
                    <a:xfrm>
                      <a:off x="0" y="0"/>
                      <a:ext cx="5486400" cy="1763395"/>
                    </a:xfrm>
                    <a:prstGeom prst="rect">
                      <a:avLst/>
                    </a:prstGeom>
                  </pic:spPr>
                </pic:pic>
              </a:graphicData>
            </a:graphic>
          </wp:inline>
        </w:drawing>
      </w:r>
    </w:p>
    <w:p w14:paraId="0AF7E52A" w14:textId="36B3405D" w:rsidR="00CF15F5" w:rsidRDefault="00CF15F5" w:rsidP="00CF15F5">
      <w:pPr>
        <w:rPr>
          <w:rFonts w:eastAsia="宋体" w:cstheme="majorBidi"/>
          <w:color w:val="000000"/>
          <w:szCs w:val="26"/>
          <w:lang w:eastAsia="zh-CN"/>
        </w:rPr>
      </w:pPr>
      <w:r w:rsidRPr="00CF15F5">
        <w:rPr>
          <w:rFonts w:eastAsiaTheme="majorEastAsia" w:cstheme="majorBidi"/>
          <w:b/>
          <w:bCs/>
          <w:color w:val="000000"/>
          <w:szCs w:val="26"/>
        </w:rPr>
        <w:t>Fig</w:t>
      </w:r>
      <w:r w:rsidR="004D517D">
        <w:rPr>
          <w:rFonts w:eastAsia="宋体" w:cstheme="majorBidi" w:hint="eastAsia"/>
          <w:b/>
          <w:bCs/>
          <w:color w:val="000000"/>
          <w:szCs w:val="26"/>
          <w:lang w:eastAsia="zh-CN"/>
        </w:rPr>
        <w:t>.</w:t>
      </w:r>
      <w:r w:rsidRPr="00CF15F5">
        <w:rPr>
          <w:rFonts w:eastAsiaTheme="majorEastAsia" w:cstheme="majorBidi"/>
          <w:b/>
          <w:bCs/>
          <w:color w:val="000000"/>
          <w:szCs w:val="26"/>
        </w:rPr>
        <w:t xml:space="preserve"> S</w:t>
      </w:r>
      <w:r w:rsidR="00CF5949">
        <w:rPr>
          <w:rFonts w:eastAsia="宋体" w:cstheme="majorBidi" w:hint="eastAsia"/>
          <w:b/>
          <w:bCs/>
          <w:color w:val="000000"/>
          <w:szCs w:val="26"/>
          <w:lang w:eastAsia="zh-CN"/>
        </w:rPr>
        <w:t>10</w:t>
      </w:r>
      <w:r w:rsidR="004D517D">
        <w:rPr>
          <w:rFonts w:eastAsia="宋体" w:cstheme="majorBidi" w:hint="eastAsia"/>
          <w:b/>
          <w:bCs/>
          <w:color w:val="000000"/>
          <w:szCs w:val="26"/>
          <w:lang w:eastAsia="zh-CN"/>
        </w:rPr>
        <w:t xml:space="preserve"> </w:t>
      </w:r>
      <w:r w:rsidRPr="00CF15F5">
        <w:rPr>
          <w:rFonts w:eastAsiaTheme="majorEastAsia" w:cstheme="majorBidi"/>
          <w:color w:val="000000"/>
          <w:szCs w:val="26"/>
        </w:rPr>
        <w:t>Leakage conduction mechanism analysis of the FE/AFE nanolaminate</w:t>
      </w:r>
      <w:r w:rsidRPr="00CF15F5">
        <w:rPr>
          <w:rFonts w:eastAsia="宋体" w:cstheme="majorBidi" w:hint="eastAsia"/>
          <w:color w:val="000000"/>
          <w:szCs w:val="26"/>
          <w:lang w:eastAsia="zh-CN"/>
        </w:rPr>
        <w:t xml:space="preserve">. </w:t>
      </w:r>
      <w:r w:rsidRPr="00CF15F5">
        <w:rPr>
          <w:rFonts w:eastAsiaTheme="majorEastAsia" w:cstheme="majorBidi"/>
          <w:color w:val="000000"/>
          <w:szCs w:val="26"/>
        </w:rPr>
        <w:t>(a) Current density–voltage (</w:t>
      </w:r>
      <w:r w:rsidRPr="00CF15F5">
        <w:rPr>
          <w:rFonts w:eastAsiaTheme="majorEastAsia" w:cstheme="majorBidi"/>
          <w:i/>
          <w:iCs/>
          <w:color w:val="000000"/>
          <w:szCs w:val="26"/>
        </w:rPr>
        <w:t>J</w:t>
      </w:r>
      <w:r w:rsidRPr="00CF15F5">
        <w:rPr>
          <w:rFonts w:eastAsiaTheme="majorEastAsia" w:cstheme="majorBidi"/>
          <w:color w:val="000000"/>
          <w:szCs w:val="26"/>
        </w:rPr>
        <w:t>–</w:t>
      </w:r>
      <w:r w:rsidRPr="00CF15F5">
        <w:rPr>
          <w:rFonts w:eastAsiaTheme="majorEastAsia" w:cstheme="majorBidi"/>
          <w:i/>
          <w:iCs/>
          <w:color w:val="000000"/>
          <w:szCs w:val="26"/>
        </w:rPr>
        <w:t>V</w:t>
      </w:r>
      <w:r w:rsidRPr="00CF15F5">
        <w:rPr>
          <w:rFonts w:eastAsiaTheme="majorEastAsia" w:cstheme="majorBidi"/>
          <w:color w:val="000000"/>
          <w:szCs w:val="26"/>
        </w:rPr>
        <w:t>) characteristic of the optimized FE/AFE stack at room temperature, delineating three conduction regimes: hopping and space-charge-limited current (SCLC) below ~0.8 V (linear and quadratic dependence, respectively), and Poole–Frenkel (PF) emission above ~0.8 V (exponential dependence). (b) Poole–Frenkel plot of ln(</w:t>
      </w:r>
      <w:r w:rsidRPr="00CF15F5">
        <w:rPr>
          <w:rFonts w:eastAsiaTheme="majorEastAsia" w:cstheme="majorBidi"/>
          <w:i/>
          <w:iCs/>
          <w:color w:val="000000"/>
          <w:szCs w:val="26"/>
        </w:rPr>
        <w:t>J</w:t>
      </w:r>
      <w:r w:rsidRPr="00CF15F5">
        <w:rPr>
          <w:rFonts w:eastAsiaTheme="majorEastAsia" w:cstheme="majorBidi"/>
          <w:color w:val="000000"/>
          <w:szCs w:val="26"/>
        </w:rPr>
        <w:t>/</w:t>
      </w:r>
      <w:r w:rsidRPr="00CF15F5">
        <w:rPr>
          <w:rFonts w:eastAsiaTheme="majorEastAsia" w:cstheme="majorBidi"/>
          <w:i/>
          <w:iCs/>
          <w:color w:val="000000"/>
          <w:szCs w:val="26"/>
        </w:rPr>
        <w:t>E</w:t>
      </w:r>
      <w:r w:rsidRPr="00CF15F5">
        <w:rPr>
          <w:rFonts w:eastAsiaTheme="majorEastAsia" w:cstheme="majorBidi"/>
          <w:color w:val="000000"/>
          <w:szCs w:val="26"/>
        </w:rPr>
        <w:t xml:space="preserve">) versus </w:t>
      </w:r>
      <w:r w:rsidRPr="00CF15F5">
        <w:rPr>
          <w:rFonts w:eastAsiaTheme="majorEastAsia" w:cstheme="majorBidi"/>
          <w:i/>
          <w:iCs/>
          <w:color w:val="000000"/>
          <w:szCs w:val="26"/>
        </w:rPr>
        <w:t>E</w:t>
      </w:r>
      <w:r w:rsidRPr="00CF15F5">
        <w:rPr>
          <w:rFonts w:eastAsia="宋体" w:cstheme="majorBidi" w:hint="eastAsia"/>
          <w:color w:val="000000"/>
          <w:szCs w:val="26"/>
          <w:vertAlign w:val="superscript"/>
          <w:lang w:eastAsia="zh-CN"/>
        </w:rPr>
        <w:t>1/2</w:t>
      </w:r>
      <w:r w:rsidRPr="00CF15F5">
        <w:rPr>
          <w:rFonts w:eastAsiaTheme="majorEastAsia" w:cstheme="majorBidi"/>
          <w:color w:val="000000"/>
          <w:szCs w:val="26"/>
        </w:rPr>
        <w:t xml:space="preserve"> for the high-field regime (&gt;0.8 V), showing linear behavior with a fitting correlation coefficient R² = 0.998, confirming PF emission as the dominant mechanism in this range. (c) Temperature-dependent PF emission analysis: Arrhenius plot of ln(</w:t>
      </w:r>
      <w:r w:rsidRPr="00CF15F5">
        <w:rPr>
          <w:rFonts w:eastAsiaTheme="majorEastAsia" w:cstheme="majorBidi"/>
          <w:i/>
          <w:iCs/>
          <w:color w:val="000000"/>
          <w:szCs w:val="26"/>
        </w:rPr>
        <w:t>J</w:t>
      </w:r>
      <w:r w:rsidRPr="00CF15F5">
        <w:rPr>
          <w:rFonts w:eastAsiaTheme="majorEastAsia" w:cstheme="majorBidi"/>
          <w:color w:val="000000"/>
          <w:szCs w:val="26"/>
        </w:rPr>
        <w:t>/</w:t>
      </w:r>
      <w:r w:rsidRPr="00CF15F5">
        <w:rPr>
          <w:rFonts w:eastAsiaTheme="majorEastAsia" w:cstheme="majorBidi"/>
          <w:i/>
          <w:iCs/>
          <w:color w:val="000000"/>
          <w:szCs w:val="26"/>
        </w:rPr>
        <w:t>T</w:t>
      </w:r>
      <w:r w:rsidRPr="00CF15F5">
        <w:rPr>
          <w:rFonts w:eastAsiaTheme="majorEastAsia" w:cstheme="majorBidi"/>
          <w:color w:val="000000"/>
          <w:szCs w:val="26"/>
        </w:rPr>
        <w:t>²) versus 1000/</w:t>
      </w:r>
      <w:r w:rsidRPr="00CF15F5">
        <w:rPr>
          <w:rFonts w:eastAsiaTheme="majorEastAsia" w:cstheme="majorBidi"/>
          <w:i/>
          <w:iCs/>
          <w:color w:val="000000"/>
          <w:szCs w:val="26"/>
        </w:rPr>
        <w:t>T</w:t>
      </w:r>
      <w:r w:rsidRPr="00CF15F5">
        <w:rPr>
          <w:rFonts w:eastAsiaTheme="majorEastAsia" w:cstheme="majorBidi"/>
          <w:color w:val="000000"/>
          <w:szCs w:val="26"/>
        </w:rPr>
        <w:t xml:space="preserve"> at various bias voltages (0.8 V to 2.2 V), yielding a trap energy barrier Φ</w:t>
      </w:r>
      <w:r w:rsidRPr="00CF15F5">
        <w:rPr>
          <w:rFonts w:eastAsia="宋体" w:cstheme="majorBidi" w:hint="eastAsia"/>
          <w:color w:val="000000"/>
          <w:szCs w:val="26"/>
          <w:vertAlign w:val="subscript"/>
          <w:lang w:eastAsia="zh-CN"/>
        </w:rPr>
        <w:t>T</w:t>
      </w:r>
      <w:r w:rsidRPr="00CF15F5">
        <w:rPr>
          <w:rFonts w:eastAsiaTheme="majorEastAsia" w:cstheme="majorBidi"/>
          <w:color w:val="000000"/>
          <w:szCs w:val="26"/>
        </w:rPr>
        <w:t xml:space="preserve"> = 0.406 eV. Since DRAM capacitors operate below 0.8 V, the leakage is governed by hopping and SCLC processes</w:t>
      </w:r>
      <w:r>
        <w:rPr>
          <w:rFonts w:ascii="宋体" w:eastAsia="宋体" w:hAnsi="宋体" w:cstheme="majorBidi" w:hint="eastAsia"/>
          <w:color w:val="000000"/>
          <w:szCs w:val="26"/>
          <w:lang w:eastAsia="zh-CN"/>
        </w:rPr>
        <w:t>.</w:t>
      </w:r>
      <w:r w:rsidRPr="00CF15F5">
        <w:rPr>
          <w:rFonts w:eastAsiaTheme="majorEastAsia" w:cstheme="majorBidi"/>
          <w:color w:val="000000"/>
          <w:szCs w:val="26"/>
        </w:rPr>
        <w:t xml:space="preserve"> </w:t>
      </w:r>
      <w:r>
        <w:rPr>
          <w:rFonts w:eastAsia="宋体" w:cstheme="majorBidi" w:hint="eastAsia"/>
          <w:color w:val="000000"/>
          <w:szCs w:val="26"/>
          <w:lang w:eastAsia="zh-CN"/>
        </w:rPr>
        <w:t>F</w:t>
      </w:r>
      <w:r w:rsidRPr="00CF15F5">
        <w:rPr>
          <w:rFonts w:eastAsiaTheme="majorEastAsia" w:cstheme="majorBidi"/>
          <w:color w:val="000000"/>
          <w:szCs w:val="26"/>
        </w:rPr>
        <w:t xml:space="preserve">urther suppression can be achieved by reducing bulk defect density in the </w:t>
      </w:r>
      <w:r>
        <w:rPr>
          <w:rFonts w:eastAsia="宋体" w:cstheme="majorBidi" w:hint="eastAsia"/>
          <w:color w:val="000000"/>
          <w:szCs w:val="26"/>
          <w:lang w:eastAsia="zh-CN"/>
        </w:rPr>
        <w:t>HZO</w:t>
      </w:r>
      <w:r w:rsidRPr="00CF15F5">
        <w:rPr>
          <w:rFonts w:eastAsiaTheme="majorEastAsia" w:cstheme="majorBidi"/>
          <w:color w:val="000000"/>
          <w:szCs w:val="26"/>
        </w:rPr>
        <w:t xml:space="preserve"> dielectric.</w:t>
      </w:r>
    </w:p>
    <w:p w14:paraId="0526BC9A" w14:textId="77777777" w:rsidR="00CF15F5" w:rsidRDefault="00CF15F5" w:rsidP="00CF15F5">
      <w:pPr>
        <w:rPr>
          <w:rFonts w:eastAsia="宋体" w:cstheme="majorBidi"/>
          <w:color w:val="000000"/>
          <w:szCs w:val="26"/>
          <w:lang w:eastAsia="zh-CN"/>
        </w:rPr>
      </w:pPr>
    </w:p>
    <w:p w14:paraId="2F7CE0AA" w14:textId="0E76BBD0" w:rsidR="00CF15F5" w:rsidRDefault="00AF7A32" w:rsidP="00AF7A32">
      <w:pPr>
        <w:pStyle w:val="af"/>
        <w:tabs>
          <w:tab w:val="left" w:pos="288"/>
        </w:tabs>
        <w:spacing w:line="228" w:lineRule="auto"/>
        <w:ind w:firstLine="288"/>
        <w:jc w:val="both"/>
        <w:rPr>
          <w:rFonts w:eastAsia="宋体" w:cs="Times New Roman"/>
          <w:spacing w:val="-1"/>
          <w:sz w:val="24"/>
          <w:szCs w:val="24"/>
          <w:lang w:eastAsia="zh-CN"/>
        </w:rPr>
      </w:pPr>
      <w:r w:rsidRPr="00AF7A32">
        <w:rPr>
          <w:rFonts w:eastAsia="宋体" w:cs="Times New Roman"/>
          <w:spacing w:val="-1"/>
          <w:sz w:val="24"/>
          <w:szCs w:val="24"/>
          <w:lang w:eastAsia="zh-CN"/>
        </w:rPr>
        <w:t xml:space="preserve">The leakage current density of the FE/AFE stack remains well below 10⁻⁷ A cm⁻² at the DRAM operating voltage of ±0.6 V, satisfying the stringent charge-retention requirements of modern DRAM. The conduction mechanism analysis identifies three distinct regimes: below ~0.5 V, hopping conduction dominates with an Ohmic-like </w:t>
      </w:r>
      <w:r w:rsidRPr="00507468">
        <w:rPr>
          <w:rFonts w:eastAsia="宋体" w:cs="Times New Roman"/>
          <w:i/>
          <w:iCs/>
          <w:spacing w:val="-1"/>
          <w:sz w:val="24"/>
          <w:szCs w:val="24"/>
          <w:lang w:eastAsia="zh-CN"/>
        </w:rPr>
        <w:t>J</w:t>
      </w:r>
      <w:r w:rsidRPr="00AF7A32">
        <w:rPr>
          <w:rFonts w:eastAsia="宋体" w:cs="Times New Roman"/>
          <w:spacing w:val="-1"/>
          <w:sz w:val="24"/>
          <w:szCs w:val="24"/>
          <w:lang w:eastAsia="zh-CN"/>
        </w:rPr>
        <w:t>–</w:t>
      </w:r>
      <w:r w:rsidRPr="00507468">
        <w:rPr>
          <w:rFonts w:eastAsia="宋体" w:cs="Times New Roman"/>
          <w:i/>
          <w:iCs/>
          <w:spacing w:val="-1"/>
          <w:sz w:val="24"/>
          <w:szCs w:val="24"/>
          <w:lang w:eastAsia="zh-CN"/>
        </w:rPr>
        <w:t>V</w:t>
      </w:r>
      <w:r w:rsidRPr="00AF7A32">
        <w:rPr>
          <w:rFonts w:eastAsia="宋体" w:cs="Times New Roman"/>
          <w:spacing w:val="-1"/>
          <w:sz w:val="24"/>
          <w:szCs w:val="24"/>
          <w:lang w:eastAsia="zh-CN"/>
        </w:rPr>
        <w:t xml:space="preserve"> relationship; between 0.5 V and 0.8 V, the slope of the log(</w:t>
      </w:r>
      <w:r w:rsidRPr="00507468">
        <w:rPr>
          <w:rFonts w:eastAsia="宋体" w:cs="Times New Roman"/>
          <w:i/>
          <w:iCs/>
          <w:spacing w:val="-1"/>
          <w:sz w:val="24"/>
          <w:szCs w:val="24"/>
          <w:lang w:eastAsia="zh-CN"/>
        </w:rPr>
        <w:t>J</w:t>
      </w:r>
      <w:r w:rsidRPr="00AF7A32">
        <w:rPr>
          <w:rFonts w:eastAsia="宋体" w:cs="Times New Roman"/>
          <w:spacing w:val="-1"/>
          <w:sz w:val="24"/>
          <w:szCs w:val="24"/>
          <w:lang w:eastAsia="zh-CN"/>
        </w:rPr>
        <w:t>)–log(</w:t>
      </w:r>
      <w:r w:rsidRPr="00507468">
        <w:rPr>
          <w:rFonts w:eastAsia="宋体" w:cs="Times New Roman"/>
          <w:i/>
          <w:iCs/>
          <w:spacing w:val="-1"/>
          <w:sz w:val="24"/>
          <w:szCs w:val="24"/>
          <w:lang w:eastAsia="zh-CN"/>
        </w:rPr>
        <w:t>V</w:t>
      </w:r>
      <w:r w:rsidRPr="00AF7A32">
        <w:rPr>
          <w:rFonts w:eastAsia="宋体" w:cs="Times New Roman"/>
          <w:spacing w:val="-1"/>
          <w:sz w:val="24"/>
          <w:szCs w:val="24"/>
          <w:lang w:eastAsia="zh-CN"/>
        </w:rPr>
        <w:t>) plot approaches ~2, characteristic of trap-limited space-charge-limited current (SCLC) following Child’s law; above ~0.8 V, Poole–Frenkel emission from deep traps becomes dominant, with an extracted trap barrier of Φ</w:t>
      </w:r>
      <w:r w:rsidR="00507468" w:rsidRPr="00507468">
        <w:rPr>
          <w:rFonts w:eastAsia="宋体" w:cs="Times New Roman" w:hint="eastAsia"/>
          <w:spacing w:val="-1"/>
          <w:sz w:val="24"/>
          <w:szCs w:val="24"/>
          <w:vertAlign w:val="subscript"/>
          <w:lang w:eastAsia="zh-CN"/>
        </w:rPr>
        <w:t>T</w:t>
      </w:r>
      <w:r w:rsidRPr="00AF7A32">
        <w:rPr>
          <w:rFonts w:eastAsia="宋体" w:cs="Times New Roman"/>
          <w:spacing w:val="-1"/>
          <w:sz w:val="24"/>
          <w:szCs w:val="24"/>
          <w:lang w:eastAsia="zh-CN"/>
        </w:rPr>
        <w:t xml:space="preserve"> = 0.406 eV. Because DRAM capacitors never exceed 0.8 V in normal operation, the PF emission regime is irrelevant to refresh-period charge loss, and the leakage is instead controlled by the density of bulk defects that mediate hopping and SCLC. This insight directs process optimization toward defect reduction</w:t>
      </w:r>
      <w:r w:rsidR="00507468">
        <w:rPr>
          <w:rFonts w:eastAsia="宋体" w:cs="Times New Roman" w:hint="eastAsia"/>
          <w:spacing w:val="-1"/>
          <w:sz w:val="24"/>
          <w:szCs w:val="24"/>
          <w:lang w:eastAsia="zh-CN"/>
        </w:rPr>
        <w:t xml:space="preserve">, </w:t>
      </w:r>
      <w:r w:rsidRPr="00AF7A32">
        <w:rPr>
          <w:rFonts w:eastAsia="宋体" w:cs="Times New Roman"/>
          <w:spacing w:val="-1"/>
          <w:sz w:val="24"/>
          <w:szCs w:val="24"/>
          <w:lang w:eastAsia="zh-CN"/>
        </w:rPr>
        <w:t>through improved ALD precursor purity, optimized annealing ambient, or post-deposition plasma treatment</w:t>
      </w:r>
      <w:r w:rsidR="00507468">
        <w:rPr>
          <w:rFonts w:eastAsia="宋体" w:cs="Times New Roman" w:hint="eastAsia"/>
          <w:spacing w:val="-1"/>
          <w:sz w:val="24"/>
          <w:szCs w:val="24"/>
          <w:lang w:eastAsia="zh-CN"/>
        </w:rPr>
        <w:t xml:space="preserve">, </w:t>
      </w:r>
      <w:r w:rsidRPr="00AF7A32">
        <w:rPr>
          <w:rFonts w:eastAsia="宋体" w:cs="Times New Roman"/>
          <w:spacing w:val="-1"/>
          <w:sz w:val="24"/>
          <w:szCs w:val="24"/>
          <w:lang w:eastAsia="zh-CN"/>
        </w:rPr>
        <w:t>rather than interface engineering, as the latter would have limited impact on bulk-dominated conduction.</w:t>
      </w:r>
    </w:p>
    <w:p w14:paraId="3B479722" w14:textId="77777777" w:rsidR="00AF7A32" w:rsidRPr="00AF7A32" w:rsidRDefault="00AF7A32" w:rsidP="00AF7A32">
      <w:pPr>
        <w:pStyle w:val="af"/>
        <w:tabs>
          <w:tab w:val="left" w:pos="288"/>
        </w:tabs>
        <w:spacing w:line="228" w:lineRule="auto"/>
        <w:ind w:firstLine="288"/>
        <w:jc w:val="both"/>
        <w:rPr>
          <w:rFonts w:eastAsia="宋体" w:cs="Times New Roman"/>
          <w:spacing w:val="-1"/>
          <w:sz w:val="24"/>
          <w:szCs w:val="24"/>
          <w:lang w:eastAsia="zh-CN"/>
        </w:rPr>
      </w:pPr>
    </w:p>
    <w:sectPr w:rsidR="00AF7A32" w:rsidRPr="00AF7A32" w:rsidSect="00034616">
      <w:headerReference w:type="default" r:id="rId18"/>
      <w:headerReference w:type="firs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3F21" w14:textId="77777777" w:rsidR="00AC739E" w:rsidRDefault="00AC739E">
      <w:pPr>
        <w:spacing w:after="0" w:line="240" w:lineRule="auto"/>
      </w:pPr>
      <w:r>
        <w:separator/>
      </w:r>
    </w:p>
  </w:endnote>
  <w:endnote w:type="continuationSeparator" w:id="0">
    <w:p w14:paraId="7FCB324D" w14:textId="77777777" w:rsidR="00AC739E" w:rsidRDefault="00AC7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DFPOP-SB">
    <w:altName w:val="MS Gothic"/>
    <w:charset w:val="00"/>
    <w:family w:val="decorative"/>
    <w:pitch w:val="default"/>
    <w:sig w:usb0="00000000" w:usb1="0000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9D83D" w14:textId="77777777" w:rsidR="00AC739E" w:rsidRDefault="00AC739E">
      <w:pPr>
        <w:spacing w:after="0" w:line="240" w:lineRule="auto"/>
      </w:pPr>
      <w:r>
        <w:separator/>
      </w:r>
    </w:p>
  </w:footnote>
  <w:footnote w:type="continuationSeparator" w:id="0">
    <w:p w14:paraId="2D878D88" w14:textId="77777777" w:rsidR="00AC739E" w:rsidRDefault="00AC7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D889C" w14:textId="77777777" w:rsidR="00084A1F" w:rsidRDefault="00000000">
    <w:pPr>
      <w:pStyle w:val="a5"/>
    </w:pPr>
    <w:r>
      <w:pict w14:anchorId="41F96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35404" o:spid="_x0000_s1028" type="#_x0000_t136" style="position:absolute;margin-left:484.55pt;margin-top:18.35pt;width:34.5pt;height:17.25pt;z-index:251656192;mso-position-horizontal-relative:page;mso-position-vertical-relative:page;mso-width-relative:page;mso-height-relative:page" fillcolor="#7474d4" stroked="f">
          <v:fill opacity="25559f"/>
          <v:textpath style="font-family:&quot;Arial&quot;;font-size:15pt" trim="t" fitpath="t" string="保 密"/>
          <o:lock v:ext="edit" aspectratio="t"/>
          <w10:wrap anchorx="page" anchory="page"/>
        </v:shape>
      </w:pict>
    </w:r>
    <w:r>
      <w:pict w14:anchorId="171B36CA">
        <v:shape id="PowerPlusWaterMarkObject45535403" o:spid="_x0000_s1027" type="#_x0000_t136" style="position:absolute;margin-left:484.55pt;margin-top:18.35pt;width:34.5pt;height:17.25pt;z-index:251657216;mso-position-horizontal-relative:page;mso-position-vertical-relative:page;mso-width-relative:page;mso-height-relative:page" fillcolor="#7474d4" stroked="f">
          <v:fill opacity="25559f"/>
          <v:textpath style="font-family:&quot;Arial&quot;;font-size:15pt" trim="t" fitpath="t" string="保 密"/>
          <o:lock v:ext="edit" aspectratio="t"/>
          <w10:wrap anchorx="page" anchory="page"/>
        </v:shape>
      </w:pict>
    </w:r>
    <w:r>
      <w:pict w14:anchorId="0A11B2F6">
        <v:shape id="PowerPlusWaterMarkObject45535402" o:spid="_x0000_s1026" type="#_x0000_t136" style="position:absolute;margin-left:484.55pt;margin-top:18.35pt;width:34.5pt;height:17.25pt;z-index:251658240;mso-position-horizontal-relative:page;mso-position-vertical-relative:page;mso-width-relative:page;mso-height-relative:page" fillcolor="#7474d4" stroked="f">
          <v:fill opacity="25559f"/>
          <v:textpath style="font-family:&quot;Arial&quot;;font-size:15pt" trim="t" fitpath="t" string="保 密"/>
          <o:lock v:ext="edit" aspectratio="t"/>
          <w10:wrap anchorx="page" anchory="page"/>
        </v:shape>
      </w:pict>
    </w:r>
    <w:r>
      <w:pict w14:anchorId="640B3718">
        <v:shape id="PowerPlusWaterMarkObject45535401" o:spid="_x0000_s1025" type="#_x0000_t136" style="position:absolute;margin-left:484.55pt;margin-top:18.35pt;width:34.5pt;height:17.25pt;z-index:251659264;mso-position-horizontal-relative:page;mso-position-vertical-relative:page;mso-width-relative:page;mso-height-relative:page" fillcolor="#7474d4" stroked="f">
          <v:fill opacity="25559f"/>
          <v:textpath style="font-family:&quot;Arial&quot;;font-size:15pt" trim="t" fitpath="t" string="保 密"/>
          <o:lock v:ext="edit" aspectratio="t"/>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E30B" w14:textId="77777777" w:rsidR="00084A1F" w:rsidRDefault="00084A1F">
    <w:pPr>
      <w:pStyle w:val="a5"/>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2BB7A92"/>
    <w:multiLevelType w:val="hybridMultilevel"/>
    <w:tmpl w:val="AD8EBF3A"/>
    <w:lvl w:ilvl="0" w:tplc="3FE0F1E0">
      <w:start w:val="1"/>
      <w:numFmt w:val="lowerLetter"/>
      <w:lvlText w:val="(%1)"/>
      <w:lvlJc w:val="left"/>
      <w:pPr>
        <w:ind w:left="360" w:hanging="360"/>
      </w:pPr>
      <w:rPr>
        <w:rFonts w:eastAsiaTheme="maj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20288869">
    <w:abstractNumId w:val="8"/>
  </w:num>
  <w:num w:numId="2" w16cid:durableId="1524517086">
    <w:abstractNumId w:val="6"/>
  </w:num>
  <w:num w:numId="3" w16cid:durableId="1809391477">
    <w:abstractNumId w:val="5"/>
  </w:num>
  <w:num w:numId="4" w16cid:durableId="1682927386">
    <w:abstractNumId w:val="4"/>
  </w:num>
  <w:num w:numId="5" w16cid:durableId="1877152782">
    <w:abstractNumId w:val="7"/>
  </w:num>
  <w:num w:numId="6" w16cid:durableId="635067725">
    <w:abstractNumId w:val="3"/>
  </w:num>
  <w:num w:numId="7" w16cid:durableId="593712488">
    <w:abstractNumId w:val="2"/>
  </w:num>
  <w:num w:numId="8" w16cid:durableId="785851549">
    <w:abstractNumId w:val="1"/>
  </w:num>
  <w:num w:numId="9" w16cid:durableId="1980842453">
    <w:abstractNumId w:val="0"/>
  </w:num>
  <w:num w:numId="10" w16cid:durableId="1833521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C6B"/>
    <w:rsid w:val="0006063C"/>
    <w:rsid w:val="00084A1F"/>
    <w:rsid w:val="000C1E0E"/>
    <w:rsid w:val="000C5F6E"/>
    <w:rsid w:val="0015074B"/>
    <w:rsid w:val="0023057F"/>
    <w:rsid w:val="002519A1"/>
    <w:rsid w:val="00262BC7"/>
    <w:rsid w:val="0029639D"/>
    <w:rsid w:val="0029752E"/>
    <w:rsid w:val="00326F90"/>
    <w:rsid w:val="00444AF5"/>
    <w:rsid w:val="00445992"/>
    <w:rsid w:val="004A1FCB"/>
    <w:rsid w:val="004D517D"/>
    <w:rsid w:val="004F5A68"/>
    <w:rsid w:val="00507468"/>
    <w:rsid w:val="00773EBD"/>
    <w:rsid w:val="007F3BB7"/>
    <w:rsid w:val="0081666A"/>
    <w:rsid w:val="00881E09"/>
    <w:rsid w:val="009652E1"/>
    <w:rsid w:val="009A64B0"/>
    <w:rsid w:val="009B4A98"/>
    <w:rsid w:val="009E1348"/>
    <w:rsid w:val="009F4B32"/>
    <w:rsid w:val="00A52530"/>
    <w:rsid w:val="00AA1D8D"/>
    <w:rsid w:val="00AC21F1"/>
    <w:rsid w:val="00AC739E"/>
    <w:rsid w:val="00AF7A32"/>
    <w:rsid w:val="00B33E65"/>
    <w:rsid w:val="00B47730"/>
    <w:rsid w:val="00C12B15"/>
    <w:rsid w:val="00C25F72"/>
    <w:rsid w:val="00C30A7C"/>
    <w:rsid w:val="00C35703"/>
    <w:rsid w:val="00CB0664"/>
    <w:rsid w:val="00CF15F5"/>
    <w:rsid w:val="00CF5949"/>
    <w:rsid w:val="00D459BD"/>
    <w:rsid w:val="00D5610F"/>
    <w:rsid w:val="00DF6D02"/>
    <w:rsid w:val="00E67891"/>
    <w:rsid w:val="00E923EC"/>
    <w:rsid w:val="00EB1F9A"/>
    <w:rsid w:val="00F74664"/>
    <w:rsid w:val="00F754EE"/>
    <w:rsid w:val="00F854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8335F7"/>
  <w14:defaultImageDpi w14:val="300"/>
  <w15:docId w15:val="{3F8886F8-3B69-4130-B9CA-EB7F3215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84A1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qFormat/>
    <w:rsid w:val="00E618BF"/>
    <w:pPr>
      <w:tabs>
        <w:tab w:val="center" w:pos="4680"/>
        <w:tab w:val="right" w:pos="9360"/>
      </w:tabs>
      <w:spacing w:after="0" w:line="240" w:lineRule="auto"/>
    </w:pPr>
  </w:style>
  <w:style w:type="character" w:customStyle="1" w:styleId="a6">
    <w:name w:val="页眉 字符"/>
    <w:basedOn w:val="a2"/>
    <w:link w:val="a5"/>
    <w:uiPriority w:val="99"/>
    <w:qFormat/>
    <w:rsid w:val="00E618BF"/>
  </w:style>
  <w:style w:type="paragraph" w:styleId="a7">
    <w:name w:val="footer"/>
    <w:basedOn w:val="a1"/>
    <w:link w:val="a8"/>
    <w:unhideWhenUsed/>
    <w:qFormat/>
    <w:rsid w:val="00E618BF"/>
    <w:pPr>
      <w:tabs>
        <w:tab w:val="center" w:pos="4680"/>
        <w:tab w:val="right" w:pos="9360"/>
      </w:tabs>
      <w:spacing w:after="0" w:line="240" w:lineRule="auto"/>
    </w:pPr>
  </w:style>
  <w:style w:type="character" w:customStyle="1" w:styleId="a8">
    <w:name w:val="页脚 字符"/>
    <w:basedOn w:val="a2"/>
    <w:link w:val="a7"/>
    <w:qFormat/>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nhideWhenUsed/>
    <w:qFormat/>
    <w:rsid w:val="00AA1D8D"/>
    <w:pPr>
      <w:spacing w:after="120"/>
    </w:pPr>
  </w:style>
  <w:style w:type="character" w:customStyle="1" w:styleId="af0">
    <w:name w:val="正文文本 字符"/>
    <w:basedOn w:val="a2"/>
    <w:link w:val="af"/>
    <w:qFormat/>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
    <w:name w:val="Author"/>
    <w:qFormat/>
    <w:rsid w:val="00084A1F"/>
    <w:pPr>
      <w:spacing w:before="360" w:after="40" w:line="240" w:lineRule="auto"/>
      <w:jc w:val="center"/>
    </w:pPr>
    <w:rPr>
      <w:rFonts w:ascii="Times New Roman" w:eastAsia="宋体" w:hAnsi="Times New Roman" w:cs="Times New Roman"/>
    </w:rPr>
  </w:style>
  <w:style w:type="paragraph" w:customStyle="1" w:styleId="papertitle">
    <w:name w:val="paper title"/>
    <w:qFormat/>
    <w:rsid w:val="00084A1F"/>
    <w:pPr>
      <w:spacing w:after="120" w:line="240" w:lineRule="auto"/>
      <w:jc w:val="center"/>
    </w:pPr>
    <w:rPr>
      <w:rFonts w:ascii="Times New Roman" w:eastAsia="MS Mincho" w:hAnsi="Times New Roman" w:cs="Times New Roman"/>
      <w:sz w:val="48"/>
      <w:szCs w:val="48"/>
    </w:rPr>
  </w:style>
  <w:style w:type="character" w:styleId="aff9">
    <w:name w:val="Hyperlink"/>
    <w:basedOn w:val="a2"/>
    <w:uiPriority w:val="99"/>
    <w:unhideWhenUsed/>
    <w:rsid w:val="004A1FCB"/>
    <w:rPr>
      <w:color w:val="0000FF" w:themeColor="hyperlink"/>
      <w:u w:val="single"/>
    </w:rPr>
  </w:style>
  <w:style w:type="character" w:styleId="affa">
    <w:name w:val="Unresolved Mention"/>
    <w:basedOn w:val="a2"/>
    <w:uiPriority w:val="99"/>
    <w:semiHidden/>
    <w:unhideWhenUsed/>
    <w:rsid w:val="004A1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10</Pages>
  <Words>2150</Words>
  <Characters>13116</Characters>
  <Application>Microsoft Office Word</Application>
  <DocSecurity>0</DocSecurity>
  <Lines>208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Huan Lu</cp:lastModifiedBy>
  <cp:revision>11</cp:revision>
  <dcterms:created xsi:type="dcterms:W3CDTF">2026-07-25T03:05:00Z</dcterms:created>
  <dcterms:modified xsi:type="dcterms:W3CDTF">2026-09-21T12:46:00Z</dcterms:modified>
  <cp:category/>
</cp:coreProperties>
</file>