
<file path=[Content_Types].xml><?xml version="1.0" encoding="utf-8"?>
<Types xmlns="http://schemas.openxmlformats.org/package/2006/content-types">
  <Default Extension="bin" ContentType="application/vnd.openxmlformats-officedocument.oleObject"/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D46BB0F" w14:textId="77777777" w:rsidR="00245A8A" w:rsidRPr="00367C40" w:rsidRDefault="00245A8A" w:rsidP="00245A8A">
      <w:pPr>
        <w:pStyle w:val="MTDisplayEquation"/>
        <w:spacing w:line="480" w:lineRule="auto"/>
        <w:jc w:val="center"/>
        <w:rPr>
          <w:rFonts w:ascii="Times New Roman" w:hAnsi="Times New Roman" w:cs="Times New Roman"/>
        </w:rPr>
      </w:pPr>
      <w:r>
        <w:rPr>
          <w:rFonts w:ascii="Times New Roman" w:eastAsia="Calibri" w:hAnsi="Times New Roman" w:cs="Times New Roman"/>
        </w:rPr>
        <w:t xml:space="preserve">      </w:t>
      </w:r>
      <w:r>
        <w:rPr>
          <w:rFonts w:ascii="Times New Roman" w:eastAsia="Calibri" w:hAnsi="Times New Roman" w:cs="Times New Roman"/>
        </w:rPr>
        <w:tab/>
        <w:t xml:space="preserve">          </w:t>
      </w:r>
      <w:r>
        <w:rPr>
          <w:rFonts w:ascii="Times New Roman" w:eastAsia="Calibri" w:hAnsi="Times New Roman" w:cs="Times New Roman"/>
        </w:rPr>
        <w:tab/>
      </w:r>
      <m:oMath>
        <m:sSub>
          <m:sSubPr>
            <m:ctrlPr>
              <w:rPr>
                <w:rFonts w:ascii="Cambria Math" w:hAnsi="Times New Roman" w:cs="Times New Roman"/>
                <w:i/>
                <w:noProof/>
              </w:rPr>
            </m:ctrlPr>
          </m:sSubPr>
          <m:e>
            <m:r>
              <w:rPr>
                <w:rFonts w:ascii="Cambria Math" w:hAnsi="Times New Roman" w:cs="Times New Roman"/>
                <w:noProof/>
              </w:rPr>
              <m:t>τ</m:t>
            </m:r>
          </m:e>
          <m:sub>
            <m:r>
              <w:rPr>
                <w:rFonts w:ascii="Cambria Math" w:hAnsi="Times New Roman" w:cs="Times New Roman"/>
                <w:noProof/>
              </w:rPr>
              <m:t>exo</m:t>
            </m:r>
          </m:sub>
        </m:sSub>
        <m:r>
          <w:rPr>
            <w:rFonts w:ascii="Cambria Math" w:hAnsi="Times New Roman" w:cs="Times New Roman"/>
            <w:noProof/>
          </w:rPr>
          <m:t>=</m:t>
        </m:r>
        <m:sSub>
          <m:sSubPr>
            <m:ctrlPr>
              <w:rPr>
                <w:rFonts w:ascii="Cambria Math" w:hAnsi="Times New Roman" w:cs="Times New Roman"/>
                <w:i/>
                <w:noProof/>
              </w:rPr>
            </m:ctrlPr>
          </m:sSubPr>
          <m:e>
            <m:r>
              <w:rPr>
                <w:rFonts w:ascii="Cambria Math" w:hAnsi="Times New Roman" w:cs="Times New Roman"/>
                <w:noProof/>
              </w:rPr>
              <m:t>k</m:t>
            </m:r>
          </m:e>
          <m:sub>
            <m:r>
              <w:rPr>
                <w:rFonts w:ascii="Cambria Math" w:hAnsi="Times New Roman" w:cs="Times New Roman"/>
                <w:noProof/>
              </w:rPr>
              <m:t>exo</m:t>
            </m:r>
          </m:sub>
        </m:sSub>
        <m:r>
          <w:rPr>
            <w:rFonts w:ascii="Cambria Math" w:hAnsi="Times New Roman" w:cs="Times New Roman"/>
            <w:noProof/>
          </w:rPr>
          <m:t>×</m:t>
        </m:r>
        <m:d>
          <m:dPr>
            <m:ctrlPr>
              <w:rPr>
                <w:rFonts w:ascii="Cambria Math" w:hAnsi="Times New Roman" w:cs="Times New Roman"/>
                <w:i/>
                <w:noProof/>
              </w:rPr>
            </m:ctrlPr>
          </m:dPr>
          <m:e>
            <m:sSub>
              <m:sSubPr>
                <m:ctrlPr>
                  <w:rPr>
                    <w:rFonts w:ascii="Cambria Math" w:hAnsi="Times New Roman" w:cs="Times New Roman"/>
                    <w:i/>
                    <w:noProof/>
                  </w:rPr>
                </m:ctrlPr>
              </m:sSubPr>
              <m:e>
                <m:r>
                  <w:rPr>
                    <w:rFonts w:ascii="Cambria Math" w:hAnsi="Times New Roman" w:cs="Times New Roman"/>
                    <w:noProof/>
                  </w:rPr>
                  <m:t>θ</m:t>
                </m:r>
              </m:e>
              <m:sub>
                <m:r>
                  <w:rPr>
                    <w:rFonts w:ascii="Cambria Math" w:hAnsi="Times New Roman" w:cs="Times New Roman"/>
                    <w:noProof/>
                  </w:rPr>
                  <m:t>0</m:t>
                </m:r>
              </m:sub>
            </m:sSub>
            <m:r>
              <w:rPr>
                <w:rFonts w:ascii="Cambria Math" w:hAnsi="Times New Roman" w:cs="Times New Roman"/>
                <w:noProof/>
              </w:rPr>
              <m:t>-</m:t>
            </m:r>
            <m:sSub>
              <m:sSubPr>
                <m:ctrlPr>
                  <w:rPr>
                    <w:rFonts w:ascii="Cambria Math" w:hAnsi="Times New Roman" w:cs="Times New Roman"/>
                    <w:i/>
                    <w:noProof/>
                  </w:rPr>
                </m:ctrlPr>
              </m:sSubPr>
              <m:e>
                <m:r>
                  <w:rPr>
                    <w:rFonts w:ascii="Cambria Math" w:hAnsi="Times New Roman" w:cs="Times New Roman"/>
                    <w:noProof/>
                  </w:rPr>
                  <m:t>θ</m:t>
                </m:r>
              </m:e>
              <m:sub>
                <m:r>
                  <w:rPr>
                    <w:rFonts w:ascii="Cambria Math" w:hAnsi="Times New Roman" w:cs="Times New Roman"/>
                    <w:noProof/>
                  </w:rPr>
                  <m:t>ankle</m:t>
                </m:r>
              </m:sub>
            </m:sSub>
            <m:ctrlPr>
              <w:rPr>
                <w:rFonts w:ascii="Cambria Math" w:hAnsi="Cambria Math" w:cs="Times New Roman"/>
                <w:i/>
                <w:noProof/>
              </w:rPr>
            </m:ctrlPr>
          </m:e>
        </m:d>
      </m:oMath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  <w:t xml:space="preserve">               (1)</w:t>
      </w:r>
    </w:p>
    <w:p w14:paraId="3D82E4C6" w14:textId="77777777" w:rsidR="00245A8A" w:rsidRPr="000D425F" w:rsidRDefault="00245A8A" w:rsidP="00245A8A">
      <w:pPr>
        <w:spacing w:line="480" w:lineRule="auto"/>
        <w:jc w:val="both"/>
        <w:rPr>
          <w:color w:val="FF0000"/>
          <w:sz w:val="24"/>
          <w:szCs w:val="24"/>
        </w:rPr>
      </w:pPr>
      <w:r w:rsidRPr="001D3B37">
        <w:rPr>
          <w:sz w:val="24"/>
          <w:szCs w:val="24"/>
        </w:rPr>
        <w:t xml:space="preserve">where </w:t>
      </w:r>
      <m:oMath>
        <m:sSub>
          <m:sSubPr>
            <m:ctrlPr>
              <w:rPr>
                <w:rFonts w:ascii="Cambria Math" w:hAnsi="Cambria Math"/>
                <w:i/>
                <w:noProof/>
                <w:sz w:val="24"/>
                <w:szCs w:val="24"/>
              </w:rPr>
            </m:ctrlPr>
          </m:sSubPr>
          <m:e>
            <m:r>
              <w:rPr>
                <w:rFonts w:ascii="Cambria Math"/>
                <w:noProof/>
                <w:sz w:val="24"/>
                <w:szCs w:val="24"/>
              </w:rPr>
              <m:t>k</m:t>
            </m:r>
          </m:e>
          <m:sub>
            <m:r>
              <w:rPr>
                <w:rFonts w:ascii="Cambria Math"/>
                <w:noProof/>
                <w:sz w:val="24"/>
                <w:szCs w:val="24"/>
              </w:rPr>
              <m:t>exo</m:t>
            </m:r>
          </m:sub>
        </m:sSub>
      </m:oMath>
      <w:r w:rsidRPr="001D3B37">
        <w:rPr>
          <w:sz w:val="24"/>
          <w:szCs w:val="24"/>
        </w:rPr>
        <w:t xml:space="preserve"> was rotational stiffness of the exoskeleton</w:t>
      </w:r>
      <w:r>
        <w:rPr>
          <w:sz w:val="24"/>
          <w:szCs w:val="24"/>
        </w:rPr>
        <w:t xml:space="preserve"> (Nm rad</w:t>
      </w:r>
      <w:r w:rsidRPr="000E02A2">
        <w:rPr>
          <w:sz w:val="24"/>
          <w:szCs w:val="24"/>
          <w:vertAlign w:val="superscript"/>
        </w:rPr>
        <w:t>-1</w:t>
      </w:r>
      <w:r>
        <w:rPr>
          <w:sz w:val="24"/>
          <w:szCs w:val="24"/>
        </w:rPr>
        <w:t>)</w:t>
      </w:r>
      <w:r w:rsidRPr="001D3B37">
        <w:rPr>
          <w:sz w:val="24"/>
          <w:szCs w:val="24"/>
        </w:rPr>
        <w:t xml:space="preserve">, </w:t>
      </w:r>
      <w:r w:rsidRPr="001D3B37">
        <w:rPr>
          <w:noProof/>
          <w:position w:val="-12"/>
          <w:sz w:val="24"/>
          <w:szCs w:val="24"/>
        </w:rPr>
        <w:object w:dxaOrig="260" w:dyaOrig="360" w14:anchorId="103D5DDE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4.25pt;height:14.25pt" o:ole="">
            <v:imagedata r:id="rId4" o:title=""/>
          </v:shape>
          <o:OLEObject Type="Embed" ProgID="Equation.DSMT4" ShapeID="_x0000_i1025" DrawAspect="Content" ObjectID="_1647200636" r:id="rId5"/>
        </w:object>
      </w:r>
      <w:r w:rsidRPr="001D3B37">
        <w:rPr>
          <w:sz w:val="24"/>
          <w:szCs w:val="24"/>
        </w:rPr>
        <w:t>was the onset angle</w:t>
      </w:r>
      <w:r>
        <w:rPr>
          <w:sz w:val="24"/>
          <w:szCs w:val="24"/>
        </w:rPr>
        <w:t xml:space="preserve"> (rad)</w:t>
      </w:r>
      <w:r w:rsidRPr="001D3B37">
        <w:rPr>
          <w:sz w:val="24"/>
          <w:szCs w:val="24"/>
        </w:rPr>
        <w:t xml:space="preserve">, and </w:t>
      </w:r>
      <m:oMath>
        <m:sSub>
          <m:sSubPr>
            <m:ctrlPr>
              <w:rPr>
                <w:rFonts w:ascii="Cambria Math" w:hAnsi="Cambria Math"/>
                <w:i/>
                <w:noProof/>
                <w:sz w:val="24"/>
                <w:szCs w:val="24"/>
              </w:rPr>
            </m:ctrlPr>
          </m:sSubPr>
          <m:e>
            <m:r>
              <w:rPr>
                <w:rFonts w:ascii="Cambria Math"/>
                <w:noProof/>
                <w:sz w:val="24"/>
                <w:szCs w:val="24"/>
              </w:rPr>
              <m:t>θ</m:t>
            </m:r>
          </m:e>
          <m:sub>
            <m:r>
              <w:rPr>
                <w:rFonts w:ascii="Cambria Math"/>
                <w:noProof/>
                <w:sz w:val="24"/>
                <w:szCs w:val="24"/>
              </w:rPr>
              <m:t>ankle</m:t>
            </m:r>
          </m:sub>
        </m:sSub>
      </m:oMath>
      <w:r w:rsidRPr="001D3B37">
        <w:rPr>
          <w:sz w:val="24"/>
          <w:szCs w:val="24"/>
        </w:rPr>
        <w:t xml:space="preserve"> was the real-time ankle </w:t>
      </w:r>
      <w:r>
        <w:rPr>
          <w:sz w:val="24"/>
          <w:szCs w:val="24"/>
        </w:rPr>
        <w:t xml:space="preserve">joint </w:t>
      </w:r>
      <w:r w:rsidRPr="001D3B37">
        <w:rPr>
          <w:sz w:val="24"/>
          <w:szCs w:val="24"/>
        </w:rPr>
        <w:t>angle</w:t>
      </w:r>
      <w:r>
        <w:rPr>
          <w:sz w:val="24"/>
          <w:szCs w:val="24"/>
        </w:rPr>
        <w:t xml:space="preserve"> (rad)</w:t>
      </w:r>
      <w:r w:rsidRPr="001D3B37">
        <w:rPr>
          <w:sz w:val="24"/>
          <w:szCs w:val="24"/>
        </w:rPr>
        <w:t>.</w:t>
      </w:r>
      <w:r>
        <w:rPr>
          <w:sz w:val="24"/>
          <w:szCs w:val="24"/>
        </w:rPr>
        <w:t xml:space="preserve"> </w:t>
      </w:r>
      <w:r w:rsidRPr="00C700CA">
        <w:rPr>
          <w:color w:val="FF0000"/>
          <w:sz w:val="24"/>
          <w:szCs w:val="24"/>
        </w:rPr>
        <w:t xml:space="preserve">Similar to the clutch mechanism from </w:t>
      </w:r>
      <w:r w:rsidRPr="00C700CA">
        <w:rPr>
          <w:color w:val="FF0000"/>
          <w:sz w:val="24"/>
          <w:szCs w:val="24"/>
        </w:rPr>
        <w:fldChar w:fldCharType="begin"/>
      </w:r>
      <w:r w:rsidRPr="00C700CA">
        <w:rPr>
          <w:color w:val="FF0000"/>
          <w:sz w:val="24"/>
          <w:szCs w:val="24"/>
        </w:rPr>
        <w:instrText xml:space="preserve"> ADDIN EN.CITE &lt;EndNote&gt;&lt;Cite&gt;&lt;Author&gt;Collins&lt;/Author&gt;&lt;Year&gt;2015&lt;/Year&gt;&lt;RecNum&gt;357&lt;/RecNum&gt;&lt;DisplayText&gt;[10]&lt;/DisplayText&gt;&lt;record&gt;&lt;rec-number&gt;357&lt;/rec-number&gt;&lt;foreign-keys&gt;&lt;key app="EN" db-id="fe05f5vd6tffdhesaru5wxrbz00999a0eeds" timestamp="1484176392"&gt;357&lt;/key&gt;&lt;/foreign-keys&gt;&lt;ref-type name="Journal Article"&gt;17&lt;/ref-type&gt;&lt;contributors&gt;&lt;authors&gt;&lt;author&gt;Collins, S. H.&lt;/author&gt;&lt;author&gt;Wiggin, M. B.&lt;/author&gt;&lt;author&gt;Sawicki, G. S.&lt;/author&gt;&lt;/authors&gt;&lt;/contributors&gt;&lt;auth-address&gt;Department of Mechanical Engineering, Carnegie Mellon University, 5000 Forbes Avenue, Pittsburgh, Pennsylvania 15213, USA.; Joint Department of Biomedical Engineering, North Carolina State University and the University of North Carolina at Chapel Hill, 911 Oval Drive, Raleigh, North Carolina 27695, USA.; Joint Department of Biomedical Engineering, North Carolina State University and the University of North Carolina at Chapel Hill, 911 Oval Drive, Raleigh, North Carolina 27695, USA.&lt;/auth-address&gt;&lt;titles&gt;&lt;title&gt;Reducing the energy cost of human walking using an unpowered exoskeleton&lt;/title&gt;&lt;secondary-title&gt;Nature&lt;/secondary-title&gt;&lt;/titles&gt;&lt;periodical&gt;&lt;full-title&gt;Nature&lt;/full-title&gt;&lt;/periodical&gt;&lt;dates&gt;&lt;year&gt;2015&lt;/year&gt;&lt;/dates&gt;&lt;isbn&gt;1476-4687; 0028-0836&lt;/isbn&gt;&lt;urls&gt;&lt;/urls&gt;&lt;electronic-resource-num&gt;10.1038/nature14288 [doi]&lt;/electronic-resource-num&gt;&lt;access-date&gt;Apr 1&lt;/access-date&gt;&lt;/record&gt;&lt;/Cite&gt;&lt;/EndNote&gt;</w:instrText>
      </w:r>
      <w:r w:rsidRPr="00C700CA">
        <w:rPr>
          <w:color w:val="FF0000"/>
          <w:sz w:val="24"/>
          <w:szCs w:val="24"/>
        </w:rPr>
        <w:fldChar w:fldCharType="separate"/>
      </w:r>
      <w:r w:rsidRPr="00C700CA">
        <w:rPr>
          <w:noProof/>
          <w:color w:val="FF0000"/>
          <w:sz w:val="24"/>
          <w:szCs w:val="24"/>
        </w:rPr>
        <w:t>[10]</w:t>
      </w:r>
      <w:r w:rsidRPr="00C700CA">
        <w:rPr>
          <w:color w:val="FF0000"/>
          <w:sz w:val="24"/>
          <w:szCs w:val="24"/>
        </w:rPr>
        <w:fldChar w:fldCharType="end"/>
      </w:r>
      <w:r w:rsidRPr="00C700CA">
        <w:rPr>
          <w:color w:val="FF0000"/>
          <w:sz w:val="24"/>
          <w:szCs w:val="24"/>
        </w:rPr>
        <w:t>, the system applied a torque only when the angle was greater than the engagement point (</w:t>
      </w:r>
      <m:oMath>
        <m:sSub>
          <m:sSubPr>
            <m:ctrlPr>
              <w:rPr>
                <w:rFonts w:ascii="Cambria Math" w:hAnsi="Cambria Math"/>
                <w:i/>
                <w:noProof/>
                <w:color w:val="FF0000"/>
                <w:sz w:val="24"/>
                <w:szCs w:val="24"/>
              </w:rPr>
            </m:ctrlPr>
          </m:sSubPr>
          <m:e>
            <m:r>
              <w:rPr>
                <w:rFonts w:ascii="Cambria Math"/>
                <w:noProof/>
                <w:color w:val="FF0000"/>
                <w:sz w:val="24"/>
                <w:szCs w:val="24"/>
              </w:rPr>
              <m:t>θ</m:t>
            </m:r>
          </m:e>
          <m:sub>
            <m:r>
              <w:rPr>
                <w:rFonts w:ascii="Cambria Math"/>
                <w:noProof/>
                <w:color w:val="FF0000"/>
                <w:sz w:val="24"/>
                <w:szCs w:val="24"/>
              </w:rPr>
              <m:t>0</m:t>
            </m:r>
          </m:sub>
        </m:sSub>
      </m:oMath>
      <w:r w:rsidRPr="00C700CA">
        <w:rPr>
          <w:color w:val="FF0000"/>
          <w:sz w:val="24"/>
          <w:szCs w:val="24"/>
        </w:rPr>
        <w:t xml:space="preserve">). </w:t>
      </w:r>
      <w:r w:rsidRPr="001D3B37">
        <w:rPr>
          <w:sz w:val="24"/>
          <w:szCs w:val="24"/>
        </w:rPr>
        <w:t xml:space="preserve">A goniometer (5 kHz, 250Hz Biometrics, Newport, UK) between the foot and shank segment </w:t>
      </w:r>
      <w:r>
        <w:rPr>
          <w:sz w:val="24"/>
          <w:szCs w:val="24"/>
        </w:rPr>
        <w:t xml:space="preserve">of the exoskeleton </w:t>
      </w:r>
      <w:r w:rsidRPr="001D3B37">
        <w:rPr>
          <w:sz w:val="24"/>
          <w:szCs w:val="24"/>
        </w:rPr>
        <w:t>measure</w:t>
      </w:r>
      <w:r>
        <w:rPr>
          <w:sz w:val="24"/>
          <w:szCs w:val="24"/>
        </w:rPr>
        <w:t>d</w:t>
      </w:r>
      <w:r w:rsidRPr="001D3B37">
        <w:rPr>
          <w:sz w:val="24"/>
          <w:szCs w:val="24"/>
        </w:rPr>
        <w:t xml:space="preserve"> real-time sagittal plane ankle </w:t>
      </w:r>
      <w:r>
        <w:rPr>
          <w:sz w:val="24"/>
          <w:szCs w:val="24"/>
        </w:rPr>
        <w:t xml:space="preserve">joint </w:t>
      </w:r>
      <w:r w:rsidRPr="001D3B37">
        <w:rPr>
          <w:sz w:val="24"/>
          <w:szCs w:val="24"/>
        </w:rPr>
        <w:t xml:space="preserve">angle, and </w:t>
      </w:r>
      <w:r>
        <w:rPr>
          <w:sz w:val="24"/>
          <w:szCs w:val="24"/>
        </w:rPr>
        <w:t xml:space="preserve">the </w:t>
      </w:r>
      <w:r w:rsidRPr="001D3B37">
        <w:rPr>
          <w:sz w:val="24"/>
          <w:szCs w:val="24"/>
        </w:rPr>
        <w:t>onset angle (</w:t>
      </w:r>
      <m:oMath>
        <m:sSub>
          <m:sSubPr>
            <m:ctrlPr>
              <w:rPr>
                <w:rFonts w:ascii="Cambria Math" w:hAnsi="Cambria Math"/>
                <w:i/>
                <w:noProof/>
                <w:sz w:val="24"/>
                <w:szCs w:val="24"/>
              </w:rPr>
            </m:ctrlPr>
          </m:sSubPr>
          <m:e>
            <m:r>
              <w:rPr>
                <w:rFonts w:ascii="Cambria Math"/>
                <w:noProof/>
                <w:sz w:val="24"/>
                <w:szCs w:val="24"/>
              </w:rPr>
              <m:t>θ</m:t>
            </m:r>
          </m:e>
          <m:sub>
            <m:r>
              <w:rPr>
                <w:rFonts w:ascii="Cambria Math"/>
                <w:noProof/>
                <w:sz w:val="24"/>
                <w:szCs w:val="24"/>
              </w:rPr>
              <m:t>0</m:t>
            </m:r>
          </m:sub>
        </m:sSub>
      </m:oMath>
      <w:r w:rsidRPr="001D3B37">
        <w:rPr>
          <w:sz w:val="24"/>
          <w:szCs w:val="24"/>
        </w:rPr>
        <w:t xml:space="preserve">) was set </w:t>
      </w:r>
      <w:r>
        <w:rPr>
          <w:sz w:val="24"/>
          <w:szCs w:val="24"/>
        </w:rPr>
        <w:t>to the value recorded at</w:t>
      </w:r>
      <w:r w:rsidRPr="001D3B37">
        <w:rPr>
          <w:sz w:val="24"/>
          <w:szCs w:val="24"/>
        </w:rPr>
        <w:t xml:space="preserve"> contact of the foot with the treadmill</w:t>
      </w:r>
      <w:r>
        <w:rPr>
          <w:sz w:val="24"/>
          <w:szCs w:val="24"/>
        </w:rPr>
        <w:t xml:space="preserve"> surface</w:t>
      </w:r>
      <w:r w:rsidRPr="001D3B37">
        <w:rPr>
          <w:sz w:val="24"/>
          <w:szCs w:val="24"/>
        </w:rPr>
        <w:t>.</w:t>
      </w:r>
      <w:r>
        <w:rPr>
          <w:sz w:val="24"/>
          <w:szCs w:val="24"/>
        </w:rPr>
        <w:t xml:space="preserve"> </w:t>
      </w:r>
      <w:r w:rsidRPr="001D3B37">
        <w:rPr>
          <w:sz w:val="24"/>
          <w:szCs w:val="24"/>
        </w:rPr>
        <w:t>We determined gait state and heel strike by sampling vertical ground reaction force from the instrumented treadmill (</w:t>
      </w:r>
      <w:proofErr w:type="spellStart"/>
      <w:r w:rsidRPr="001D3B37">
        <w:rPr>
          <w:sz w:val="24"/>
          <w:szCs w:val="24"/>
        </w:rPr>
        <w:t>Bertec</w:t>
      </w:r>
      <w:proofErr w:type="spellEnd"/>
      <w:r w:rsidRPr="001D3B37">
        <w:rPr>
          <w:sz w:val="24"/>
          <w:szCs w:val="24"/>
        </w:rPr>
        <w:t>, Columbus, OH).</w:t>
      </w:r>
      <w:r>
        <w:rPr>
          <w:sz w:val="24"/>
          <w:szCs w:val="24"/>
        </w:rPr>
        <w:t xml:space="preserve"> </w:t>
      </w:r>
      <w:r w:rsidRPr="000D425F">
        <w:rPr>
          <w:color w:val="FF0000"/>
          <w:sz w:val="24"/>
          <w:szCs w:val="24"/>
        </w:rPr>
        <w:t xml:space="preserve">At the detection of toe-off, the cable was pushed out to prevent </w:t>
      </w:r>
      <w:r>
        <w:rPr>
          <w:color w:val="FF0000"/>
          <w:sz w:val="24"/>
          <w:szCs w:val="24"/>
        </w:rPr>
        <w:t xml:space="preserve">plantarflexion </w:t>
      </w:r>
      <w:r w:rsidRPr="000D425F">
        <w:rPr>
          <w:color w:val="FF0000"/>
          <w:sz w:val="24"/>
          <w:szCs w:val="24"/>
        </w:rPr>
        <w:t>torque during swing</w:t>
      </w:r>
      <w:r>
        <w:rPr>
          <w:color w:val="FF0000"/>
          <w:sz w:val="24"/>
          <w:szCs w:val="24"/>
        </w:rPr>
        <w:t xml:space="preserve"> and had a similar effect to the physical pins which disengaged the clutch from </w:t>
      </w:r>
      <w:r>
        <w:rPr>
          <w:color w:val="FF0000"/>
          <w:sz w:val="24"/>
          <w:szCs w:val="24"/>
        </w:rPr>
        <w:fldChar w:fldCharType="begin"/>
      </w:r>
      <w:r>
        <w:rPr>
          <w:color w:val="FF0000"/>
          <w:sz w:val="24"/>
          <w:szCs w:val="24"/>
        </w:rPr>
        <w:instrText xml:space="preserve"> ADDIN EN.CITE &lt;EndNote&gt;&lt;Cite&gt;&lt;Author&gt;Collins&lt;/Author&gt;&lt;Year&gt;2015&lt;/Year&gt;&lt;RecNum&gt;357&lt;/RecNum&gt;&lt;DisplayText&gt;[10]&lt;/DisplayText&gt;&lt;record&gt;&lt;rec-number&gt;357&lt;/rec-number&gt;&lt;foreign-keys&gt;&lt;key app="EN" db-id="fe05f5vd6tffdhesaru5wxrbz00999a0eeds" timestamp="1484176392"&gt;357&lt;/key&gt;&lt;/foreign-keys&gt;&lt;ref-type name="Journal Article"&gt;17&lt;/ref-type&gt;&lt;contributors&gt;&lt;authors&gt;&lt;author&gt;Collins, S. H.&lt;/author&gt;&lt;author&gt;Wiggin, M. B.&lt;/author&gt;&lt;author&gt;Sawicki, G. S.&lt;/author&gt;&lt;/authors&gt;&lt;/contributors&gt;&lt;auth-address&gt;Department of Mechanical Engineering, Carnegie Mellon University, 5000 Forbes Avenue, Pittsburgh, Pennsylvania 15213, USA.; Joint Department of Biomedical Engineering, North Carolina State University and the University of North Carolina at Chapel Hill, 911 Oval Drive, Raleigh, North Carolina 27695, USA.; Joint Department of Biomedical Engineering, North Carolina State University and the University of North Carolina at Chapel Hill, 911 Oval Drive, Raleigh, North Carolina 27695, USA.&lt;/auth-address&gt;&lt;titles&gt;&lt;title&gt;Reducing the energy cost of human walking using an unpowered exoskeleton&lt;/title&gt;&lt;secondary-title&gt;Nature&lt;/secondary-title&gt;&lt;/titles&gt;&lt;periodical&gt;&lt;full-title&gt;Nature&lt;/full-title&gt;&lt;/periodical&gt;&lt;dates&gt;&lt;year&gt;2015&lt;/year&gt;&lt;/dates&gt;&lt;isbn&gt;1476-4687; 0028-0836&lt;/isbn&gt;&lt;urls&gt;&lt;/urls&gt;&lt;electronic-resource-num&gt;10.1038/nature14288 [doi]&lt;/electronic-resource-num&gt;&lt;access-date&gt;Apr 1&lt;/access-date&gt;&lt;/record&gt;&lt;/Cite&gt;&lt;/EndNote&gt;</w:instrText>
      </w:r>
      <w:r>
        <w:rPr>
          <w:color w:val="FF0000"/>
          <w:sz w:val="24"/>
          <w:szCs w:val="24"/>
        </w:rPr>
        <w:fldChar w:fldCharType="separate"/>
      </w:r>
      <w:r>
        <w:rPr>
          <w:noProof/>
          <w:color w:val="FF0000"/>
          <w:sz w:val="24"/>
          <w:szCs w:val="24"/>
        </w:rPr>
        <w:t>[10]</w:t>
      </w:r>
      <w:r>
        <w:rPr>
          <w:color w:val="FF0000"/>
          <w:sz w:val="24"/>
          <w:szCs w:val="24"/>
        </w:rPr>
        <w:fldChar w:fldCharType="end"/>
      </w:r>
      <w:r w:rsidRPr="000D425F">
        <w:rPr>
          <w:color w:val="FF0000"/>
          <w:sz w:val="24"/>
          <w:szCs w:val="24"/>
        </w:rPr>
        <w:t xml:space="preserve">. </w:t>
      </w:r>
    </w:p>
    <w:p w14:paraId="3E3BBEFE" w14:textId="77777777" w:rsidR="00E95803" w:rsidRDefault="00E95803">
      <w:bookmarkStart w:id="0" w:name="_GoBack"/>
      <w:bookmarkEnd w:id="0"/>
    </w:p>
    <w:sectPr w:rsidR="00E9580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imesNewRomanPSMT">
    <w:altName w:val="Times New Roman"/>
    <w:panose1 w:val="00000000000000000000"/>
    <w:charset w:val="00"/>
    <w:family w:val="roman"/>
    <w:notTrueType/>
    <w:pitch w:val="default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revisionView w:inkAnnotations="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45A8A"/>
    <w:rsid w:val="00245A8A"/>
    <w:rsid w:val="00E958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2B17A48"/>
  <w15:chartTrackingRefBased/>
  <w15:docId w15:val="{10363E36-A406-4362-BF1A-212FD95C021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45A8A"/>
    <w:pPr>
      <w:spacing w:after="0" w:line="240" w:lineRule="auto"/>
    </w:pPr>
    <w:rPr>
      <w:rFonts w:ascii="Times New Roman" w:eastAsia="Calibri" w:hAnsi="Times New Roman" w:cs="Times New Roman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MTDisplayEquation">
    <w:name w:val="MTDisplayEquation"/>
    <w:basedOn w:val="Normal"/>
    <w:next w:val="Normal"/>
    <w:link w:val="MTDisplayEquationChar"/>
    <w:rsid w:val="00245A8A"/>
    <w:pPr>
      <w:widowControl w:val="0"/>
      <w:tabs>
        <w:tab w:val="center" w:pos="2520"/>
        <w:tab w:val="right" w:pos="5040"/>
      </w:tabs>
      <w:autoSpaceDE w:val="0"/>
      <w:autoSpaceDN w:val="0"/>
      <w:adjustRightInd w:val="0"/>
    </w:pPr>
    <w:rPr>
      <w:rFonts w:ascii="TimesNewRomanPSMT" w:eastAsia="Times New Roman" w:hAnsi="TimesNewRomanPSMT" w:cs="TimesNewRomanPSMT"/>
      <w:sz w:val="24"/>
      <w:szCs w:val="24"/>
    </w:rPr>
  </w:style>
  <w:style w:type="character" w:customStyle="1" w:styleId="MTDisplayEquationChar">
    <w:name w:val="MTDisplayEquation Char"/>
    <w:link w:val="MTDisplayEquation"/>
    <w:rsid w:val="00245A8A"/>
    <w:rPr>
      <w:rFonts w:ascii="TimesNewRomanPSMT" w:eastAsia="Times New Roman" w:hAnsi="TimesNewRomanPSMT" w:cs="TimesNewRomanPSMT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oleObject" Target="embeddings/oleObject1.bin"/><Relationship Id="rId4" Type="http://schemas.openxmlformats.org/officeDocument/2006/relationships/image" Target="media/image1.w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567</Words>
  <Characters>3236</Characters>
  <Application>Microsoft Office Word</Application>
  <DocSecurity>0</DocSecurity>
  <Lines>26</Lines>
  <Paragraphs>7</Paragraphs>
  <ScaleCrop>false</ScaleCrop>
  <Company/>
  <LinksUpToDate>false</LinksUpToDate>
  <CharactersWithSpaces>3796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Karina Bevins</dc:creator>
  <cp:keywords/>
  <dc:description/>
  <cp:lastModifiedBy>Karina Bevins</cp:lastModifiedBy>
  <cp:revision>1</cp:revision>
  <dcterms:created xsi:type="dcterms:W3CDTF">2020-04-01T02:57:00Z</dcterms:created>
  <dcterms:modified xsi:type="dcterms:W3CDTF">2020-04-01T02:57:00Z</dcterms:modified>
</cp:coreProperties>
</file>