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7E3" w:rsidRPr="00985AF0" w:rsidRDefault="006B37E3" w:rsidP="006B37E3">
      <w:pPr>
        <w:jc w:val="both"/>
        <w:rPr>
          <w:rFonts w:ascii="Calibri" w:hAnsi="Calibri"/>
          <w:b/>
        </w:rPr>
      </w:pPr>
      <w:r w:rsidRPr="00985AF0">
        <w:rPr>
          <w:rFonts w:ascii="Calibri" w:hAnsi="Calibri"/>
          <w:b/>
        </w:rPr>
        <w:t>Table I. Participant Characteristics by Sport Discipline</w:t>
      </w:r>
    </w:p>
    <w:p w:rsidR="006B37E3" w:rsidRPr="00D86AAA" w:rsidRDefault="006B37E3" w:rsidP="006B37E3">
      <w:pPr>
        <w:jc w:val="both"/>
        <w:rPr>
          <w:rFonts w:ascii="Calibri" w:hAnsi="Calibri"/>
          <w:b/>
          <w:sz w:val="18"/>
          <w:szCs w:val="18"/>
        </w:rPr>
      </w:pPr>
    </w:p>
    <w:tbl>
      <w:tblPr>
        <w:tblStyle w:val="TabloKlavuzu"/>
        <w:tblW w:w="2262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992"/>
        <w:gridCol w:w="1134"/>
        <w:gridCol w:w="709"/>
        <w:gridCol w:w="425"/>
        <w:gridCol w:w="1134"/>
        <w:gridCol w:w="992"/>
        <w:gridCol w:w="1134"/>
        <w:gridCol w:w="992"/>
        <w:gridCol w:w="993"/>
        <w:gridCol w:w="992"/>
        <w:gridCol w:w="1134"/>
        <w:gridCol w:w="920"/>
        <w:gridCol w:w="740"/>
        <w:gridCol w:w="780"/>
        <w:gridCol w:w="1104"/>
        <w:gridCol w:w="4574"/>
        <w:gridCol w:w="714"/>
        <w:gridCol w:w="662"/>
        <w:gridCol w:w="581"/>
        <w:gridCol w:w="503"/>
      </w:tblGrid>
      <w:tr w:rsidR="006B37E3" w:rsidRPr="00D86AAA" w:rsidTr="00D25617">
        <w:trPr>
          <w:trHeight w:val="821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Variable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Total (n=125)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Taekwondo</w:t>
            </w:r>
            <w:r w:rsidRPr="00D86AAA"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1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 xml:space="preserve"> (n=35)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Sprint Kayaking</w:t>
            </w:r>
            <w:r w:rsidRPr="00D86AAA"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2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 xml:space="preserve"> (n=29)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Wrestling</w:t>
            </w:r>
            <w:r w:rsidRPr="00D86AAA"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 xml:space="preserve"> (n=31)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Track and Field</w:t>
            </w:r>
            <w:r w:rsidRPr="00D86AAA"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4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 xml:space="preserve"> (n=30)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Statistic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Effect Size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Pairwise comparisons</w:t>
            </w:r>
          </w:p>
        </w:tc>
        <w:tc>
          <w:tcPr>
            <w:tcW w:w="4574" w:type="dxa"/>
            <w:vMerge w:val="restart"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F/X</w:t>
            </w:r>
            <w:r w:rsidRPr="00D86AAA"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p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η²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Fark</w:t>
            </w:r>
          </w:p>
        </w:tc>
      </w:tr>
      <w:tr w:rsidR="006B37E3" w:rsidRPr="00D86AAA" w:rsidTr="00D25617">
        <w:trPr>
          <w:trHeight w:val="11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Mean ± SD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Median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(min-max)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Mean ± SD</w:t>
            </w:r>
          </w:p>
        </w:tc>
        <w:tc>
          <w:tcPr>
            <w:tcW w:w="1134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Median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(min-max)</w:t>
            </w:r>
          </w:p>
        </w:tc>
        <w:tc>
          <w:tcPr>
            <w:tcW w:w="992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Mean ± SD</w:t>
            </w:r>
          </w:p>
        </w:tc>
        <w:tc>
          <w:tcPr>
            <w:tcW w:w="1134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Median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(min-max)</w:t>
            </w:r>
          </w:p>
        </w:tc>
        <w:tc>
          <w:tcPr>
            <w:tcW w:w="992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Mean ± SD</w:t>
            </w:r>
          </w:p>
        </w:tc>
        <w:tc>
          <w:tcPr>
            <w:tcW w:w="993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Median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(min-max)</w:t>
            </w:r>
          </w:p>
        </w:tc>
        <w:tc>
          <w:tcPr>
            <w:tcW w:w="992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Mean ± SD</w:t>
            </w:r>
          </w:p>
        </w:tc>
        <w:tc>
          <w:tcPr>
            <w:tcW w:w="1134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Median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/>
                <w:sz w:val="18"/>
                <w:szCs w:val="18"/>
              </w:rPr>
              <w:t>(min-max)</w:t>
            </w:r>
          </w:p>
        </w:tc>
        <w:tc>
          <w:tcPr>
            <w:tcW w:w="920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40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6B37E3" w:rsidRPr="00D86AAA" w:rsidTr="00D25617">
        <w:trPr>
          <w:trHeight w:val="360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92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4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6B37E3" w:rsidRPr="00D86AAA" w:rsidTr="00D25617">
        <w:trPr>
          <w:trHeight w:val="1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Age (years)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15.99 ± 0.866 (95% CI: 15.84–16.14)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16.00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(15–17)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16.23 ± 0.770 (95% CI: 15.97–16.49)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16.00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(15–17)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16.07 ± 0.799 (95% CI: 15.77–16.37)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16.00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(15–17)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15.68 ± 0.909 (95% CI: 15.35–16.01)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(15–17)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16.10 ± 0.885 (95% CI: 15.77–16.43)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16.00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(15–17)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7.253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0.064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0.035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6,375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0,095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</w:p>
        </w:tc>
      </w:tr>
      <w:tr w:rsidR="006B37E3" w:rsidRPr="00D86AAA" w:rsidTr="00D25617">
        <w:trPr>
          <w:trHeight w:val="1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Height (cm)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174.96 ± 8.635 (95% CI: 173.43–176.49)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 xml:space="preserve">175.00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(152–198)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178.54 ± 8.833 (95% CI: 175.51–181.57)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178.00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(155–198)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175.83 ± 7.545 (95% CI: 172.96–178.70)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177.00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(160–189)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170.61 ± 6.535 (95% CI: 168.21–173.01)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171.00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(160–180)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174.43 ± 9.562 (95% CI: 170.86–178.00)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175.00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(152–191)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5.253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0.115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3&lt;1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5,253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0,002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0,115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</w:tr>
      <w:tr w:rsidR="006B37E3" w:rsidRPr="00D86AAA" w:rsidTr="00D25617">
        <w:trPr>
          <w:trHeight w:val="1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Weight (kg)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68.09 ± 11.615 (95% CI: 66.03–70.15)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 xml:space="preserve">67.00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(45.00–106.00)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67.01 ± 12.727 (95% CI: 62.64–71.38)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65.00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(46.00–99.60)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70.48 ± 7.443 (95% CI: 67.65–73.31)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73.00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(54.90–80.00)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71.30 ± 12.767 (95% CI: 66.62–75.98)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68.30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(52.00–106.00)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63.73 ± 11.276 (95% CI: 59.52–67.94)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62.15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(45.00–91.22)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2.823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0.042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0.065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4&lt;3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2,823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0,042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0,065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</w:tr>
      <w:tr w:rsidR="006B37E3" w:rsidRPr="00D86AAA" w:rsidTr="00D25617">
        <w:trPr>
          <w:trHeight w:val="1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BMI (kg/m²)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22.11 ± 3.070 (95% CI: 21.57–22.65)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 xml:space="preserve">21.80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(15.30–34.60)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20.55 ± 2.778 (95% CI: 19.60–21.50)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20.40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(15.30–25.49)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22.77 ± 1.655 (95% CI: 22.14–23.40)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22.70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(19.79–26.25)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24.34 ± 3.636 (95% CI: 23.01–25.67)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23.89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(18.90–34.60)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20.98 ± 2.213 (95% CI: 20.15–21.81)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20.77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(17.54–27.80)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30.246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0.225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1&lt;2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1&lt;3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4&lt;2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4&lt;3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30,246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&lt;0,001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0,225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</w:tr>
      <w:tr w:rsidR="006B37E3" w:rsidRPr="00D86AAA" w:rsidTr="00D25617">
        <w:trPr>
          <w:trHeight w:val="1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Sport experience (years)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5.81 ± 2.335 (95% CI: 5.40–6.22)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5.00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(2.5–12.0)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7.49 ± 2.525 (95% CI: 6.62–8.36)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8.00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(3.0–12.0)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4.76 ± 1.334 (95% CI: 4.25–5.27)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4.50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(3.0–7.0)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6.00 ± 2.145 (95% CI: 5.21–6.79)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(3.0–10.0)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4.68 ± 1.878 (95% CI: 3.98–5.38)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(2.5–10.0)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13.493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0.251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2&lt;1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3&lt;1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4&lt;1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13,493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&lt;0,001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0,251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</w:tr>
      <w:tr w:rsidR="006B37E3" w:rsidRPr="00D86AAA" w:rsidTr="00D25617">
        <w:trPr>
          <w:trHeight w:val="1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Body Fat (%)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15.35 ± 5.277 (95% CI: 14.42–16.28)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15.20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(3.00–29.70)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14.53 ± 6.074 (95% CI: 12.44–16.62)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(3.00–27.20)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15.63 ± 5.334 (95% CI: 13.60–17.66)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15.70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(5.20–29.70)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17.88 ± 4.186 (95% CI: 16.34–19.42)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18.00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(8.00–27.00)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13.44 ± 4.327 (95% CI: 11.82–15.06)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12.10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(5.00–25.80)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4.315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0.006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0.097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4&lt;3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4,315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0,006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0,097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</w:tr>
      <w:tr w:rsidR="006B37E3" w:rsidRPr="00D86AAA" w:rsidTr="00D25617">
        <w:trPr>
          <w:trHeight w:val="1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>Dominant leg length (cm)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94.55 ± 6.974 (95% CI: 93.32–95.78)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94.00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(78–112)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92.87 ± 5.503 (95% CI: 90.98–94.76)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92.00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(83–103)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97.00 ± 6.249 (95% CI: 94.62–99.38)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97.00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(83–112)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90.79±7.719 (95% CI: 87.96–93.62)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91.00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(78–110)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98.02 ± 6.012 (95% CI: 95.78–100.26)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98.50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(85–110)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8.715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0.178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1&lt;4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3&lt;2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3&lt;4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8,715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&lt;0,001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0,178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&lt;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</w:tr>
      <w:tr w:rsidR="006B37E3" w:rsidRPr="00D86AAA" w:rsidTr="00D25617">
        <w:trPr>
          <w:trHeight w:val="11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%</w:t>
            </w:r>
          </w:p>
        </w:tc>
        <w:tc>
          <w:tcPr>
            <w:tcW w:w="1134" w:type="dxa"/>
            <w:gridSpan w:val="2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%</w:t>
            </w:r>
          </w:p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eastAsia="Aptos" w:hAnsi="Calibri" w:cs="Calibri"/>
                <w:b/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6B37E3" w:rsidRPr="00D86AAA" w:rsidTr="00D25617">
        <w:trPr>
          <w:trHeight w:val="121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Cs/>
                <w:sz w:val="18"/>
                <w:szCs w:val="18"/>
              </w:rPr>
              <w:t>Dominant side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Cs/>
                <w:sz w:val="18"/>
                <w:szCs w:val="18"/>
              </w:rPr>
              <w:t>R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91.2</w:t>
            </w:r>
          </w:p>
        </w:tc>
        <w:tc>
          <w:tcPr>
            <w:tcW w:w="425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34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97.1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28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96.6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28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90.3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24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80.0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7.294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0.063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7,294</w:t>
            </w:r>
            <w:r w:rsidRPr="00D86AAA">
              <w:rPr>
                <w:rFonts w:ascii="Calibri" w:hAnsi="Calibri" w:cs="Calibri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0,063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</w:p>
        </w:tc>
      </w:tr>
      <w:tr w:rsidR="006B37E3" w:rsidRPr="00D86AAA" w:rsidTr="00D25617">
        <w:trPr>
          <w:trHeight w:val="121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eastAsia="Aptos" w:hAnsi="Calibri" w:cs="Calibri"/>
                <w:bCs/>
                <w:sz w:val="18"/>
                <w:szCs w:val="18"/>
              </w:rPr>
              <w:t>L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8.8</w:t>
            </w:r>
          </w:p>
        </w:tc>
        <w:tc>
          <w:tcPr>
            <w:tcW w:w="425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2.9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3.4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993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9.7</w:t>
            </w:r>
          </w:p>
        </w:tc>
        <w:tc>
          <w:tcPr>
            <w:tcW w:w="99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20.0</w:t>
            </w:r>
          </w:p>
        </w:tc>
        <w:tc>
          <w:tcPr>
            <w:tcW w:w="92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4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74" w:type="dxa"/>
            <w:vMerge/>
            <w:tcBorders>
              <w:top w:val="nil"/>
              <w:bottom w:val="nil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:rsidR="006B37E3" w:rsidRPr="00A104F9" w:rsidRDefault="006B37E3" w:rsidP="006B37E3">
      <w:pPr>
        <w:rPr>
          <w:rFonts w:ascii="Calibri" w:hAnsi="Calibri" w:cs="Calibri"/>
        </w:rPr>
      </w:pPr>
      <w:r w:rsidRPr="00A104F9">
        <w:rPr>
          <w:rFonts w:ascii="Calibri" w:hAnsi="Calibri" w:cs="Calibri"/>
          <w:i/>
          <w:sz w:val="18"/>
        </w:rPr>
        <w:t>Note: 95% confidence intervals (CI) for group means were calculated using the t-distribution (mean ± t·SE).</w:t>
      </w:r>
    </w:p>
    <w:p w:rsidR="006B37E3" w:rsidRPr="00D86AAA" w:rsidRDefault="006B37E3" w:rsidP="006B37E3">
      <w:pPr>
        <w:pStyle w:val="pdq2pgselectionanchorcontainer"/>
        <w:jc w:val="both"/>
        <w:rPr>
          <w:rStyle w:val="Vurgu"/>
          <w:rFonts w:ascii="Calibri" w:eastAsiaTheme="majorEastAsia" w:hAnsi="Calibri"/>
          <w:sz w:val="18"/>
          <w:szCs w:val="18"/>
          <w:lang w:val="en-US"/>
        </w:rPr>
      </w:pPr>
      <w:r w:rsidRPr="00D86AAA">
        <w:rPr>
          <w:rStyle w:val="Vurgu"/>
          <w:rFonts w:ascii="Calibri" w:eastAsiaTheme="majorEastAsia" w:hAnsi="Calibri"/>
          <w:sz w:val="18"/>
          <w:szCs w:val="18"/>
          <w:lang w:val="en-US"/>
        </w:rPr>
        <w:t xml:space="preserve">¹ Taekwondo; ² Sprint Kayaking; ³ Wrestling; ⁴ Track and Field. </w:t>
      </w:r>
    </w:p>
    <w:p w:rsidR="006B37E3" w:rsidRPr="00D86AAA" w:rsidRDefault="006B37E3" w:rsidP="006B37E3">
      <w:pPr>
        <w:pStyle w:val="pdq2pgselectionanchorcontainer"/>
        <w:jc w:val="both"/>
        <w:rPr>
          <w:rStyle w:val="Vurgu"/>
          <w:rFonts w:ascii="Calibri" w:eastAsiaTheme="majorEastAsia" w:hAnsi="Calibri"/>
          <w:sz w:val="18"/>
          <w:szCs w:val="18"/>
          <w:lang w:val="en-US"/>
        </w:rPr>
      </w:pPr>
      <w:r w:rsidRPr="00D86AAA">
        <w:rPr>
          <w:rStyle w:val="Vurgu"/>
          <w:rFonts w:ascii="Calibri" w:eastAsiaTheme="majorEastAsia" w:hAnsi="Calibri"/>
          <w:sz w:val="18"/>
          <w:szCs w:val="18"/>
          <w:lang w:val="en-US"/>
        </w:rPr>
        <w:t xml:space="preserve">ᵃ Kruskal–Wallis test; ᵇ one-way analysis of variance (ANOVA); ᶜ Pearson’s chi-square test. </w:t>
      </w:r>
    </w:p>
    <w:p w:rsidR="006B37E3" w:rsidRPr="00D86AAA" w:rsidRDefault="006B37E3" w:rsidP="006B37E3">
      <w:pPr>
        <w:pStyle w:val="pdq2pgselectionanchorcontainer"/>
        <w:jc w:val="both"/>
        <w:rPr>
          <w:rFonts w:ascii="Calibri" w:hAnsi="Calibri"/>
          <w:i/>
          <w:sz w:val="18"/>
          <w:szCs w:val="18"/>
          <w:lang w:val="en-US"/>
        </w:rPr>
      </w:pPr>
      <w:r w:rsidRPr="00D86AAA">
        <w:rPr>
          <w:rStyle w:val="Vurgu"/>
          <w:rFonts w:ascii="Calibri" w:eastAsiaTheme="majorEastAsia" w:hAnsi="Calibri"/>
          <w:sz w:val="18"/>
          <w:szCs w:val="18"/>
          <w:lang w:val="en-US"/>
        </w:rPr>
        <w:t>Data are presented as mean ± standard deviation (SD) and median (minimum–maximum), or n (%), as appropriate. Effect sizes are reported as η² for one-way ANOVA and ε² for Kruskal–Wallis tests. Pairwise comparisons were performed using Bonferroni-adjusted post hoc tests, where appropriate. BMI, body mass index; SD, standard deviation.</w:t>
      </w:r>
    </w:p>
    <w:p w:rsidR="006B37E3" w:rsidRPr="00D86AAA" w:rsidRDefault="006B37E3" w:rsidP="006B37E3">
      <w:pPr>
        <w:spacing w:line="360" w:lineRule="auto"/>
        <w:jc w:val="both"/>
        <w:rPr>
          <w:rFonts w:ascii="Calibri" w:hAnsi="Calibri"/>
          <w:sz w:val="18"/>
          <w:szCs w:val="18"/>
        </w:rPr>
        <w:sectPr w:rsidR="006B37E3" w:rsidRPr="00D86AAA" w:rsidSect="00FD4E0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6B37E3" w:rsidRPr="00985AF0" w:rsidRDefault="006B37E3" w:rsidP="006B37E3">
      <w:pPr>
        <w:jc w:val="both"/>
        <w:rPr>
          <w:rFonts w:ascii="Calibri" w:hAnsi="Calibri"/>
          <w:b/>
        </w:rPr>
      </w:pPr>
      <w:r w:rsidRPr="00985AF0">
        <w:rPr>
          <w:rFonts w:ascii="Calibri" w:hAnsi="Calibri"/>
          <w:b/>
        </w:rPr>
        <w:lastRenderedPageBreak/>
        <w:t>Table II. Comparison of Study Variables Across Sport Disciplines</w:t>
      </w:r>
    </w:p>
    <w:p w:rsidR="006B37E3" w:rsidRPr="00D86AAA" w:rsidRDefault="006B37E3" w:rsidP="006B37E3">
      <w:pPr>
        <w:jc w:val="both"/>
        <w:rPr>
          <w:rFonts w:ascii="Calibri" w:hAnsi="Calibri"/>
          <w:sz w:val="18"/>
          <w:szCs w:val="18"/>
        </w:rPr>
      </w:pPr>
    </w:p>
    <w:tbl>
      <w:tblPr>
        <w:tblW w:w="5343" w:type="pct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1208"/>
        <w:gridCol w:w="1883"/>
        <w:gridCol w:w="2081"/>
        <w:gridCol w:w="909"/>
        <w:gridCol w:w="802"/>
        <w:gridCol w:w="697"/>
        <w:gridCol w:w="1227"/>
      </w:tblGrid>
      <w:tr w:rsidR="006B37E3" w:rsidRPr="00D86AAA" w:rsidTr="00D25617">
        <w:tc>
          <w:tcPr>
            <w:tcW w:w="1379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</w:rPr>
              <w:t>Variables</w:t>
            </w: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Group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</w:rPr>
              <w:t>Mean ± SD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</w:rPr>
              <w:t>Median (min–max)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879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</w:rPr>
              <w:t>Statistic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674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i/>
                <w:sz w:val="18"/>
                <w:szCs w:val="18"/>
              </w:rPr>
            </w:pP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</w:rPr>
              <w:t>Effect size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</w:rPr>
              <w:t>Pairwise Comparisons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 xml:space="preserve">YBT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 xml:space="preserve">Composite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>Score (%)</w:t>
            </w: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105.17 ± 12.135 (95% CI: 101.00–109.34)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101.11 (90.25–138.20)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3.239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0.025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0.074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 &lt; 3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99.93 ± 8.987 (95% CI: 96.51–103.35)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97.98 (86.52–124.00)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106.58 ± 12.361 (95% CI: 102.05–111.11)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103.80 (76.51–138.52)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rPr>
          <w:trHeight w:val="253"/>
        </w:trPr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99.93 ± 8.440 (95% CI: 96.78–103.08)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99.46 (85.97–119.46)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 xml:space="preserve">Dominant Active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>SLR (°)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107.86 ± 15.162 (95% CI: 102.65–113.07)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110.00 (80–134)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22.051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0.353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 &lt; 1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 &lt; 1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 &lt; 1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85.41 ± 14.939 (95% CI: 79.73–91.09)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82.00 (60–120)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89.23 ± 9.390 (95% CI: 85.79–92.67)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90.00 (70–110)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87.00 ± 10.596 (95% CI: 83.04–90.96)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88.00 (70–110)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 xml:space="preserve">Upright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Lumbosacral</w:t>
            </w:r>
            <w:r w:rsidRPr="00D86AAA">
              <w:rPr>
                <w:rFonts w:ascii="Calibri" w:hAnsi="Calibri"/>
                <w:sz w:val="18"/>
                <w:szCs w:val="18"/>
              </w:rPr>
              <w:t xml:space="preserve"> (°)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22.97 ± 4.322 (95% CI: 21.49–24.45)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24.00 (11–29)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16.862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0.115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 &lt; 4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 &lt; 1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19.48 ± 5.755 (95% CI: 17.29–21.67)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20.00 (5–29)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17.19 ± 7.031 (95% CI: 14.61–19.77)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15.00 (2–36)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23.32 ± 9.438 (95% CI: 19.80–26.84)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23.00 (6–53)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 xml:space="preserve">Upright </w:t>
            </w:r>
            <w:r w:rsidRPr="00D86AAA">
              <w:rPr>
                <w:rFonts w:ascii="Calibri" w:hAnsi="Calibri" w:cs="Calibri"/>
                <w:sz w:val="18"/>
                <w:szCs w:val="18"/>
              </w:rPr>
              <w:t>Thoracolumbar</w:t>
            </w:r>
            <w:r w:rsidRPr="00D86AAA">
              <w:rPr>
                <w:rFonts w:ascii="Calibri" w:hAnsi="Calibri"/>
                <w:sz w:val="18"/>
                <w:szCs w:val="18"/>
              </w:rPr>
              <w:t xml:space="preserve"> (°)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24.46 ± 4.559 (95% CI: 22.89–26.03)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24.00 (16–32)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2.290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0.082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28.83 ± 11.890 (95% CI: 24.31–33.35)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27.00 (10–57)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23.58 ± 6.490 (95% CI: 21.20–25.96)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23.00 (9–35)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24.13 ± 10.448 (95% CI: 20.23–28.03)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24.50 (2–41)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Lumbosacral</w:t>
            </w:r>
            <w:r w:rsidRPr="00D86AAA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>Flexion (°)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81.09 ± 14.294 (95% CI: 76.18–86.00)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83.00 (45–103)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1.707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0.169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75.52 ± 21.748 (95% CI: 67.25–83.79)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75.00 (21–112)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75.71 ± 13.651 (95% CI: 70.70–80.72)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75.00 (34–93)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83.37 ± 16.160 (95% CI: 77.34–89.40)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84.00 (42–109)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B37E3" w:rsidRPr="00D86AAA" w:rsidTr="00D25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B37E3" w:rsidRPr="00D86AAA" w:rsidRDefault="006B37E3" w:rsidP="00D25617">
                  <w:pPr>
                    <w:jc w:val="both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</w:tr>
          </w:tbl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Thoracolumbar</w:t>
            </w:r>
            <w:r w:rsidRPr="00D86AAA"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/>
                <w:vanish/>
                <w:sz w:val="18"/>
                <w:szCs w:val="18"/>
              </w:rPr>
            </w:pPr>
            <w:r w:rsidRPr="00D86AAA">
              <w:rPr>
                <w:rFonts w:ascii="Calibri" w:hAnsi="Calibri"/>
                <w:sz w:val="18"/>
                <w:szCs w:val="18"/>
              </w:rPr>
              <w:t>Flexion (°)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32.20 ± 12.956 (95% CI: 27.75–36.65)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32.00 (4–60)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6.433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0.138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 &lt; 3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 &lt; 3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 &lt; 3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34.00 ± 26.761 (95% CI: 23.82–44.18)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23.00 (6–98)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50.94 ± 35.137 (95% CI: 38.05–63.83)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39.00 (14–117)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Track and </w:t>
            </w: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lastRenderedPageBreak/>
              <w:t>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lastRenderedPageBreak/>
              <w:t xml:space="preserve">26.23 ± 9.054 (95% CI: </w:t>
            </w: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lastRenderedPageBreak/>
              <w:t>22.85–29.61)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lastRenderedPageBreak/>
              <w:t>26.00 (8–49)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Lumbosacral</w:t>
            </w:r>
            <w:r w:rsidRPr="00D86AAA">
              <w:rPr>
                <w:rFonts w:ascii="Calibri" w:hAnsi="Calibri"/>
                <w:sz w:val="18"/>
                <w:szCs w:val="18"/>
              </w:rPr>
              <w:t xml:space="preserve"> Extension (°)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14.63 ± 10.244 (95% CI: 11.11–18.15)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12.00 (4–50)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8.377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0.039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0.044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 &lt; 3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18.34 ± 14.900 (95% CI: 12.67–24.01)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14.00 (2–62)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18.00 ± 6.578 (95% CI: 15.59–20.41)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18.00 (2–31)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17.90 ± 11.056 (95% CI: 13.77–22.03)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17.00 (4–47)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 w:cs="Calibri"/>
                <w:sz w:val="18"/>
                <w:szCs w:val="18"/>
                <w:lang w:val="en-US"/>
              </w:rPr>
              <w:t>Thoracolumbar</w:t>
            </w: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 Extension (°)</w:t>
            </w: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37.54 ± 12.832 (95% CI: 33.13–41.95)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36.00 (15–61)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2.610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0.055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43.66 ± 12.562 (95% CI: 38.88–48.44)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42.00 (15–74)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43.94 ± 13.404 (95% CI: 39.02–48.86)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42.00 (10–68)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46.10 ± 13.715 (95% CI: 40.98–51.22)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45.00 (20–72)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Right 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 w:cs="Calibri"/>
                <w:sz w:val="18"/>
                <w:szCs w:val="18"/>
                <w:lang w:val="en-US"/>
              </w:rPr>
              <w:t>Lumbosacral</w:t>
            </w: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Rotation (°)</w:t>
            </w: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9.49 ± 3.988 (95% CI: 8.12–10.86)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9.00 (2–16)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7.476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0.058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8.86 ± 5.534 (95% CI: 6.75–10.97)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8.00 (2–26)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7.39 ± 6.556 (95% CI: 4.99–9.79)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5.00 (1–35)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8.07 ± 4.386 (95% CI: 6.43–9.71)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6.00 (3–18)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Left 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 w:cs="Calibri"/>
                <w:sz w:val="18"/>
                <w:szCs w:val="18"/>
                <w:lang w:val="en-US"/>
              </w:rPr>
              <w:t>Lumbosacral</w:t>
            </w: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Rotation (°)</w:t>
            </w: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7.34 ± 2.589 (95% CI: 6.45–8.23)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7.00 (3–15)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2.149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0.542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6.76 ± 3.805 (95% CI: 5.31–8.21)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6.00 (1–18)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8.42 ± 6.776 (95% CI: 5.93–10.91)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6.00 (2–35)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6.97 ± 3.792 (95% CI: 5.55–8.39)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5.00 (2–15)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Right </w:t>
            </w:r>
          </w:p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 w:cs="Calibri"/>
                <w:sz w:val="18"/>
                <w:szCs w:val="18"/>
                <w:lang w:val="en-US"/>
              </w:rPr>
              <w:t>Thoracolumbar</w:t>
            </w: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 Rotation (°)</w:t>
            </w: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15.11 ± 5.774 (95% CI: 13.13–17.09)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15.00 (1–23)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9.895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0.019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 &lt; 1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12.62 ± 6.321 (95% CI: 10.22–15.02)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12.00 (1–24)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12.32 ± 7.129 (95% CI: 9.71–14.93)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11.00 (2–35)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12.53 ± 4.232 (95% CI: 10.95–14.11)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12.00 (6–28)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Left </w:t>
            </w:r>
            <w:r w:rsidRPr="00D86AAA">
              <w:rPr>
                <w:rFonts w:ascii="Calibri" w:hAnsi="Calibri" w:cs="Calibri"/>
                <w:sz w:val="18"/>
                <w:szCs w:val="18"/>
                <w:lang w:val="en-US"/>
              </w:rPr>
              <w:t>Thoracolumbar</w:t>
            </w: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 Rotation (°)</w:t>
            </w: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14.77 ± 4.353 (95% CI: 13.27–16.27)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14.00 (10–27)</w:t>
            </w:r>
          </w:p>
        </w:tc>
        <w:tc>
          <w:tcPr>
            <w:tcW w:w="879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7.750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75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0.051</w:t>
            </w:r>
          </w:p>
        </w:tc>
        <w:tc>
          <w:tcPr>
            <w:tcW w:w="674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13.34 ± 5.314 (95% CI: 11.32–15.36)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13.00 (5–27)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12.71 ± 7.738 (95% CI: 9.87–15.55)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11.00 (3–39)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13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168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  <w:r w:rsidRPr="00D86AAA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1821" w:type="dxa"/>
            <w:vAlign w:val="center"/>
          </w:tcPr>
          <w:p w:rsidR="006B37E3" w:rsidRPr="00D86AAA" w:rsidRDefault="006B37E3" w:rsidP="00D25617">
            <w:pPr>
              <w:pStyle w:val="NormalWeb"/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12.37 ± 4.514 (95% CI: 10.68–14.06)</w:t>
            </w:r>
          </w:p>
        </w:tc>
        <w:tc>
          <w:tcPr>
            <w:tcW w:w="2012" w:type="dxa"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11.50 (5–23)</w:t>
            </w:r>
          </w:p>
        </w:tc>
        <w:tc>
          <w:tcPr>
            <w:tcW w:w="879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775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74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927" w:type="dxa"/>
            <w:vMerge/>
            <w:vAlign w:val="center"/>
          </w:tcPr>
          <w:p w:rsidR="006B37E3" w:rsidRPr="00D86AAA" w:rsidRDefault="006B37E3" w:rsidP="00D25617">
            <w:pPr>
              <w:pStyle w:val="NormalWeb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:rsidR="006B37E3" w:rsidRPr="002B238A" w:rsidRDefault="006B37E3" w:rsidP="006B37E3">
      <w:pPr>
        <w:rPr>
          <w:rFonts w:ascii="Calibri" w:hAnsi="Calibri" w:cs="Calibri"/>
        </w:rPr>
      </w:pPr>
      <w:r w:rsidRPr="002B238A">
        <w:rPr>
          <w:rFonts w:ascii="Calibri" w:hAnsi="Calibri" w:cs="Calibri"/>
          <w:i/>
          <w:sz w:val="18"/>
        </w:rPr>
        <w:t>Note: 95% confidence intervals (CI) for group means were calculated using the t-distribution (mean ± t·SE).</w:t>
      </w:r>
    </w:p>
    <w:p w:rsidR="006B37E3" w:rsidRDefault="006B37E3" w:rsidP="006B37E3">
      <w:pPr>
        <w:jc w:val="both"/>
        <w:rPr>
          <w:rFonts w:ascii="Calibri" w:hAnsi="Calibri"/>
          <w:i/>
          <w:sz w:val="18"/>
          <w:szCs w:val="18"/>
        </w:rPr>
      </w:pPr>
      <w:r w:rsidRPr="00D86AAA">
        <w:rPr>
          <w:rFonts w:ascii="Calibri" w:hAnsi="Calibri"/>
          <w:i/>
          <w:sz w:val="18"/>
          <w:szCs w:val="18"/>
        </w:rPr>
        <w:t>¹ Taekwondo (Group 1); ² Kayaking (Group 2); ³ Wrestling (Group 3); ⁴ Track and Field (Group 4). ᵃ Kruskal–Wallis test; ᵇ one-way analysis of variance (ANOVA). Values are presented as mean ± standard deviation (SD) and median (minimum–maximum). Effect sizes are reported as ε² for Kruskal–Wallis tests and η² for one-way ANOVA. Pairwise comparisons were performed using Bonferroni-adjusted post hoc tests, where appropriate.</w:t>
      </w:r>
    </w:p>
    <w:p w:rsidR="006B37E3" w:rsidRPr="006B37E3" w:rsidRDefault="006B37E3" w:rsidP="006B37E3">
      <w:pPr>
        <w:jc w:val="both"/>
        <w:rPr>
          <w:rFonts w:ascii="Calibri" w:hAnsi="Calibri"/>
          <w:i/>
          <w:sz w:val="18"/>
          <w:szCs w:val="18"/>
        </w:rPr>
      </w:pPr>
      <w:r w:rsidRPr="00985AF0">
        <w:rPr>
          <w:rFonts w:ascii="Calibri" w:hAnsi="Calibri"/>
          <w:b/>
        </w:rPr>
        <w:lastRenderedPageBreak/>
        <w:t>Table III. Correlations Between YBT Composite Score and Participant Characteristics and Study Variables</w:t>
      </w:r>
    </w:p>
    <w:tbl>
      <w:tblPr>
        <w:tblStyle w:val="TabloKlavuzu"/>
        <w:tblpPr w:leftFromText="141" w:rightFromText="141" w:vertAnchor="text" w:horzAnchor="margin" w:tblpXSpec="right" w:tblpY="130"/>
        <w:tblW w:w="5327" w:type="pct"/>
        <w:tblLook w:val="04A0" w:firstRow="1" w:lastRow="0" w:firstColumn="1" w:lastColumn="0" w:noHBand="0" w:noVBand="1"/>
      </w:tblPr>
      <w:tblGrid>
        <w:gridCol w:w="2399"/>
        <w:gridCol w:w="320"/>
        <w:gridCol w:w="1651"/>
        <w:gridCol w:w="1461"/>
        <w:gridCol w:w="1461"/>
        <w:gridCol w:w="1461"/>
        <w:gridCol w:w="1449"/>
      </w:tblGrid>
      <w:tr w:rsidR="006B37E3" w:rsidRPr="00D86AAA" w:rsidTr="00D25617">
        <w:trPr>
          <w:trHeight w:val="227"/>
        </w:trPr>
        <w:tc>
          <w:tcPr>
            <w:tcW w:w="1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67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sz w:val="18"/>
                <w:szCs w:val="18"/>
              </w:rPr>
              <w:t>YBT Composite Score (%)</w:t>
            </w:r>
          </w:p>
        </w:tc>
      </w:tr>
      <w:tr w:rsidR="006B37E3" w:rsidRPr="00D86AAA" w:rsidTr="00D25617">
        <w:trPr>
          <w:trHeight w:val="227"/>
        </w:trPr>
        <w:tc>
          <w:tcPr>
            <w:tcW w:w="13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Taekwondo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Sprint Kayaking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Wrestling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Track and Field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Age (years)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0.120</w:t>
            </w:r>
            <w:r>
              <w:rPr>
                <w:rFonts w:ascii="Calibri" w:hAnsi="Calibri"/>
                <w:sz w:val="18"/>
              </w:rPr>
              <w:t xml:space="preserve"> (95% CI: -0.057–0.290)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0.283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-0.055–0.563)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-0.028</w:t>
            </w:r>
            <w:r>
              <w:rPr>
                <w:rFonts w:ascii="Calibri" w:hAnsi="Calibri"/>
                <w:sz w:val="18"/>
              </w:rPr>
              <w:t xml:space="preserve"> (95% CI: -0.390–0.342)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0.283</w:t>
            </w:r>
            <w:r>
              <w:rPr>
                <w:rFonts w:ascii="Calibri" w:hAnsi="Calibri"/>
                <w:sz w:val="18"/>
              </w:rPr>
              <w:t xml:space="preserve"> (95% CI: -0.079–0.579)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0.052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-0.314–0.405)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0.182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0.099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0.887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0.785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0.364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0.446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0.889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Height (cm)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0.073</w:t>
            </w:r>
            <w:r>
              <w:rPr>
                <w:rFonts w:ascii="Calibri" w:hAnsi="Calibri"/>
                <w:sz w:val="18"/>
              </w:rPr>
              <w:t xml:space="preserve"> (95% CI: -0.104–0.245)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0.166</w:t>
            </w:r>
            <w:r>
              <w:rPr>
                <w:rFonts w:ascii="Calibri" w:hAnsi="Calibri"/>
                <w:sz w:val="18"/>
              </w:rPr>
              <w:t xml:space="preserve"> (95% CI: -0.177–0.473)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-0.034</w:t>
            </w:r>
            <w:r>
              <w:rPr>
                <w:rFonts w:ascii="Calibri" w:hAnsi="Calibri"/>
                <w:sz w:val="18"/>
              </w:rPr>
              <w:t xml:space="preserve"> (95% CI: -0.396–0.337)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0.190</w:t>
            </w:r>
            <w:r>
              <w:rPr>
                <w:rFonts w:ascii="Calibri" w:hAnsi="Calibri"/>
                <w:sz w:val="18"/>
              </w:rPr>
              <w:t xml:space="preserve"> (95% CI: -0.176–0.510)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0.040</w:t>
            </w:r>
            <w:r>
              <w:rPr>
                <w:rFonts w:ascii="Calibri" w:hAnsi="Calibri"/>
                <w:sz w:val="18"/>
              </w:rPr>
              <w:t xml:space="preserve"> (95% CI: -0.325–0.395)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0.420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0.339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0.863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0.305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0.835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0.582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0.608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0.889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0.392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 xml:space="preserve">Weight (kg)            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-0.021</w:t>
            </w:r>
            <w:r>
              <w:rPr>
                <w:rFonts w:ascii="Calibri" w:hAnsi="Calibri"/>
                <w:sz w:val="18"/>
              </w:rPr>
              <w:t xml:space="preserve"> (95% CI: -0.196–0.155)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-0.007</w:t>
            </w:r>
            <w:r>
              <w:rPr>
                <w:rFonts w:ascii="Calibri" w:hAnsi="Calibri"/>
                <w:sz w:val="18"/>
              </w:rPr>
              <w:t xml:space="preserve"> (95% CI: -0.339–0.327)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0.139</w:t>
            </w:r>
            <w:r>
              <w:rPr>
                <w:rFonts w:ascii="Calibri" w:hAnsi="Calibri"/>
                <w:sz w:val="18"/>
              </w:rPr>
              <w:t xml:space="preserve"> (95% CI: -0.240–0.481)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-0.250</w:t>
            </w:r>
            <w:r>
              <w:rPr>
                <w:rFonts w:ascii="Calibri" w:hAnsi="Calibri"/>
                <w:sz w:val="18"/>
              </w:rPr>
              <w:t xml:space="preserve"> (95% CI: -0.555–0.114)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0.060</w:t>
            </w:r>
            <w:r>
              <w:rPr>
                <w:rFonts w:ascii="Calibri" w:hAnsi="Calibri"/>
                <w:sz w:val="18"/>
              </w:rPr>
              <w:t xml:space="preserve"> (95% CI: -0.307–0.411)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0.816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0.968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0.473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0.752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0.816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0.968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 xml:space="preserve">BMI </w:t>
            </w: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(kg/m²)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-0.064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-0.237–0.113)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-0.124</w:t>
            </w:r>
            <w:r>
              <w:rPr>
                <w:rFonts w:ascii="Calibri" w:hAnsi="Calibri"/>
                <w:sz w:val="18"/>
              </w:rPr>
              <w:t xml:space="preserve"> (95% CI: -0.439–0.218)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0.259</w:t>
            </w:r>
            <w:r>
              <w:rPr>
                <w:rFonts w:ascii="Calibri" w:hAnsi="Calibri"/>
                <w:sz w:val="18"/>
              </w:rPr>
              <w:t xml:space="preserve"> (95% CI: -0.119–0.571)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-0.374</w:t>
            </w:r>
            <w:r>
              <w:rPr>
                <w:rFonts w:ascii="Calibri" w:hAnsi="Calibri"/>
                <w:sz w:val="18"/>
              </w:rPr>
              <w:t xml:space="preserve"> (95% CI: -0.643–-0.023)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0.013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-0.349–0.372)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0.481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0.478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0.038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0.618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0.662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0.171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Sport experience (years)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0.237</w:t>
            </w:r>
            <w:r>
              <w:rPr>
                <w:rFonts w:ascii="Calibri" w:hAnsi="Calibri"/>
                <w:sz w:val="18"/>
              </w:rPr>
              <w:t xml:space="preserve"> (95% CI: 0.064–0.396)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0.198</w:t>
            </w:r>
            <w:r>
              <w:rPr>
                <w:rFonts w:ascii="Calibri" w:hAnsi="Calibri"/>
                <w:sz w:val="18"/>
              </w:rPr>
              <w:t xml:space="preserve"> (95% CI: -0.145–0.498)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0.046</w:t>
            </w:r>
            <w:r>
              <w:rPr>
                <w:rFonts w:ascii="Calibri" w:hAnsi="Calibri"/>
                <w:sz w:val="18"/>
              </w:rPr>
              <w:t xml:space="preserve"> (95% CI: -0.326–0.406)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0.259</w:t>
            </w:r>
            <w:r>
              <w:rPr>
                <w:rFonts w:ascii="Calibri" w:hAnsi="Calibri"/>
                <w:sz w:val="18"/>
              </w:rPr>
              <w:t xml:space="preserve"> (95% CI: -0.105–0.562)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-0.035</w:t>
            </w:r>
            <w:r>
              <w:rPr>
                <w:rFonts w:ascii="Calibri" w:hAnsi="Calibri"/>
                <w:sz w:val="18"/>
              </w:rPr>
              <w:t xml:space="preserve"> (95% CI: -0.390–0.329)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0.008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0.255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0.813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0.855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0.608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0.889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Body Fat (%)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-0.242</w:t>
            </w:r>
            <w:r>
              <w:rPr>
                <w:rFonts w:ascii="Calibri" w:hAnsi="Calibri"/>
                <w:sz w:val="18"/>
              </w:rPr>
              <w:t xml:space="preserve"> (95% CI: -0.401–-0.069)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-0.426</w:t>
            </w:r>
            <w:r>
              <w:rPr>
                <w:rFonts w:ascii="Calibri" w:hAnsi="Calibri"/>
                <w:sz w:val="18"/>
              </w:rPr>
              <w:t xml:space="preserve"> (95% CI: -0.665–-0.108)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0.111</w:t>
            </w:r>
            <w:r>
              <w:rPr>
                <w:rFonts w:ascii="Calibri" w:hAnsi="Calibri"/>
                <w:sz w:val="18"/>
              </w:rPr>
              <w:t xml:space="preserve"> (95% CI: -0.266–0.459)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-0.536</w:t>
            </w:r>
            <w:r>
              <w:rPr>
                <w:rFonts w:ascii="Calibri" w:hAnsi="Calibri"/>
                <w:sz w:val="18"/>
              </w:rPr>
              <w:t xml:space="preserve"> (95% CI: -0.748–-0.224)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-0.345</w:t>
            </w:r>
            <w:r>
              <w:rPr>
                <w:rFonts w:ascii="Calibri" w:hAnsi="Calibri"/>
                <w:sz w:val="18"/>
              </w:rPr>
              <w:t xml:space="preserve"> (95% CI: -0.627–0.017)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0.006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0.566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0.062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0.198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0.036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0.558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bCs/>
                <w:sz w:val="18"/>
                <w:szCs w:val="18"/>
              </w:rPr>
              <w:t>Dominant leg length (cm)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-0.124</w:t>
            </w:r>
            <w:r>
              <w:rPr>
                <w:rFonts w:ascii="Calibri" w:hAnsi="Calibri"/>
                <w:sz w:val="18"/>
              </w:rPr>
              <w:t xml:space="preserve"> (95% CI: -0.293–0.053)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0.107</w:t>
            </w:r>
            <w:r>
              <w:rPr>
                <w:rFonts w:ascii="Calibri" w:hAnsi="Calibri"/>
                <w:sz w:val="18"/>
              </w:rPr>
              <w:t xml:space="preserve"> (95% CI: -0.235–0.425)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-0.290</w:t>
            </w:r>
            <w:r>
              <w:rPr>
                <w:rFonts w:ascii="Calibri" w:hAnsi="Calibri"/>
                <w:sz w:val="18"/>
              </w:rPr>
              <w:t xml:space="preserve"> (95% CI: -0.593–0.086)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0.143</w:t>
            </w:r>
            <w:r>
              <w:rPr>
                <w:rFonts w:ascii="Calibri" w:hAnsi="Calibri"/>
                <w:sz w:val="18"/>
              </w:rPr>
              <w:t xml:space="preserve"> (95% CI: -0.223–0.473)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-0.202</w:t>
            </w:r>
            <w:r>
              <w:rPr>
                <w:rFonts w:ascii="Calibri" w:hAnsi="Calibri"/>
                <w:sz w:val="18"/>
              </w:rPr>
              <w:t xml:space="preserve"> (95% CI: -0.524–0.171)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0.541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0.443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0.286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0.364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0.696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0.532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Dominant Active SLR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0.231</w:t>
            </w:r>
            <w:r>
              <w:rPr>
                <w:rFonts w:ascii="Calibri" w:hAnsi="Calibri"/>
                <w:sz w:val="18"/>
              </w:rPr>
              <w:t xml:space="preserve"> (95% CI: 0.058–0.391)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0.169</w:t>
            </w:r>
            <w:r>
              <w:rPr>
                <w:rFonts w:ascii="Calibri" w:hAnsi="Calibri"/>
                <w:sz w:val="18"/>
              </w:rPr>
              <w:t xml:space="preserve"> (95% CI: -0.174–0.475)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0.178</w:t>
            </w:r>
            <w:r>
              <w:rPr>
                <w:rFonts w:ascii="Calibri" w:hAnsi="Calibri"/>
                <w:sz w:val="18"/>
              </w:rPr>
              <w:t xml:space="preserve"> (95% CI: -0.202–0.511)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0.317</w:t>
            </w:r>
            <w:r>
              <w:rPr>
                <w:rFonts w:ascii="Calibri" w:hAnsi="Calibri"/>
                <w:sz w:val="18"/>
              </w:rPr>
              <w:t xml:space="preserve"> (95% CI: -0.042–0.604)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0.083</w:t>
            </w:r>
            <w:r>
              <w:rPr>
                <w:rFonts w:ascii="Calibri" w:hAnsi="Calibri"/>
                <w:sz w:val="18"/>
              </w:rPr>
              <w:t xml:space="preserve"> (95% CI: -0.286–0.430)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0.009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0.331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0.356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0.082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0.662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0.054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0.608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0.246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Upright Lumbosacral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-0.120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-0.290–0.057)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-0.145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-0.456–0.198)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-0.161</w:t>
            </w:r>
            <w:r>
              <w:rPr>
                <w:rFonts w:ascii="Calibri" w:hAnsi="Calibri"/>
                <w:sz w:val="18"/>
              </w:rPr>
              <w:t xml:space="preserve"> (95% CI: -0.498–0.218)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0.047</w:t>
            </w:r>
            <w:r>
              <w:rPr>
                <w:rFonts w:ascii="Calibri" w:hAnsi="Calibri"/>
                <w:sz w:val="18"/>
              </w:rPr>
              <w:t xml:space="preserve"> (95% CI: -0.313–0.395)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-0.032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-0.388–0.332)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0.405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0.403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0.801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0.868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0.364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0.608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0.830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Upright Thoracolumbar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-0.147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-0.314–0.029)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-0.027</w:t>
            </w:r>
            <w:r>
              <w:rPr>
                <w:rFonts w:ascii="Calibri" w:hAnsi="Calibri"/>
                <w:sz w:val="18"/>
              </w:rPr>
              <w:t xml:space="preserve"> (95% CI: -0.357–0.309)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-0.290</w:t>
            </w:r>
            <w:r>
              <w:rPr>
                <w:rFonts w:ascii="Calibri" w:hAnsi="Calibri"/>
                <w:sz w:val="18"/>
              </w:rPr>
              <w:t xml:space="preserve"> (95% CI: -0.593–0.086)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-0.340</w:t>
            </w:r>
            <w:r>
              <w:rPr>
                <w:rFonts w:ascii="Calibri" w:hAnsi="Calibri"/>
                <w:sz w:val="18"/>
              </w:rPr>
              <w:t xml:space="preserve"> (95% CI: -0.620–0.016)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0.017</w:t>
            </w:r>
            <w:r>
              <w:rPr>
                <w:rFonts w:ascii="Calibri" w:hAnsi="Calibri"/>
                <w:sz w:val="18"/>
              </w:rPr>
              <w:t xml:space="preserve"> (95% CI: -0.345–0.375)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0.103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0.876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0.127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0.930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0.318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0.928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0.220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Lumbosacral Flexion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-0.043</w:t>
            </w:r>
            <w:r>
              <w:rPr>
                <w:rFonts w:ascii="Calibri" w:hAnsi="Calibri"/>
                <w:sz w:val="18"/>
              </w:rPr>
              <w:t xml:space="preserve"> (95% CI: -0.217–0.134)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-0.258</w:t>
            </w:r>
            <w:r>
              <w:rPr>
                <w:rFonts w:ascii="Calibri" w:hAnsi="Calibri"/>
                <w:sz w:val="18"/>
              </w:rPr>
              <w:t xml:space="preserve"> (95% CI: -0.544–0.082)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0.027</w:t>
            </w:r>
            <w:r>
              <w:rPr>
                <w:rFonts w:ascii="Calibri" w:hAnsi="Calibri"/>
                <w:sz w:val="18"/>
              </w:rPr>
              <w:t xml:space="preserve"> (95% CI: -0.343–0.390)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0.264</w:t>
            </w:r>
            <w:r>
              <w:rPr>
                <w:rFonts w:ascii="Calibri" w:hAnsi="Calibri"/>
                <w:sz w:val="18"/>
              </w:rPr>
              <w:t xml:space="preserve"> (95% CI: -0.100–0.565)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-0.164</w:t>
            </w:r>
            <w:r>
              <w:rPr>
                <w:rFonts w:ascii="Calibri" w:hAnsi="Calibri"/>
                <w:sz w:val="18"/>
              </w:rPr>
              <w:t xml:space="preserve"> (95% CI: -0.495–0.209)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0.633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0.135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0.889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0.152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0.387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0.712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0.486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0.889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Thoracolumbar Flexion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0.145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-0.031–0.313)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0.038</w:t>
            </w:r>
            <w:r>
              <w:rPr>
                <w:rFonts w:ascii="Calibri" w:hAnsi="Calibri"/>
                <w:sz w:val="18"/>
              </w:rPr>
              <w:t xml:space="preserve"> (95% CI: -0.299–0.367)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-0.236</w:t>
            </w:r>
            <w:r>
              <w:rPr>
                <w:rFonts w:ascii="Calibri" w:hAnsi="Calibri"/>
                <w:sz w:val="18"/>
              </w:rPr>
              <w:t xml:space="preserve"> (95% CI: -0.555–0.143)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0.433</w:t>
            </w:r>
            <w:r>
              <w:rPr>
                <w:rFonts w:ascii="Calibri" w:hAnsi="Calibri"/>
                <w:sz w:val="18"/>
              </w:rPr>
              <w:t xml:space="preserve"> (95% CI: 0.093–0.683)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0.118</w:t>
            </w:r>
            <w:r>
              <w:rPr>
                <w:rFonts w:ascii="Calibri" w:hAnsi="Calibri"/>
                <w:sz w:val="18"/>
              </w:rPr>
              <w:t xml:space="preserve"> (95% CI: -0.253–0.459)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0.106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0.829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0.218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0.015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0.534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0.318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0.928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Lumbosacral Extension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0.030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-0.146–0.205)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0.031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-0.305–0.361)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-0.129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-0.473–0.249)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-0.061</w:t>
            </w:r>
            <w:r>
              <w:rPr>
                <w:rFonts w:ascii="Calibri" w:hAnsi="Calibri"/>
                <w:sz w:val="18"/>
              </w:rPr>
              <w:t xml:space="preserve"> (95% CI: -0.407–0.300)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0.044</w:t>
            </w:r>
            <w:r>
              <w:rPr>
                <w:rFonts w:ascii="Calibri" w:hAnsi="Calibri"/>
                <w:sz w:val="18"/>
              </w:rPr>
              <w:t xml:space="preserve"> (95% CI: -0.321–0.398)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0.742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0.859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0.505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0.743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0.815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0.786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0.928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0.830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Thoracolumbar Extension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0.104</w:t>
            </w:r>
            <w:r>
              <w:rPr>
                <w:rFonts w:ascii="Calibri" w:hAnsi="Calibri"/>
                <w:sz w:val="18"/>
              </w:rPr>
              <w:t xml:space="preserve"> (95% CI: -0.073–0.275)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0.147</w:t>
            </w:r>
            <w:r>
              <w:rPr>
                <w:rFonts w:ascii="Calibri" w:hAnsi="Calibri"/>
                <w:sz w:val="18"/>
              </w:rPr>
              <w:t xml:space="preserve"> (95% CI: -0.196–0.458)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0.144</w:t>
            </w:r>
            <w:r>
              <w:rPr>
                <w:rFonts w:ascii="Calibri" w:hAnsi="Calibri"/>
                <w:sz w:val="18"/>
              </w:rPr>
              <w:t xml:space="preserve"> (95% CI: -0.235–0.485)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0.278</w:t>
            </w:r>
            <w:r>
              <w:rPr>
                <w:rFonts w:ascii="Calibri" w:hAnsi="Calibri"/>
                <w:sz w:val="18"/>
              </w:rPr>
              <w:t xml:space="preserve"> (95% CI: -0.085–0.576)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-0.018</w:t>
            </w:r>
            <w:r>
              <w:rPr>
                <w:rFonts w:ascii="Calibri" w:hAnsi="Calibri"/>
                <w:sz w:val="18"/>
              </w:rPr>
              <w:t xml:space="preserve"> (95% CI: -0.376–0.345)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0.248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0.401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0.455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0.924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0.446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0.608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0.285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Right Lumbosacral Rotation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-0.217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-0.378–-0.043)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-0.238</w:t>
            </w:r>
            <w:r>
              <w:rPr>
                <w:rFonts w:ascii="Calibri" w:hAnsi="Calibri"/>
                <w:sz w:val="18"/>
              </w:rPr>
              <w:t xml:space="preserve"> (95% CI: -0.529–0.103)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-0.088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-0.440–0.288)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-0.447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-0.692–-0.110)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-0.059</w:t>
            </w:r>
            <w:r>
              <w:rPr>
                <w:rFonts w:ascii="Calibri" w:hAnsi="Calibri"/>
                <w:sz w:val="18"/>
              </w:rPr>
              <w:t xml:space="preserve"> (95% CI: -0.411–0.308)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0.015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0.169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0.650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b/>
                <w:bCs/>
                <w:sz w:val="18"/>
                <w:szCs w:val="18"/>
              </w:rPr>
              <w:t>0.012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0.756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0.507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0.836</w:t>
            </w:r>
          </w:p>
        </w:tc>
        <w:tc>
          <w:tcPr>
            <w:tcW w:w="716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711" w:type="pct"/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Left Lumbosacral Rotation (°)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-0.056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-0.229–0.121)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-0.311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-0.584–0.025)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-0.099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-0.449–0.278)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-0.218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-0.531–0.148)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0.162</w:t>
            </w:r>
            <w:r>
              <w:rPr>
                <w:rFonts w:ascii="Calibri" w:hAnsi="Calibri"/>
                <w:sz w:val="18"/>
              </w:rPr>
              <w:t xml:space="preserve"> (95% CI: -0.211–0.493)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0.532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0.069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0.609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0.240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0.393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0.638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0.446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0.345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Style w:val="Gl"/>
                <w:rFonts w:ascii="Calibri" w:hAnsi="Calibri" w:cs="Calibri"/>
                <w:sz w:val="18"/>
                <w:szCs w:val="18"/>
              </w:rPr>
              <w:t>Right Thoracolumbar Rotation (°)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-0.080</w:t>
            </w:r>
            <w:r>
              <w:rPr>
                <w:rFonts w:ascii="Calibri" w:hAnsi="Calibri"/>
                <w:sz w:val="18"/>
              </w:rPr>
              <w:t xml:space="preserve"> (95% CI: -0.252–0.097)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-0.297</w:t>
            </w:r>
            <w:r>
              <w:rPr>
                <w:rFonts w:ascii="Calibri" w:hAnsi="Calibri"/>
                <w:sz w:val="18"/>
              </w:rPr>
              <w:t xml:space="preserve"> (95% CI: -0.573–0.040)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0.128</w:t>
            </w:r>
            <w:r>
              <w:rPr>
                <w:rFonts w:ascii="Calibri" w:hAnsi="Calibri"/>
                <w:sz w:val="18"/>
              </w:rPr>
              <w:t xml:space="preserve"> (95% CI: -0.250–0.472)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-0.040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-0.389–0.319)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-0.346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-0.628–0.016)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0.376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0.083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0.508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0.830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0.061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0.582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0.446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0.830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0.558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86AAA">
              <w:rPr>
                <w:rStyle w:val="Gl"/>
                <w:rFonts w:ascii="Calibri" w:hAnsi="Calibri" w:cs="Calibri"/>
                <w:sz w:val="18"/>
                <w:szCs w:val="18"/>
              </w:rPr>
              <w:t>Left Thoracolumbar Rotation (°)</w:t>
            </w:r>
            <w:r w:rsidRPr="00D86AAA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-0.074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-0.246–0.103)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-0.147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-0.458–0.196)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0.131</w:t>
            </w:r>
            <w:r>
              <w:rPr>
                <w:rFonts w:ascii="Calibri" w:hAnsi="Calibri"/>
                <w:sz w:val="18"/>
              </w:rPr>
              <w:t xml:space="preserve"> (95% CI: -0.247–0.475)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-0.213</w:t>
            </w:r>
            <w:r w:rsidRPr="00D86AAA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>
              <w:rPr>
                <w:rFonts w:ascii="Calibri" w:hAnsi="Calibri"/>
                <w:sz w:val="18"/>
              </w:rPr>
              <w:t xml:space="preserve"> (95% CI: -0.528–0.153)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-0.036</w:t>
            </w:r>
            <w:r>
              <w:rPr>
                <w:rFonts w:ascii="Calibri" w:hAnsi="Calibri"/>
                <w:sz w:val="18"/>
              </w:rPr>
              <w:t xml:space="preserve"> (95% CI: -0.391–0.329)</w:t>
            </w:r>
          </w:p>
        </w:tc>
      </w:tr>
      <w:tr w:rsidR="006B37E3" w:rsidRPr="00D86AAA" w:rsidTr="00D25617">
        <w:trPr>
          <w:trHeight w:val="104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0.415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0.399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0.497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0.249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0.850</w:t>
            </w:r>
          </w:p>
        </w:tc>
      </w:tr>
      <w:tr w:rsidR="006B37E3" w:rsidRPr="00D86AAA" w:rsidTr="00D25617">
        <w:trPr>
          <w:trHeight w:val="227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q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0.582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0.608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0.831</w:t>
            </w:r>
          </w:p>
        </w:tc>
        <w:tc>
          <w:tcPr>
            <w:tcW w:w="716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b/>
                <w:bCs/>
                <w:sz w:val="18"/>
                <w:szCs w:val="18"/>
                <w:highlight w:val="red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0.345</w:t>
            </w:r>
          </w:p>
        </w:tc>
        <w:tc>
          <w:tcPr>
            <w:tcW w:w="711" w:type="pct"/>
          </w:tcPr>
          <w:p w:rsidR="006B37E3" w:rsidRPr="00D86AAA" w:rsidRDefault="006B37E3" w:rsidP="00D25617">
            <w:pPr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86AAA">
              <w:rPr>
                <w:rFonts w:ascii="Calibri" w:hAnsi="Calibri" w:cs="Calibri"/>
                <w:sz w:val="18"/>
                <w:szCs w:val="18"/>
              </w:rPr>
              <w:t>0.947</w:t>
            </w:r>
          </w:p>
        </w:tc>
      </w:tr>
    </w:tbl>
    <w:p w:rsidR="006B37E3" w:rsidRPr="002B238A" w:rsidRDefault="006B37E3" w:rsidP="006B37E3">
      <w:pPr>
        <w:rPr>
          <w:rFonts w:ascii="Calibri" w:hAnsi="Calibri" w:cs="Calibri"/>
          <w:sz w:val="18"/>
          <w:szCs w:val="18"/>
        </w:rPr>
      </w:pPr>
      <w:r w:rsidRPr="002B238A">
        <w:rPr>
          <w:rFonts w:ascii="Calibri" w:hAnsi="Calibri" w:cs="Calibri"/>
          <w:i/>
          <w:sz w:val="18"/>
          <w:szCs w:val="18"/>
        </w:rPr>
        <w:t>Note: 95% confidence intervals (CI) for correlation coefficients were calculated using Fisher's z transformation; for coefficients derived from Spearman's rho (marked with superscript 1), this represents an approximation.</w:t>
      </w:r>
    </w:p>
    <w:p w:rsidR="006B37E3" w:rsidRDefault="006B37E3" w:rsidP="006B37E3">
      <w:pPr>
        <w:jc w:val="both"/>
        <w:rPr>
          <w:rFonts w:ascii="Calibri" w:hAnsi="Calibri"/>
          <w:i/>
          <w:sz w:val="18"/>
          <w:szCs w:val="18"/>
        </w:rPr>
      </w:pPr>
      <w:r w:rsidRPr="00D86AAA">
        <w:rPr>
          <w:rFonts w:ascii="Calibri" w:hAnsi="Calibri"/>
          <w:i/>
          <w:sz w:val="18"/>
          <w:szCs w:val="18"/>
        </w:rPr>
        <w:t>Values are correlation coefficients (</w:t>
      </w:r>
      <w:r w:rsidRPr="00D86AAA">
        <w:rPr>
          <w:rStyle w:val="Vurgu"/>
          <w:rFonts w:ascii="Calibri" w:hAnsi="Calibri"/>
          <w:i w:val="0"/>
          <w:sz w:val="18"/>
          <w:szCs w:val="18"/>
        </w:rPr>
        <w:t>r</w:t>
      </w:r>
      <w:r w:rsidRPr="00D86AAA">
        <w:rPr>
          <w:rFonts w:ascii="Calibri" w:hAnsi="Calibri"/>
          <w:i/>
          <w:sz w:val="18"/>
          <w:szCs w:val="18"/>
        </w:rPr>
        <w:t xml:space="preserve">). </w:t>
      </w:r>
    </w:p>
    <w:p w:rsidR="006B37E3" w:rsidRPr="00D86AAA" w:rsidRDefault="006B37E3" w:rsidP="006B37E3">
      <w:pPr>
        <w:jc w:val="both"/>
        <w:rPr>
          <w:rFonts w:ascii="Calibri" w:hAnsi="Calibri"/>
          <w:i/>
          <w:sz w:val="18"/>
          <w:szCs w:val="18"/>
        </w:rPr>
      </w:pPr>
    </w:p>
    <w:p w:rsidR="006B37E3" w:rsidRPr="00D86AAA" w:rsidRDefault="006B37E3" w:rsidP="006B37E3">
      <w:pPr>
        <w:jc w:val="both"/>
        <w:rPr>
          <w:rFonts w:ascii="Calibri" w:hAnsi="Calibri"/>
          <w:i/>
          <w:sz w:val="18"/>
          <w:szCs w:val="18"/>
        </w:rPr>
      </w:pPr>
      <w:r w:rsidRPr="00D86AAA">
        <w:rPr>
          <w:rFonts w:ascii="Calibri" w:hAnsi="Calibri"/>
          <w:i/>
          <w:sz w:val="18"/>
          <w:szCs w:val="18"/>
        </w:rPr>
        <w:t>¹ Spearman’s rank correlation coefficient; all other correlations were calculated using Pearson’s correlation coefficient.</w:t>
      </w:r>
      <w:r w:rsidRPr="00D86AAA">
        <w:rPr>
          <w:rFonts w:ascii="Calibri" w:hAnsi="Calibri" w:cs="Calibri"/>
          <w:i/>
          <w:sz w:val="18"/>
          <w:szCs w:val="18"/>
        </w:rPr>
        <w:t xml:space="preserve"> </w:t>
      </w:r>
      <w:r w:rsidRPr="00D86AAA">
        <w:rPr>
          <w:rStyle w:val="Vurgu"/>
          <w:rFonts w:ascii="Calibri" w:hAnsi="Calibri"/>
          <w:i w:val="0"/>
          <w:sz w:val="18"/>
          <w:szCs w:val="18"/>
        </w:rPr>
        <w:t>q</w:t>
      </w:r>
      <w:r w:rsidRPr="00D86AAA">
        <w:rPr>
          <w:rFonts w:ascii="Calibri" w:hAnsi="Calibri"/>
          <w:i/>
          <w:sz w:val="18"/>
          <w:szCs w:val="18"/>
        </w:rPr>
        <w:t xml:space="preserve"> values represent </w:t>
      </w:r>
      <w:r w:rsidRPr="00D86AAA">
        <w:rPr>
          <w:rStyle w:val="Vurgu"/>
          <w:rFonts w:ascii="Calibri" w:hAnsi="Calibri"/>
          <w:i w:val="0"/>
          <w:sz w:val="18"/>
          <w:szCs w:val="18"/>
        </w:rPr>
        <w:t>p</w:t>
      </w:r>
      <w:r w:rsidRPr="00D86AAA">
        <w:rPr>
          <w:rFonts w:ascii="Calibri" w:hAnsi="Calibri"/>
          <w:i/>
          <w:sz w:val="18"/>
          <w:szCs w:val="18"/>
        </w:rPr>
        <w:t xml:space="preserve"> values adjusted using the Benjamini–Hochberg false discovery rate (FDR) procedure. FDR correction was applied separately to the overall sample and to each sport group. Bold values indicate nominal statistical significance (</w:t>
      </w:r>
      <w:r w:rsidRPr="00D86AAA">
        <w:rPr>
          <w:rStyle w:val="Vurgu"/>
          <w:rFonts w:ascii="Calibri" w:hAnsi="Calibri"/>
          <w:i w:val="0"/>
          <w:sz w:val="18"/>
          <w:szCs w:val="18"/>
        </w:rPr>
        <w:t>p</w:t>
      </w:r>
      <w:r w:rsidRPr="00D86AAA">
        <w:rPr>
          <w:rFonts w:ascii="Calibri" w:hAnsi="Calibri"/>
          <w:i/>
          <w:sz w:val="18"/>
          <w:szCs w:val="18"/>
        </w:rPr>
        <w:t xml:space="preserve"> &lt; 0.05) or statistical significance after FDR correction (</w:t>
      </w:r>
      <w:r w:rsidRPr="00D86AAA">
        <w:rPr>
          <w:rStyle w:val="Vurgu"/>
          <w:rFonts w:ascii="Calibri" w:hAnsi="Calibri"/>
          <w:i w:val="0"/>
          <w:sz w:val="18"/>
          <w:szCs w:val="18"/>
        </w:rPr>
        <w:t>q</w:t>
      </w:r>
      <w:r w:rsidRPr="00D86AAA">
        <w:rPr>
          <w:rFonts w:ascii="Calibri" w:hAnsi="Calibri"/>
          <w:i/>
          <w:sz w:val="18"/>
          <w:szCs w:val="18"/>
        </w:rPr>
        <w:t xml:space="preserve"> &lt; 0.05), as applicable.</w:t>
      </w:r>
    </w:p>
    <w:p w:rsidR="006B37E3" w:rsidRPr="00D86AAA" w:rsidRDefault="006B37E3" w:rsidP="006B37E3">
      <w:pPr>
        <w:jc w:val="both"/>
        <w:rPr>
          <w:rFonts w:ascii="Calibri" w:hAnsi="Calibri"/>
          <w:b/>
          <w:sz w:val="18"/>
          <w:szCs w:val="18"/>
        </w:rPr>
      </w:pPr>
    </w:p>
    <w:p w:rsidR="006B37E3" w:rsidRPr="00D86AAA" w:rsidRDefault="006B37E3" w:rsidP="006B37E3">
      <w:pPr>
        <w:jc w:val="both"/>
        <w:rPr>
          <w:rFonts w:ascii="Calibri" w:hAnsi="Calibri"/>
          <w:b/>
          <w:sz w:val="18"/>
          <w:szCs w:val="18"/>
        </w:rPr>
      </w:pPr>
    </w:p>
    <w:p w:rsidR="006B37E3" w:rsidRPr="00D86AAA" w:rsidRDefault="006B37E3" w:rsidP="006B37E3">
      <w:pPr>
        <w:jc w:val="both"/>
        <w:rPr>
          <w:rFonts w:ascii="Calibri" w:hAnsi="Calibri"/>
          <w:b/>
          <w:sz w:val="18"/>
          <w:szCs w:val="18"/>
        </w:rPr>
      </w:pPr>
    </w:p>
    <w:p w:rsidR="006B37E3" w:rsidRPr="00D86AAA" w:rsidRDefault="006B37E3" w:rsidP="006B37E3">
      <w:pPr>
        <w:jc w:val="both"/>
        <w:rPr>
          <w:rFonts w:ascii="Calibri" w:hAnsi="Calibri"/>
          <w:b/>
          <w:sz w:val="18"/>
          <w:szCs w:val="18"/>
        </w:rPr>
      </w:pPr>
    </w:p>
    <w:p w:rsidR="006B37E3" w:rsidRDefault="006B37E3" w:rsidP="006B37E3">
      <w:pPr>
        <w:jc w:val="both"/>
        <w:rPr>
          <w:rFonts w:ascii="Calibri" w:hAnsi="Calibri"/>
          <w:b/>
        </w:rPr>
      </w:pPr>
    </w:p>
    <w:p w:rsidR="006B37E3" w:rsidRDefault="006B37E3" w:rsidP="006B37E3">
      <w:pPr>
        <w:jc w:val="both"/>
        <w:rPr>
          <w:rFonts w:ascii="Calibri" w:hAnsi="Calibri"/>
          <w:b/>
        </w:rPr>
      </w:pPr>
    </w:p>
    <w:p w:rsidR="006B37E3" w:rsidRDefault="006B37E3" w:rsidP="006B37E3">
      <w:pPr>
        <w:jc w:val="both"/>
        <w:rPr>
          <w:rFonts w:ascii="Calibri" w:hAnsi="Calibri"/>
          <w:b/>
        </w:rPr>
      </w:pPr>
    </w:p>
    <w:p w:rsidR="006B37E3" w:rsidRDefault="006B37E3" w:rsidP="006B37E3">
      <w:pPr>
        <w:jc w:val="both"/>
        <w:rPr>
          <w:rFonts w:ascii="Calibri" w:hAnsi="Calibri"/>
          <w:b/>
        </w:rPr>
      </w:pPr>
    </w:p>
    <w:p w:rsidR="006B37E3" w:rsidRDefault="006B37E3" w:rsidP="006B37E3">
      <w:pPr>
        <w:jc w:val="both"/>
        <w:rPr>
          <w:rFonts w:ascii="Calibri" w:hAnsi="Calibri"/>
          <w:b/>
        </w:rPr>
      </w:pPr>
    </w:p>
    <w:p w:rsidR="006B37E3" w:rsidRDefault="006B37E3" w:rsidP="006B37E3">
      <w:pPr>
        <w:jc w:val="both"/>
        <w:rPr>
          <w:rFonts w:ascii="Calibri" w:hAnsi="Calibri"/>
          <w:b/>
        </w:rPr>
      </w:pPr>
    </w:p>
    <w:p w:rsidR="006B37E3" w:rsidRPr="00985AF0" w:rsidRDefault="006B37E3" w:rsidP="006B37E3">
      <w:pPr>
        <w:jc w:val="both"/>
        <w:rPr>
          <w:rFonts w:ascii="Calibri" w:hAnsi="Calibri"/>
          <w:i/>
        </w:rPr>
      </w:pPr>
      <w:r w:rsidRPr="00985AF0">
        <w:rPr>
          <w:rFonts w:ascii="Calibri" w:hAnsi="Calibri"/>
          <w:b/>
        </w:rPr>
        <w:lastRenderedPageBreak/>
        <w:t>Table IV. Comparison of YBT Composite Score According to Dominant Side</w:t>
      </w:r>
    </w:p>
    <w:tbl>
      <w:tblPr>
        <w:tblpPr w:leftFromText="141" w:rightFromText="141" w:vertAnchor="text" w:horzAnchor="margin" w:tblpXSpec="center" w:tblpY="192"/>
        <w:tblW w:w="58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1355"/>
        <w:gridCol w:w="1202"/>
        <w:gridCol w:w="753"/>
        <w:gridCol w:w="1648"/>
        <w:gridCol w:w="2219"/>
        <w:gridCol w:w="884"/>
        <w:gridCol w:w="717"/>
        <w:gridCol w:w="841"/>
      </w:tblGrid>
      <w:tr w:rsidR="006B37E3" w:rsidRPr="00D86AAA" w:rsidTr="00D25617">
        <w:tc>
          <w:tcPr>
            <w:tcW w:w="7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60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Sport</w:t>
            </w: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Dominant Side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n</w:t>
            </w:r>
          </w:p>
        </w:tc>
        <w:tc>
          <w:tcPr>
            <w:tcW w:w="731" w:type="pct"/>
            <w:vAlign w:val="center"/>
            <w:hideMark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Mean ± SD</w:t>
            </w:r>
          </w:p>
        </w:tc>
        <w:tc>
          <w:tcPr>
            <w:tcW w:w="984" w:type="pct"/>
            <w:vAlign w:val="center"/>
            <w:hideMark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Median</w:t>
            </w:r>
          </w:p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(min–max)</w:t>
            </w:r>
          </w:p>
        </w:tc>
        <w:tc>
          <w:tcPr>
            <w:tcW w:w="392" w:type="pct"/>
            <w:vAlign w:val="center"/>
            <w:hideMark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i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  <w:t>Z</w:t>
            </w:r>
          </w:p>
        </w:tc>
        <w:tc>
          <w:tcPr>
            <w:tcW w:w="318" w:type="pct"/>
            <w:vAlign w:val="center"/>
            <w:hideMark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37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i/>
                <w:sz w:val="18"/>
                <w:szCs w:val="18"/>
                <w:lang w:val="en-US"/>
              </w:rPr>
              <w:t>r</w:t>
            </w:r>
          </w:p>
        </w:tc>
      </w:tr>
      <w:tr w:rsidR="006B37E3" w:rsidRPr="00D86AAA" w:rsidTr="00D25617">
        <w:tc>
          <w:tcPr>
            <w:tcW w:w="734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spacing w:line="276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YBT Composite Score (%)</w:t>
            </w:r>
          </w:p>
        </w:tc>
        <w:tc>
          <w:tcPr>
            <w:tcW w:w="601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Right 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114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103.50 ± 11.053 (95% CI: 101.45–105.55)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101.63 (82.48–138.52)</w:t>
            </w:r>
          </w:p>
        </w:tc>
        <w:tc>
          <w:tcPr>
            <w:tcW w:w="392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-1.521</w:t>
            </w:r>
          </w:p>
        </w:tc>
        <w:tc>
          <w:tcPr>
            <w:tcW w:w="318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0.128</w:t>
            </w:r>
          </w:p>
        </w:tc>
        <w:tc>
          <w:tcPr>
            <w:tcW w:w="373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Left 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11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98.33 ± 9.815 (95% CI: 91.74–104.92)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98.22 (76.51–119.46)</w:t>
            </w:r>
          </w:p>
        </w:tc>
        <w:tc>
          <w:tcPr>
            <w:tcW w:w="392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18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Taekwondo</w:t>
            </w: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Right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34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105.45 ± 12.201 (95% CI: 101.19–109.71)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101.14 (90.25–138.20)</w:t>
            </w:r>
          </w:p>
        </w:tc>
        <w:tc>
          <w:tcPr>
            <w:tcW w:w="392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-0.990</w:t>
            </w:r>
          </w:p>
        </w:tc>
        <w:tc>
          <w:tcPr>
            <w:tcW w:w="318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0.322</w:t>
            </w:r>
          </w:p>
        </w:tc>
        <w:tc>
          <w:tcPr>
            <w:tcW w:w="373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rPr>
          <w:trHeight w:val="182"/>
        </w:trPr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Left 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95.60 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392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18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Sprint Kayaking</w:t>
            </w: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Right 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28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100.03 ± 9.136 (95% CI: 96.49–103.57)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98.43 (86.52–124.00)</w:t>
            </w:r>
          </w:p>
        </w:tc>
        <w:tc>
          <w:tcPr>
            <w:tcW w:w="392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-0.120</w:t>
            </w:r>
          </w:p>
        </w:tc>
        <w:tc>
          <w:tcPr>
            <w:tcW w:w="318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0.905</w:t>
            </w:r>
          </w:p>
        </w:tc>
        <w:tc>
          <w:tcPr>
            <w:tcW w:w="373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rPr>
          <w:trHeight w:val="205"/>
        </w:trPr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Left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97.22 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392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18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Wrestling</w:t>
            </w: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Right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28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108.20 ± 11.353 (95% CI: 103.80–112.60)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104.43 (82.48–138.52)</w:t>
            </w:r>
          </w:p>
        </w:tc>
        <w:tc>
          <w:tcPr>
            <w:tcW w:w="392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-2.406</w:t>
            </w:r>
          </w:p>
        </w:tc>
        <w:tc>
          <w:tcPr>
            <w:tcW w:w="318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b/>
                <w:sz w:val="18"/>
                <w:szCs w:val="18"/>
                <w:lang w:val="en-US"/>
              </w:rPr>
              <w:t>0.016</w:t>
            </w:r>
          </w:p>
        </w:tc>
        <w:tc>
          <w:tcPr>
            <w:tcW w:w="373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-0.432</w:t>
            </w:r>
          </w:p>
        </w:tc>
      </w:tr>
      <w:tr w:rsidR="006B37E3" w:rsidRPr="00D86AAA" w:rsidTr="00D25617"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Left  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91.49 ± 13.179 (95% CI: 58.75–124.23)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96.66 (76.51–101.30)</w:t>
            </w:r>
          </w:p>
        </w:tc>
        <w:tc>
          <w:tcPr>
            <w:tcW w:w="392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18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  <w:tr w:rsidR="006B37E3" w:rsidRPr="00D86AAA" w:rsidTr="00D25617"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Track and Field</w:t>
            </w: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Right 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24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99.32 ± 8.476 (95% CI: 95.74–102.90)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98.36 (85.97–117.68)</w:t>
            </w:r>
          </w:p>
        </w:tc>
        <w:tc>
          <w:tcPr>
            <w:tcW w:w="392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-0.700</w:t>
            </w:r>
          </w:p>
        </w:tc>
        <w:tc>
          <w:tcPr>
            <w:tcW w:w="318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0.484</w:t>
            </w:r>
          </w:p>
        </w:tc>
        <w:tc>
          <w:tcPr>
            <w:tcW w:w="373" w:type="pct"/>
            <w:vMerge w:val="restar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-</w:t>
            </w:r>
          </w:p>
        </w:tc>
      </w:tr>
      <w:tr w:rsidR="006B37E3" w:rsidRPr="00D86AAA" w:rsidTr="00D25617">
        <w:tc>
          <w:tcPr>
            <w:tcW w:w="734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601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 xml:space="preserve">Left </w:t>
            </w:r>
          </w:p>
        </w:tc>
        <w:tc>
          <w:tcPr>
            <w:tcW w:w="33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731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ind w:left="-217" w:firstLine="217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102.39 ± 8.578 (95% CI: 93.39–111.39)</w:t>
            </w:r>
          </w:p>
        </w:tc>
        <w:tc>
          <w:tcPr>
            <w:tcW w:w="984" w:type="pct"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  <w:r w:rsidRPr="00D86AAA">
              <w:rPr>
                <w:rFonts w:ascii="Calibri" w:hAnsi="Calibri"/>
                <w:sz w:val="18"/>
                <w:szCs w:val="18"/>
                <w:lang w:val="en-US"/>
              </w:rPr>
              <w:t>99.83 (95.69–119.46)</w:t>
            </w:r>
          </w:p>
        </w:tc>
        <w:tc>
          <w:tcPr>
            <w:tcW w:w="392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18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vMerge/>
            <w:vAlign w:val="center"/>
          </w:tcPr>
          <w:p w:rsidR="006B37E3" w:rsidRPr="00D86AAA" w:rsidRDefault="006B37E3" w:rsidP="00D25617">
            <w:pPr>
              <w:pStyle w:val="NormalWeb"/>
              <w:tabs>
                <w:tab w:val="left" w:pos="1163"/>
              </w:tabs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:rsidR="006B37E3" w:rsidRDefault="006B37E3" w:rsidP="006B37E3">
      <w:r>
        <w:rPr>
          <w:i/>
          <w:sz w:val="18"/>
        </w:rPr>
        <w:t>Note: 95% confidence intervals (CI) for group means were calculated using the t-distribution (mean ± t·SE); CI could not be calculated for groups with n=1.</w:t>
      </w:r>
    </w:p>
    <w:p w:rsidR="006B37E3" w:rsidRPr="00D86AAA" w:rsidRDefault="006B37E3" w:rsidP="006B37E3">
      <w:pPr>
        <w:jc w:val="both"/>
        <w:rPr>
          <w:rFonts w:ascii="Calibri" w:hAnsi="Calibri"/>
          <w:i/>
          <w:sz w:val="18"/>
          <w:szCs w:val="18"/>
        </w:rPr>
      </w:pPr>
      <w:r w:rsidRPr="00D86AAA">
        <w:rPr>
          <w:rFonts w:ascii="Calibri" w:hAnsi="Calibri"/>
          <w:i/>
          <w:sz w:val="18"/>
          <w:szCs w:val="18"/>
        </w:rPr>
        <w:t>Values are expressed as mean ± standard deviation (SD) and median (minimum–maximum). Comparisons between right- and left-dominant athletes were performed using the Mann–Whitney U test. r indicates effect size and was calculated for statistically significant comparisons. SD and range are not applicable when n = 1. Bold indicates statistical significance (p &lt; 0.05).</w:t>
      </w:r>
    </w:p>
    <w:p w:rsidR="006B37E3" w:rsidRPr="00D86AAA" w:rsidRDefault="006B37E3" w:rsidP="006B37E3">
      <w:pPr>
        <w:rPr>
          <w:sz w:val="18"/>
          <w:szCs w:val="18"/>
        </w:rPr>
      </w:pPr>
    </w:p>
    <w:p w:rsidR="006B37E3" w:rsidRPr="00D86AAA" w:rsidRDefault="006B37E3" w:rsidP="006B37E3">
      <w:pPr>
        <w:rPr>
          <w:rFonts w:ascii="Calibri" w:hAnsi="Calibri"/>
          <w:b/>
          <w:sz w:val="18"/>
          <w:szCs w:val="18"/>
        </w:rPr>
      </w:pPr>
    </w:p>
    <w:p w:rsidR="006B37E3" w:rsidRPr="00D86AAA" w:rsidRDefault="006B37E3" w:rsidP="006B37E3">
      <w:pPr>
        <w:rPr>
          <w:rFonts w:ascii="Calibri" w:hAnsi="Calibri"/>
          <w:b/>
          <w:sz w:val="18"/>
          <w:szCs w:val="18"/>
        </w:rPr>
      </w:pPr>
    </w:p>
    <w:p w:rsidR="006B37E3" w:rsidRPr="00D86AAA" w:rsidRDefault="006B37E3" w:rsidP="006B37E3">
      <w:pPr>
        <w:rPr>
          <w:rFonts w:ascii="Calibri" w:hAnsi="Calibri"/>
          <w:b/>
          <w:sz w:val="18"/>
          <w:szCs w:val="18"/>
        </w:rPr>
      </w:pPr>
    </w:p>
    <w:p w:rsidR="006B37E3" w:rsidRPr="00D86AAA" w:rsidRDefault="006B37E3" w:rsidP="006B37E3">
      <w:pPr>
        <w:rPr>
          <w:rFonts w:ascii="Calibri" w:hAnsi="Calibri"/>
          <w:b/>
          <w:sz w:val="18"/>
          <w:szCs w:val="18"/>
        </w:rPr>
      </w:pPr>
    </w:p>
    <w:p w:rsidR="006B37E3" w:rsidRDefault="006B37E3" w:rsidP="006B37E3">
      <w:pPr>
        <w:rPr>
          <w:rFonts w:ascii="Calibri" w:hAnsi="Calibri" w:cs="Calibri"/>
          <w:b/>
        </w:rPr>
      </w:pPr>
    </w:p>
    <w:p w:rsidR="006B37E3" w:rsidRDefault="006B37E3" w:rsidP="006B37E3">
      <w:pPr>
        <w:rPr>
          <w:rFonts w:ascii="Calibri" w:hAnsi="Calibri" w:cs="Calibri"/>
          <w:b/>
        </w:rPr>
      </w:pPr>
    </w:p>
    <w:p w:rsidR="006B37E3" w:rsidRDefault="006B37E3" w:rsidP="006B37E3">
      <w:pPr>
        <w:rPr>
          <w:rFonts w:ascii="Calibri" w:hAnsi="Calibri" w:cs="Calibri"/>
          <w:b/>
        </w:rPr>
      </w:pPr>
    </w:p>
    <w:p w:rsidR="006B37E3" w:rsidRDefault="006B37E3" w:rsidP="006B37E3">
      <w:pPr>
        <w:rPr>
          <w:rFonts w:ascii="Calibri" w:hAnsi="Calibri" w:cs="Calibri"/>
          <w:b/>
        </w:rPr>
      </w:pPr>
    </w:p>
    <w:p w:rsidR="006B37E3" w:rsidRDefault="006B37E3" w:rsidP="006B37E3">
      <w:pPr>
        <w:rPr>
          <w:rFonts w:ascii="Calibri" w:hAnsi="Calibri" w:cs="Calibri"/>
          <w:b/>
        </w:rPr>
      </w:pPr>
      <w:r w:rsidRPr="00985AF0">
        <w:rPr>
          <w:rFonts w:ascii="Calibri" w:hAnsi="Calibri" w:cs="Calibri"/>
          <w:b/>
        </w:rPr>
        <w:lastRenderedPageBreak/>
        <w:t xml:space="preserve">Table V. Hierarchical Multiple Regression Analysis Predicting the Normalized YBT </w:t>
      </w:r>
    </w:p>
    <w:p w:rsidR="006B37E3" w:rsidRDefault="006B37E3" w:rsidP="006B37E3">
      <w:pPr>
        <w:rPr>
          <w:rFonts w:ascii="Calibri" w:hAnsi="Calibri" w:cs="Calibri"/>
          <w:b/>
        </w:rPr>
      </w:pPr>
      <w:r w:rsidRPr="00985AF0">
        <w:rPr>
          <w:rFonts w:ascii="Calibri" w:hAnsi="Calibri" w:cs="Calibri"/>
          <w:b/>
        </w:rPr>
        <w:t>Composite Score</w:t>
      </w:r>
    </w:p>
    <w:p w:rsidR="006B37E3" w:rsidRPr="00985AF0" w:rsidRDefault="006B37E3" w:rsidP="006B37E3">
      <w:pPr>
        <w:rPr>
          <w:rFonts w:ascii="Calibri" w:hAnsi="Calibri" w:cs="Calibri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2171"/>
        <w:gridCol w:w="801"/>
        <w:gridCol w:w="763"/>
        <w:gridCol w:w="763"/>
        <w:gridCol w:w="763"/>
        <w:gridCol w:w="988"/>
        <w:gridCol w:w="1071"/>
      </w:tblGrid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B (95% CI)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R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R²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ΔR²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F Change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Sig. F Change</w:t>
            </w: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Block 1 (Confounders)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0.438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0.192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0.192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3.974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0.001</w:t>
            </w: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Age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0.862 (−1.732, 3.457)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0.067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BMI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−0.373 (−1.159, 0.413)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−0.103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Body fat (%)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−0.548 (−0.970, −0.125)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−0.261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Sports experience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0.546 (−0.445, 1.537)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0.115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Taekwondoᵃ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4.257 (−1.527, 10.041)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0.173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Sprint kayakingᵃ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1.901 (−3.536, 7.337)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0.073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Wrestlingᵃ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9.983 (3.883, 16.083)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0.391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Block 2 (Secondary outcomes)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0.509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0.259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0.067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5.163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b/>
                <w:sz w:val="20"/>
                <w:szCs w:val="20"/>
              </w:rPr>
              <w:t>0.007</w:t>
            </w: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Age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0.541 (−1.976, 3.058)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0.042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BMI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−0.263 (−1.027, 0.501)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−0.073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Body fat (%)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−0.725 (−1.148, −0.302)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−0.346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Sports experience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0.124 (−0.893, 1.140)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0.026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Taekwondoᵃ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1.998 (−4.013, 8.009)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0.081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Sprint kayakingᵃ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2.580 (−2.692, 7.853)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0.099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Wrestlingᵃ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10.466 (4.556, 16.375)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0.410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Hamstring flexibility (SLR)ᵇ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0.206 (0.053, 0.358)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0.294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37E3" w:rsidRPr="00985AF0" w:rsidTr="00D25617">
        <w:trPr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Spinal rotation (composite)ᶜ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−1.882 (−4.120, 0.355)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85AF0">
              <w:rPr>
                <w:rFonts w:ascii="Calibri" w:hAnsi="Calibri" w:cs="Calibri"/>
                <w:sz w:val="20"/>
                <w:szCs w:val="20"/>
              </w:rPr>
              <w:t>−0.136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E3" w:rsidRPr="00985AF0" w:rsidRDefault="006B37E3" w:rsidP="00D256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32999" w:rsidRPr="00232999" w:rsidRDefault="00232999" w:rsidP="00232999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  <w:lang w:val="tr-TR" w:eastAsia="tr-TR"/>
        </w:rPr>
      </w:pPr>
      <w:bookmarkStart w:id="0" w:name="_GoBack"/>
      <w:bookmarkEnd w:id="0"/>
      <w:r w:rsidRPr="00232999">
        <w:rPr>
          <w:rFonts w:ascii="Calibri" w:eastAsia="Times New Roman" w:hAnsi="Calibri" w:cs="Calibri"/>
          <w:i/>
          <w:sz w:val="20"/>
          <w:szCs w:val="20"/>
          <w:lang w:val="tr-TR" w:eastAsia="tr-TR"/>
        </w:rPr>
        <w:t>Dependent variable: normalized YBT composite score (%); reference category for sport: Track and Field. ᵃ Dummy-coded (1 = yes, 0 = no). ᵇ Active straight leg raise test, dominant limb. ᶜ Standardized composite of right and left lumbosacral and thoracolumbar axial rotation (Cronbach's α = 0.81). Durbin-Watson = 1.921; maximum VIF = 2.37; minimum tolerance = 0.421; maximum Cook's distance = 0.086, indicating no meaningful multicollinearity or overly influential cases.</w:t>
      </w:r>
    </w:p>
    <w:p w:rsidR="00232999" w:rsidRPr="006B37E3" w:rsidRDefault="00232999" w:rsidP="006B37E3"/>
    <w:sectPr w:rsidR="00232999" w:rsidRPr="006B37E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4.6pt;height:14.6pt" o:bullet="t">
        <v:imagedata r:id="rId1" o:title="clip_image001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D7343C"/>
    <w:multiLevelType w:val="hybridMultilevel"/>
    <w:tmpl w:val="5DFAB90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C063A2"/>
    <w:multiLevelType w:val="multilevel"/>
    <w:tmpl w:val="CA18A52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4E38C3"/>
    <w:multiLevelType w:val="multilevel"/>
    <w:tmpl w:val="B86A682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582801"/>
    <w:multiLevelType w:val="multilevel"/>
    <w:tmpl w:val="BD3C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0B7B95"/>
    <w:multiLevelType w:val="hybridMultilevel"/>
    <w:tmpl w:val="B92C4DC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60A96"/>
    <w:multiLevelType w:val="multilevel"/>
    <w:tmpl w:val="A7B6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1E384E"/>
    <w:multiLevelType w:val="hybridMultilevel"/>
    <w:tmpl w:val="AE8CD36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867803"/>
    <w:multiLevelType w:val="multilevel"/>
    <w:tmpl w:val="9A6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EB771D"/>
    <w:multiLevelType w:val="hybridMultilevel"/>
    <w:tmpl w:val="E4007F3A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19604D"/>
    <w:multiLevelType w:val="hybridMultilevel"/>
    <w:tmpl w:val="7304B9A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750C9"/>
    <w:multiLevelType w:val="hybridMultilevel"/>
    <w:tmpl w:val="049ADAC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D7058"/>
    <w:multiLevelType w:val="hybridMultilevel"/>
    <w:tmpl w:val="1AF2098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363DF"/>
    <w:multiLevelType w:val="hybridMultilevel"/>
    <w:tmpl w:val="901865F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827950"/>
    <w:multiLevelType w:val="multilevel"/>
    <w:tmpl w:val="7764D20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F01E4A"/>
    <w:multiLevelType w:val="hybridMultilevel"/>
    <w:tmpl w:val="006C7A3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55D4E"/>
    <w:multiLevelType w:val="hybridMultilevel"/>
    <w:tmpl w:val="434C2758"/>
    <w:lvl w:ilvl="0" w:tplc="041F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5167C"/>
    <w:multiLevelType w:val="multilevel"/>
    <w:tmpl w:val="A096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8B7D8B"/>
    <w:multiLevelType w:val="multilevel"/>
    <w:tmpl w:val="71F4033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EE07A3"/>
    <w:multiLevelType w:val="multilevel"/>
    <w:tmpl w:val="7EB8C03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4C0F43"/>
    <w:multiLevelType w:val="multilevel"/>
    <w:tmpl w:val="581A3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4B451B"/>
    <w:multiLevelType w:val="multilevel"/>
    <w:tmpl w:val="D3DC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624404"/>
    <w:multiLevelType w:val="multilevel"/>
    <w:tmpl w:val="FC30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A365E7"/>
    <w:multiLevelType w:val="multilevel"/>
    <w:tmpl w:val="F822F9B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1B4CA7"/>
    <w:multiLevelType w:val="multilevel"/>
    <w:tmpl w:val="C098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2B62E1"/>
    <w:multiLevelType w:val="multilevel"/>
    <w:tmpl w:val="251CE74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2C7A80"/>
    <w:multiLevelType w:val="multilevel"/>
    <w:tmpl w:val="A15AA90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77421C"/>
    <w:multiLevelType w:val="multilevel"/>
    <w:tmpl w:val="FCDA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7E40D1"/>
    <w:multiLevelType w:val="multilevel"/>
    <w:tmpl w:val="6F40760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830822"/>
    <w:multiLevelType w:val="multilevel"/>
    <w:tmpl w:val="878EC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720476"/>
    <w:multiLevelType w:val="hybridMultilevel"/>
    <w:tmpl w:val="A6801FF8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E7791"/>
    <w:multiLevelType w:val="multilevel"/>
    <w:tmpl w:val="7B32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963DF4"/>
    <w:multiLevelType w:val="multilevel"/>
    <w:tmpl w:val="0CCA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4662E6"/>
    <w:multiLevelType w:val="hybridMultilevel"/>
    <w:tmpl w:val="B26ED87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C6725"/>
    <w:multiLevelType w:val="multilevel"/>
    <w:tmpl w:val="CAEE8DF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12689C"/>
    <w:multiLevelType w:val="multilevel"/>
    <w:tmpl w:val="06DA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DA5685"/>
    <w:multiLevelType w:val="multilevel"/>
    <w:tmpl w:val="0114C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DC79E2"/>
    <w:multiLevelType w:val="hybridMultilevel"/>
    <w:tmpl w:val="37A28C1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0"/>
  </w:num>
  <w:num w:numId="12">
    <w:abstractNumId w:val="17"/>
  </w:num>
  <w:num w:numId="13">
    <w:abstractNumId w:val="15"/>
  </w:num>
  <w:num w:numId="14">
    <w:abstractNumId w:val="24"/>
  </w:num>
  <w:num w:numId="15">
    <w:abstractNumId w:val="23"/>
  </w:num>
  <w:num w:numId="16">
    <w:abstractNumId w:val="21"/>
  </w:num>
  <w:num w:numId="17">
    <w:abstractNumId w:val="41"/>
  </w:num>
  <w:num w:numId="18">
    <w:abstractNumId w:val="19"/>
  </w:num>
  <w:num w:numId="19">
    <w:abstractNumId w:val="43"/>
  </w:num>
  <w:num w:numId="20">
    <w:abstractNumId w:val="40"/>
  </w:num>
  <w:num w:numId="21">
    <w:abstractNumId w:val="12"/>
  </w:num>
  <w:num w:numId="22">
    <w:abstractNumId w:val="14"/>
  </w:num>
  <w:num w:numId="23">
    <w:abstractNumId w:val="37"/>
  </w:num>
  <w:num w:numId="24">
    <w:abstractNumId w:val="42"/>
  </w:num>
  <w:num w:numId="25">
    <w:abstractNumId w:val="27"/>
  </w:num>
  <w:num w:numId="26">
    <w:abstractNumId w:val="36"/>
  </w:num>
  <w:num w:numId="27">
    <w:abstractNumId w:val="26"/>
  </w:num>
  <w:num w:numId="28">
    <w:abstractNumId w:val="31"/>
  </w:num>
  <w:num w:numId="29">
    <w:abstractNumId w:val="32"/>
  </w:num>
  <w:num w:numId="30">
    <w:abstractNumId w:val="38"/>
  </w:num>
  <w:num w:numId="31">
    <w:abstractNumId w:val="9"/>
  </w:num>
  <w:num w:numId="32">
    <w:abstractNumId w:val="16"/>
  </w:num>
  <w:num w:numId="33">
    <w:abstractNumId w:val="35"/>
  </w:num>
  <w:num w:numId="34">
    <w:abstractNumId w:val="22"/>
  </w:num>
  <w:num w:numId="35">
    <w:abstractNumId w:val="13"/>
  </w:num>
  <w:num w:numId="36">
    <w:abstractNumId w:val="45"/>
  </w:num>
  <w:num w:numId="37">
    <w:abstractNumId w:val="25"/>
  </w:num>
  <w:num w:numId="38">
    <w:abstractNumId w:val="33"/>
  </w:num>
  <w:num w:numId="39">
    <w:abstractNumId w:val="34"/>
  </w:num>
  <w:num w:numId="40">
    <w:abstractNumId w:val="11"/>
  </w:num>
  <w:num w:numId="41">
    <w:abstractNumId w:val="29"/>
  </w:num>
  <w:num w:numId="42">
    <w:abstractNumId w:val="30"/>
  </w:num>
  <w:num w:numId="43">
    <w:abstractNumId w:val="28"/>
  </w:num>
  <w:num w:numId="44">
    <w:abstractNumId w:val="39"/>
  </w:num>
  <w:num w:numId="45">
    <w:abstractNumId w:val="20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999"/>
    <w:rsid w:val="0029639D"/>
    <w:rsid w:val="00326F90"/>
    <w:rsid w:val="006B37E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63D66"/>
  <w14:defaultImageDpi w14:val="300"/>
  <w15:docId w15:val="{794BB7DF-B899-6946-A7CA-66B05F97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unhideWhenUsed/>
    <w:qFormat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6B37E3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link w:val="TableParagraphChar"/>
    <w:uiPriority w:val="1"/>
    <w:qFormat/>
    <w:rsid w:val="006B37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6B37E3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B37E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6B37E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noProof/>
      <w:lang w:val="tr-TR"/>
    </w:rPr>
  </w:style>
  <w:style w:type="character" w:customStyle="1" w:styleId="TableParagraphChar">
    <w:name w:val="Table Paragraph Char"/>
    <w:basedOn w:val="VarsaylanParagrafYazTipi"/>
    <w:link w:val="TableParagraph"/>
    <w:uiPriority w:val="1"/>
    <w:rsid w:val="006B37E3"/>
    <w:rPr>
      <w:rFonts w:ascii="Times New Roman" w:eastAsia="Times New Roman" w:hAnsi="Times New Roman" w:cs="Times New Roman"/>
      <w:lang w:val="tr-TR"/>
    </w:rPr>
  </w:style>
  <w:style w:type="character" w:customStyle="1" w:styleId="EndNoteBibliographyTitleChar">
    <w:name w:val="EndNote Bibliography Title Char"/>
    <w:basedOn w:val="TableParagraphChar"/>
    <w:link w:val="EndNoteBibliographyTitle"/>
    <w:rsid w:val="006B37E3"/>
    <w:rPr>
      <w:rFonts w:ascii="Times New Roman" w:eastAsia="Times New Roman" w:hAnsi="Times New Roman" w:cs="Times New Roman"/>
      <w:noProof/>
      <w:lang w:val="tr-TR"/>
    </w:rPr>
  </w:style>
  <w:style w:type="paragraph" w:customStyle="1" w:styleId="EndNoteBibliography">
    <w:name w:val="EndNote Bibliography"/>
    <w:basedOn w:val="Normal"/>
    <w:link w:val="EndNoteBibliographyChar"/>
    <w:rsid w:val="006B37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lang w:val="tr-TR"/>
    </w:rPr>
  </w:style>
  <w:style w:type="character" w:customStyle="1" w:styleId="EndNoteBibliographyChar">
    <w:name w:val="EndNote Bibliography Char"/>
    <w:basedOn w:val="TableParagraphChar"/>
    <w:link w:val="EndNoteBibliography"/>
    <w:rsid w:val="006B37E3"/>
    <w:rPr>
      <w:rFonts w:ascii="Times New Roman" w:eastAsia="Times New Roman" w:hAnsi="Times New Roman" w:cs="Times New Roman"/>
      <w:noProof/>
      <w:lang w:val="tr-TR"/>
    </w:rPr>
  </w:style>
  <w:style w:type="paragraph" w:styleId="NormalWeb">
    <w:name w:val="Normal (Web)"/>
    <w:basedOn w:val="Normal"/>
    <w:uiPriority w:val="99"/>
    <w:unhideWhenUsed/>
    <w:rsid w:val="006B37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table" w:customStyle="1" w:styleId="TableNormal2">
    <w:name w:val="Table Normal2"/>
    <w:uiPriority w:val="2"/>
    <w:semiHidden/>
    <w:unhideWhenUsed/>
    <w:qFormat/>
    <w:rsid w:val="006B37E3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6B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whitespace-normal">
    <w:name w:val="whitespace-normal"/>
    <w:basedOn w:val="VarsaylanParagrafYazTipi"/>
    <w:rsid w:val="006B37E3"/>
  </w:style>
  <w:style w:type="paragraph" w:customStyle="1" w:styleId="isselectedend">
    <w:name w:val="isselectedend"/>
    <w:basedOn w:val="Normal"/>
    <w:rsid w:val="006B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pdq2pgselectionanchorcontainer">
    <w:name w:val="pdq2pg_selectionanchorcontainer"/>
    <w:basedOn w:val="Normal"/>
    <w:rsid w:val="006B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period">
    <w:name w:val="period"/>
    <w:basedOn w:val="VarsaylanParagrafYazTipi"/>
    <w:rsid w:val="006B37E3"/>
  </w:style>
  <w:style w:type="character" w:customStyle="1" w:styleId="cit">
    <w:name w:val="cit"/>
    <w:basedOn w:val="VarsaylanParagrafYazTipi"/>
    <w:rsid w:val="006B37E3"/>
  </w:style>
  <w:style w:type="character" w:customStyle="1" w:styleId="citation-doi">
    <w:name w:val="citation-doi"/>
    <w:basedOn w:val="VarsaylanParagrafYazTipi"/>
    <w:rsid w:val="006B37E3"/>
  </w:style>
  <w:style w:type="character" w:customStyle="1" w:styleId="secondary-date">
    <w:name w:val="secondary-date"/>
    <w:basedOn w:val="VarsaylanParagrafYazTipi"/>
    <w:rsid w:val="006B37E3"/>
  </w:style>
  <w:style w:type="character" w:customStyle="1" w:styleId="authors-list-item">
    <w:name w:val="authors-list-item"/>
    <w:basedOn w:val="VarsaylanParagrafYazTipi"/>
    <w:rsid w:val="006B37E3"/>
  </w:style>
  <w:style w:type="character" w:customStyle="1" w:styleId="comma">
    <w:name w:val="comma"/>
    <w:basedOn w:val="VarsaylanParagrafYazTipi"/>
    <w:rsid w:val="006B37E3"/>
  </w:style>
  <w:style w:type="character" w:customStyle="1" w:styleId="identifier">
    <w:name w:val="identifier"/>
    <w:basedOn w:val="VarsaylanParagrafYazTipi"/>
    <w:rsid w:val="006B37E3"/>
  </w:style>
  <w:style w:type="character" w:customStyle="1" w:styleId="id-label">
    <w:name w:val="id-label"/>
    <w:basedOn w:val="VarsaylanParagrafYazTipi"/>
    <w:rsid w:val="006B37E3"/>
  </w:style>
  <w:style w:type="paragraph" w:customStyle="1" w:styleId="copyright">
    <w:name w:val="copyright"/>
    <w:basedOn w:val="Normal"/>
    <w:rsid w:val="006B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disclaimer">
    <w:name w:val="disclaimer"/>
    <w:basedOn w:val="Normal"/>
    <w:rsid w:val="006B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klamaMetni">
    <w:name w:val="annotation text"/>
    <w:basedOn w:val="Normal"/>
    <w:link w:val="AklamaMetniChar"/>
    <w:uiPriority w:val="99"/>
    <w:unhideWhenUsed/>
    <w:rsid w:val="006B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B37E3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6B37E3"/>
    <w:rPr>
      <w:color w:val="800080" w:themeColor="followedHyperlink"/>
      <w:u w:val="single"/>
    </w:rPr>
  </w:style>
  <w:style w:type="paragraph" w:styleId="Dzeltme">
    <w:name w:val="Revision"/>
    <w:hidden/>
    <w:uiPriority w:val="99"/>
    <w:semiHidden/>
    <w:rsid w:val="006B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SayfaNumaras">
    <w:name w:val="page number"/>
    <w:basedOn w:val="VarsaylanParagrafYazTipi"/>
    <w:uiPriority w:val="99"/>
    <w:semiHidden/>
    <w:unhideWhenUsed/>
    <w:rsid w:val="006B37E3"/>
  </w:style>
  <w:style w:type="paragraph" w:customStyle="1" w:styleId="FirstParagraph">
    <w:name w:val="First Paragraph"/>
    <w:basedOn w:val="GvdeMetni"/>
    <w:next w:val="GvdeMetni"/>
    <w:qFormat/>
    <w:rsid w:val="006B37E3"/>
    <w:pPr>
      <w:spacing w:before="180" w:after="180" w:line="240" w:lineRule="auto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66CA4B-93A4-8C47-8896-3AFD8EFC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burcin fettah</cp:lastModifiedBy>
  <cp:revision>3</cp:revision>
  <dcterms:created xsi:type="dcterms:W3CDTF">2013-12-23T23:15:00Z</dcterms:created>
  <dcterms:modified xsi:type="dcterms:W3CDTF">2026-09-21T09:44:00Z</dcterms:modified>
  <cp:category/>
</cp:coreProperties>
</file>