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C3B39" w14:textId="77777777" w:rsidR="00100421" w:rsidRDefault="00100421">
      <w:r w:rsidRPr="002B48D1">
        <w:rPr>
          <w:b/>
          <w:bCs/>
        </w:rPr>
        <w:t>Supplementary Table 1</w:t>
      </w:r>
      <w:r>
        <w:t>. Distribution of disease activity results based on available data at treatment initiation.</w:t>
      </w:r>
    </w:p>
    <w:p w14:paraId="2F78E575" w14:textId="77777777" w:rsidR="00100421" w:rsidRPr="002B48D1" w:rsidRDefault="00100421"/>
    <w:tbl>
      <w:tblPr>
        <w:tblW w:w="15309" w:type="dxa"/>
        <w:jc w:val="center"/>
        <w:tblLayout w:type="fixed"/>
        <w:tblLook w:val="0420" w:firstRow="1" w:lastRow="0" w:firstColumn="0" w:lastColumn="0" w:noHBand="0" w:noVBand="1"/>
      </w:tblPr>
      <w:tblGrid>
        <w:gridCol w:w="2725"/>
        <w:gridCol w:w="1188"/>
        <w:gridCol w:w="992"/>
        <w:gridCol w:w="1188"/>
        <w:gridCol w:w="1286"/>
        <w:gridCol w:w="1091"/>
        <w:gridCol w:w="1091"/>
        <w:gridCol w:w="1286"/>
        <w:gridCol w:w="1091"/>
        <w:gridCol w:w="1091"/>
        <w:gridCol w:w="1091"/>
        <w:gridCol w:w="1189"/>
      </w:tblGrid>
      <w:tr w:rsidR="00100421" w:rsidRPr="002B48D1" w14:paraId="78331440" w14:textId="77777777" w:rsidTr="002B48D1">
        <w:trPr>
          <w:tblHeader/>
          <w:jc w:val="center"/>
        </w:trPr>
        <w:tc>
          <w:tcPr>
            <w:tcW w:w="272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749F" w14:textId="77777777" w:rsidR="00100421" w:rsidRPr="002B48D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654" w:type="dxa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DDAA" w14:textId="77777777" w:rsidR="00100421" w:rsidRPr="002B48D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SCCAI &gt; 2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, N = 27</w:t>
            </w:r>
          </w:p>
        </w:tc>
        <w:tc>
          <w:tcPr>
            <w:tcW w:w="3468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19DCC" w14:textId="77777777" w:rsidR="00100421" w:rsidRPr="002B48D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SCCAI </w:t>
            </w:r>
            <w:r w:rsidRPr="002B48D1">
              <w:rPr>
                <w:rFonts w:ascii="Aptos Narrow" w:eastAsia="Arial" w:hAnsi="Aptos Narrow" w:cs="Arial"/>
                <w:b/>
                <w:color w:val="000000"/>
                <w:sz w:val="22"/>
                <w:szCs w:val="22"/>
              </w:rPr>
              <w:t>≤</w:t>
            </w:r>
            <w:r w:rsidRPr="002B48D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2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12</w:t>
            </w:r>
          </w:p>
        </w:tc>
        <w:tc>
          <w:tcPr>
            <w:tcW w:w="4462" w:type="dxa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6930" w14:textId="77777777" w:rsidR="00100421" w:rsidRPr="002B48D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SCCAI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missing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, N = 3</w:t>
            </w:r>
          </w:p>
        </w:tc>
      </w:tr>
      <w:tr w:rsidR="00100421" w:rsidRPr="002B48D1" w14:paraId="52625B85" w14:textId="77777777" w:rsidTr="002B48D1">
        <w:trPr>
          <w:tblHeader/>
          <w:jc w:val="center"/>
        </w:trPr>
        <w:tc>
          <w:tcPr>
            <w:tcW w:w="272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CD5D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Faecal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calprotectin</w:t>
            </w:r>
          </w:p>
        </w:tc>
        <w:tc>
          <w:tcPr>
            <w:tcW w:w="118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42C8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&gt;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99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C792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 xml:space="preserve"> 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8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A5A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28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0BCD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955B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 xml:space="preserve"> 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B4C0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28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0AC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7D1E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&gt;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08F1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 xml:space="preserve"> 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18C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1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8AC2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Total</w:t>
            </w:r>
          </w:p>
        </w:tc>
      </w:tr>
      <w:tr w:rsidR="00100421" w:rsidRPr="002B48D1" w14:paraId="5C4DA0E5" w14:textId="77777777" w:rsidTr="002B48D1">
        <w:trPr>
          <w:jc w:val="center"/>
        </w:trPr>
        <w:tc>
          <w:tcPr>
            <w:tcW w:w="272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CBFE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Endoscopic activity</w:t>
            </w:r>
          </w:p>
        </w:tc>
        <w:tc>
          <w:tcPr>
            <w:tcW w:w="118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9E7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619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012C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4B460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893F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1B42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8624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14B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208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E741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7A3A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:rsidRPr="002B48D1" w14:paraId="5C10C4AF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2549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Mayo 1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3307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3502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70CB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F777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BF6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EFF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02F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6E8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65494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AC6D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925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:rsidRPr="002B48D1" w14:paraId="18978B08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4671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Mayo 2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20DD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E808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5E0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527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845B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5F9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(8.3%)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F71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(8.3%)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72B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AC140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AE3C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028C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:rsidRPr="002B48D1" w14:paraId="6D9FD83B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D610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Mayo 3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79C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3 (11.1%)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832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9AC1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(3.7%)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B64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4 (14.8%)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A02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(8.3%)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05DB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(8.3%)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58EF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(16.7%)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06A7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1BD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80BE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C8B7C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</w:tr>
      <w:tr w:rsidR="00100421" w:rsidRPr="002B48D1" w14:paraId="079E5091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73484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66C50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8 (29.6%)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3A6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D570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9 (33.3%)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EBB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19 (70.4%)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0CD7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(16.7%)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673A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7 (58.3%)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24C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9 (75.0%)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1F99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40BC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5F4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5301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</w:tr>
      <w:tr w:rsidR="00100421" w:rsidRPr="002B48D1" w14:paraId="09B60B0E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03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Mayo un</w:t>
            </w: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known but active disease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EC3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F96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F00B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98BD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B47D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0E6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797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254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730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8CA01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68D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</w:tr>
      <w:tr w:rsidR="00100421" w:rsidRPr="002B48D1" w14:paraId="45967AE7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DBF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DA8A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13 (48.1%)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46FE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 (7.4%)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51D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12 (44.4%)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AD12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27 (100.0%)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65D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3 (25.0%)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4B23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9 (75.0%)</w:t>
            </w: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3E61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12 (100.0%)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6DFB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261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9D3F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1 (33.3%)</w:t>
            </w: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3FA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2B48D1">
              <w:rPr>
                <w:rFonts w:ascii="Arial" w:eastAsia="Arial" w:hAnsi="Arial" w:cs="Arial"/>
                <w:color w:val="000000"/>
                <w:sz w:val="22"/>
                <w:szCs w:val="22"/>
              </w:rPr>
              <w:t>3 (100.0%)</w:t>
            </w:r>
          </w:p>
        </w:tc>
      </w:tr>
      <w:tr w:rsidR="00100421" w:rsidRPr="002B48D1" w14:paraId="0EEB31B7" w14:textId="77777777" w:rsidTr="002B48D1">
        <w:trPr>
          <w:jc w:val="center"/>
        </w:trPr>
        <w:tc>
          <w:tcPr>
            <w:tcW w:w="2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C137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237E4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08A9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4054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2C04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6A4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CA9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971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E027A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FA35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8EB6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8C38" w14:textId="77777777" w:rsidR="00100421" w:rsidRPr="002B48D1" w:rsidRDefault="00100421" w:rsidP="002B48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FDEE623" w14:textId="77777777" w:rsidR="00100421" w:rsidRDefault="00100421">
      <w:r w:rsidRPr="002B48D1">
        <w:rPr>
          <w:i/>
          <w:iCs/>
        </w:rPr>
        <w:t>Note</w:t>
      </w:r>
      <w:r>
        <w:t xml:space="preserve"> - faecal calprotectin levels expressed in µg/g</w:t>
      </w:r>
    </w:p>
    <w:p w14:paraId="552FB072" w14:textId="77777777" w:rsidR="00100421" w:rsidRPr="002B48D1" w:rsidRDefault="00100421">
      <w:r w:rsidRPr="002B48D1">
        <w:rPr>
          <w:i/>
          <w:iCs/>
        </w:rPr>
        <w:t>Abbreviation</w:t>
      </w:r>
      <w:r>
        <w:t xml:space="preserve"> - SCCAI, Simple Clinical Colitis Activity Index</w:t>
      </w:r>
    </w:p>
    <w:p w14:paraId="1F52A3AB" w14:textId="77777777" w:rsidR="00100421" w:rsidRDefault="00100421">
      <w:r w:rsidRPr="00361026">
        <w:rPr>
          <w:b/>
          <w:bCs/>
        </w:rPr>
        <w:lastRenderedPageBreak/>
        <w:t>Supplementary Table 2</w:t>
      </w:r>
      <w:r>
        <w:t>. Clinical remission rates in patients with SCCAI &gt; 2 at baseline, using the observed-case analysis and the mNRI analysis.</w:t>
      </w:r>
    </w:p>
    <w:p w14:paraId="405D8F51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804"/>
        <w:gridCol w:w="1841"/>
        <w:gridCol w:w="1707"/>
        <w:gridCol w:w="1841"/>
        <w:gridCol w:w="1512"/>
      </w:tblGrid>
      <w:tr w:rsidR="00100421" w14:paraId="68AB04ED" w14:textId="77777777">
        <w:trPr>
          <w:tblHeader/>
          <w:jc w:val="center"/>
        </w:trPr>
        <w:tc>
          <w:tcPr>
            <w:tcW w:w="6594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FF91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8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63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53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B355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3F90D0AC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F7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094D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9A15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6B4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6E3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0062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166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3A6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7B88B0DE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219F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185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819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A8C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738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53.3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C3B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[28.1, 78.6]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825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36.4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8762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[16.3, 56.5]</w:t>
            </w:r>
          </w:p>
        </w:tc>
      </w:tr>
      <w:tr w:rsidR="00100421" w14:paraId="1CC69FC6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2F8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4A0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9F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557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D6F7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54.5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A6C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[25.1, 84.0]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06A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28.6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BB39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[9.2, 47.9]</w:t>
            </w:r>
          </w:p>
        </w:tc>
      </w:tr>
      <w:tr w:rsidR="00100421" w14:paraId="45CDE7C8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C2D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0E3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FA3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DD5D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979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20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[13.3, 120.0]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BB6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11.8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CBD7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[-3.6, 27.1]</w:t>
            </w:r>
          </w:p>
        </w:tc>
      </w:tr>
      <w:tr w:rsidR="00100421" w14:paraId="26D9B4C3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1C4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574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E8D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092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07B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8B6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[-19.3, 119.3]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D0A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F70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[-5.3, 17.1]</w:t>
            </w:r>
          </w:p>
        </w:tc>
      </w:tr>
      <w:tr w:rsidR="00100421" w14:paraId="67FAEC4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856B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5A1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7922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B6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5FA3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030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D7D4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C2D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5DFB5D9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68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167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F23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85D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831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7D8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A59F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A15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0F4165E9" w14:textId="77777777" w:rsidR="00100421" w:rsidRDefault="00100421"/>
    <w:p w14:paraId="5AEF5424" w14:textId="77777777" w:rsidR="00100421" w:rsidRPr="00361026" w:rsidRDefault="00100421">
      <w:r>
        <w:rPr>
          <w:i/>
          <w:iCs/>
        </w:rPr>
        <w:t xml:space="preserve">Note </w:t>
      </w:r>
      <w:r w:rsidRPr="00361026">
        <w:t xml:space="preserve">- clinical remission defined as SCCAI </w:t>
      </w:r>
      <w:r w:rsidRPr="00361026">
        <w:rPr>
          <w:rFonts w:ascii="Aptos Narrow" w:hAnsi="Aptos Narrow"/>
        </w:rPr>
        <w:t>≤</w:t>
      </w:r>
      <w:r w:rsidRPr="00361026">
        <w:t xml:space="preserve"> 2</w:t>
      </w:r>
    </w:p>
    <w:p w14:paraId="2A7BC145" w14:textId="77777777" w:rsidR="00100421" w:rsidRDefault="00100421">
      <w:r w:rsidRPr="00361026">
        <w:rPr>
          <w:i/>
          <w:iCs/>
        </w:rPr>
        <w:t>Abbreviation</w:t>
      </w:r>
      <w:r>
        <w:rPr>
          <w:i/>
          <w:iCs/>
        </w:rPr>
        <w:t>s</w:t>
      </w:r>
      <w:r>
        <w:t xml:space="preserve"> - 95%CI, 95% confidence interval; mNRI, modified non-responder imputation; SCCAI, Simple Clinical Colitis Activity Index</w:t>
      </w:r>
    </w:p>
    <w:p w14:paraId="76DC8FEF" w14:textId="77777777" w:rsidR="00100421" w:rsidRDefault="00100421" w:rsidP="00F05957">
      <w:pPr>
        <w:rPr>
          <w:b/>
          <w:bCs/>
        </w:rPr>
      </w:pPr>
      <w:r>
        <w:rPr>
          <w:b/>
          <w:bCs/>
        </w:rPr>
        <w:br w:type="page"/>
      </w:r>
    </w:p>
    <w:p w14:paraId="2A1263D7" w14:textId="3E44F7A0" w:rsidR="00100421" w:rsidRDefault="00100421" w:rsidP="00F05957">
      <w:r w:rsidRPr="00361026">
        <w:rPr>
          <w:b/>
          <w:bCs/>
        </w:rPr>
        <w:lastRenderedPageBreak/>
        <w:t xml:space="preserve">Supplementary Table </w:t>
      </w:r>
      <w:r>
        <w:rPr>
          <w:b/>
          <w:bCs/>
        </w:rPr>
        <w:t>3</w:t>
      </w:r>
      <w:r>
        <w:t>. Clinical remission rates in the whole cohort of patients, using the observed-case analysis and the mNRI analysis.</w:t>
      </w:r>
    </w:p>
    <w:p w14:paraId="1E8CF4DE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804"/>
        <w:gridCol w:w="1841"/>
        <w:gridCol w:w="1634"/>
        <w:gridCol w:w="1841"/>
        <w:gridCol w:w="1512"/>
      </w:tblGrid>
      <w:tr w:rsidR="00100421" w14:paraId="26F08361" w14:textId="77777777">
        <w:trPr>
          <w:tblHeader/>
          <w:jc w:val="center"/>
        </w:trPr>
        <w:tc>
          <w:tcPr>
            <w:tcW w:w="6594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A0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75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2622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53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D81F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5BD27838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EA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5E7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8FF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DE2A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DBD5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CEA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AAA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83F5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2BE50A03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DC1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AB08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18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E28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8A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65.2</w:t>
            </w:r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682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[45.8, 84.7]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A6F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45.5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9D2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[28.5, 62.4]</w:t>
            </w:r>
          </w:p>
        </w:tc>
      </w:tr>
      <w:tr w:rsidR="00100421" w14:paraId="4CD004CA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EB5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F85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00F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CC9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9F2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62.5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6CDB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[38.8, 86.2]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064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34.5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A3F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[17.2, 51.8]</w:t>
            </w:r>
          </w:p>
        </w:tc>
      </w:tr>
      <w:tr w:rsidR="00100421" w14:paraId="07DACC22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4981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9AF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1C8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00E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31E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80.0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B19B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[55.2, 104.8]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82D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C01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[10.8, 42.5]</w:t>
            </w:r>
          </w:p>
        </w:tc>
      </w:tr>
      <w:tr w:rsidR="00100421" w14:paraId="55AAF8C2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FA6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4619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AB5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D4D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35F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83.3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2DB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[53.5, 113.2]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F85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2EAE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[4.3, 35.7]</w:t>
            </w:r>
          </w:p>
        </w:tc>
      </w:tr>
      <w:tr w:rsidR="00100421" w14:paraId="730D80F5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61DF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77CD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341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BE8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242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91B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CC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2B2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2DEC9CD6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38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5B9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A22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7F4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950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DA3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45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659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69499A0D" w14:textId="77777777" w:rsidR="00100421" w:rsidRDefault="00100421"/>
    <w:p w14:paraId="47A7DC88" w14:textId="77777777" w:rsidR="00100421" w:rsidRPr="00361026" w:rsidRDefault="00100421" w:rsidP="00F05957">
      <w:r>
        <w:rPr>
          <w:i/>
          <w:iCs/>
        </w:rPr>
        <w:t xml:space="preserve">Note </w:t>
      </w:r>
      <w:r w:rsidRPr="00361026">
        <w:t xml:space="preserve">- clinical remission defined as SCCAI </w:t>
      </w:r>
      <w:r w:rsidRPr="00361026">
        <w:rPr>
          <w:rFonts w:ascii="Aptos Narrow" w:hAnsi="Aptos Narrow"/>
        </w:rPr>
        <w:t>≤</w:t>
      </w:r>
      <w:r w:rsidRPr="00361026">
        <w:t xml:space="preserve"> 2</w:t>
      </w:r>
    </w:p>
    <w:p w14:paraId="0DC43842" w14:textId="77777777" w:rsidR="00100421" w:rsidRDefault="00100421" w:rsidP="00F05957">
      <w:r w:rsidRPr="00361026">
        <w:rPr>
          <w:i/>
          <w:iCs/>
        </w:rPr>
        <w:t>Abbreviation</w:t>
      </w:r>
      <w:r>
        <w:rPr>
          <w:i/>
          <w:iCs/>
        </w:rPr>
        <w:t>s</w:t>
      </w:r>
      <w:r>
        <w:t xml:space="preserve"> - 95%CI, 95% confidence interval; mNRI, modified non-responder imputation; SCCAI, Simple Clinical Colitis Activity Index</w:t>
      </w:r>
    </w:p>
    <w:p w14:paraId="3BAEF034" w14:textId="77777777" w:rsidR="00100421" w:rsidRDefault="00100421"/>
    <w:p w14:paraId="0CA4F0EF" w14:textId="77777777" w:rsidR="00100421" w:rsidRDefault="00100421" w:rsidP="00E65B36">
      <w:pPr>
        <w:rPr>
          <w:b/>
          <w:bCs/>
        </w:rPr>
      </w:pPr>
      <w:r>
        <w:rPr>
          <w:b/>
          <w:bCs/>
        </w:rPr>
        <w:br w:type="page"/>
      </w:r>
    </w:p>
    <w:p w14:paraId="51EB6466" w14:textId="15698877" w:rsidR="00100421" w:rsidRDefault="00100421" w:rsidP="00E65B36">
      <w:r w:rsidRPr="00361026">
        <w:rPr>
          <w:b/>
          <w:bCs/>
        </w:rPr>
        <w:lastRenderedPageBreak/>
        <w:t xml:space="preserve">Supplementary Table </w:t>
      </w:r>
      <w:r>
        <w:rPr>
          <w:b/>
          <w:bCs/>
        </w:rPr>
        <w:t>4</w:t>
      </w:r>
      <w:r>
        <w:t>. Clinical response rates in patients with SCCAI &gt; 2 at baseline, using the observed-case analysis and the mNRI analysis.</w:t>
      </w:r>
    </w:p>
    <w:p w14:paraId="4E777C10" w14:textId="77777777" w:rsidR="00100421" w:rsidRPr="00E65B36" w:rsidRDefault="00100421" w:rsidP="00E65B36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768"/>
        <w:gridCol w:w="1805"/>
        <w:gridCol w:w="1707"/>
        <w:gridCol w:w="1805"/>
        <w:gridCol w:w="1512"/>
      </w:tblGrid>
      <w:tr w:rsidR="00100421" w14:paraId="512C8F1D" w14:textId="77777777">
        <w:trPr>
          <w:tblHeader/>
          <w:jc w:val="center"/>
        </w:trPr>
        <w:tc>
          <w:tcPr>
            <w:tcW w:w="6558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F57F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12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D822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1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6141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36542835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3B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87F4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34E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B27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(N)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774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D823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54A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3CBF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13C809A8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47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E54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CF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5B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3E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60.0</w:t>
            </w:r>
          </w:p>
        </w:tc>
        <w:tc>
          <w:tcPr>
            <w:tcW w:w="170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542A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[35.2, 84.8]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A0D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40.9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0603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[20.4, 61.5]</w:t>
            </w:r>
          </w:p>
        </w:tc>
      </w:tr>
      <w:tr w:rsidR="00100421" w14:paraId="2C262FB9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262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9CB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B30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38D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380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54.5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D0C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[25.1, 84.0]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7CA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28.6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202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[9.2, 47.9]</w:t>
            </w:r>
          </w:p>
        </w:tc>
      </w:tr>
      <w:tr w:rsidR="00100421" w14:paraId="582F0264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189B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5CE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6DA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6D3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DB10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33.3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CB37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[-20.0, 86.7]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45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B2B7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[-5.3, 17.1]</w:t>
            </w:r>
          </w:p>
        </w:tc>
      </w:tr>
      <w:tr w:rsidR="00100421" w14:paraId="44AB6B60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9CD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C5D7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652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96B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47C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2C0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[-19.3, 119.3]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E68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6DF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[-5.3, 17.1]</w:t>
            </w:r>
          </w:p>
        </w:tc>
      </w:tr>
      <w:tr w:rsidR="00100421" w14:paraId="04714C18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31D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74D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6359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31D5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E4D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4D3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0E2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2C4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0E6DED64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DD4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EAB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621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16F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29A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7AF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BE9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08B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2A38C7AE" w14:textId="77777777" w:rsidR="00100421" w:rsidRDefault="00100421"/>
    <w:p w14:paraId="5F513A72" w14:textId="77777777" w:rsidR="00100421" w:rsidRPr="00361026" w:rsidRDefault="00100421" w:rsidP="00E65B36">
      <w:r>
        <w:rPr>
          <w:i/>
          <w:iCs/>
        </w:rPr>
        <w:t xml:space="preserve">Note </w:t>
      </w:r>
      <w:r w:rsidRPr="00361026">
        <w:t xml:space="preserve">- clinical </w:t>
      </w:r>
      <w:r>
        <w:t>response</w:t>
      </w:r>
      <w:r w:rsidRPr="00361026">
        <w:t xml:space="preserve"> defined a</w:t>
      </w:r>
      <w:r w:rsidRPr="00E65B36">
        <w:t xml:space="preserve">s ≥ 3 decrease </w:t>
      </w:r>
      <w:r>
        <w:t>in</w:t>
      </w:r>
      <w:r w:rsidRPr="00E65B36">
        <w:t xml:space="preserve"> SCCAI compared to baseline</w:t>
      </w:r>
    </w:p>
    <w:p w14:paraId="4A3C1841" w14:textId="77777777" w:rsidR="00100421" w:rsidRDefault="00100421" w:rsidP="00E65B36">
      <w:r w:rsidRPr="00361026">
        <w:rPr>
          <w:i/>
          <w:iCs/>
        </w:rPr>
        <w:t>Abbreviation</w:t>
      </w:r>
      <w:r>
        <w:rPr>
          <w:i/>
          <w:iCs/>
        </w:rPr>
        <w:t>s</w:t>
      </w:r>
      <w:r>
        <w:t xml:space="preserve"> - 95%CI, 95% confidence interval; mNRI, modified non-responder imputation; SCCAI, Simple Clinical Colitis Activity Index</w:t>
      </w:r>
    </w:p>
    <w:p w14:paraId="7E7B6494" w14:textId="77777777" w:rsidR="00100421" w:rsidRDefault="00100421"/>
    <w:p w14:paraId="5C8747BE" w14:textId="77777777" w:rsidR="00100421" w:rsidRDefault="00100421" w:rsidP="008F480D">
      <w:pPr>
        <w:rPr>
          <w:b/>
          <w:bCs/>
        </w:rPr>
      </w:pPr>
      <w:r>
        <w:rPr>
          <w:b/>
          <w:bCs/>
        </w:rPr>
        <w:br w:type="page"/>
      </w:r>
    </w:p>
    <w:p w14:paraId="25A4249D" w14:textId="73E969A8" w:rsidR="00100421" w:rsidRDefault="00100421" w:rsidP="008F480D">
      <w:r w:rsidRPr="00361026">
        <w:rPr>
          <w:b/>
          <w:bCs/>
        </w:rPr>
        <w:lastRenderedPageBreak/>
        <w:t xml:space="preserve">Supplementary Table </w:t>
      </w:r>
      <w:r>
        <w:rPr>
          <w:b/>
          <w:bCs/>
        </w:rPr>
        <w:t>5</w:t>
      </w:r>
      <w:r>
        <w:t>. Clinical response rates in the whole cohort of patients, using the observed-case analysis and the mNRI analysis.</w:t>
      </w:r>
    </w:p>
    <w:p w14:paraId="251D4F0A" w14:textId="77777777" w:rsidR="00100421" w:rsidRPr="008F480D" w:rsidRDefault="00100421" w:rsidP="008F480D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768"/>
        <w:gridCol w:w="1805"/>
        <w:gridCol w:w="1585"/>
        <w:gridCol w:w="1805"/>
        <w:gridCol w:w="1512"/>
      </w:tblGrid>
      <w:tr w:rsidR="00100421" w14:paraId="401E003B" w14:textId="77777777">
        <w:trPr>
          <w:tblHeader/>
          <w:jc w:val="center"/>
        </w:trPr>
        <w:tc>
          <w:tcPr>
            <w:tcW w:w="6558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E85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90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7CDF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1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54D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17BEA9FC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BACA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A64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C59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F56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(N)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09F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5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469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AE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E70E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696FA67A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BEE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E4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212C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7F98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D36B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39.1</w:t>
            </w:r>
          </w:p>
        </w:tc>
        <w:tc>
          <w:tcPr>
            <w:tcW w:w="15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EA6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[19.2, 59.1]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EB1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27.3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40C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[12.1, 42.5]</w:t>
            </w:r>
          </w:p>
        </w:tc>
      </w:tr>
      <w:tr w:rsidR="00100421" w14:paraId="360D93E7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846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C3A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908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0B2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584C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37.5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77C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[13.8, 61.2]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D5D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20.7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ED2E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[5.9, 35.4]</w:t>
            </w:r>
          </w:p>
        </w:tc>
      </w:tr>
      <w:tr w:rsidR="00100421" w14:paraId="5B424D73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D04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C3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D84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1AE4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DAD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35A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[-8.6, 28.6]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8B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9F3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[-3.1, 9.8]</w:t>
            </w:r>
          </w:p>
        </w:tc>
      </w:tr>
      <w:tr w:rsidR="00100421" w14:paraId="6952978A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221A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B4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BBD2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884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5F4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686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[-13.2, 46.5]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2456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88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[-3.7, 11.7]</w:t>
            </w:r>
          </w:p>
        </w:tc>
      </w:tr>
      <w:tr w:rsidR="00100421" w14:paraId="0947BC16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C78C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367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759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DD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1B5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7F4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6F9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935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69B2C70F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73EC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142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7E9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82A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064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C7E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0CD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3E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0A8B71EE" w14:textId="77777777" w:rsidR="00100421" w:rsidRDefault="00100421" w:rsidP="008F480D"/>
    <w:p w14:paraId="229E6505" w14:textId="77777777" w:rsidR="00100421" w:rsidRPr="00361026" w:rsidRDefault="00100421" w:rsidP="008F480D">
      <w:r>
        <w:rPr>
          <w:i/>
          <w:iCs/>
        </w:rPr>
        <w:t xml:space="preserve">Note </w:t>
      </w:r>
      <w:r w:rsidRPr="00361026">
        <w:t xml:space="preserve">- clinical </w:t>
      </w:r>
      <w:r>
        <w:t>response</w:t>
      </w:r>
      <w:r w:rsidRPr="00361026">
        <w:t xml:space="preserve"> defined a</w:t>
      </w:r>
      <w:r w:rsidRPr="00E65B36">
        <w:t xml:space="preserve">s ≥ 3 decrease </w:t>
      </w:r>
      <w:r>
        <w:t>in</w:t>
      </w:r>
      <w:r w:rsidRPr="00E65B36">
        <w:t xml:space="preserve"> SCCAI compared to baseline</w:t>
      </w:r>
    </w:p>
    <w:p w14:paraId="31963514" w14:textId="77777777" w:rsidR="00100421" w:rsidRDefault="00100421" w:rsidP="008F480D">
      <w:r w:rsidRPr="00361026">
        <w:rPr>
          <w:i/>
          <w:iCs/>
        </w:rPr>
        <w:t>Abbreviation</w:t>
      </w:r>
      <w:r>
        <w:rPr>
          <w:i/>
          <w:iCs/>
        </w:rPr>
        <w:t>s</w:t>
      </w:r>
      <w:r>
        <w:t xml:space="preserve"> - 95%CI, 95% confidence interval; mNRI, modified non-responder imputation; SCCAI, Simple Clinical Colitis Activity Index</w:t>
      </w:r>
    </w:p>
    <w:p w14:paraId="6A7F05F2" w14:textId="77777777" w:rsidR="00100421" w:rsidRDefault="00100421"/>
    <w:p w14:paraId="150F4447" w14:textId="77777777" w:rsidR="00100421" w:rsidRDefault="00100421">
      <w:pPr>
        <w:rPr>
          <w:b/>
          <w:bCs/>
        </w:rPr>
      </w:pPr>
      <w:r>
        <w:rPr>
          <w:b/>
          <w:bCs/>
        </w:rPr>
        <w:br w:type="page"/>
      </w:r>
    </w:p>
    <w:p w14:paraId="66BD9E3D" w14:textId="1C0F612A" w:rsidR="00100421" w:rsidRDefault="00100421">
      <w:r>
        <w:rPr>
          <w:b/>
          <w:bCs/>
        </w:rPr>
        <w:lastRenderedPageBreak/>
        <w:t xml:space="preserve">Supplementary </w:t>
      </w:r>
      <w:r w:rsidRPr="0017542C">
        <w:rPr>
          <w:b/>
          <w:bCs/>
        </w:rPr>
        <w:t xml:space="preserve">Table </w:t>
      </w:r>
      <w:r>
        <w:rPr>
          <w:b/>
          <w:bCs/>
        </w:rPr>
        <w:t>6</w:t>
      </w:r>
      <w:r>
        <w:t>. Baseline characteristics in the whole cohort and based on the use of systemic corticosteroids at baseline.</w:t>
      </w:r>
    </w:p>
    <w:p w14:paraId="136C8605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987"/>
        <w:gridCol w:w="2759"/>
        <w:gridCol w:w="2759"/>
        <w:gridCol w:w="2576"/>
        <w:gridCol w:w="1181"/>
      </w:tblGrid>
      <w:tr w:rsidR="00100421" w14:paraId="5D75925E" w14:textId="77777777">
        <w:trPr>
          <w:tblHeader/>
          <w:jc w:val="center"/>
        </w:trPr>
        <w:tc>
          <w:tcPr>
            <w:tcW w:w="598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2AF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DB3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42</w:t>
            </w: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16BA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180CE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 use of systemic corticosteroids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26</w:t>
            </w:r>
          </w:p>
        </w:tc>
        <w:tc>
          <w:tcPr>
            <w:tcW w:w="25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E4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Systemic corticosteroids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16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308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180CEB">
              <w:rPr>
                <w:rFonts w:ascii="Arial" w:eastAsia="Arial" w:hAnsi="Arial" w:cs="Arial"/>
                <w:b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100421" w14:paraId="32B6BA8E" w14:textId="77777777">
        <w:trPr>
          <w:jc w:val="center"/>
        </w:trPr>
        <w:tc>
          <w:tcPr>
            <w:tcW w:w="598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0C8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Sex</w:t>
            </w: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30A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7C88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3EA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375B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0.353</w:t>
            </w:r>
          </w:p>
        </w:tc>
      </w:tr>
      <w:tr w:rsidR="00100421" w14:paraId="47042D8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965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E07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 (40.5%)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68E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(34.6%)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560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(50.0%)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518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79F0296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DE6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A06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 (59.5%)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90B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 (65.4%)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FCB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(50.0%)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E29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36CAFF2F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0FB8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 at diagnosis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E635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36.0 (21.0, 48.0)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15.0, 75.0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6507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44.5 (22.0, 53.0)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18.0, 75.0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96D6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21.5 (19.0, 43.5)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15.0, 54.0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B42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0.018</w:t>
            </w:r>
          </w:p>
        </w:tc>
      </w:tr>
      <w:tr w:rsidR="00100421" w14:paraId="72BAAF1C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C89F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Disease phenotype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8A3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630A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28A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21B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0.275</w:t>
            </w:r>
          </w:p>
        </w:tc>
      </w:tr>
      <w:tr w:rsidR="00100421" w14:paraId="4BA743D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B24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UC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C68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 (92.9%)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EB3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(88.5%)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F12B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D4B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58B26B1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0EC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IBD-U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D92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(7.1%)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027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(11.5%)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2545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932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54B9A5ED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815A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 at inclusion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F70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49.0 (26.0, 65.0)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20.0, 79.0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18E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51.5 (31.0, 67.0)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20.0, 79.0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D00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29.0 (23.5, 56.5)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20.0, 67.0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5C6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0.043</w:t>
            </w:r>
          </w:p>
        </w:tc>
      </w:tr>
      <w:tr w:rsidR="00100421" w14:paraId="14139C0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574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Disease location at inclusion</w:t>
            </w: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308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A14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ECA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1C7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0.365</w:t>
            </w:r>
          </w:p>
        </w:tc>
      </w:tr>
      <w:tr w:rsidR="00100421" w14:paraId="21BBDABC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E63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E1 - proctitis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F47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(8.3%)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4D1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(14.3%)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3B58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F8C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694A978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10E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E2 - left-sided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37A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(44.4%)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F4C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(38.1%)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905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(53.3%)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1451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119997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552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E3 - pancolitis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EB7D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 (47.2%)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0C1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(47.6%)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D01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(46.7%)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4CD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7262EAEE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0BC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E795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A51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857A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514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FA3ACF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9A1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Disease duration at inclusion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E79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5.7 (3.4, 13.1)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0.4, 44.2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EB5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 (3.4, 11.7)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0.4, 44.2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228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8.8 (4.2, 13.3)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2.3, 24.4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582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0.434</w:t>
            </w:r>
          </w:p>
        </w:tc>
      </w:tr>
      <w:tr w:rsidR="00100421" w14:paraId="50915742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217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Total advanced therapies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308B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29A3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173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17D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0.219</w:t>
            </w:r>
          </w:p>
        </w:tc>
      </w:tr>
      <w:tr w:rsidR="00100421" w14:paraId="2D44DFA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D70D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FD21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(7.1%)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5CF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(11.5%)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B0A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A5FA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A7A89C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4D9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0CC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(9.5%)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DD2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(15.4%)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4DC5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57C3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3466EA31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40AD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78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(11.9%)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DDD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(11.5%)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5C7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(12.5%)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CFEC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5EFB0D6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21B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EB2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(31.0%)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50D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(23.1%)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5D3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(43.8%)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CC4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488557B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C5B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6D82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(23.8%)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ED50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(26.9%)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B30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(18.8%)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F26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5094489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63E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EF0F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(14.3%)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934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(7.7%)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53EC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(25.0%)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5F0F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7351D19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26B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435D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(2.4%)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FF6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(3.8%)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F5E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873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964F30E" w14:textId="77777777" w:rsidTr="00694CF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07B2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Anti-TNF agent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619AD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 (90.5%)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A570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(84.6%)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9E3D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8160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0.280</w:t>
            </w:r>
          </w:p>
        </w:tc>
      </w:tr>
      <w:tr w:rsidR="00100421" w14:paraId="3DEC34B0" w14:textId="77777777" w:rsidTr="00694CF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15E3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Interleukin(12/)23 inhibitor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68F9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(64.3%)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10B8D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(57.7%)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4DF29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17E9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0.330</w:t>
            </w:r>
          </w:p>
        </w:tc>
      </w:tr>
      <w:tr w:rsidR="00100421" w14:paraId="4CD906CF" w14:textId="77777777" w:rsidTr="00694CF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E251F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JAK inhibitor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E04B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(64.3%)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6267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(57.7%)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FC5B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8217A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0.330</w:t>
            </w:r>
          </w:p>
        </w:tc>
      </w:tr>
      <w:tr w:rsidR="00100421" w14:paraId="314D710D" w14:textId="77777777" w:rsidTr="00694CF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0399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Vedolizumab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1DA9B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 (59.5%)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0D80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(50.0%)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D340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AF95F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0.195</w:t>
            </w:r>
          </w:p>
        </w:tc>
      </w:tr>
      <w:tr w:rsidR="00100421" w14:paraId="18612A21" w14:textId="77777777" w:rsidTr="00694CF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DAC4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Difficult-to-treat IBD</w:t>
            </w: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38EA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 (83.3%)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4D30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(73.1%)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15AA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CB89" w14:textId="77777777" w:rsidR="00100421" w:rsidRDefault="00100421" w:rsidP="00694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0.033</w:t>
            </w:r>
          </w:p>
        </w:tc>
      </w:tr>
      <w:tr w:rsidR="00100421" w14:paraId="48254B19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9E1E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Smoking behaviour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DB7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C886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89E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E68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0.424</w:t>
            </w:r>
          </w:p>
        </w:tc>
      </w:tr>
      <w:tr w:rsidR="00100421" w14:paraId="1021AB1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C77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Never smoked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E6D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(75.0%)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513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(66.7%)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6E69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(86.7%)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753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046EAA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BC4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Ex-smoker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11CA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(22.2%)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6345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(28.6%)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2A5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(13.3%)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614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777E0512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37A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Current smoker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D3F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(2.8%)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42B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(4.8%)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1E7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3C0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533A5CD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766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38C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826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5E41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F6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BF2134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571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History of cancer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720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(14.3%)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AB3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(19.2%)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748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(6.3%)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574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0.380</w:t>
            </w:r>
          </w:p>
        </w:tc>
      </w:tr>
      <w:tr w:rsidR="00100421" w14:paraId="68AED4B9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FFE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MS diagnosis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1A5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(2.4%)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3D0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(3.8%)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0B24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F50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100421" w14:paraId="05E8C440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3AC7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SCCAI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940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 (2.0, 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0.0, 10.0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4E0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 (2.0, 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0.0, 10.0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628E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4.0 (1.5, 7.5)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0.0, 10.0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EEE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0.841</w:t>
            </w:r>
          </w:p>
        </w:tc>
      </w:tr>
      <w:tr w:rsidR="00100421" w14:paraId="7A4EB76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D84D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SCCAI </w:t>
            </w:r>
            <w:r w:rsidRPr="0074116A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2CA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(30.8%)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49F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(26.1%)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B5F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(37.5%)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76A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0.498</w:t>
            </w:r>
          </w:p>
        </w:tc>
      </w:tr>
      <w:tr w:rsidR="00100421" w14:paraId="619097D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654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33B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45B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E4C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C24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4FD9DBB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7F0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FC (µg/g)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EF4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1,046.0 (244.5, 2,452.5)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16.0, 5,479.0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F734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1,115.0 (677.0, 3,702.0)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16.0, 5,479.0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69E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592.0 (241.0, 1,320.0)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17.0, 1,750.0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6C4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0.211</w:t>
            </w:r>
          </w:p>
        </w:tc>
      </w:tr>
      <w:tr w:rsidR="00100421" w14:paraId="0690BFD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D78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FC </w:t>
            </w:r>
            <w:r w:rsidRPr="0074116A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250 µg/g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A35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(30.0%)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45B7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(23.1%)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68D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(42.9%)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837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0.613</w:t>
            </w:r>
          </w:p>
        </w:tc>
      </w:tr>
      <w:tr w:rsidR="00100421" w14:paraId="1582DB68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C000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B035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C39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97C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926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8C4A258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7D1AA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Endoscopic activity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390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AC5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730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4621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0.677</w:t>
            </w:r>
          </w:p>
        </w:tc>
      </w:tr>
      <w:tr w:rsidR="00100421" w14:paraId="727FE6F8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B91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Mayo 1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DD79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(15.4%)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77B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(11.1%)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D31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(25.0%)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0B5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6E755AB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C9F6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Mayo 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B84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(23.1%)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E8B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(33.3%)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9BA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25A8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3DFCEAEF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413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Mayo 3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8D8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(53.8%)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4BA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(44.4%)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6CA8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249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351D20C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DAC2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 but active disease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A85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(7.7%)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BB1D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(11.1%)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398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0C7E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0C60F9C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C3D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F2C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ECA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4C9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E2E4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29BAFD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A02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Concomitant medication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A34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DF3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332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CBD7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100421" w14:paraId="0AB54B9D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1EBF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9713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(61.9%)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E6B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(38.5%)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7692B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9866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31D2D91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6F3E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Aminosalicylate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99FC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(23.8%)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00B5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(23.1%)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0761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(25.0%)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F619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100421" w14:paraId="196007B1" w14:textId="77777777" w:rsidTr="005C4180">
        <w:trPr>
          <w:jc w:val="center"/>
        </w:trPr>
        <w:tc>
          <w:tcPr>
            <w:tcW w:w="15262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F80E2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609E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 xml:space="preserve">† </w:t>
            </w:r>
            <w:r w:rsidRPr="007F609E">
              <w:rPr>
                <w:rFonts w:ascii="Arial" w:eastAsia="Arial" w:hAnsi="Arial" w:cs="Arial"/>
                <w:color w:val="000000"/>
                <w:sz w:val="22"/>
                <w:szCs w:val="22"/>
              </w:rPr>
              <w:t>according to Montreal classification</w:t>
            </w:r>
          </w:p>
        </w:tc>
      </w:tr>
      <w:tr w:rsidR="00100421" w14:paraId="0F9EA600" w14:textId="77777777" w:rsidTr="005C4180">
        <w:trPr>
          <w:jc w:val="center"/>
        </w:trPr>
        <w:tc>
          <w:tcPr>
            <w:tcW w:w="1526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3BD83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609E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 xml:space="preserve">‡ </w:t>
            </w:r>
            <w:r w:rsidRPr="007F609E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d</w:t>
            </w:r>
            <w:r w:rsidRPr="007F609E">
              <w:rPr>
                <w:rFonts w:ascii="Arial" w:eastAsia="Arial" w:hAnsi="Arial" w:cs="Arial"/>
                <w:color w:val="000000"/>
                <w:sz w:val="22"/>
                <w:szCs w:val="22"/>
              </w:rPr>
              <w:t>ifficult-to-treat IBD defined as the previous exposure to at least two advanced therapies with different mechanisms of action</w:t>
            </w:r>
          </w:p>
          <w:p w14:paraId="545A1003" w14:textId="77777777" w:rsidR="00100421" w:rsidRPr="0074116A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Notes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results presented as absolute value (percentage) or median (Q1, Q3) with minimum, maximum; P-value computed using Fisher's exact test, Wilcoxon rank sum test or Wilcoxon rank sum exact test, wherever applicable</w:t>
            </w:r>
          </w:p>
          <w:p w14:paraId="1E2514E0" w14:textId="77777777" w:rsidR="00100421" w:rsidRDefault="00100421" w:rsidP="00250A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1056F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Abbreviations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FC, faecal calprotectin; MS, multiple sclerosis; SCCAI, Simple Clinical Colitis Activity Index</w:t>
            </w:r>
          </w:p>
        </w:tc>
      </w:tr>
    </w:tbl>
    <w:p w14:paraId="5453128F" w14:textId="77777777" w:rsidR="00100421" w:rsidRDefault="00100421"/>
    <w:p w14:paraId="2A13FD64" w14:textId="77777777" w:rsidR="00100421" w:rsidRDefault="00100421">
      <w:pPr>
        <w:rPr>
          <w:b/>
          <w:bCs/>
        </w:rPr>
      </w:pPr>
      <w:r>
        <w:rPr>
          <w:b/>
          <w:bCs/>
        </w:rPr>
        <w:br w:type="page"/>
      </w:r>
    </w:p>
    <w:p w14:paraId="40907FE2" w14:textId="76836704" w:rsidR="00100421" w:rsidRDefault="00100421">
      <w:r w:rsidRPr="003460D5">
        <w:rPr>
          <w:b/>
          <w:bCs/>
        </w:rPr>
        <w:lastRenderedPageBreak/>
        <w:t>Supplementary Table 7</w:t>
      </w:r>
      <w:r>
        <w:rPr>
          <w:b/>
          <w:bCs/>
        </w:rPr>
        <w:t>a</w:t>
      </w:r>
      <w:r>
        <w:t>. Disease activity status at week 12 in patients using systemic corticosteroids at treatment initiation.</w:t>
      </w:r>
    </w:p>
    <w:p w14:paraId="0286D2ED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1944"/>
        <w:gridCol w:w="1237"/>
        <w:gridCol w:w="557"/>
        <w:gridCol w:w="1034"/>
      </w:tblGrid>
      <w:tr w:rsidR="00100421" w14:paraId="58BB1ECC" w14:textId="77777777">
        <w:trPr>
          <w:tblHeader/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8F1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12</w:t>
            </w:r>
          </w:p>
        </w:tc>
      </w:tr>
      <w:tr w:rsidR="00100421" w14:paraId="67AD28B1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5B9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1C4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C66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B25C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 today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4C8A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E4C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C5BD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533E28DA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EE5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140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BBA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0C50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28D9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F4F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F7D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8.3%</w:t>
            </w:r>
          </w:p>
        </w:tc>
      </w:tr>
      <w:tr w:rsidR="00100421" w14:paraId="68E4DF3E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0CD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2445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304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C94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0BF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FD99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5DB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8.3%</w:t>
            </w:r>
          </w:p>
        </w:tc>
      </w:tr>
      <w:tr w:rsidR="00100421" w14:paraId="318A4736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479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F4D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FAE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D5FA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7D2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A7DC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830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41.7%</w:t>
            </w:r>
          </w:p>
        </w:tc>
      </w:tr>
      <w:tr w:rsidR="00100421" w14:paraId="1D442699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A7C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349D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BBE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DA0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5EB4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A1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A5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5BAE2169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84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1EB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5D0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A97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A249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51D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2FD5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8.3%</w:t>
            </w:r>
          </w:p>
        </w:tc>
      </w:tr>
      <w:tr w:rsidR="00100421" w14:paraId="07FF56BB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4B06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4C6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C8F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1A3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527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CE8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1F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8.3%</w:t>
            </w:r>
          </w:p>
        </w:tc>
      </w:tr>
      <w:tr w:rsidR="00100421" w14:paraId="7A72B080" w14:textId="77777777">
        <w:trPr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057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1CEA16C3" w14:textId="77777777" w:rsidR="00100421" w:rsidRDefault="00100421"/>
    <w:p w14:paraId="5B77FED8" w14:textId="77777777" w:rsidR="00100421" w:rsidRDefault="00100421">
      <w:r>
        <w:br w:type="page"/>
      </w:r>
    </w:p>
    <w:p w14:paraId="257893AA" w14:textId="77777777" w:rsidR="00100421" w:rsidRDefault="00100421" w:rsidP="003460D5">
      <w:r w:rsidRPr="003460D5">
        <w:rPr>
          <w:b/>
          <w:bCs/>
        </w:rPr>
        <w:lastRenderedPageBreak/>
        <w:t>Supplementary Table 7</w:t>
      </w:r>
      <w:r>
        <w:rPr>
          <w:b/>
          <w:bCs/>
        </w:rPr>
        <w:t>b</w:t>
      </w:r>
      <w:r>
        <w:t>. Disease activity status at week 24 in patients using systemic corticosteroids at treatment initiation.</w:t>
      </w:r>
    </w:p>
    <w:p w14:paraId="1DC5A984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1944"/>
        <w:gridCol w:w="1237"/>
        <w:gridCol w:w="557"/>
        <w:gridCol w:w="1034"/>
      </w:tblGrid>
      <w:tr w:rsidR="00100421" w14:paraId="2F47B4EF" w14:textId="77777777">
        <w:trPr>
          <w:tblHeader/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EEB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24</w:t>
            </w:r>
          </w:p>
        </w:tc>
      </w:tr>
      <w:tr w:rsidR="00100421" w14:paraId="39A575FD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FA5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5647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C7A0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4D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 today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1A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6DD0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E43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3CE86690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3A7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7D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9C9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4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A79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6DE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ACC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6E9E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4F2AB94B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70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9C98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3F3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818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7B7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CF5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AC09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4CF0A185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4FA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B37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62E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FF1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A86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18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5DC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0A28AC35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44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FE23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122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053C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A386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BC3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C04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17FA0B99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324C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6B09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A4C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E23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B24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B31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B2D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078E5ACA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B9B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79A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FED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366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07D9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E71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34F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3B1A72D3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B71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16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D8BD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62D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DB5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9C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EA84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62812B17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E9F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440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C4D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77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469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65C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782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79F5885B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FBE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2B20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5EC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C0C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0B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B26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E02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51C301AC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0BC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FA4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2807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6D1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0F96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C191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C58A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1DB9FF51" w14:textId="77777777">
        <w:trPr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03F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03848A51" w14:textId="77777777" w:rsidR="00100421" w:rsidRDefault="00100421"/>
    <w:p w14:paraId="0EBAE845" w14:textId="77777777" w:rsidR="00100421" w:rsidRDefault="00100421">
      <w:r>
        <w:br w:type="page"/>
      </w:r>
    </w:p>
    <w:p w14:paraId="336D644D" w14:textId="77777777" w:rsidR="00100421" w:rsidRDefault="00100421" w:rsidP="003460D5">
      <w:r w:rsidRPr="003460D5">
        <w:rPr>
          <w:b/>
          <w:bCs/>
        </w:rPr>
        <w:lastRenderedPageBreak/>
        <w:t>Supplementary Table 7</w:t>
      </w:r>
      <w:r>
        <w:rPr>
          <w:b/>
          <w:bCs/>
        </w:rPr>
        <w:t>c</w:t>
      </w:r>
      <w:r>
        <w:t>. Disease activity status at week 52 in patients using systemic corticosteroids at treatment initiation.</w:t>
      </w:r>
    </w:p>
    <w:p w14:paraId="06ADB186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1944"/>
        <w:gridCol w:w="1237"/>
        <w:gridCol w:w="557"/>
        <w:gridCol w:w="1034"/>
      </w:tblGrid>
      <w:tr w:rsidR="00100421" w14:paraId="5A03B05F" w14:textId="77777777">
        <w:trPr>
          <w:tblHeader/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031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52</w:t>
            </w:r>
          </w:p>
        </w:tc>
      </w:tr>
      <w:tr w:rsidR="00100421" w14:paraId="7604EAA1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201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64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EC6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3EE9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 today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4B3E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77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57D4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789C56C5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A25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78CA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C6C5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095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565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6C6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801D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066F7A2F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BB8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BFC8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137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EA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2B2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F60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E86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1358982F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F0A7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1ED5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C23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B35C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D1D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F85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F40E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6C37D95D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30F8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85D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8F8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587E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A78A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C9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9F7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007E49C6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B5C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C69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508B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236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24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D113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759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59FAAEB3" w14:textId="77777777">
        <w:trPr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0E69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010CE82C" w14:textId="77777777" w:rsidR="00100421" w:rsidRDefault="00100421"/>
    <w:p w14:paraId="67338F30" w14:textId="77777777" w:rsidR="00100421" w:rsidRDefault="00100421">
      <w:r>
        <w:br w:type="page"/>
      </w:r>
    </w:p>
    <w:p w14:paraId="40090EE9" w14:textId="77777777" w:rsidR="00100421" w:rsidRDefault="00100421" w:rsidP="003460D5">
      <w:r w:rsidRPr="003460D5">
        <w:rPr>
          <w:b/>
          <w:bCs/>
        </w:rPr>
        <w:lastRenderedPageBreak/>
        <w:t>Supplementary Table 7</w:t>
      </w:r>
      <w:r>
        <w:rPr>
          <w:b/>
          <w:bCs/>
        </w:rPr>
        <w:t>d</w:t>
      </w:r>
      <w:r>
        <w:t>. Disease activity status at week 104 in patients using systemic corticosteroids at treatment initiation.</w:t>
      </w:r>
    </w:p>
    <w:p w14:paraId="368DEA38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1944"/>
        <w:gridCol w:w="1237"/>
        <w:gridCol w:w="557"/>
        <w:gridCol w:w="1034"/>
      </w:tblGrid>
      <w:tr w:rsidR="00100421" w14:paraId="49C98146" w14:textId="77777777">
        <w:trPr>
          <w:tblHeader/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3D8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104</w:t>
            </w:r>
          </w:p>
        </w:tc>
      </w:tr>
      <w:tr w:rsidR="00100421" w14:paraId="34044BE9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2AA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1D4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960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0EF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 today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C0EC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090D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1F3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623A3077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F5B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E958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AB95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587B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43F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3280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031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78594CE3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3E6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512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224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DBC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728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F999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81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6933F4BC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998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7E1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3A68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33A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35B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733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5A4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4B358923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0D14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4E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E44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0702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A70E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989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EE64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6AA61FED" w14:textId="77777777">
        <w:trPr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DEE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0223C967" w14:textId="77777777" w:rsidR="00100421" w:rsidRDefault="00100421"/>
    <w:p w14:paraId="31F22306" w14:textId="77777777" w:rsidR="00100421" w:rsidRDefault="00100421">
      <w:r>
        <w:br w:type="page"/>
      </w:r>
    </w:p>
    <w:p w14:paraId="31367646" w14:textId="77777777" w:rsidR="00100421" w:rsidRDefault="00100421" w:rsidP="003460D5">
      <w:r w:rsidRPr="003460D5">
        <w:rPr>
          <w:b/>
          <w:bCs/>
        </w:rPr>
        <w:lastRenderedPageBreak/>
        <w:t>Supplementary Table 7</w:t>
      </w:r>
      <w:r>
        <w:rPr>
          <w:b/>
          <w:bCs/>
        </w:rPr>
        <w:t>e</w:t>
      </w:r>
      <w:r>
        <w:t>. Disease activity status at week 156 in patients using systemic corticosteroids at treatment initiation.</w:t>
      </w:r>
    </w:p>
    <w:p w14:paraId="116424CA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1944"/>
        <w:gridCol w:w="1237"/>
        <w:gridCol w:w="557"/>
        <w:gridCol w:w="1034"/>
      </w:tblGrid>
      <w:tr w:rsidR="00100421" w14:paraId="4BCE511A" w14:textId="77777777">
        <w:trPr>
          <w:tblHeader/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4063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156</w:t>
            </w:r>
          </w:p>
        </w:tc>
      </w:tr>
      <w:tr w:rsidR="00100421" w14:paraId="612525C9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415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979D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472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82A0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 today</w:t>
            </w: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3BF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CSFCR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A014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96C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5A15DA37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7739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A9DC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DC6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E74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69D4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7F9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92C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50.0%</w:t>
            </w:r>
          </w:p>
        </w:tc>
      </w:tr>
      <w:tr w:rsidR="00100421" w14:paraId="5EC3672E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639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A27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3D72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1827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781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6C3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12E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50.0%</w:t>
            </w:r>
          </w:p>
        </w:tc>
      </w:tr>
      <w:tr w:rsidR="00100421" w14:paraId="6354D3C1" w14:textId="77777777">
        <w:trPr>
          <w:jc w:val="center"/>
        </w:trPr>
        <w:tc>
          <w:tcPr>
            <w:tcW w:w="10218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A2BF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484C8215" w14:textId="77777777" w:rsidR="00100421" w:rsidRDefault="00100421"/>
    <w:p w14:paraId="1F4F02FF" w14:textId="77777777" w:rsidR="00100421" w:rsidRDefault="00100421" w:rsidP="00CC29EA">
      <w:pPr>
        <w:rPr>
          <w:b/>
          <w:bCs/>
        </w:rPr>
      </w:pPr>
      <w:r>
        <w:rPr>
          <w:b/>
          <w:bCs/>
        </w:rPr>
        <w:br w:type="page"/>
      </w:r>
    </w:p>
    <w:p w14:paraId="55707293" w14:textId="1FABDD21" w:rsidR="00100421" w:rsidRPr="00CC29EA" w:rsidRDefault="00100421" w:rsidP="00CC29EA">
      <w:r w:rsidRPr="00CC29EA">
        <w:rPr>
          <w:b/>
          <w:bCs/>
        </w:rPr>
        <w:lastRenderedPageBreak/>
        <w:t>Supplementary Table 8</w:t>
      </w:r>
      <w:r w:rsidRPr="00CC29EA">
        <w:t>. Biochemical remission rates in patients with FC &gt; 250 µg/g at baseline, using the observed-case analysis and the mNRI analysis.</w:t>
      </w:r>
    </w:p>
    <w:p w14:paraId="55E84984" w14:textId="77777777" w:rsidR="00100421" w:rsidRPr="00CC29EA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804"/>
        <w:gridCol w:w="1841"/>
        <w:gridCol w:w="1756"/>
        <w:gridCol w:w="1841"/>
        <w:gridCol w:w="1462"/>
      </w:tblGrid>
      <w:tr w:rsidR="00100421" w:rsidRPr="00CC29EA" w14:paraId="778C54D3" w14:textId="77777777">
        <w:trPr>
          <w:tblHeader/>
          <w:jc w:val="center"/>
        </w:trPr>
        <w:tc>
          <w:tcPr>
            <w:tcW w:w="6594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3E2B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9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E312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03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EF2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:rsidRPr="00CC29EA" w14:paraId="21478DE4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228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D7DD3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0D22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A2AF5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ED338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75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9D97F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9A1EC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46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AAD4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:rsidRPr="00CC29EA" w14:paraId="6BB3851C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B158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E01D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681B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C1B42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E8685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75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8A7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[15.4, 84.6]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BAB4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36.4</w:t>
            </w:r>
          </w:p>
        </w:tc>
        <w:tc>
          <w:tcPr>
            <w:tcW w:w="146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7B263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[7.9, 64.8]</w:t>
            </w:r>
          </w:p>
        </w:tc>
      </w:tr>
      <w:tr w:rsidR="00100421" w:rsidRPr="00CC29EA" w14:paraId="300DBBC5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67AD5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1A5D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4B9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B7F4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983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520E9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[-15.1, 55.1]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8DEC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5333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[-8.6, 28.6]</w:t>
            </w:r>
          </w:p>
        </w:tc>
      </w:tr>
      <w:tr w:rsidR="00100421" w:rsidRPr="00CC29EA" w14:paraId="60F3815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9524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36BB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B66D8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54E2D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E8CB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3826C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[100.0, 100.0]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F386F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D3F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[-9.4, 31.6]</w:t>
            </w:r>
          </w:p>
        </w:tc>
      </w:tr>
      <w:tr w:rsidR="00100421" w:rsidRPr="00CC29EA" w14:paraId="2A5CE333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4E62D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3FD0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FE4F4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4F0B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09C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BD44A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[100.0, 100.0]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BC8D0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BAA9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[-8.6, 28.6]</w:t>
            </w:r>
          </w:p>
        </w:tc>
      </w:tr>
      <w:tr w:rsidR="00100421" w:rsidRPr="00CC29EA" w14:paraId="44039EF8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F478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6A60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A2F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DB40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F5A03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0226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85C92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4350B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:rsidRPr="00CC29EA" w14:paraId="5E0F8648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65DDE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FC5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9421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E94A0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8816A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97754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B7B8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DE64" w14:textId="77777777" w:rsidR="00100421" w:rsidRPr="00CC29EA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CC29EA"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149F5DD6" w14:textId="77777777" w:rsidR="00100421" w:rsidRPr="00CC29EA" w:rsidRDefault="00100421" w:rsidP="00CC29EA">
      <w:pPr>
        <w:rPr>
          <w:i/>
          <w:iCs/>
        </w:rPr>
      </w:pPr>
    </w:p>
    <w:p w14:paraId="40DFA0E0" w14:textId="77777777" w:rsidR="00100421" w:rsidRPr="00CC29EA" w:rsidRDefault="00100421" w:rsidP="00CC29EA">
      <w:r w:rsidRPr="00CC29EA">
        <w:rPr>
          <w:i/>
          <w:iCs/>
        </w:rPr>
        <w:t xml:space="preserve">Note </w:t>
      </w:r>
      <w:r w:rsidRPr="00CC29EA">
        <w:t xml:space="preserve">- biochemical remission defined as FC </w:t>
      </w:r>
      <w:r w:rsidRPr="00CC29EA">
        <w:rPr>
          <w:rFonts w:ascii="Aptos Narrow" w:hAnsi="Aptos Narrow"/>
        </w:rPr>
        <w:t>≤</w:t>
      </w:r>
      <w:r w:rsidRPr="00CC29EA">
        <w:t xml:space="preserve"> 250 µg/g</w:t>
      </w:r>
    </w:p>
    <w:p w14:paraId="5E2B8BD0" w14:textId="77777777" w:rsidR="00100421" w:rsidRPr="00CC29EA" w:rsidRDefault="00100421" w:rsidP="00CC29EA">
      <w:r w:rsidRPr="00CC29EA">
        <w:rPr>
          <w:i/>
          <w:iCs/>
        </w:rPr>
        <w:t>Abbreviations</w:t>
      </w:r>
      <w:r w:rsidRPr="00CC29EA">
        <w:t xml:space="preserve"> - 95%CI, 95% confidence interval; FC, faecal calprotectin; mNRI, modified non-responder imputation</w:t>
      </w:r>
    </w:p>
    <w:p w14:paraId="479F8D9E" w14:textId="77777777" w:rsidR="00100421" w:rsidRPr="00CC29EA" w:rsidRDefault="00100421"/>
    <w:p w14:paraId="55A3A54C" w14:textId="77777777" w:rsidR="00100421" w:rsidRDefault="00100421">
      <w:pPr>
        <w:rPr>
          <w:b/>
          <w:bCs/>
        </w:rPr>
      </w:pPr>
      <w:r>
        <w:rPr>
          <w:b/>
          <w:bCs/>
        </w:rPr>
        <w:br w:type="page"/>
      </w:r>
    </w:p>
    <w:p w14:paraId="59436EBF" w14:textId="0D2B6A8F" w:rsidR="00100421" w:rsidRPr="00CC29EA" w:rsidRDefault="00100421" w:rsidP="00B3762E">
      <w:r w:rsidRPr="00CC29EA">
        <w:rPr>
          <w:b/>
          <w:bCs/>
        </w:rPr>
        <w:lastRenderedPageBreak/>
        <w:t xml:space="preserve">Supplementary Table </w:t>
      </w:r>
      <w:r>
        <w:rPr>
          <w:b/>
          <w:bCs/>
        </w:rPr>
        <w:t>9</w:t>
      </w:r>
      <w:r w:rsidRPr="00CC29EA">
        <w:t xml:space="preserve">. Biochemical remission rates in </w:t>
      </w:r>
      <w:r>
        <w:t>the whole cohort of patients</w:t>
      </w:r>
      <w:r w:rsidRPr="00CC29EA">
        <w:t>, using the observed-case analysis and the mNRI analysis.</w:t>
      </w:r>
    </w:p>
    <w:p w14:paraId="0AFC7A2B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804"/>
        <w:gridCol w:w="1841"/>
        <w:gridCol w:w="1634"/>
        <w:gridCol w:w="1841"/>
        <w:gridCol w:w="1512"/>
      </w:tblGrid>
      <w:tr w:rsidR="00100421" w14:paraId="652646EC" w14:textId="77777777">
        <w:trPr>
          <w:tblHeader/>
          <w:jc w:val="center"/>
        </w:trPr>
        <w:tc>
          <w:tcPr>
            <w:tcW w:w="6594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82D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75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177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53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4755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23E4C712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AE0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9B7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8D1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B6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3B16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BA8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5752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B53A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211B464D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5C7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B1F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C82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0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3C7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A9CD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47.6</w:t>
            </w:r>
          </w:p>
        </w:tc>
        <w:tc>
          <w:tcPr>
            <w:tcW w:w="16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DF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[26.3, 69.0]</w:t>
            </w:r>
          </w:p>
        </w:tc>
        <w:tc>
          <w:tcPr>
            <w:tcW w:w="18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FF3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32.3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330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[15.8, 48.7]</w:t>
            </w:r>
          </w:p>
        </w:tc>
      </w:tr>
      <w:tr w:rsidR="00100421" w14:paraId="1A4B41FE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4C3E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B424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AE98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8EF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CEE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55F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[23.8, 76.2]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0E8D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EFC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[9.4, 42.5]</w:t>
            </w:r>
          </w:p>
        </w:tc>
      </w:tr>
      <w:tr w:rsidR="00100421" w14:paraId="77C1743B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F76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D1A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60BB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9A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5333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75.0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D78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[45.0, 105.0]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880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8E47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[6.2, 36.6]</w:t>
            </w:r>
          </w:p>
        </w:tc>
      </w:tr>
      <w:tr w:rsidR="00100421" w14:paraId="446BAA8C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4F4D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D9A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D2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FB5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C53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75.0</w:t>
            </w: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D66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[32.6, 117.4]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2BD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DB23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[-0.7, 26.8]</w:t>
            </w:r>
          </w:p>
        </w:tc>
      </w:tr>
      <w:tr w:rsidR="00100421" w14:paraId="15FD6AA4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A955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65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946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617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C373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E386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ACF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9E7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5C0F6516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0D18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2C1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7C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0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7F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E59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BB2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7C8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BE07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55A5E2BE" w14:textId="77777777" w:rsidR="00100421" w:rsidRPr="00CC29EA" w:rsidRDefault="00100421" w:rsidP="00B3762E">
      <w:pPr>
        <w:rPr>
          <w:i/>
          <w:iCs/>
        </w:rPr>
      </w:pPr>
    </w:p>
    <w:p w14:paraId="57F8867D" w14:textId="77777777" w:rsidR="00100421" w:rsidRPr="00CC29EA" w:rsidRDefault="00100421" w:rsidP="00B3762E">
      <w:r w:rsidRPr="00CC29EA">
        <w:rPr>
          <w:i/>
          <w:iCs/>
        </w:rPr>
        <w:t xml:space="preserve">Note </w:t>
      </w:r>
      <w:r w:rsidRPr="00CC29EA">
        <w:t xml:space="preserve">- biochemical remission defined as FC </w:t>
      </w:r>
      <w:r w:rsidRPr="00CC29EA">
        <w:rPr>
          <w:rFonts w:ascii="Aptos Narrow" w:hAnsi="Aptos Narrow"/>
        </w:rPr>
        <w:t>≤</w:t>
      </w:r>
      <w:r w:rsidRPr="00CC29EA">
        <w:t xml:space="preserve"> 250 µg/g</w:t>
      </w:r>
    </w:p>
    <w:p w14:paraId="744C3FBA" w14:textId="77777777" w:rsidR="00100421" w:rsidRPr="00CC29EA" w:rsidRDefault="00100421" w:rsidP="00B3762E">
      <w:r w:rsidRPr="00CC29EA">
        <w:rPr>
          <w:i/>
          <w:iCs/>
        </w:rPr>
        <w:t>Abbreviations</w:t>
      </w:r>
      <w:r w:rsidRPr="00CC29EA">
        <w:t xml:space="preserve"> - 95%CI, 95% confidence interval; FC, faecal calprotectin; mNRI, modified non-responder imputation</w:t>
      </w:r>
    </w:p>
    <w:p w14:paraId="2C35A600" w14:textId="77777777" w:rsidR="00100421" w:rsidRDefault="00100421"/>
    <w:p w14:paraId="7B5769CC" w14:textId="77777777" w:rsidR="00100421" w:rsidRDefault="00100421" w:rsidP="00263A00">
      <w:pPr>
        <w:rPr>
          <w:b/>
          <w:bCs/>
        </w:rPr>
      </w:pPr>
      <w:r>
        <w:rPr>
          <w:b/>
          <w:bCs/>
        </w:rPr>
        <w:br w:type="page"/>
      </w:r>
    </w:p>
    <w:p w14:paraId="335ACCA4" w14:textId="372AADB9" w:rsidR="00100421" w:rsidRPr="00CC29EA" w:rsidRDefault="00100421" w:rsidP="00263A00">
      <w:r w:rsidRPr="00CC29EA">
        <w:rPr>
          <w:b/>
          <w:bCs/>
        </w:rPr>
        <w:lastRenderedPageBreak/>
        <w:t xml:space="preserve">Supplementary Table </w:t>
      </w:r>
      <w:r>
        <w:rPr>
          <w:b/>
          <w:bCs/>
        </w:rPr>
        <w:t>10</w:t>
      </w:r>
      <w:r w:rsidRPr="00CC29EA">
        <w:t xml:space="preserve">. Biochemical </w:t>
      </w:r>
      <w:r>
        <w:t>response</w:t>
      </w:r>
      <w:r w:rsidRPr="00CC29EA">
        <w:t xml:space="preserve"> rates in patients with FC &gt; 250 µg/g at baseline, using the observed-case analysis and the mNRI analysis.</w:t>
      </w:r>
    </w:p>
    <w:p w14:paraId="3D6978A2" w14:textId="77777777" w:rsidR="00100421" w:rsidRDefault="00100421" w:rsidP="00263A00">
      <w:pPr>
        <w:pStyle w:val="Heading2"/>
        <w:ind w:left="792" w:hanging="432"/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768"/>
        <w:gridCol w:w="1805"/>
        <w:gridCol w:w="1756"/>
        <w:gridCol w:w="1805"/>
        <w:gridCol w:w="1512"/>
      </w:tblGrid>
      <w:tr w:rsidR="00100421" w14:paraId="57EB1966" w14:textId="77777777">
        <w:trPr>
          <w:tblHeader/>
          <w:jc w:val="center"/>
        </w:trPr>
        <w:tc>
          <w:tcPr>
            <w:tcW w:w="6558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5BC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61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DC96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31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3554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44E16F16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360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7411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9297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45E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(N)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A755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75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A7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FB8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465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7F98B0FE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7AC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11B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16E4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025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873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87.5</w:t>
            </w:r>
          </w:p>
        </w:tc>
        <w:tc>
          <w:tcPr>
            <w:tcW w:w="175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09C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[64.6, 110.4]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691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63.6</w:t>
            </w:r>
          </w:p>
        </w:tc>
        <w:tc>
          <w:tcPr>
            <w:tcW w:w="1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661F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[35.2, 92.1]</w:t>
            </w:r>
          </w:p>
        </w:tc>
      </w:tr>
      <w:tr w:rsidR="00100421" w14:paraId="65BC4108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FA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963A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42A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C8D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D73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7E3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[-2.9, 82.9]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EBA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A14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[-4.8, 44.8]</w:t>
            </w:r>
          </w:p>
        </w:tc>
      </w:tr>
      <w:tr w:rsidR="00100421" w14:paraId="3D93AC8A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CAD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5CE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EAA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54F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80E0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DFE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[100.0, 100.0]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BE6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5E15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[-9.4, 31.6]</w:t>
            </w:r>
          </w:p>
        </w:tc>
      </w:tr>
      <w:tr w:rsidR="00100421" w14:paraId="06AEA34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F85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AD2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635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48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55C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FC0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[100.0, 100.0]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163B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849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[-8.6, 28.6]</w:t>
            </w:r>
          </w:p>
        </w:tc>
      </w:tr>
      <w:tr w:rsidR="00100421" w14:paraId="3DB5252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99FD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61A4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A01F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05B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B3F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B69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918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DC2C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3AC8D16E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339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D29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1F2C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82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C96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CFC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EF16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4D7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451744D3" w14:textId="77777777" w:rsidR="00100421" w:rsidRPr="00CC29EA" w:rsidRDefault="00100421" w:rsidP="00263A00">
      <w:pPr>
        <w:rPr>
          <w:i/>
          <w:iCs/>
        </w:rPr>
      </w:pPr>
    </w:p>
    <w:p w14:paraId="28B820A8" w14:textId="77777777" w:rsidR="00100421" w:rsidRPr="00CC29EA" w:rsidRDefault="00100421" w:rsidP="00263A00">
      <w:r w:rsidRPr="00CC29EA">
        <w:rPr>
          <w:i/>
          <w:iCs/>
        </w:rPr>
        <w:t xml:space="preserve">Note </w:t>
      </w:r>
      <w:r w:rsidRPr="00CC29EA">
        <w:t xml:space="preserve">- biochemical </w:t>
      </w:r>
      <w:r>
        <w:t>response</w:t>
      </w:r>
      <w:r w:rsidRPr="00CC29EA">
        <w:t xml:space="preserve"> </w:t>
      </w:r>
      <w:r>
        <w:t xml:space="preserve">as </w:t>
      </w:r>
      <w:r>
        <w:rPr>
          <w:rFonts w:ascii="Aptos Narrow" w:hAnsi="Aptos Narrow"/>
        </w:rPr>
        <w:t>≥</w:t>
      </w:r>
      <w:r>
        <w:t xml:space="preserve"> 25% decrease in FC levels compared to baseline</w:t>
      </w:r>
    </w:p>
    <w:p w14:paraId="3AC983E1" w14:textId="77777777" w:rsidR="00100421" w:rsidRPr="00CC29EA" w:rsidRDefault="00100421" w:rsidP="00263A00">
      <w:r w:rsidRPr="00CC29EA">
        <w:rPr>
          <w:i/>
          <w:iCs/>
        </w:rPr>
        <w:t>Abbreviations</w:t>
      </w:r>
      <w:r w:rsidRPr="00CC29EA">
        <w:t xml:space="preserve"> - 95%CI, 95% confidence interval; FC, faecal calprotectin; mNRI, modified non-responder imputation</w:t>
      </w:r>
    </w:p>
    <w:p w14:paraId="5FD52714" w14:textId="77777777" w:rsidR="00100421" w:rsidRDefault="00100421"/>
    <w:p w14:paraId="04B22E0F" w14:textId="77777777" w:rsidR="00100421" w:rsidRDefault="00100421" w:rsidP="00A5553C">
      <w:pPr>
        <w:rPr>
          <w:b/>
          <w:bCs/>
        </w:rPr>
      </w:pPr>
      <w:r>
        <w:rPr>
          <w:b/>
          <w:bCs/>
        </w:rPr>
        <w:br w:type="page"/>
      </w:r>
    </w:p>
    <w:p w14:paraId="5178E032" w14:textId="28634DF3" w:rsidR="00100421" w:rsidRPr="00CC29EA" w:rsidRDefault="00100421" w:rsidP="00A5553C">
      <w:r w:rsidRPr="00CC29EA">
        <w:rPr>
          <w:b/>
          <w:bCs/>
        </w:rPr>
        <w:lastRenderedPageBreak/>
        <w:t xml:space="preserve">Supplementary Table </w:t>
      </w:r>
      <w:r>
        <w:rPr>
          <w:b/>
          <w:bCs/>
        </w:rPr>
        <w:t>11</w:t>
      </w:r>
      <w:r w:rsidRPr="00CC29EA">
        <w:t xml:space="preserve">. Biochemical </w:t>
      </w:r>
      <w:r>
        <w:t>response</w:t>
      </w:r>
      <w:r w:rsidRPr="00CC29EA">
        <w:t xml:space="preserve"> rates in </w:t>
      </w:r>
      <w:r>
        <w:t>the whole cohort of patients</w:t>
      </w:r>
      <w:r w:rsidRPr="00CC29EA">
        <w:t>, using the observed-case analysis and the mNRI analysis.</w:t>
      </w:r>
    </w:p>
    <w:p w14:paraId="253DD108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58"/>
        <w:gridCol w:w="1389"/>
        <w:gridCol w:w="1743"/>
        <w:gridCol w:w="1768"/>
        <w:gridCol w:w="1805"/>
        <w:gridCol w:w="1585"/>
        <w:gridCol w:w="1805"/>
        <w:gridCol w:w="1462"/>
      </w:tblGrid>
      <w:tr w:rsidR="00100421" w14:paraId="1B38EBC3" w14:textId="77777777">
        <w:trPr>
          <w:tblHeader/>
          <w:jc w:val="center"/>
        </w:trPr>
        <w:tc>
          <w:tcPr>
            <w:tcW w:w="6558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8E4D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390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FEA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Observed-case</w:t>
            </w:r>
          </w:p>
        </w:tc>
        <w:tc>
          <w:tcPr>
            <w:tcW w:w="326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3F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mNRI</w:t>
            </w:r>
          </w:p>
        </w:tc>
      </w:tr>
      <w:tr w:rsidR="00100421" w14:paraId="721FB227" w14:textId="77777777">
        <w:trPr>
          <w:tblHeader/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954A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83E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30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Discontinuers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057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(N)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D5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5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906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12E0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Response (%)</w:t>
            </w:r>
          </w:p>
        </w:tc>
        <w:tc>
          <w:tcPr>
            <w:tcW w:w="146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E3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</w:tr>
      <w:tr w:rsidR="00100421" w14:paraId="3EE7EB66" w14:textId="77777777">
        <w:trPr>
          <w:jc w:val="center"/>
        </w:trPr>
        <w:tc>
          <w:tcPr>
            <w:tcW w:w="165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77E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8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DA5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F03A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B8CF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7FC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28.6</w:t>
            </w:r>
          </w:p>
        </w:tc>
        <w:tc>
          <w:tcPr>
            <w:tcW w:w="15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AB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[9.2, 47.9]</w:t>
            </w:r>
          </w:p>
        </w:tc>
        <w:tc>
          <w:tcPr>
            <w:tcW w:w="18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20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146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5F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[5.4, 33.3]</w:t>
            </w:r>
          </w:p>
        </w:tc>
      </w:tr>
      <w:tr w:rsidR="00100421" w14:paraId="2A20A745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E784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A10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A8A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7931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3CE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14.3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EDF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[-4.0, 32.6]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B3D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7.4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00A1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[-2.5, 17.3]</w:t>
            </w:r>
          </w:p>
        </w:tc>
      </w:tr>
      <w:tr w:rsidR="00100421" w14:paraId="21C69B65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DC66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2A1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7C76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9DCF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BC3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E8A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[-10.4, 35.4]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E95A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3.6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FD26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[-3.3, 10.4]</w:t>
            </w:r>
          </w:p>
        </w:tc>
      </w:tr>
      <w:tr w:rsidR="00100421" w14:paraId="4A92AFB1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487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976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4D2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1CF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7329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</w:t>
            </w: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0AB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[-17.4, 67.4]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2223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BCB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[-4.0, 12.7]</w:t>
            </w:r>
          </w:p>
        </w:tc>
      </w:tr>
      <w:tr w:rsidR="00100421" w14:paraId="5EADF755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F2D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FE4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60B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89A3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C16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12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B4E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C0D7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  <w:tr w:rsidR="00100421" w14:paraId="4269A257" w14:textId="77777777">
        <w:trPr>
          <w:jc w:val="center"/>
        </w:trPr>
        <w:tc>
          <w:tcPr>
            <w:tcW w:w="165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550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4BD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C18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A5D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3122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3C4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[NaN, NaN]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69F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4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7ABE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[0.0, 0.0]</w:t>
            </w:r>
          </w:p>
        </w:tc>
      </w:tr>
    </w:tbl>
    <w:p w14:paraId="6985C802" w14:textId="77777777" w:rsidR="00100421" w:rsidRDefault="00100421" w:rsidP="00A5553C">
      <w:pPr>
        <w:rPr>
          <w:i/>
          <w:iCs/>
        </w:rPr>
      </w:pPr>
    </w:p>
    <w:p w14:paraId="4C56DDDA" w14:textId="77777777" w:rsidR="00100421" w:rsidRPr="00CC29EA" w:rsidRDefault="00100421" w:rsidP="00A5553C">
      <w:r w:rsidRPr="00CC29EA">
        <w:rPr>
          <w:i/>
          <w:iCs/>
        </w:rPr>
        <w:t xml:space="preserve">Note </w:t>
      </w:r>
      <w:r w:rsidRPr="00CC29EA">
        <w:t xml:space="preserve">- biochemical </w:t>
      </w:r>
      <w:r>
        <w:t>response</w:t>
      </w:r>
      <w:r w:rsidRPr="00CC29EA">
        <w:t xml:space="preserve"> </w:t>
      </w:r>
      <w:r>
        <w:t xml:space="preserve">as </w:t>
      </w:r>
      <w:r>
        <w:rPr>
          <w:rFonts w:ascii="Aptos Narrow" w:hAnsi="Aptos Narrow"/>
        </w:rPr>
        <w:t>≥</w:t>
      </w:r>
      <w:r>
        <w:t xml:space="preserve"> 25% decrease in FC levels compared to baseline</w:t>
      </w:r>
    </w:p>
    <w:p w14:paraId="3B89C7F7" w14:textId="77777777" w:rsidR="00100421" w:rsidRPr="00CC29EA" w:rsidRDefault="00100421" w:rsidP="00A5553C">
      <w:r w:rsidRPr="00CC29EA">
        <w:rPr>
          <w:i/>
          <w:iCs/>
        </w:rPr>
        <w:t>Abbreviations</w:t>
      </w:r>
      <w:r w:rsidRPr="00CC29EA">
        <w:t xml:space="preserve"> - 95%CI, 95% confidence interval; FC, faecal calprotectin; mNRI, modified non-responder imputation</w:t>
      </w:r>
    </w:p>
    <w:p w14:paraId="2FC92B6B" w14:textId="77777777" w:rsidR="00100421" w:rsidRDefault="00100421"/>
    <w:p w14:paraId="5E36E46E" w14:textId="77777777" w:rsidR="00100421" w:rsidRDefault="00100421">
      <w:pPr>
        <w:rPr>
          <w:b/>
          <w:bCs/>
        </w:rPr>
      </w:pPr>
      <w:r>
        <w:rPr>
          <w:b/>
          <w:bCs/>
        </w:rPr>
        <w:br w:type="page"/>
      </w:r>
    </w:p>
    <w:p w14:paraId="2AF1C9F5" w14:textId="36FE8B68" w:rsidR="00100421" w:rsidRPr="00E15952" w:rsidRDefault="00100421">
      <w:r w:rsidRPr="00E15952">
        <w:rPr>
          <w:b/>
          <w:bCs/>
        </w:rPr>
        <w:lastRenderedPageBreak/>
        <w:t>Supplementary Table 12</w:t>
      </w:r>
      <w:r w:rsidRPr="00E15952">
        <w:t xml:space="preserve">. Results of the sensitivity analysis when biochemical remission is defined as FC </w:t>
      </w:r>
      <w:r w:rsidRPr="00E15952">
        <w:rPr>
          <w:rFonts w:ascii="Aptos Narrow" w:hAnsi="Aptos Narrow"/>
        </w:rPr>
        <w:t>≤</w:t>
      </w:r>
      <w:r w:rsidRPr="00E15952">
        <w:t xml:space="preserve"> 250 µg/g, compared with the results of the primary analysis using McNemar’s test.</w:t>
      </w:r>
    </w:p>
    <w:p w14:paraId="18DD87D6" w14:textId="77777777" w:rsidR="00100421" w:rsidRPr="00E15952" w:rsidRDefault="00100421"/>
    <w:tbl>
      <w:tblPr>
        <w:tblW w:w="15313" w:type="dxa"/>
        <w:jc w:val="center"/>
        <w:tblLayout w:type="fixed"/>
        <w:tblLook w:val="0420" w:firstRow="1" w:lastRow="0" w:firstColumn="0" w:lastColumn="0" w:noHBand="0" w:noVBand="1"/>
      </w:tblPr>
      <w:tblGrid>
        <w:gridCol w:w="993"/>
        <w:gridCol w:w="1417"/>
        <w:gridCol w:w="1523"/>
        <w:gridCol w:w="1524"/>
        <w:gridCol w:w="1524"/>
        <w:gridCol w:w="1524"/>
        <w:gridCol w:w="1524"/>
        <w:gridCol w:w="1524"/>
        <w:gridCol w:w="1524"/>
        <w:gridCol w:w="1524"/>
        <w:gridCol w:w="712"/>
      </w:tblGrid>
      <w:tr w:rsidR="00100421" w:rsidRPr="00E15952" w14:paraId="7C106512" w14:textId="77777777" w:rsidTr="00E15952">
        <w:trPr>
          <w:tblHeader/>
          <w:jc w:val="center"/>
        </w:trPr>
        <w:tc>
          <w:tcPr>
            <w:tcW w:w="9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0C95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851E9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71" w:type="dxa"/>
            <w:gridSpan w:val="3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7DB52E7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t xml:space="preserve">FC </w:t>
            </w:r>
            <w:r w:rsidRPr="00E15952">
              <w:rPr>
                <w:rFonts w:ascii="Aptos Narrow" w:hAnsi="Aptos Narrow"/>
              </w:rPr>
              <w:t>≤</w:t>
            </w:r>
            <w:r w:rsidRPr="00E15952">
              <w:t xml:space="preserve"> 250 µg/g (primary)</w:t>
            </w:r>
          </w:p>
        </w:tc>
        <w:tc>
          <w:tcPr>
            <w:tcW w:w="4572" w:type="dxa"/>
            <w:gridSpan w:val="3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3A0B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t xml:space="preserve">FC </w:t>
            </w:r>
            <w:r w:rsidRPr="00E15952">
              <w:rPr>
                <w:rFonts w:ascii="Aptos Narrow" w:hAnsi="Aptos Narrow"/>
              </w:rPr>
              <w:t>≤</w:t>
            </w:r>
            <w:r w:rsidRPr="00E15952">
              <w:t xml:space="preserve"> 50 µg/g (sensitivity)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AA76E77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445CD7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CF8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:rsidRPr="00E15952" w14:paraId="14402537" w14:textId="77777777" w:rsidTr="005A47DA">
        <w:trPr>
          <w:tblHeader/>
          <w:jc w:val="center"/>
        </w:trPr>
        <w:tc>
          <w:tcPr>
            <w:tcW w:w="9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2623F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Visit (weeks)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C45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Measured (N)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vAlign w:val="center"/>
          </w:tcPr>
          <w:p w14:paraId="1A9CBD1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FC426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4ABA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712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(N)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6659E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Remission (%)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3BD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29547A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Difference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3E9988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Difference (%)</w:t>
            </w:r>
          </w:p>
        </w:tc>
        <w:tc>
          <w:tcPr>
            <w:tcW w:w="7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D0686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100421" w:rsidRPr="00E15952" w14:paraId="4417C993" w14:textId="77777777" w:rsidTr="005A47DA">
        <w:trPr>
          <w:jc w:val="center"/>
        </w:trPr>
        <w:tc>
          <w:tcPr>
            <w:tcW w:w="99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5CF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1D9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2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DE909C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90F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47.6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AC32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[26.4, 69.7] 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435A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C1C3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33.3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84F87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[15.5, 56.9] 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7FA0E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-14.3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4D3E07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-30.0</w:t>
            </w:r>
          </w:p>
        </w:tc>
        <w:tc>
          <w:tcPr>
            <w:tcW w:w="7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402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0.25</w:t>
            </w:r>
          </w:p>
        </w:tc>
      </w:tr>
      <w:tr w:rsidR="00100421" w:rsidRPr="00E15952" w14:paraId="1A31BA36" w14:textId="77777777" w:rsidTr="005A47D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CF45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611E2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7F8DD0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10EE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D62AF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[26.8, 73.2] 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FC6D1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0156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28.6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300A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[99.6, 58.0]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3C2BA69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-21.4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7632A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-42.8</w:t>
            </w:r>
          </w:p>
        </w:tc>
        <w:tc>
          <w:tcPr>
            <w:tcW w:w="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EDD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0.25</w:t>
            </w:r>
          </w:p>
        </w:tc>
      </w:tr>
      <w:tr w:rsidR="00100421" w:rsidRPr="00E15952" w14:paraId="2195625B" w14:textId="77777777" w:rsidTr="005A47D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6052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8CDD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21D260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514A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75.0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3604F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[35.6, 95.5] 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7F61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D8D6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50.0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73243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[21.5, 78.5]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2D01FD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-25.0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632DD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-33.3</w:t>
            </w:r>
          </w:p>
        </w:tc>
        <w:tc>
          <w:tcPr>
            <w:tcW w:w="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433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0.50</w:t>
            </w:r>
          </w:p>
        </w:tc>
      </w:tr>
      <w:tr w:rsidR="00100421" w:rsidRPr="00E15952" w14:paraId="5A028D65" w14:textId="77777777" w:rsidTr="005A47D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AEF5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8B83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vAlign w:val="center"/>
          </w:tcPr>
          <w:p w14:paraId="0AB0EF58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B2C6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75.0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2B6D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[21.9, 98.7] 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B1BC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681E5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75.0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E6C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[21.9, 98.7]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DBEA600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5F31BB4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7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89BA" w14:textId="77777777" w:rsidR="00100421" w:rsidRPr="00E15952" w:rsidRDefault="00100421" w:rsidP="00E159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15952">
              <w:rPr>
                <w:rFonts w:ascii="Arial" w:eastAsia="Arial" w:hAnsi="Arial" w:cs="Arial"/>
                <w:color w:val="000000"/>
                <w:sz w:val="22"/>
                <w:szCs w:val="22"/>
              </w:rPr>
              <w:t>1.00</w:t>
            </w:r>
          </w:p>
        </w:tc>
      </w:tr>
    </w:tbl>
    <w:p w14:paraId="2EF739F4" w14:textId="77777777" w:rsidR="00100421" w:rsidRPr="00E15952" w:rsidRDefault="00100421"/>
    <w:p w14:paraId="5D770C72" w14:textId="77777777" w:rsidR="00100421" w:rsidRPr="00E15952" w:rsidRDefault="00100421">
      <w:r w:rsidRPr="00E15952">
        <w:rPr>
          <w:i/>
          <w:iCs/>
        </w:rPr>
        <w:t>Note</w:t>
      </w:r>
      <w:r w:rsidRPr="00E15952">
        <w:t xml:space="preserve"> - remission rates calculated using the observed-case approach</w:t>
      </w:r>
    </w:p>
    <w:p w14:paraId="3B256434" w14:textId="77777777" w:rsidR="00100421" w:rsidRPr="00E15952" w:rsidRDefault="00100421">
      <w:r w:rsidRPr="00E15952">
        <w:rPr>
          <w:i/>
          <w:iCs/>
        </w:rPr>
        <w:t>Abbreviation</w:t>
      </w:r>
      <w:r>
        <w:rPr>
          <w:i/>
          <w:iCs/>
        </w:rPr>
        <w:t>s</w:t>
      </w:r>
      <w:r w:rsidRPr="00E15952">
        <w:t xml:space="preserve"> - </w:t>
      </w:r>
      <w:r>
        <w:t xml:space="preserve">95%CI, 95% confidence interval; </w:t>
      </w:r>
      <w:r w:rsidRPr="00E15952">
        <w:t>FC, faecal calprotectin</w:t>
      </w:r>
    </w:p>
    <w:p w14:paraId="24820339" w14:textId="77777777" w:rsidR="00100421" w:rsidRPr="00E15952" w:rsidRDefault="00100421"/>
    <w:p w14:paraId="2AC25D80" w14:textId="77777777" w:rsidR="00100421" w:rsidRPr="00E15952" w:rsidRDefault="00100421"/>
    <w:p w14:paraId="782E8134" w14:textId="77777777" w:rsidR="00100421" w:rsidRDefault="00100421" w:rsidP="00213F96">
      <w:pPr>
        <w:rPr>
          <w:b/>
          <w:bCs/>
        </w:rPr>
      </w:pPr>
      <w:r>
        <w:rPr>
          <w:b/>
          <w:bCs/>
        </w:rPr>
        <w:br w:type="page"/>
      </w:r>
    </w:p>
    <w:p w14:paraId="3659735B" w14:textId="6B5A0995" w:rsidR="00100421" w:rsidRDefault="00100421" w:rsidP="00213F96">
      <w:r w:rsidRPr="003460D5">
        <w:rPr>
          <w:b/>
          <w:bCs/>
        </w:rPr>
        <w:lastRenderedPageBreak/>
        <w:t xml:space="preserve">Supplementary Table </w:t>
      </w:r>
      <w:r>
        <w:rPr>
          <w:b/>
          <w:bCs/>
        </w:rPr>
        <w:t>13a</w:t>
      </w:r>
      <w:r>
        <w:t>. Disease activity status at week 12 in patients with measured endoscopic disease activity at treatment initiation.</w:t>
      </w:r>
    </w:p>
    <w:p w14:paraId="20AB3C4B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557"/>
        <w:gridCol w:w="1034"/>
      </w:tblGrid>
      <w:tr w:rsidR="00100421" w14:paraId="5B1B3E9F" w14:textId="77777777">
        <w:trPr>
          <w:tblHeader/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DD5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12</w:t>
            </w:r>
          </w:p>
        </w:tc>
      </w:tr>
      <w:tr w:rsidR="00100421" w14:paraId="61A39521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E3D9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BB6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C6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8389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F498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5A4675AD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D06D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BC5D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08B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321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EE0E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7387B5D1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489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67B0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BBCB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E47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BDD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4FCAFC2B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18A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61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6A9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FC2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7D38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673D05D7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8EFD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4D1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644F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172C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1AF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2C001454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5E4F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CC1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B91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A2FC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C23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72E4D381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9DB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7BFC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56C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A3C2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188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31AF5F0F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2E67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0F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C29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89F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8F58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10.0%</w:t>
            </w:r>
          </w:p>
        </w:tc>
      </w:tr>
      <w:tr w:rsidR="00100421" w14:paraId="38D59559" w14:textId="77777777" w:rsidTr="000C138F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E8C6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D2FF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6342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AE0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52E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20.0%</w:t>
            </w:r>
          </w:p>
        </w:tc>
      </w:tr>
      <w:tr w:rsidR="00100421" w14:paraId="4F72A1C7" w14:textId="77777777">
        <w:trPr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4AB9" w14:textId="77777777" w:rsidR="00100421" w:rsidRDefault="00100421" w:rsidP="00213F96">
            <w:pPr>
              <w:rPr>
                <w:rFonts w:eastAsia="Arial"/>
              </w:rPr>
            </w:pPr>
          </w:p>
        </w:tc>
      </w:tr>
    </w:tbl>
    <w:p w14:paraId="71454005" w14:textId="77777777" w:rsidR="00100421" w:rsidRDefault="00100421">
      <w:r w:rsidRPr="00100421">
        <w:rPr>
          <w:rFonts w:eastAsia="Arial"/>
          <w:i/>
          <w:iCs/>
        </w:rPr>
        <w:t>Abbreviation</w:t>
      </w:r>
      <w:r>
        <w:rPr>
          <w:rFonts w:eastAsia="Arial"/>
        </w:rPr>
        <w:t xml:space="preserve"> - SCCAI, Simple Clinical Colitis Activity Index</w:t>
      </w:r>
    </w:p>
    <w:p w14:paraId="08B5EE0A" w14:textId="77777777" w:rsidR="00100421" w:rsidRDefault="00100421">
      <w:r>
        <w:br w:type="page"/>
      </w:r>
    </w:p>
    <w:p w14:paraId="4679B09A" w14:textId="77777777" w:rsidR="00100421" w:rsidRDefault="00100421" w:rsidP="00213F96">
      <w:r w:rsidRPr="003460D5">
        <w:rPr>
          <w:b/>
          <w:bCs/>
        </w:rPr>
        <w:lastRenderedPageBreak/>
        <w:t xml:space="preserve">Supplementary Table </w:t>
      </w:r>
      <w:r>
        <w:rPr>
          <w:b/>
          <w:bCs/>
        </w:rPr>
        <w:t>13b</w:t>
      </w:r>
      <w:r>
        <w:t>. Disease activity status at week 24 in patients with measured endoscopic disease activity at treatment initiation.</w:t>
      </w:r>
    </w:p>
    <w:p w14:paraId="4578DBE9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557"/>
        <w:gridCol w:w="1034"/>
      </w:tblGrid>
      <w:tr w:rsidR="00100421" w14:paraId="3E8EBD6D" w14:textId="77777777">
        <w:trPr>
          <w:tblHeader/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95CE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24</w:t>
            </w:r>
          </w:p>
        </w:tc>
      </w:tr>
      <w:tr w:rsidR="00100421" w14:paraId="2AFE66E4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5C37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8369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5B6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A3D0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382D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56657AC7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DFF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05C2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0B7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DE3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070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28C65DE8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4043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058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B0B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722B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A9B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1867EEF7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D461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3AF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FD6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4DC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F64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76E505E5" w14:textId="77777777" w:rsidTr="000C138F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463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30B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053F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295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873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18.2%</w:t>
            </w:r>
          </w:p>
        </w:tc>
      </w:tr>
      <w:tr w:rsidR="00100421" w14:paraId="4E4E5322" w14:textId="77777777" w:rsidTr="000C138F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15E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43F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0B6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37D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878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4F372EF7" w14:textId="77777777" w:rsidTr="000C138F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81A5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5C8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B5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B49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4C2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353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230F8E32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905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B7F4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E6B3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B4B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5A0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9.1%</w:t>
            </w:r>
          </w:p>
        </w:tc>
      </w:tr>
      <w:tr w:rsidR="00100421" w14:paraId="240C74F6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CAD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94AB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329F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CBA8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747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27.3%</w:t>
            </w:r>
          </w:p>
        </w:tc>
      </w:tr>
      <w:tr w:rsidR="00100421" w14:paraId="66B10955" w14:textId="77777777">
        <w:trPr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FCDA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30BFEC47" w14:textId="77777777" w:rsidR="00100421" w:rsidRDefault="00100421"/>
    <w:p w14:paraId="3F1D8301" w14:textId="2B1F8D45" w:rsidR="00100421" w:rsidRDefault="00100421">
      <w:r>
        <w:rPr>
          <w:rFonts w:eastAsia="Arial"/>
        </w:rPr>
        <w:t>Abbreviation - SCCAI, Simple Clinical Colitis Activity Index</w:t>
      </w:r>
      <w:r>
        <w:br w:type="page"/>
      </w:r>
    </w:p>
    <w:p w14:paraId="6A37A48A" w14:textId="77777777" w:rsidR="00100421" w:rsidRDefault="00100421" w:rsidP="00213F96">
      <w:r w:rsidRPr="003460D5">
        <w:rPr>
          <w:b/>
          <w:bCs/>
        </w:rPr>
        <w:lastRenderedPageBreak/>
        <w:t xml:space="preserve">Supplementary Table </w:t>
      </w:r>
      <w:r>
        <w:rPr>
          <w:b/>
          <w:bCs/>
        </w:rPr>
        <w:t>13c</w:t>
      </w:r>
      <w:r>
        <w:t>. Disease activity status at week 52 in patients with measured endoscopic disease activity at treatment initiation.</w:t>
      </w:r>
    </w:p>
    <w:p w14:paraId="73B0208A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557"/>
        <w:gridCol w:w="1034"/>
      </w:tblGrid>
      <w:tr w:rsidR="00100421" w14:paraId="324F93C9" w14:textId="77777777">
        <w:trPr>
          <w:tblHeader/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493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52</w:t>
            </w:r>
          </w:p>
        </w:tc>
      </w:tr>
      <w:tr w:rsidR="00100421" w14:paraId="712EF5D7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4BB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60F6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F80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FB45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C70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1FE78FCE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BDC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3B2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BDC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3A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BDC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362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BDC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6E73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BDC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E9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5E0239B3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494D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24F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E80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302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67A6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25.0%</w:t>
            </w:r>
          </w:p>
        </w:tc>
      </w:tr>
      <w:tr w:rsidR="00100421" w14:paraId="13E50B2A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78A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D2C0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08F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D29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471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50.0%</w:t>
            </w:r>
          </w:p>
        </w:tc>
      </w:tr>
      <w:tr w:rsidR="00100421" w14:paraId="30EB7922" w14:textId="77777777">
        <w:trPr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05C0" w14:textId="77777777" w:rsidR="00100421" w:rsidRDefault="00100421" w:rsidP="00213F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5492D3C9" w14:textId="77777777" w:rsidR="00100421" w:rsidRDefault="00100421"/>
    <w:p w14:paraId="132D1DAB" w14:textId="77777777" w:rsidR="00100421" w:rsidRDefault="00100421" w:rsidP="00213F96">
      <w:r w:rsidRPr="00100421">
        <w:rPr>
          <w:rFonts w:eastAsia="Arial"/>
          <w:i/>
          <w:iCs/>
        </w:rPr>
        <w:t>Abbreviation</w:t>
      </w:r>
      <w:r>
        <w:rPr>
          <w:rFonts w:eastAsia="Arial"/>
        </w:rPr>
        <w:t xml:space="preserve"> - SCCAI, Simple Clinical Colitis Activity Index</w:t>
      </w:r>
    </w:p>
    <w:p w14:paraId="44D7E30A" w14:textId="77777777" w:rsidR="00100421" w:rsidRDefault="00100421">
      <w:r>
        <w:br w:type="page"/>
      </w:r>
    </w:p>
    <w:p w14:paraId="292DE022" w14:textId="77777777" w:rsidR="00100421" w:rsidRDefault="00100421" w:rsidP="00213F96">
      <w:r w:rsidRPr="003460D5">
        <w:rPr>
          <w:b/>
          <w:bCs/>
        </w:rPr>
        <w:lastRenderedPageBreak/>
        <w:t xml:space="preserve">Supplementary Table </w:t>
      </w:r>
      <w:r>
        <w:rPr>
          <w:b/>
          <w:bCs/>
        </w:rPr>
        <w:t>13d</w:t>
      </w:r>
      <w:r>
        <w:t>. Disease activity status at week 104 in patients with measured endoscopic disease activity at treatment initiation.</w:t>
      </w:r>
    </w:p>
    <w:p w14:paraId="5FFC4899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57"/>
        <w:gridCol w:w="2585"/>
        <w:gridCol w:w="1704"/>
        <w:gridCol w:w="557"/>
        <w:gridCol w:w="1034"/>
      </w:tblGrid>
      <w:tr w:rsidR="00100421" w14:paraId="1FF95058" w14:textId="77777777">
        <w:trPr>
          <w:tblHeader/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040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Follow-up: 104</w:t>
            </w:r>
          </w:p>
        </w:tc>
      </w:tr>
      <w:tr w:rsidR="00100421" w14:paraId="4D102A06" w14:textId="77777777">
        <w:trPr>
          <w:tblHeader/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C04A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SCCAI</w:t>
            </w: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C505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Faecal calprotectin</w:t>
            </w: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FE3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Endoscopy</w:t>
            </w: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1B7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6BA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%</w:t>
            </w:r>
          </w:p>
        </w:tc>
      </w:tr>
      <w:tr w:rsidR="00100421" w14:paraId="6EB352CE" w14:textId="77777777">
        <w:trPr>
          <w:jc w:val="center"/>
        </w:trPr>
        <w:tc>
          <w:tcPr>
            <w:tcW w:w="11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11E8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B01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84A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FA71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9392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50.0%</w:t>
            </w:r>
          </w:p>
        </w:tc>
      </w:tr>
      <w:tr w:rsidR="00100421" w14:paraId="264CEE2A" w14:textId="77777777">
        <w:trPr>
          <w:jc w:val="center"/>
        </w:trPr>
        <w:tc>
          <w:tcPr>
            <w:tcW w:w="11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A97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EF59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0305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7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83D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4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7FC0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50.0%</w:t>
            </w:r>
          </w:p>
        </w:tc>
      </w:tr>
      <w:tr w:rsidR="00100421" w14:paraId="37CE0932" w14:textId="77777777">
        <w:trPr>
          <w:jc w:val="center"/>
        </w:trPr>
        <w:tc>
          <w:tcPr>
            <w:tcW w:w="703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95A0" w14:textId="77777777" w:rsidR="00100421" w:rsidRDefault="00100421" w:rsidP="00213F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</w:tr>
    </w:tbl>
    <w:p w14:paraId="19F3CC29" w14:textId="77777777" w:rsidR="00100421" w:rsidRDefault="00100421" w:rsidP="00213F96">
      <w:r w:rsidRPr="00100421">
        <w:rPr>
          <w:rFonts w:eastAsia="Arial"/>
          <w:i/>
          <w:iCs/>
        </w:rPr>
        <w:t>Abbreviation</w:t>
      </w:r>
      <w:r>
        <w:rPr>
          <w:rFonts w:eastAsia="Arial"/>
        </w:rPr>
        <w:t xml:space="preserve"> - SCCAI, Simple Clinical Colitis Activity Index</w:t>
      </w:r>
    </w:p>
    <w:p w14:paraId="38EBFD10" w14:textId="77777777" w:rsidR="00100421" w:rsidRDefault="00100421"/>
    <w:p w14:paraId="6674855E" w14:textId="77777777" w:rsidR="00100421" w:rsidRDefault="00100421" w:rsidP="00620E9E">
      <w:pPr>
        <w:rPr>
          <w:b/>
          <w:bCs/>
        </w:rPr>
      </w:pPr>
      <w:r>
        <w:rPr>
          <w:b/>
          <w:bCs/>
        </w:rPr>
        <w:br w:type="page"/>
      </w:r>
    </w:p>
    <w:p w14:paraId="2EDA9B90" w14:textId="3C3C0ABB" w:rsidR="00100421" w:rsidRDefault="00100421" w:rsidP="00620E9E">
      <w:r>
        <w:rPr>
          <w:b/>
          <w:bCs/>
        </w:rPr>
        <w:lastRenderedPageBreak/>
        <w:t xml:space="preserve">Supplementary </w:t>
      </w:r>
      <w:r w:rsidRPr="0017542C">
        <w:rPr>
          <w:b/>
          <w:bCs/>
        </w:rPr>
        <w:t xml:space="preserve">Table </w:t>
      </w:r>
      <w:r>
        <w:rPr>
          <w:b/>
          <w:bCs/>
        </w:rPr>
        <w:t>14</w:t>
      </w:r>
      <w:r>
        <w:t>. Baseline characteristics based on treatment discontinuation before week 52 in patients with at least 52 weeks of follow-up.</w:t>
      </w:r>
    </w:p>
    <w:p w14:paraId="138EBEBA" w14:textId="77777777" w:rsidR="00100421" w:rsidRDefault="00100421"/>
    <w:p w14:paraId="6637B01F" w14:textId="77777777" w:rsidR="00100421" w:rsidRDefault="00100421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987"/>
        <w:gridCol w:w="2759"/>
        <w:gridCol w:w="2576"/>
        <w:gridCol w:w="2637"/>
        <w:gridCol w:w="1181"/>
      </w:tblGrid>
      <w:tr w:rsidR="00100421" w14:paraId="63E33343" w14:textId="77777777">
        <w:trPr>
          <w:tblHeader/>
          <w:jc w:val="center"/>
        </w:trPr>
        <w:tc>
          <w:tcPr>
            <w:tcW w:w="598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8B3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4F99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36</w:t>
            </w:r>
          </w:p>
        </w:tc>
        <w:tc>
          <w:tcPr>
            <w:tcW w:w="25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91749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Continue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16</w:t>
            </w:r>
          </w:p>
        </w:tc>
        <w:tc>
          <w:tcPr>
            <w:tcW w:w="263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3E9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Discontinue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20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C08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100421" w14:paraId="207FAB70" w14:textId="77777777">
        <w:trPr>
          <w:jc w:val="center"/>
        </w:trPr>
        <w:tc>
          <w:tcPr>
            <w:tcW w:w="598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6AB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Sex</w:t>
            </w:r>
          </w:p>
        </w:tc>
        <w:tc>
          <w:tcPr>
            <w:tcW w:w="27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6D2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9A6F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65E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734A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100421" w14:paraId="23643022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9B1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8C0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(36.1%)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F8F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(37.5%)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C33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(35.0%)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0A9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4642AD6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4EE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04B6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(63.9%)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D847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(62.5%)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EEA73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(65.0%)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F9DF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3625B4E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875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Discontinued ozanimod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BC130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2B3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9186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B95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100421" w14:paraId="05C84DE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910D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9417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(25.0%)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ED34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(56.3%)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BC3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0331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F943B47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C43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9DFC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(75.0%)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B512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(43.8%)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5C4B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5A2E" w14:textId="77777777" w:rsidR="00100421" w:rsidRDefault="001004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4B63E832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DED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 at diagnosis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EC5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36.0 (20.5, 48.0)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17.0, 75.0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D63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45.0 (31.0, 53.5)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17.0, 72.0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6C57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22.0 (19.5, 45.5)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18.0, 75.0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E11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0.072</w:t>
            </w:r>
          </w:p>
        </w:tc>
      </w:tr>
      <w:tr w:rsidR="00100421" w14:paraId="5B863A21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A7A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Disease phenotype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F4AD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1B8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184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264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0.190</w:t>
            </w:r>
          </w:p>
        </w:tc>
      </w:tr>
      <w:tr w:rsidR="00100421" w14:paraId="16587CFD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DBE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UC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3A0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 (94.4%)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FF37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(87.5%)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07E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(100.0%)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8036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EE2397F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AA3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IBD-U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AB3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(5.6%)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22F6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54C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AEA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C828AA6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AE8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 at inclusion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5DF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49.0 (26.0, 66.0)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20.0, 79.0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6AC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62.5 (43.5, 67.5)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20.0, 78.0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927E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29.0 (25.0, 50.0)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20.0, 79.0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0AC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0.020</w:t>
            </w:r>
          </w:p>
        </w:tc>
      </w:tr>
      <w:tr w:rsidR="00100421" w14:paraId="6550F696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DB17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Disease location at inclusion</w:t>
            </w: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D2D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0F14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3DCB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639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0.507</w:t>
            </w:r>
          </w:p>
        </w:tc>
      </w:tr>
      <w:tr w:rsidR="00100421" w14:paraId="3F0D2543" w14:textId="77777777" w:rsidTr="0096060C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BFD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E1 - proctitis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A14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(9.4%)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C71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(13.3%)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438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(5.9%)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A5B4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12FFF2E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4D1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E2 - left-sided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255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(43.8%)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B7F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(33.3%)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FBF5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(52.9%)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532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5349081E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D37A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E3 - pancolitis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583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(46.9%)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04C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(53.3%)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09E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(41.2%)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0D06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43AF12E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3FF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8A5A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C75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054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CA4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815B89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692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Disease duration at inclusion (years)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00EA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5.7 (3.3, 13.3)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0.4, 44.2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F94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7.8 (4.8, 14.5)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0.4, 44.2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C2C3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(3.1, 11.6)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0.4, 25.8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C54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0.290</w:t>
            </w:r>
          </w:p>
        </w:tc>
      </w:tr>
      <w:tr w:rsidR="00100421" w14:paraId="2FC57460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6893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Total advanced therapies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AC41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A0A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C77D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38C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0.311</w:t>
            </w:r>
          </w:p>
        </w:tc>
      </w:tr>
      <w:tr w:rsidR="00100421" w14:paraId="5E8556E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5C4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85C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(8.3%)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4300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9B3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426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E02E229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2AC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750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(8.3%)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310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304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2A9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86962DC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09A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EFF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(13.9%)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8A07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(18.8%)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9E8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0B0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88CD1F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538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734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(27.8%)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856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(12.5%)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C5CC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(40.0%)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06B9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B9982AF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63C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462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(25.0%)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E1A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(31.3%)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29F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(20.0%)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4039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D96F3F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71F1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13D1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(13.9%)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1F6A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(6.3%)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F15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(20.0%)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3E3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7BD54AF7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D82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CAB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(2.8%)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04E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(6.3%)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DD8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1BB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1BD9DA96" w14:textId="77777777" w:rsidTr="00640ED2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9DFDD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Anti-TNF agent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FE1F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 (88.9%)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AC71F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(81.3%)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E4A0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(95.0%)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AB56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0.303</w:t>
            </w:r>
          </w:p>
        </w:tc>
      </w:tr>
      <w:tr w:rsidR="00100421" w14:paraId="5C349335" w14:textId="77777777" w:rsidTr="00640ED2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365E4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Interleukin(12/)23 inhibitor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948D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 (69.4%)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ABF5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(62.5%)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9B77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E651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0.483</w:t>
            </w:r>
          </w:p>
        </w:tc>
      </w:tr>
      <w:tr w:rsidR="00100421" w14:paraId="3B94460A" w14:textId="77777777" w:rsidTr="00640ED2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033AA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JAK inhibitor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F1AC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(63.9%)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496D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(50.0%)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8A7A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(75.0%)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46C8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0.169</w:t>
            </w:r>
          </w:p>
        </w:tc>
      </w:tr>
      <w:tr w:rsidR="00100421" w14:paraId="3BAF1014" w14:textId="77777777" w:rsidTr="00640ED2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FD03D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Vedolizumab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8F80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(58.3%)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E515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(62.5%)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50B1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(55.0%)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A45A7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0.741</w:t>
            </w:r>
          </w:p>
        </w:tc>
      </w:tr>
      <w:tr w:rsidR="00100421" w14:paraId="5DBE7D1C" w14:textId="77777777" w:rsidTr="00640ED2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8A522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Difficult-to-treat IBD</w:t>
            </w: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‡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E955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(83.3%)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55DF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(75.0%)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0661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(90.0%)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3A430" w14:textId="77777777" w:rsidR="00100421" w:rsidRDefault="00100421" w:rsidP="00640E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0.374</w:t>
            </w:r>
          </w:p>
        </w:tc>
      </w:tr>
      <w:tr w:rsidR="00100421" w14:paraId="3D59B9D7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736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SCCAI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687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4.0 (2.0, 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0.0, 10.0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BF39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3.0 (1.0, 5.0)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0.0, 8.0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285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 (2.0, 8.0)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0.0, 10.0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1AA2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0.064</w:t>
            </w:r>
          </w:p>
        </w:tc>
      </w:tr>
      <w:tr w:rsidR="00100421" w14:paraId="4C668C6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B49D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SCCAI </w:t>
            </w:r>
            <w:r w:rsidRPr="0074116A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9E8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(30.3%)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80C9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(35.7%)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E63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(26.3%)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67A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0.707</w:t>
            </w:r>
          </w:p>
        </w:tc>
      </w:tr>
      <w:tr w:rsidR="00100421" w14:paraId="6DE60DB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DBE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054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94B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CF6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DA95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5CE15C8F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8748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FC (µg/g)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2E0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1,046.0 (248.0, 2,077.0)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16.0, 5,479.0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609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677.0 (248.0, 2,077.0)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16.0, 4,014.0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A7A9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1,115.0 (84.0, 3,702.0)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17.0, 5,479.0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FF7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0.425</w:t>
            </w:r>
          </w:p>
        </w:tc>
      </w:tr>
      <w:tr w:rsidR="00100421" w14:paraId="1D6088AB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BC1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FC </w:t>
            </w:r>
            <w:r w:rsidRPr="0074116A">
              <w:rPr>
                <w:rFonts w:ascii="Aptos Narrow" w:eastAsia="Arial" w:hAnsi="Aptos Narrow" w:cs="Arial"/>
                <w:color w:val="000000"/>
                <w:sz w:val="22"/>
                <w:szCs w:val="22"/>
              </w:rPr>
              <w:t>≤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250 µg/g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2FB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(27.8%)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C256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 (28.6%)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550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(27.3%)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CD0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100421" w14:paraId="55960EE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DD0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B49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483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281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1C0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0DB14C8B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6177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Smoking behaviour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495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F2E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3C01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E5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0.312</w:t>
            </w:r>
          </w:p>
        </w:tc>
      </w:tr>
      <w:tr w:rsidR="00100421" w14:paraId="7DF712E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223A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Current smoker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59A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(3.3%)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EF8D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(9.1%)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36A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97E8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79928370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DAF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Ex-smoker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8443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 (16.7%)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DC4B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 (9.1%)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F54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 (21.1%)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532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EB37D1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528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smoked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D698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 (80.0%)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56A3A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(81.8%)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8E0DB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(78.9%)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6E45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29ADFA0A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34CE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EAF4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457C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9200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5EA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4550E185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E2A4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w1_extradrug_number_nee_no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94B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65A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99B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059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0.493</w:t>
            </w:r>
          </w:p>
        </w:tc>
      </w:tr>
      <w:tr w:rsidR="00100421" w14:paraId="63E271C3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949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4690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(63.9%)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D6C2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 (56.3%)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F9F2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(70.0%)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6A5F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0421" w14:paraId="6BFA67A4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328F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Systemic corticosteroids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797D9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(38.9%)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2CE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 (37.5%)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DAEA5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 (40.0%)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BBB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&gt;0.999</w:t>
            </w:r>
          </w:p>
        </w:tc>
      </w:tr>
      <w:tr w:rsidR="00100421" w14:paraId="404BE4A0" w14:textId="77777777">
        <w:trPr>
          <w:jc w:val="center"/>
        </w:trPr>
        <w:tc>
          <w:tcPr>
            <w:tcW w:w="598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6DF77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Aminosalicylate</w:t>
            </w:r>
          </w:p>
        </w:tc>
        <w:tc>
          <w:tcPr>
            <w:tcW w:w="275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920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(27.8%)</w:t>
            </w:r>
          </w:p>
        </w:tc>
        <w:tc>
          <w:tcPr>
            <w:tcW w:w="257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E591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 (18.8%)</w:t>
            </w:r>
          </w:p>
        </w:tc>
        <w:tc>
          <w:tcPr>
            <w:tcW w:w="263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AC2E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 (35.0%)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90C5C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0.456</w:t>
            </w:r>
          </w:p>
        </w:tc>
      </w:tr>
      <w:tr w:rsidR="00100421" w14:paraId="0C296364" w14:textId="77777777" w:rsidTr="004035A1">
        <w:trPr>
          <w:jc w:val="center"/>
        </w:trPr>
        <w:tc>
          <w:tcPr>
            <w:tcW w:w="15140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E9CFD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609E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 xml:space="preserve">† </w:t>
            </w:r>
            <w:r w:rsidRPr="007F609E">
              <w:rPr>
                <w:rFonts w:ascii="Arial" w:eastAsia="Arial" w:hAnsi="Arial" w:cs="Arial"/>
                <w:color w:val="000000"/>
                <w:sz w:val="22"/>
                <w:szCs w:val="22"/>
              </w:rPr>
              <w:t>according to Montreal classification</w:t>
            </w:r>
          </w:p>
        </w:tc>
      </w:tr>
      <w:tr w:rsidR="00100421" w14:paraId="4C73FA90" w14:textId="77777777" w:rsidTr="004035A1">
        <w:trPr>
          <w:jc w:val="center"/>
        </w:trPr>
        <w:tc>
          <w:tcPr>
            <w:tcW w:w="15140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9FC3" w14:textId="77777777" w:rsidR="00100421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F609E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 xml:space="preserve">‡ </w:t>
            </w:r>
            <w:r w:rsidRPr="007F609E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d</w:t>
            </w:r>
            <w:r w:rsidRPr="007F609E">
              <w:rPr>
                <w:rFonts w:ascii="Arial" w:eastAsia="Arial" w:hAnsi="Arial" w:cs="Arial"/>
                <w:color w:val="000000"/>
                <w:sz w:val="22"/>
                <w:szCs w:val="22"/>
              </w:rPr>
              <w:t>ifficult-to-treat IBD defined as the previous exposure to at least two advanced therapies with different mechanisms of action</w:t>
            </w:r>
          </w:p>
          <w:p w14:paraId="06BBCAAB" w14:textId="77777777" w:rsidR="00100421" w:rsidRPr="0074116A" w:rsidRDefault="00100421" w:rsidP="00620E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74116A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Notes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results presented as absolute value (percentage) or median (Q1, Q3) with minimum, maximum; P-value computed using Fisher's exact test, Wilcoxon rank sum test or Wilcoxon rank sum exact test, wherever applicable</w:t>
            </w:r>
          </w:p>
          <w:p w14:paraId="6D5AB8E4" w14:textId="290D7F52" w:rsidR="00E47D42" w:rsidRDefault="00100421" w:rsidP="00E47D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1056F9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Abbreviations</w:t>
            </w:r>
            <w:r w:rsidRPr="0074116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FC, faecal calprotectin; MS, multiple sclerosis; SCCAI, Simple Clinical Colitis Activity Index</w:t>
            </w:r>
          </w:p>
        </w:tc>
      </w:tr>
    </w:tbl>
    <w:p w14:paraId="18604A58" w14:textId="77777777" w:rsidR="00100421" w:rsidRDefault="00100421"/>
    <w:p w14:paraId="0708D7C6" w14:textId="77777777" w:rsidR="00100421" w:rsidRDefault="00100421" w:rsidP="00B247CE">
      <w:pPr>
        <w:pBdr>
          <w:bottom w:val="single" w:sz="4" w:space="1" w:color="auto"/>
        </w:pBdr>
      </w:pPr>
    </w:p>
    <w:p w14:paraId="6A585B3C" w14:textId="77777777" w:rsidR="009D184B" w:rsidRDefault="00B247CE">
      <w:pPr>
        <w:sectPr w:rsidR="009D184B" w:rsidSect="0010042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1A043290" w14:textId="2E146D25" w:rsidR="00B247CE" w:rsidRDefault="00B247CE"/>
    <w:p w14:paraId="4DEFC9BD" w14:textId="084E42C8" w:rsidR="00AF4D17" w:rsidRDefault="005417AA">
      <w:r>
        <w:rPr>
          <w:noProof/>
        </w:rPr>
        <w:drawing>
          <wp:inline distT="0" distB="0" distL="0" distR="0" wp14:anchorId="3EE996BA" wp14:editId="00067A72">
            <wp:extent cx="5943600" cy="3714750"/>
            <wp:effectExtent l="0" t="0" r="0" b="0"/>
            <wp:docPr id="763545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4B99D" w14:textId="2629773B" w:rsidR="00AF4D17" w:rsidRDefault="006B0CA9">
      <w:r w:rsidRPr="00C80A25">
        <w:rPr>
          <w:b/>
          <w:bCs/>
        </w:rPr>
        <w:t xml:space="preserve">Supplementary Figure </w:t>
      </w:r>
      <w:r>
        <w:rPr>
          <w:b/>
          <w:bCs/>
        </w:rPr>
        <w:t>1</w:t>
      </w:r>
      <w:r>
        <w:t xml:space="preserve">. </w:t>
      </w:r>
      <w:r w:rsidRPr="00C80A25">
        <w:t>Predefined assessment windows used for outcome analyses. Outcome assessments were assigned to each study time point if they occurred within the corresponding assessment window.</w:t>
      </w:r>
      <w:r w:rsidR="00AF4D17">
        <w:br w:type="page"/>
      </w:r>
    </w:p>
    <w:p w14:paraId="60ABEC12" w14:textId="62756D52" w:rsidR="00B247CE" w:rsidRDefault="005417AA">
      <w:r>
        <w:rPr>
          <w:noProof/>
        </w:rPr>
        <w:lastRenderedPageBreak/>
        <w:drawing>
          <wp:inline distT="0" distB="0" distL="0" distR="0" wp14:anchorId="08DC1A45" wp14:editId="031B4788">
            <wp:extent cx="5448300" cy="5753100"/>
            <wp:effectExtent l="0" t="0" r="0" b="0"/>
            <wp:docPr id="1961099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B4F18" w14:textId="2B235E4A" w:rsidR="008F03F2" w:rsidRDefault="008F03F2" w:rsidP="008F03F2">
      <w:r w:rsidRPr="00C80A25">
        <w:rPr>
          <w:b/>
          <w:bCs/>
        </w:rPr>
        <w:t xml:space="preserve">Supplementary Figure </w:t>
      </w:r>
      <w:r>
        <w:rPr>
          <w:b/>
          <w:bCs/>
        </w:rPr>
        <w:t>2</w:t>
      </w:r>
      <w:r>
        <w:t>. Flowchart for the patient inclusion in this study.</w:t>
      </w:r>
    </w:p>
    <w:p w14:paraId="7FFEB416" w14:textId="77777777" w:rsidR="008F03F2" w:rsidRDefault="008F03F2"/>
    <w:sectPr w:rsidR="008F03F2" w:rsidSect="009D1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F90265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0561255">
    <w:abstractNumId w:val="0"/>
  </w:num>
  <w:num w:numId="2" w16cid:durableId="67774868">
    <w:abstractNumId w:val="0"/>
  </w:num>
  <w:num w:numId="3" w16cid:durableId="1789425044">
    <w:abstractNumId w:val="0"/>
  </w:num>
  <w:num w:numId="4" w16cid:durableId="2019262163">
    <w:abstractNumId w:val="0"/>
  </w:num>
  <w:num w:numId="5" w16cid:durableId="175944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21"/>
    <w:rsid w:val="00011CDC"/>
    <w:rsid w:val="00100421"/>
    <w:rsid w:val="001A26CF"/>
    <w:rsid w:val="001A310C"/>
    <w:rsid w:val="001B1330"/>
    <w:rsid w:val="00207AAD"/>
    <w:rsid w:val="002338CA"/>
    <w:rsid w:val="002C5CFC"/>
    <w:rsid w:val="00331B3B"/>
    <w:rsid w:val="0036074B"/>
    <w:rsid w:val="004724BD"/>
    <w:rsid w:val="004D1A1E"/>
    <w:rsid w:val="004D4B52"/>
    <w:rsid w:val="004F6007"/>
    <w:rsid w:val="00504F78"/>
    <w:rsid w:val="005417AA"/>
    <w:rsid w:val="005A5181"/>
    <w:rsid w:val="005C271D"/>
    <w:rsid w:val="005E4BB0"/>
    <w:rsid w:val="00646381"/>
    <w:rsid w:val="00652837"/>
    <w:rsid w:val="006B0CA9"/>
    <w:rsid w:val="006C7BA7"/>
    <w:rsid w:val="007201F2"/>
    <w:rsid w:val="0076048D"/>
    <w:rsid w:val="00820287"/>
    <w:rsid w:val="008E5D1E"/>
    <w:rsid w:val="008F03F2"/>
    <w:rsid w:val="00925DFA"/>
    <w:rsid w:val="0094189C"/>
    <w:rsid w:val="009D184B"/>
    <w:rsid w:val="00AF4D17"/>
    <w:rsid w:val="00B247CE"/>
    <w:rsid w:val="00B527FB"/>
    <w:rsid w:val="00B56C41"/>
    <w:rsid w:val="00BB043E"/>
    <w:rsid w:val="00BE3149"/>
    <w:rsid w:val="00C14BD7"/>
    <w:rsid w:val="00C31678"/>
    <w:rsid w:val="00D47546"/>
    <w:rsid w:val="00D93BC7"/>
    <w:rsid w:val="00E47D42"/>
    <w:rsid w:val="00E65822"/>
    <w:rsid w:val="00E749E0"/>
    <w:rsid w:val="00EC1034"/>
    <w:rsid w:val="00ED0E5F"/>
    <w:rsid w:val="00F72C24"/>
    <w:rsid w:val="00FC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BD5DAF"/>
  <w15:chartTrackingRefBased/>
  <w15:docId w15:val="{B976D8C1-347A-4316-97EC-608AFC0C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381"/>
  </w:style>
  <w:style w:type="paragraph" w:styleId="Heading1">
    <w:name w:val="heading 1"/>
    <w:aliases w:val="heading dark green"/>
    <w:basedOn w:val="Normal"/>
    <w:next w:val="Normal"/>
    <w:link w:val="Heading1Char"/>
    <w:uiPriority w:val="9"/>
    <w:qFormat/>
    <w:rsid w:val="0064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6266" w:themeColor="accent1" w:themeShade="BF"/>
      <w:sz w:val="40"/>
      <w:szCs w:val="40"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64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FF6266" w:themeColor="accent1" w:themeShade="BF"/>
      <w:sz w:val="32"/>
      <w:szCs w:val="32"/>
    </w:rPr>
  </w:style>
  <w:style w:type="paragraph" w:styleId="Heading3">
    <w:name w:val="heading 3"/>
    <w:aliases w:val="heading pink"/>
    <w:basedOn w:val="Normal"/>
    <w:next w:val="Normal"/>
    <w:link w:val="Heading3Char"/>
    <w:uiPriority w:val="9"/>
    <w:unhideWhenUsed/>
    <w:qFormat/>
    <w:rsid w:val="00646381"/>
    <w:pPr>
      <w:keepNext/>
      <w:keepLines/>
      <w:spacing w:before="160" w:after="80"/>
      <w:outlineLvl w:val="2"/>
    </w:pPr>
    <w:rPr>
      <w:rFonts w:eastAsiaTheme="majorEastAsia" w:cstheme="majorBidi"/>
      <w:color w:val="FF6266" w:themeColor="accent1" w:themeShade="BF"/>
      <w:sz w:val="28"/>
      <w:szCs w:val="28"/>
    </w:rPr>
  </w:style>
  <w:style w:type="paragraph" w:styleId="Heading4">
    <w:name w:val="heading 4"/>
    <w:aliases w:val="TITLE"/>
    <w:basedOn w:val="Normal"/>
    <w:next w:val="Normal"/>
    <w:link w:val="Heading4Char"/>
    <w:uiPriority w:val="9"/>
    <w:unhideWhenUsed/>
    <w:qFormat/>
    <w:rsid w:val="0064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FF6266" w:themeColor="accent1" w:themeShade="BF"/>
    </w:rPr>
  </w:style>
  <w:style w:type="paragraph" w:styleId="Heading5">
    <w:name w:val="heading 5"/>
    <w:aliases w:val="subtitle line"/>
    <w:basedOn w:val="Normal"/>
    <w:next w:val="Normal"/>
    <w:link w:val="Heading5Char"/>
    <w:uiPriority w:val="9"/>
    <w:unhideWhenUsed/>
    <w:qFormat/>
    <w:rsid w:val="00646381"/>
    <w:pPr>
      <w:keepNext/>
      <w:keepLines/>
      <w:spacing w:before="80" w:after="40"/>
      <w:outlineLvl w:val="4"/>
    </w:pPr>
    <w:rPr>
      <w:rFonts w:eastAsiaTheme="majorEastAsia" w:cstheme="majorBidi"/>
      <w:color w:val="FF626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4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dark green Char"/>
    <w:basedOn w:val="DefaultParagraphFont"/>
    <w:link w:val="Heading1"/>
    <w:uiPriority w:val="9"/>
    <w:rsid w:val="00646381"/>
    <w:rPr>
      <w:rFonts w:asciiTheme="majorHAnsi" w:eastAsiaTheme="majorEastAsia" w:hAnsiTheme="majorHAnsi" w:cstheme="majorBidi"/>
      <w:color w:val="FF6266" w:themeColor="accent1" w:themeShade="BF"/>
      <w:sz w:val="40"/>
      <w:szCs w:val="40"/>
    </w:rPr>
  </w:style>
  <w:style w:type="paragraph" w:styleId="Subtitle">
    <w:name w:val="Subtitle"/>
    <w:aliases w:val="header 1"/>
    <w:basedOn w:val="Normal"/>
    <w:next w:val="Normal"/>
    <w:link w:val="SubtitleChar"/>
    <w:uiPriority w:val="11"/>
    <w:qFormat/>
    <w:rsid w:val="0064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aliases w:val="header 1 Char"/>
    <w:basedOn w:val="DefaultParagraphFont"/>
    <w:link w:val="Subtitle"/>
    <w:uiPriority w:val="11"/>
    <w:rsid w:val="0064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3Char">
    <w:name w:val="Heading 3 Char"/>
    <w:aliases w:val="heading pink Char"/>
    <w:basedOn w:val="DefaultParagraphFont"/>
    <w:link w:val="Heading3"/>
    <w:uiPriority w:val="9"/>
    <w:rsid w:val="00646381"/>
    <w:rPr>
      <w:rFonts w:eastAsiaTheme="majorEastAsia" w:cstheme="majorBidi"/>
      <w:color w:val="FF6266" w:themeColor="accent1" w:themeShade="BF"/>
      <w:sz w:val="28"/>
      <w:szCs w:val="28"/>
    </w:rPr>
  </w:style>
  <w:style w:type="character" w:styleId="SubtleEmphasis">
    <w:name w:val="Subtle Emphasis"/>
    <w:aliases w:val="heading 3"/>
    <w:uiPriority w:val="19"/>
    <w:qFormat/>
    <w:rsid w:val="00E65822"/>
    <w:rPr>
      <w:i/>
      <w:iCs/>
      <w:color w:val="404040" w:themeColor="text1" w:themeTint="BF"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646381"/>
    <w:rPr>
      <w:rFonts w:asciiTheme="majorHAnsi" w:eastAsiaTheme="majorEastAsia" w:hAnsiTheme="majorHAnsi" w:cstheme="majorBidi"/>
      <w:color w:val="FF6266" w:themeColor="accent1" w:themeShade="BF"/>
      <w:sz w:val="32"/>
      <w:szCs w:val="32"/>
    </w:rPr>
  </w:style>
  <w:style w:type="character" w:customStyle="1" w:styleId="Heading4Char">
    <w:name w:val="Heading 4 Char"/>
    <w:aliases w:val="TITLE Char"/>
    <w:basedOn w:val="DefaultParagraphFont"/>
    <w:link w:val="Heading4"/>
    <w:uiPriority w:val="9"/>
    <w:rsid w:val="00646381"/>
    <w:rPr>
      <w:rFonts w:eastAsiaTheme="majorEastAsia" w:cstheme="majorBidi"/>
      <w:i/>
      <w:iCs/>
      <w:color w:val="FF6266" w:themeColor="accent1" w:themeShade="BF"/>
    </w:rPr>
  </w:style>
  <w:style w:type="character" w:customStyle="1" w:styleId="Heading5Char">
    <w:name w:val="Heading 5 Char"/>
    <w:aliases w:val="subtitle line Char"/>
    <w:basedOn w:val="DefaultParagraphFont"/>
    <w:link w:val="Heading5"/>
    <w:uiPriority w:val="9"/>
    <w:rsid w:val="00646381"/>
    <w:rPr>
      <w:rFonts w:eastAsiaTheme="majorEastAsia" w:cstheme="majorBidi"/>
      <w:color w:val="FF626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46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646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381"/>
    <w:rPr>
      <w:rFonts w:eastAsiaTheme="majorEastAsia" w:cstheme="majorBidi"/>
      <w:color w:val="272727" w:themeColor="text1" w:themeTint="D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5CFC"/>
    <w:pPr>
      <w:spacing w:after="200" w:line="240" w:lineRule="auto"/>
    </w:pPr>
    <w:rPr>
      <w:i/>
      <w:iCs/>
      <w:color w:val="444D26" w:themeColor="text2"/>
      <w:sz w:val="18"/>
      <w:szCs w:val="18"/>
    </w:rPr>
  </w:style>
  <w:style w:type="paragraph" w:styleId="Title">
    <w:name w:val="Title"/>
    <w:aliases w:val="1. title"/>
    <w:basedOn w:val="Normal"/>
    <w:next w:val="Normal"/>
    <w:link w:val="TitleChar"/>
    <w:uiPriority w:val="10"/>
    <w:qFormat/>
    <w:rsid w:val="0064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aliases w:val="1. title Char"/>
    <w:basedOn w:val="DefaultParagraphFont"/>
    <w:link w:val="Title"/>
    <w:uiPriority w:val="10"/>
    <w:rsid w:val="0064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uiPriority w:val="22"/>
    <w:qFormat/>
    <w:rsid w:val="002C5CFC"/>
    <w:rPr>
      <w:b/>
      <w:bCs/>
    </w:rPr>
  </w:style>
  <w:style w:type="character" w:styleId="Emphasis">
    <w:name w:val="Emphasis"/>
    <w:uiPriority w:val="20"/>
    <w:qFormat/>
    <w:rsid w:val="002C5CFC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2C5C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5CFC"/>
  </w:style>
  <w:style w:type="paragraph" w:styleId="ListParagraph">
    <w:name w:val="List Paragraph"/>
    <w:basedOn w:val="Normal"/>
    <w:uiPriority w:val="34"/>
    <w:qFormat/>
    <w:rsid w:val="006463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4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38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81"/>
    <w:pPr>
      <w:pBdr>
        <w:top w:val="single" w:sz="4" w:space="10" w:color="FF6266" w:themeColor="accent1" w:themeShade="BF"/>
        <w:bottom w:val="single" w:sz="4" w:space="10" w:color="FF6266" w:themeColor="accent1" w:themeShade="BF"/>
      </w:pBdr>
      <w:spacing w:before="360" w:after="360"/>
      <w:ind w:left="864" w:right="864"/>
      <w:jc w:val="center"/>
    </w:pPr>
    <w:rPr>
      <w:i/>
      <w:iCs/>
      <w:color w:val="FF6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81"/>
    <w:rPr>
      <w:i/>
      <w:iCs/>
      <w:color w:val="FF626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646381"/>
    <w:rPr>
      <w:i/>
      <w:iCs/>
      <w:color w:val="FF6266" w:themeColor="accent1" w:themeShade="BF"/>
    </w:rPr>
  </w:style>
  <w:style w:type="character" w:styleId="SubtleReference">
    <w:name w:val="Subtle Reference"/>
    <w:uiPriority w:val="31"/>
    <w:qFormat/>
    <w:rsid w:val="002C5CFC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6381"/>
    <w:rPr>
      <w:b/>
      <w:bCs/>
      <w:smallCaps/>
      <w:color w:val="FF6266" w:themeColor="accent1" w:themeShade="BF"/>
      <w:spacing w:val="5"/>
    </w:rPr>
  </w:style>
  <w:style w:type="character" w:styleId="BookTitle">
    <w:name w:val="Book Title"/>
    <w:uiPriority w:val="33"/>
    <w:qFormat/>
    <w:rsid w:val="002C5CFC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5CFC"/>
    <w:pPr>
      <w:spacing w:before="240" w:after="0"/>
      <w:outlineLvl w:val="9"/>
    </w:pPr>
    <w:rPr>
      <w:sz w:val="32"/>
      <w:szCs w:val="32"/>
    </w:rPr>
  </w:style>
  <w:style w:type="paragraph" w:customStyle="1" w:styleId="sub-subtitle">
    <w:name w:val="sub-subtitle"/>
    <w:basedOn w:val="Subtitle"/>
    <w:next w:val="Normal"/>
    <w:rsid w:val="002C5CFC"/>
    <w:rPr>
      <w:i/>
    </w:rPr>
  </w:style>
  <w:style w:type="paragraph" w:customStyle="1" w:styleId="Subtitle1">
    <w:name w:val="Subtitle1"/>
    <w:basedOn w:val="Normal"/>
    <w:next w:val="Normal"/>
    <w:rsid w:val="002C5CFC"/>
    <w:pPr>
      <w:spacing w:before="120" w:after="0" w:line="480" w:lineRule="auto"/>
    </w:pPr>
    <w:rPr>
      <w:rFonts w:ascii="Arial" w:eastAsiaTheme="minorEastAsia" w:hAnsi="Arial" w:cs="Arial"/>
      <w:b/>
      <w:bCs/>
      <w:caps/>
    </w:rPr>
  </w:style>
  <w:style w:type="table" w:customStyle="1" w:styleId="pinky">
    <w:name w:val="pinky"/>
    <w:basedOn w:val="TableNormal"/>
    <w:uiPriority w:val="99"/>
    <w:rsid w:val="005E4BB0"/>
    <w:pPr>
      <w:spacing w:after="0" w:line="240" w:lineRule="auto"/>
      <w:jc w:val="center"/>
    </w:pPr>
    <w:rPr>
      <w:rFonts w:ascii="Arial" w:eastAsiaTheme="minorEastAsia" w:hAnsi="Arial"/>
      <w:lang w:val="en-US"/>
    </w:rPr>
    <w:tblPr>
      <w:tblStyleColBandSize w:val="1"/>
    </w:tblPr>
    <w:tcPr>
      <w:shd w:val="clear" w:color="auto" w:fill="auto"/>
      <w:vAlign w:val="center"/>
    </w:tcPr>
    <w:tblStylePr w:type="firstRow">
      <w:pPr>
        <w:jc w:val="center"/>
      </w:pPr>
      <w:rPr>
        <w:rFonts w:ascii="Arial Nova Cond" w:hAnsi="Arial Nova Cond"/>
        <w:b/>
        <w:sz w:val="24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  <w:shd w:val="clear" w:color="auto" w:fill="F6C0D0" w:themeFill="accent2" w:themeFillTint="66"/>
      </w:tcPr>
    </w:tblStylePr>
    <w:tblStylePr w:type="lastRow">
      <w:rPr>
        <w:rFonts w:ascii="Arial Nova" w:hAnsi="Arial Nova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  <w:shd w:val="clear" w:color="auto" w:fill="auto"/>
      </w:tcPr>
    </w:tblStylePr>
    <w:tblStylePr w:type="firstCol">
      <w:pPr>
        <w:jc w:val="left"/>
      </w:pPr>
      <w:rPr>
        <w:rFonts w:ascii="Arial Nova Cond" w:hAnsi="Arial Nova Cond"/>
        <w:b/>
        <w:sz w:val="24"/>
      </w:rPr>
      <w:tblPr/>
      <w:tcPr>
        <w:tcBorders>
          <w:top w:val="nil"/>
          <w:left w:val="nil"/>
          <w:bottom w:val="nil"/>
          <w:right w:val="single" w:sz="4" w:space="0" w:color="000000" w:themeColor="text1"/>
          <w:insideH w:val="nil"/>
          <w:insideV w:val="nil"/>
        </w:tcBorders>
        <w:shd w:val="clear" w:color="auto" w:fill="FADFE7" w:themeFill="accent2" w:themeFillTint="33"/>
      </w:tcPr>
    </w:tblStylePr>
    <w:tblStylePr w:type="band1Vert">
      <w:pPr>
        <w:jc w:val="center"/>
      </w:pPr>
    </w:tblStylePr>
    <w:tblStylePr w:type="band2Vert">
      <w:pPr>
        <w:jc w:val="center"/>
      </w:pPr>
    </w:tblStylePr>
  </w:style>
  <w:style w:type="table" w:customStyle="1" w:styleId="new">
    <w:name w:val="new"/>
    <w:basedOn w:val="PlainTable3"/>
    <w:uiPriority w:val="99"/>
    <w:rsid w:val="00BB043E"/>
    <w:rPr>
      <w:rFonts w:ascii="Arial" w:eastAsiaTheme="minorEastAsia" w:hAnsi="Arial"/>
      <w:kern w:val="0"/>
      <w:sz w:val="20"/>
      <w:szCs w:val="20"/>
      <w:lang w:val="en-US" w:eastAsia="en-GB"/>
      <w14:ligatures w14:val="none"/>
    </w:rPr>
    <w:tblPr/>
    <w:tblStylePr w:type="firstRow">
      <w:pPr>
        <w:wordWrap/>
        <w:jc w:val="center"/>
      </w:pPr>
      <w:rPr>
        <w:rFonts w:ascii="Arial" w:hAnsi="Arial"/>
        <w:b/>
        <w:bCs/>
        <w:caps w:val="0"/>
        <w:smallCaps w:val="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  <w:shd w:val="clear" w:color="auto" w:fill="F6C0D0" w:themeFill="accent2" w:themeFillTint="66"/>
        <w:vAlign w:val="center"/>
      </w:tcPr>
    </w:tblStylePr>
    <w:tblStylePr w:type="lastRow">
      <w:pPr>
        <w:jc w:val="center"/>
      </w:pPr>
      <w:rPr>
        <w:rFonts w:ascii="Arial Nova" w:hAnsi="Arial Nova"/>
        <w:b w:val="0"/>
        <w:bCs/>
        <w:caps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  <w:vAlign w:val="center"/>
      </w:tcPr>
    </w:tblStylePr>
    <w:tblStylePr w:type="firstCol">
      <w:pPr>
        <w:jc w:val="left"/>
      </w:pPr>
      <w:rPr>
        <w:rFonts w:ascii="Arial Nova" w:hAnsi="Arial Nova"/>
        <w:b/>
        <w:bCs/>
        <w:caps w:val="0"/>
        <w:smallCaps w:val="0"/>
        <w:sz w:val="24"/>
      </w:rPr>
      <w:tblPr/>
      <w:tcPr>
        <w:tcBorders>
          <w:right w:val="single" w:sz="4" w:space="0" w:color="7F7F7F" w:themeColor="text1" w:themeTint="80"/>
        </w:tcBorders>
        <w:shd w:val="clear" w:color="auto" w:fill="FADFE7" w:themeFill="accent2" w:themeFillTint="33"/>
        <w:vAlign w:val="center"/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pPr>
        <w:jc w:val="center"/>
      </w:pPr>
      <w:rPr>
        <w:rFonts w:ascii="Arial Nova" w:hAnsi="Arial Nova"/>
        <w:sz w:val="22"/>
      </w:rPr>
      <w:tblPr/>
      <w:tcPr>
        <w:shd w:val="clear" w:color="auto" w:fill="FFFFFF" w:themeFill="background1"/>
      </w:tcPr>
    </w:tblStylePr>
    <w:tblStylePr w:type="band2Vert">
      <w:pPr>
        <w:jc w:val="center"/>
      </w:pPr>
      <w:rPr>
        <w:rFonts w:ascii="Arial Nova" w:hAnsi="Arial Nova"/>
        <w:sz w:val="22"/>
      </w:rPr>
      <w:tblPr/>
      <w:tcPr>
        <w:shd w:val="clear" w:color="auto" w:fill="FFFFFF" w:themeFill="background1"/>
      </w:tcPr>
    </w:tblStylePr>
    <w:tblStylePr w:type="band1Horz">
      <w:pPr>
        <w:jc w:val="center"/>
      </w:pPr>
      <w:rPr>
        <w:rFonts w:ascii="Arial Nova" w:hAnsi="Arial Nova"/>
        <w:sz w:val="22"/>
      </w:rPr>
      <w:tblPr/>
      <w:tcPr>
        <w:shd w:val="clear" w:color="auto" w:fill="FFFFFF" w:themeFill="background1"/>
      </w:tcPr>
    </w:tblStylePr>
    <w:tblStylePr w:type="band2Horz">
      <w:pPr>
        <w:jc w:val="center"/>
      </w:pPr>
      <w:rPr>
        <w:rFonts w:ascii="Arial Nova" w:hAnsi="Arial Nova"/>
        <w:sz w:val="22"/>
      </w:rPr>
      <w:tblPr/>
      <w:tcPr>
        <w:shd w:val="clear" w:color="auto" w:fill="FFFFFF" w:themeFill="background1"/>
        <w:vAlign w:val="cente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5E4B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8F03F2"/>
    <w:pPr>
      <w:spacing w:after="0" w:line="240" w:lineRule="auto"/>
    </w:pPr>
    <w:rPr>
      <w:rFonts w:ascii="Verdana" w:hAnsi="Verdana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DARK SIDE OF PINK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FFD9DA"/>
      </a:accent1>
      <a:accent2>
        <a:srgbClr val="EA638C"/>
      </a:accent2>
      <a:accent3>
        <a:srgbClr val="0C1618"/>
      </a:accent3>
      <a:accent4>
        <a:srgbClr val="004643"/>
      </a:accent4>
      <a:accent5>
        <a:srgbClr val="D1AC00"/>
      </a:accent5>
      <a:accent6>
        <a:srgbClr val="C3C533"/>
      </a:accent6>
      <a:hlink>
        <a:srgbClr val="0C1618"/>
      </a:hlink>
      <a:folHlink>
        <a:srgbClr val="EA63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2995-FF83-4F10-82D5-984CADFF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2463</Words>
  <Characters>14040</Characters>
  <Application>Microsoft Office Word</Application>
  <DocSecurity>0</DocSecurity>
  <Lines>117</Lines>
  <Paragraphs>32</Paragraphs>
  <ScaleCrop>false</ScaleCrop>
  <Company/>
  <LinksUpToDate>false</LinksUpToDate>
  <CharactersWithSpaces>16471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Verleye, Loriane (MDL)</dc:creator>
  <cp:keywords/>
  <dc:description/>
  <cp:lastModifiedBy>Verleye, Loriane (MDL)</cp:lastModifiedBy>
  <cp:revision>10</cp:revision>
  <dcterms:created xsi:type="dcterms:W3CDTF">2026-09-01T07:37:00Z</dcterms:created>
  <dcterms:modified xsi:type="dcterms:W3CDTF">2026-09-01T07:50:00Z</dcterms:modified>
</cp:coreProperties>
</file>