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89EA9" w14:textId="2786848E" w:rsidR="00C24C07" w:rsidRPr="006524A0" w:rsidRDefault="00C24C07" w:rsidP="006524A0">
      <w:pPr>
        <w:rPr>
          <w:rFonts w:ascii="Times New Roman" w:hAnsi="Times New Roman" w:cs="Times New Roman"/>
          <w:b/>
          <w:bCs/>
          <w:sz w:val="28"/>
          <w:szCs w:val="24"/>
        </w:rPr>
      </w:pPr>
      <w:r w:rsidRPr="006524A0">
        <w:rPr>
          <w:rFonts w:ascii="Times New Roman" w:hAnsi="Times New Roman" w:cs="Times New Roman"/>
          <w:b/>
          <w:bCs/>
          <w:sz w:val="28"/>
          <w:szCs w:val="24"/>
        </w:rPr>
        <w:t>Supplementary material</w:t>
      </w:r>
    </w:p>
    <w:p w14:paraId="315040D9" w14:textId="035AFB5F" w:rsidR="006726B8" w:rsidRPr="006726B8" w:rsidRDefault="00BF6EC7" w:rsidP="00075570">
      <w:pPr>
        <w:rPr>
          <w:rFonts w:ascii="Times New Roman" w:hAnsi="Times New Roman" w:cs="Times New Roman"/>
          <w:szCs w:val="24"/>
        </w:rPr>
      </w:pPr>
      <w:bookmarkStart w:id="0" w:name="_Hlk192688208"/>
      <w:r w:rsidRPr="006726B8">
        <w:rPr>
          <w:rFonts w:ascii="Times New Roman" w:hAnsi="Times New Roman" w:cs="Times New Roman"/>
        </w:rPr>
        <w:t xml:space="preserve">Supplementary Table </w:t>
      </w:r>
      <w:bookmarkEnd w:id="0"/>
      <w:r w:rsidR="005942B8" w:rsidRPr="006726B8">
        <w:rPr>
          <w:rFonts w:ascii="Times New Roman" w:hAnsi="Times New Roman" w:cs="Times New Roman" w:hint="eastAsia"/>
        </w:rPr>
        <w:t>1</w:t>
      </w:r>
      <w:r w:rsidR="00501203" w:rsidRPr="006726B8">
        <w:rPr>
          <w:rFonts w:ascii="Times New Roman" w:hAnsi="Times New Roman" w:cs="Times New Roman" w:hint="eastAsia"/>
        </w:rPr>
        <w:t>.</w:t>
      </w:r>
      <w:r w:rsidR="006726B8" w:rsidRPr="006726B8">
        <w:rPr>
          <w:rFonts w:ascii="Times New Roman" w:hAnsi="Times New Roman" w:cs="Times New Roman" w:hint="eastAsia"/>
        </w:rPr>
        <w:t xml:space="preserve"> </w:t>
      </w:r>
      <w:r w:rsidR="006726B8" w:rsidRPr="006726B8">
        <w:rPr>
          <w:rFonts w:ascii="Times New Roman" w:hAnsi="Times New Roman" w:cs="Times New Roman"/>
          <w:szCs w:val="24"/>
        </w:rPr>
        <w:t>Interobserver agreement in imaging feature interpretation between two ultrasound physicians.</w:t>
      </w:r>
    </w:p>
    <w:tbl>
      <w:tblPr>
        <w:tblStyle w:val="a7"/>
        <w:tblW w:w="6379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1275"/>
      </w:tblGrid>
      <w:tr w:rsidR="006726B8" w:rsidRPr="006726B8" w14:paraId="4789FD81" w14:textId="77777777" w:rsidTr="003C464E">
        <w:trPr>
          <w:trHeight w:val="397"/>
          <w:jc w:val="center"/>
        </w:trPr>
        <w:tc>
          <w:tcPr>
            <w:tcW w:w="5104" w:type="dxa"/>
            <w:tcBorders>
              <w:top w:val="single" w:sz="8" w:space="0" w:color="auto"/>
              <w:bottom w:val="single" w:sz="4" w:space="0" w:color="auto"/>
            </w:tcBorders>
          </w:tcPr>
          <w:p w14:paraId="6ED49993" w14:textId="77777777" w:rsidR="006726B8" w:rsidRPr="006726B8" w:rsidRDefault="006726B8" w:rsidP="006726B8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4" w:space="0" w:color="auto"/>
            </w:tcBorders>
          </w:tcPr>
          <w:p w14:paraId="6D1486F3" w14:textId="77777777" w:rsidR="006726B8" w:rsidRPr="006726B8" w:rsidRDefault="006726B8" w:rsidP="006726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sym w:font="Symbol" w:char="F06B"/>
            </w:r>
          </w:p>
        </w:tc>
      </w:tr>
      <w:tr w:rsidR="006726B8" w:rsidRPr="006726B8" w14:paraId="5B566EE5" w14:textId="77777777" w:rsidTr="003C464E">
        <w:trPr>
          <w:trHeight w:val="397"/>
          <w:jc w:val="center"/>
        </w:trPr>
        <w:tc>
          <w:tcPr>
            <w:tcW w:w="5104" w:type="dxa"/>
            <w:tcBorders>
              <w:top w:val="nil"/>
            </w:tcBorders>
            <w:vAlign w:val="center"/>
          </w:tcPr>
          <w:p w14:paraId="13CF26FE" w14:textId="77777777" w:rsidR="006726B8" w:rsidRPr="006726B8" w:rsidRDefault="006726B8" w:rsidP="006726B8">
            <w:pPr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CEUS diagnosis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0D178BAF" w14:textId="77777777" w:rsidR="006726B8" w:rsidRPr="006726B8" w:rsidRDefault="006726B8" w:rsidP="006726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0.683</w:t>
            </w:r>
          </w:p>
        </w:tc>
      </w:tr>
      <w:tr w:rsidR="006726B8" w:rsidRPr="006726B8" w14:paraId="4B52678F" w14:textId="77777777" w:rsidTr="003C464E">
        <w:trPr>
          <w:trHeight w:val="397"/>
          <w:jc w:val="center"/>
        </w:trPr>
        <w:tc>
          <w:tcPr>
            <w:tcW w:w="5104" w:type="dxa"/>
            <w:tcBorders>
              <w:top w:val="nil"/>
            </w:tcBorders>
            <w:vAlign w:val="center"/>
          </w:tcPr>
          <w:p w14:paraId="1DE93B7C" w14:textId="77777777" w:rsidR="006726B8" w:rsidRPr="006726B8" w:rsidRDefault="006726B8" w:rsidP="006726B8">
            <w:pPr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CEUS + ATPI diagnosis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179BB3EE" w14:textId="77777777" w:rsidR="006726B8" w:rsidRPr="006726B8" w:rsidRDefault="006726B8" w:rsidP="006726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0.757</w:t>
            </w:r>
          </w:p>
        </w:tc>
      </w:tr>
      <w:tr w:rsidR="006726B8" w:rsidRPr="006726B8" w14:paraId="12E3AB63" w14:textId="77777777" w:rsidTr="003C464E">
        <w:trPr>
          <w:trHeight w:val="397"/>
          <w:jc w:val="center"/>
        </w:trPr>
        <w:tc>
          <w:tcPr>
            <w:tcW w:w="5104" w:type="dxa"/>
            <w:tcBorders>
              <w:top w:val="nil"/>
            </w:tcBorders>
            <w:vAlign w:val="center"/>
          </w:tcPr>
          <w:p w14:paraId="335BB856" w14:textId="77777777" w:rsidR="006726B8" w:rsidRPr="006726B8" w:rsidRDefault="006726B8" w:rsidP="006726B8">
            <w:pPr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bCs/>
                <w:szCs w:val="24"/>
              </w:rPr>
              <w:t>Pattern of arterial phase enhancement (on CEUS)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60BB777C" w14:textId="77777777" w:rsidR="006726B8" w:rsidRPr="006726B8" w:rsidRDefault="006726B8" w:rsidP="006726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0.607</w:t>
            </w:r>
          </w:p>
        </w:tc>
      </w:tr>
      <w:tr w:rsidR="006726B8" w:rsidRPr="006726B8" w14:paraId="7D682916" w14:textId="77777777" w:rsidTr="003C464E">
        <w:trPr>
          <w:trHeight w:val="397"/>
          <w:jc w:val="center"/>
        </w:trPr>
        <w:tc>
          <w:tcPr>
            <w:tcW w:w="5104" w:type="dxa"/>
            <w:tcBorders>
              <w:top w:val="nil"/>
            </w:tcBorders>
            <w:vAlign w:val="center"/>
          </w:tcPr>
          <w:p w14:paraId="4332B88D" w14:textId="77777777" w:rsidR="006726B8" w:rsidRPr="006726B8" w:rsidRDefault="006726B8" w:rsidP="006726B8">
            <w:pPr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bCs/>
                <w:szCs w:val="24"/>
              </w:rPr>
              <w:t>Pattern of arterial phase enhancement (on ATPI)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0BDECCEC" w14:textId="77777777" w:rsidR="006726B8" w:rsidRPr="006726B8" w:rsidRDefault="006726B8" w:rsidP="006726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0.733</w:t>
            </w:r>
          </w:p>
        </w:tc>
      </w:tr>
      <w:tr w:rsidR="006726B8" w:rsidRPr="006726B8" w14:paraId="42A7F260" w14:textId="77777777" w:rsidTr="003C464E">
        <w:trPr>
          <w:trHeight w:val="397"/>
          <w:jc w:val="center"/>
        </w:trPr>
        <w:tc>
          <w:tcPr>
            <w:tcW w:w="5104" w:type="dxa"/>
            <w:tcBorders>
              <w:top w:val="nil"/>
            </w:tcBorders>
            <w:vAlign w:val="center"/>
          </w:tcPr>
          <w:p w14:paraId="1FFD2967" w14:textId="77777777" w:rsidR="006726B8" w:rsidRPr="006726B8" w:rsidRDefault="006726B8" w:rsidP="006726B8">
            <w:pPr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bCs/>
                <w:szCs w:val="24"/>
              </w:rPr>
              <w:t>Spoke-wheel artery (on CEUS)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4E2A2A5C" w14:textId="77777777" w:rsidR="006726B8" w:rsidRPr="006726B8" w:rsidRDefault="006726B8" w:rsidP="006726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0.618</w:t>
            </w:r>
          </w:p>
        </w:tc>
      </w:tr>
      <w:tr w:rsidR="006726B8" w:rsidRPr="006726B8" w14:paraId="29F4E165" w14:textId="77777777" w:rsidTr="003C464E">
        <w:trPr>
          <w:trHeight w:val="397"/>
          <w:jc w:val="center"/>
        </w:trPr>
        <w:tc>
          <w:tcPr>
            <w:tcW w:w="5104" w:type="dxa"/>
            <w:tcBorders>
              <w:top w:val="nil"/>
            </w:tcBorders>
            <w:vAlign w:val="center"/>
          </w:tcPr>
          <w:p w14:paraId="400A1661" w14:textId="77777777" w:rsidR="006726B8" w:rsidRPr="006726B8" w:rsidRDefault="006726B8" w:rsidP="006726B8">
            <w:pPr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eastAsiaTheme="minorEastAsia" w:hAnsi="Times New Roman" w:cs="Times New Roman"/>
                <w:szCs w:val="24"/>
              </w:rPr>
              <w:t>Intralesional arterial branch</w:t>
            </w:r>
            <w:r w:rsidRPr="006726B8">
              <w:rPr>
                <w:rFonts w:ascii="Times New Roman" w:hAnsi="Times New Roman" w:cs="Times New Roman"/>
                <w:bCs/>
                <w:szCs w:val="24"/>
              </w:rPr>
              <w:t xml:space="preserve"> (on CEUS)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5E096858" w14:textId="77777777" w:rsidR="006726B8" w:rsidRPr="006726B8" w:rsidRDefault="006726B8" w:rsidP="006726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0.635</w:t>
            </w:r>
          </w:p>
        </w:tc>
      </w:tr>
      <w:tr w:rsidR="006726B8" w:rsidRPr="006726B8" w14:paraId="3B7D36D2" w14:textId="77777777" w:rsidTr="003C464E">
        <w:trPr>
          <w:trHeight w:val="397"/>
          <w:jc w:val="center"/>
        </w:trPr>
        <w:tc>
          <w:tcPr>
            <w:tcW w:w="5104" w:type="dxa"/>
            <w:tcBorders>
              <w:top w:val="nil"/>
            </w:tcBorders>
            <w:vAlign w:val="center"/>
          </w:tcPr>
          <w:p w14:paraId="3277A8F9" w14:textId="77777777" w:rsidR="006726B8" w:rsidRPr="006726B8" w:rsidRDefault="006726B8" w:rsidP="006726B8">
            <w:pPr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bCs/>
                <w:szCs w:val="24"/>
              </w:rPr>
              <w:t>Feeding artery (on CEUS)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339A24A9" w14:textId="77777777" w:rsidR="006726B8" w:rsidRPr="006726B8" w:rsidRDefault="006726B8" w:rsidP="006726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0.656</w:t>
            </w:r>
          </w:p>
        </w:tc>
      </w:tr>
      <w:tr w:rsidR="006726B8" w:rsidRPr="006726B8" w14:paraId="249AD597" w14:textId="77777777" w:rsidTr="003C464E">
        <w:trPr>
          <w:trHeight w:val="397"/>
          <w:jc w:val="center"/>
        </w:trPr>
        <w:tc>
          <w:tcPr>
            <w:tcW w:w="5104" w:type="dxa"/>
            <w:tcBorders>
              <w:top w:val="nil"/>
            </w:tcBorders>
            <w:vAlign w:val="center"/>
          </w:tcPr>
          <w:p w14:paraId="4DACDE72" w14:textId="77777777" w:rsidR="006726B8" w:rsidRPr="006726B8" w:rsidRDefault="006726B8" w:rsidP="006726B8">
            <w:pPr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bCs/>
                <w:szCs w:val="24"/>
              </w:rPr>
              <w:t>Central scar (on CEUS)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7BDE922D" w14:textId="77777777" w:rsidR="006726B8" w:rsidRPr="006726B8" w:rsidRDefault="006726B8" w:rsidP="006726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0.614</w:t>
            </w:r>
          </w:p>
        </w:tc>
      </w:tr>
      <w:tr w:rsidR="006726B8" w:rsidRPr="006726B8" w14:paraId="0E3D3B88" w14:textId="77777777" w:rsidTr="003C464E">
        <w:trPr>
          <w:trHeight w:val="397"/>
          <w:jc w:val="center"/>
        </w:trPr>
        <w:tc>
          <w:tcPr>
            <w:tcW w:w="5104" w:type="dxa"/>
            <w:tcBorders>
              <w:top w:val="nil"/>
            </w:tcBorders>
            <w:vAlign w:val="center"/>
          </w:tcPr>
          <w:p w14:paraId="6300C477" w14:textId="77777777" w:rsidR="006726B8" w:rsidRPr="006726B8" w:rsidRDefault="006726B8" w:rsidP="006726B8">
            <w:pPr>
              <w:rPr>
                <w:rFonts w:ascii="Times New Roman" w:hAnsi="Times New Roman" w:cs="Times New Roman"/>
                <w:szCs w:val="24"/>
              </w:rPr>
            </w:pPr>
            <w:bookmarkStart w:id="1" w:name="_Hlk192436414"/>
            <w:r w:rsidRPr="006726B8">
              <w:rPr>
                <w:rFonts w:ascii="Times New Roman" w:hAnsi="Times New Roman" w:cs="Times New Roman"/>
                <w:bCs/>
                <w:szCs w:val="24"/>
              </w:rPr>
              <w:t>Spoke-wheel artery (on ATPI)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2F7DF56E" w14:textId="77777777" w:rsidR="006726B8" w:rsidRPr="006726B8" w:rsidRDefault="006726B8" w:rsidP="006726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0.741</w:t>
            </w:r>
          </w:p>
        </w:tc>
      </w:tr>
      <w:bookmarkEnd w:id="1"/>
      <w:tr w:rsidR="006726B8" w:rsidRPr="006726B8" w14:paraId="7FA50BCB" w14:textId="77777777" w:rsidTr="003C464E">
        <w:trPr>
          <w:trHeight w:val="397"/>
          <w:jc w:val="center"/>
        </w:trPr>
        <w:tc>
          <w:tcPr>
            <w:tcW w:w="5104" w:type="dxa"/>
            <w:tcBorders>
              <w:top w:val="nil"/>
            </w:tcBorders>
            <w:vAlign w:val="center"/>
          </w:tcPr>
          <w:p w14:paraId="5E217738" w14:textId="77777777" w:rsidR="006726B8" w:rsidRPr="006726B8" w:rsidRDefault="006726B8" w:rsidP="006726B8">
            <w:pPr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eastAsiaTheme="minorEastAsia" w:hAnsi="Times New Roman" w:cs="Times New Roman"/>
                <w:szCs w:val="24"/>
              </w:rPr>
              <w:t>Intralesional arterial branch</w:t>
            </w:r>
            <w:r w:rsidRPr="006726B8">
              <w:rPr>
                <w:rFonts w:ascii="Times New Roman" w:hAnsi="Times New Roman" w:cs="Times New Roman"/>
                <w:bCs/>
                <w:szCs w:val="24"/>
              </w:rPr>
              <w:t xml:space="preserve"> (on ATPI)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44E77CA1" w14:textId="77777777" w:rsidR="006726B8" w:rsidRPr="006726B8" w:rsidRDefault="006726B8" w:rsidP="006726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0.755</w:t>
            </w:r>
          </w:p>
        </w:tc>
      </w:tr>
      <w:tr w:rsidR="006726B8" w:rsidRPr="006726B8" w14:paraId="5959B9FD" w14:textId="77777777" w:rsidTr="003C464E">
        <w:trPr>
          <w:trHeight w:val="397"/>
          <w:jc w:val="center"/>
        </w:trPr>
        <w:tc>
          <w:tcPr>
            <w:tcW w:w="5104" w:type="dxa"/>
            <w:tcBorders>
              <w:top w:val="nil"/>
            </w:tcBorders>
            <w:vAlign w:val="center"/>
          </w:tcPr>
          <w:p w14:paraId="79C26CBE" w14:textId="77777777" w:rsidR="006726B8" w:rsidRPr="006726B8" w:rsidRDefault="006726B8" w:rsidP="006726B8">
            <w:pPr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bCs/>
                <w:szCs w:val="24"/>
              </w:rPr>
              <w:t>Feeding artery (on ATPI)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32D2BAEC" w14:textId="77777777" w:rsidR="006726B8" w:rsidRPr="006726B8" w:rsidRDefault="006726B8" w:rsidP="006726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0.774</w:t>
            </w:r>
          </w:p>
        </w:tc>
      </w:tr>
      <w:tr w:rsidR="006726B8" w:rsidRPr="006726B8" w14:paraId="1490D94C" w14:textId="77777777" w:rsidTr="003C464E">
        <w:trPr>
          <w:trHeight w:val="397"/>
          <w:jc w:val="center"/>
        </w:trPr>
        <w:tc>
          <w:tcPr>
            <w:tcW w:w="5104" w:type="dxa"/>
            <w:tcBorders>
              <w:top w:val="nil"/>
              <w:bottom w:val="single" w:sz="8" w:space="0" w:color="auto"/>
            </w:tcBorders>
            <w:vAlign w:val="center"/>
          </w:tcPr>
          <w:p w14:paraId="6240F8F9" w14:textId="77777777" w:rsidR="006726B8" w:rsidRPr="006726B8" w:rsidRDefault="006726B8" w:rsidP="006726B8">
            <w:pPr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bCs/>
                <w:szCs w:val="24"/>
              </w:rPr>
              <w:t>Central scar (on ATPI)</w:t>
            </w:r>
          </w:p>
        </w:tc>
        <w:tc>
          <w:tcPr>
            <w:tcW w:w="1275" w:type="dxa"/>
            <w:tcBorders>
              <w:top w:val="nil"/>
              <w:bottom w:val="single" w:sz="8" w:space="0" w:color="auto"/>
            </w:tcBorders>
            <w:vAlign w:val="center"/>
          </w:tcPr>
          <w:p w14:paraId="719C4F08" w14:textId="77777777" w:rsidR="006726B8" w:rsidRPr="006726B8" w:rsidRDefault="006726B8" w:rsidP="006726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726B8">
              <w:rPr>
                <w:rFonts w:ascii="Times New Roman" w:hAnsi="Times New Roman" w:cs="Times New Roman"/>
                <w:szCs w:val="24"/>
              </w:rPr>
              <w:t>0.637</w:t>
            </w:r>
          </w:p>
        </w:tc>
      </w:tr>
    </w:tbl>
    <w:p w14:paraId="13ED07F6" w14:textId="486FAC91" w:rsidR="006726B8" w:rsidRPr="006726B8" w:rsidRDefault="006726B8" w:rsidP="006726B8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6726B8">
        <w:rPr>
          <w:rFonts w:ascii="Times New Roman" w:hAnsi="Times New Roman" w:cs="Times New Roman"/>
          <w:szCs w:val="24"/>
        </w:rPr>
        <w:sym w:font="Symbol" w:char="F06B"/>
      </w:r>
      <w:r w:rsidRPr="006726B8">
        <w:rPr>
          <w:rFonts w:ascii="Times New Roman" w:hAnsi="Times New Roman" w:cs="Times New Roman"/>
          <w:szCs w:val="24"/>
        </w:rPr>
        <w:t>: Cohen’s kappa coefficient. 0.81</w:t>
      </w:r>
      <w:r>
        <w:rPr>
          <w:rFonts w:ascii="Times New Roman" w:hAnsi="Times New Roman" w:cs="Times New Roman" w:hint="eastAsia"/>
          <w:szCs w:val="24"/>
        </w:rPr>
        <w:t>-</w:t>
      </w:r>
      <w:r w:rsidRPr="006726B8">
        <w:rPr>
          <w:rFonts w:ascii="Times New Roman" w:hAnsi="Times New Roman" w:cs="Times New Roman"/>
          <w:szCs w:val="24"/>
        </w:rPr>
        <w:t>1.00, almost perfect; 0.61</w:t>
      </w:r>
      <w:r>
        <w:rPr>
          <w:rFonts w:ascii="Times New Roman" w:hAnsi="Times New Roman" w:cs="Times New Roman" w:hint="eastAsia"/>
          <w:szCs w:val="24"/>
        </w:rPr>
        <w:t>-</w:t>
      </w:r>
      <w:r w:rsidRPr="006726B8">
        <w:rPr>
          <w:rFonts w:ascii="Times New Roman" w:hAnsi="Times New Roman" w:cs="Times New Roman"/>
          <w:szCs w:val="24"/>
        </w:rPr>
        <w:t>0.80, substantial; 0.41</w:t>
      </w:r>
      <w:r>
        <w:rPr>
          <w:rFonts w:ascii="Times New Roman" w:hAnsi="Times New Roman" w:cs="Times New Roman" w:hint="eastAsia"/>
          <w:szCs w:val="24"/>
        </w:rPr>
        <w:t>-</w:t>
      </w:r>
      <w:r w:rsidRPr="006726B8">
        <w:rPr>
          <w:rFonts w:ascii="Times New Roman" w:hAnsi="Times New Roman" w:cs="Times New Roman"/>
          <w:szCs w:val="24"/>
        </w:rPr>
        <w:t>0.60, moderate; 0.21</w:t>
      </w:r>
      <w:r>
        <w:rPr>
          <w:rFonts w:ascii="Times New Roman" w:hAnsi="Times New Roman" w:cs="Times New Roman" w:hint="eastAsia"/>
          <w:szCs w:val="24"/>
        </w:rPr>
        <w:t>-</w:t>
      </w:r>
      <w:r w:rsidRPr="006726B8">
        <w:rPr>
          <w:rFonts w:ascii="Times New Roman" w:hAnsi="Times New Roman" w:cs="Times New Roman"/>
          <w:szCs w:val="24"/>
        </w:rPr>
        <w:t>0.40, fair; 0.00</w:t>
      </w:r>
      <w:r>
        <w:rPr>
          <w:rFonts w:ascii="Times New Roman" w:hAnsi="Times New Roman" w:cs="Times New Roman" w:hint="eastAsia"/>
          <w:szCs w:val="24"/>
        </w:rPr>
        <w:t>-</w:t>
      </w:r>
      <w:r w:rsidRPr="006726B8">
        <w:rPr>
          <w:rFonts w:ascii="Times New Roman" w:hAnsi="Times New Roman" w:cs="Times New Roman"/>
          <w:szCs w:val="24"/>
        </w:rPr>
        <w:t>0.20, slight; and &lt;0.00, poor.</w:t>
      </w:r>
    </w:p>
    <w:p w14:paraId="244C3DA7" w14:textId="1EB24484" w:rsidR="00B641BF" w:rsidRPr="006E3C77" w:rsidRDefault="00B641BF" w:rsidP="00861BC9">
      <w:pPr>
        <w:widowControl/>
        <w:rPr>
          <w:rFonts w:ascii="Times New Roman" w:hAnsi="Times New Roman" w:cs="Times New Roman"/>
          <w:b/>
          <w:bCs/>
        </w:rPr>
      </w:pPr>
    </w:p>
    <w:sectPr w:rsidR="00B641BF" w:rsidRPr="006E3C77" w:rsidSect="00C6602E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184BE" w14:textId="77777777" w:rsidR="00490C97" w:rsidRDefault="00490C97" w:rsidP="00C54DB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1DFDE6C" w14:textId="77777777" w:rsidR="00490C97" w:rsidRDefault="00490C97" w:rsidP="00C54DB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065A4" w14:textId="77777777" w:rsidR="00490C97" w:rsidRDefault="00490C97" w:rsidP="00C54DB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BA8C398" w14:textId="77777777" w:rsidR="00490C97" w:rsidRDefault="00490C97" w:rsidP="00C54DB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13FD0"/>
    <w:multiLevelType w:val="multilevel"/>
    <w:tmpl w:val="A184D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CF459B"/>
    <w:multiLevelType w:val="hybridMultilevel"/>
    <w:tmpl w:val="030E89C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E8855CB"/>
    <w:multiLevelType w:val="multilevel"/>
    <w:tmpl w:val="4A9A8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701272"/>
    <w:multiLevelType w:val="multilevel"/>
    <w:tmpl w:val="B412C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180987">
    <w:abstractNumId w:val="2"/>
  </w:num>
  <w:num w:numId="2" w16cid:durableId="1054621693">
    <w:abstractNumId w:val="0"/>
  </w:num>
  <w:num w:numId="3" w16cid:durableId="12335270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1412121168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53366908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 w16cid:durableId="757017254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930897080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204489362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2032879701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098016793">
    <w:abstractNumId w:val="3"/>
  </w:num>
  <w:num w:numId="11" w16cid:durableId="799615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25C"/>
    <w:rsid w:val="00017A3A"/>
    <w:rsid w:val="0002571C"/>
    <w:rsid w:val="00030E17"/>
    <w:rsid w:val="000331A6"/>
    <w:rsid w:val="00046805"/>
    <w:rsid w:val="00057134"/>
    <w:rsid w:val="000574CA"/>
    <w:rsid w:val="0006725C"/>
    <w:rsid w:val="00075570"/>
    <w:rsid w:val="000760CC"/>
    <w:rsid w:val="000A19F1"/>
    <w:rsid w:val="000A1B16"/>
    <w:rsid w:val="000D29B2"/>
    <w:rsid w:val="000E6762"/>
    <w:rsid w:val="00111175"/>
    <w:rsid w:val="0011267F"/>
    <w:rsid w:val="00114EAF"/>
    <w:rsid w:val="00134BBE"/>
    <w:rsid w:val="00136F34"/>
    <w:rsid w:val="00143AD0"/>
    <w:rsid w:val="00145FBB"/>
    <w:rsid w:val="00187EBE"/>
    <w:rsid w:val="001961A3"/>
    <w:rsid w:val="00197C92"/>
    <w:rsid w:val="001B7E09"/>
    <w:rsid w:val="001C4CDB"/>
    <w:rsid w:val="001D4E76"/>
    <w:rsid w:val="001E0453"/>
    <w:rsid w:val="001E48F5"/>
    <w:rsid w:val="00221BF9"/>
    <w:rsid w:val="0022594A"/>
    <w:rsid w:val="00262A2A"/>
    <w:rsid w:val="00270DDD"/>
    <w:rsid w:val="00275307"/>
    <w:rsid w:val="0027541A"/>
    <w:rsid w:val="00276A1D"/>
    <w:rsid w:val="002773C6"/>
    <w:rsid w:val="00280FDF"/>
    <w:rsid w:val="002B5FDB"/>
    <w:rsid w:val="002C20A1"/>
    <w:rsid w:val="002C6E88"/>
    <w:rsid w:val="002D434A"/>
    <w:rsid w:val="002D6F11"/>
    <w:rsid w:val="00302CC3"/>
    <w:rsid w:val="003147DA"/>
    <w:rsid w:val="0033699A"/>
    <w:rsid w:val="00337756"/>
    <w:rsid w:val="00337C2C"/>
    <w:rsid w:val="00355053"/>
    <w:rsid w:val="00365323"/>
    <w:rsid w:val="0036734F"/>
    <w:rsid w:val="00371FC8"/>
    <w:rsid w:val="0037499D"/>
    <w:rsid w:val="00394690"/>
    <w:rsid w:val="003B2F79"/>
    <w:rsid w:val="003B671E"/>
    <w:rsid w:val="003D13BE"/>
    <w:rsid w:val="003E1C86"/>
    <w:rsid w:val="003E4F94"/>
    <w:rsid w:val="003F293E"/>
    <w:rsid w:val="003F3FFE"/>
    <w:rsid w:val="004050BE"/>
    <w:rsid w:val="0040761E"/>
    <w:rsid w:val="004311C8"/>
    <w:rsid w:val="00441AC1"/>
    <w:rsid w:val="00453FD8"/>
    <w:rsid w:val="00463C0B"/>
    <w:rsid w:val="004706D0"/>
    <w:rsid w:val="0048447D"/>
    <w:rsid w:val="00490C97"/>
    <w:rsid w:val="00494546"/>
    <w:rsid w:val="00494CF8"/>
    <w:rsid w:val="004A05E1"/>
    <w:rsid w:val="004A6BED"/>
    <w:rsid w:val="004B6EB0"/>
    <w:rsid w:val="004C50AA"/>
    <w:rsid w:val="004E0597"/>
    <w:rsid w:val="004E6015"/>
    <w:rsid w:val="00501203"/>
    <w:rsid w:val="005115BA"/>
    <w:rsid w:val="0053408A"/>
    <w:rsid w:val="00535062"/>
    <w:rsid w:val="005426E2"/>
    <w:rsid w:val="005454E3"/>
    <w:rsid w:val="005456A9"/>
    <w:rsid w:val="005574C8"/>
    <w:rsid w:val="00563BFA"/>
    <w:rsid w:val="005705E1"/>
    <w:rsid w:val="00570E55"/>
    <w:rsid w:val="0057217D"/>
    <w:rsid w:val="00577F5E"/>
    <w:rsid w:val="005933F2"/>
    <w:rsid w:val="005942B8"/>
    <w:rsid w:val="00596980"/>
    <w:rsid w:val="005A1978"/>
    <w:rsid w:val="005A5325"/>
    <w:rsid w:val="005B65EE"/>
    <w:rsid w:val="005B78F7"/>
    <w:rsid w:val="005C556B"/>
    <w:rsid w:val="005C7C24"/>
    <w:rsid w:val="005C7EC4"/>
    <w:rsid w:val="005E6016"/>
    <w:rsid w:val="005F02EE"/>
    <w:rsid w:val="006300AA"/>
    <w:rsid w:val="00632D07"/>
    <w:rsid w:val="00635D1D"/>
    <w:rsid w:val="00645F54"/>
    <w:rsid w:val="006501D9"/>
    <w:rsid w:val="006524A0"/>
    <w:rsid w:val="0065625B"/>
    <w:rsid w:val="00666270"/>
    <w:rsid w:val="006710DC"/>
    <w:rsid w:val="0067142A"/>
    <w:rsid w:val="006726B8"/>
    <w:rsid w:val="00676601"/>
    <w:rsid w:val="006A5762"/>
    <w:rsid w:val="006B4C48"/>
    <w:rsid w:val="006C721D"/>
    <w:rsid w:val="006E3C77"/>
    <w:rsid w:val="006F633B"/>
    <w:rsid w:val="0075559C"/>
    <w:rsid w:val="0077202A"/>
    <w:rsid w:val="00786DAC"/>
    <w:rsid w:val="007B4339"/>
    <w:rsid w:val="007D29A9"/>
    <w:rsid w:val="007F78B4"/>
    <w:rsid w:val="00805310"/>
    <w:rsid w:val="00807D2A"/>
    <w:rsid w:val="008204FD"/>
    <w:rsid w:val="00826FAF"/>
    <w:rsid w:val="00840C2C"/>
    <w:rsid w:val="008417DE"/>
    <w:rsid w:val="00845DC2"/>
    <w:rsid w:val="00850718"/>
    <w:rsid w:val="00852251"/>
    <w:rsid w:val="00853EFF"/>
    <w:rsid w:val="0085543B"/>
    <w:rsid w:val="0086169E"/>
    <w:rsid w:val="00861BC9"/>
    <w:rsid w:val="0089368F"/>
    <w:rsid w:val="008B16FB"/>
    <w:rsid w:val="008B27EA"/>
    <w:rsid w:val="008C4794"/>
    <w:rsid w:val="008E6081"/>
    <w:rsid w:val="008F061E"/>
    <w:rsid w:val="008F2EB0"/>
    <w:rsid w:val="008F7556"/>
    <w:rsid w:val="009046BA"/>
    <w:rsid w:val="0091339A"/>
    <w:rsid w:val="00921855"/>
    <w:rsid w:val="00922B14"/>
    <w:rsid w:val="0092359D"/>
    <w:rsid w:val="00951A02"/>
    <w:rsid w:val="00952B0A"/>
    <w:rsid w:val="00957853"/>
    <w:rsid w:val="00965C3B"/>
    <w:rsid w:val="00977A0B"/>
    <w:rsid w:val="009837D6"/>
    <w:rsid w:val="00997704"/>
    <w:rsid w:val="009D0AF5"/>
    <w:rsid w:val="009D3074"/>
    <w:rsid w:val="009E2F05"/>
    <w:rsid w:val="009E7604"/>
    <w:rsid w:val="009F3D29"/>
    <w:rsid w:val="00A345BF"/>
    <w:rsid w:val="00A37A63"/>
    <w:rsid w:val="00A446CA"/>
    <w:rsid w:val="00A47952"/>
    <w:rsid w:val="00A60BFF"/>
    <w:rsid w:val="00A65FEA"/>
    <w:rsid w:val="00A67155"/>
    <w:rsid w:val="00A70D77"/>
    <w:rsid w:val="00A74E78"/>
    <w:rsid w:val="00A9266B"/>
    <w:rsid w:val="00A9310F"/>
    <w:rsid w:val="00AA3B26"/>
    <w:rsid w:val="00AB0804"/>
    <w:rsid w:val="00AD50CC"/>
    <w:rsid w:val="00AE0CC2"/>
    <w:rsid w:val="00AE3356"/>
    <w:rsid w:val="00AE734E"/>
    <w:rsid w:val="00AF3C35"/>
    <w:rsid w:val="00AF50D6"/>
    <w:rsid w:val="00AF745B"/>
    <w:rsid w:val="00B15258"/>
    <w:rsid w:val="00B320A6"/>
    <w:rsid w:val="00B3423F"/>
    <w:rsid w:val="00B46F09"/>
    <w:rsid w:val="00B549E1"/>
    <w:rsid w:val="00B641BF"/>
    <w:rsid w:val="00B71A74"/>
    <w:rsid w:val="00B74AA0"/>
    <w:rsid w:val="00B9715E"/>
    <w:rsid w:val="00BA1CFA"/>
    <w:rsid w:val="00BA635D"/>
    <w:rsid w:val="00BC18A5"/>
    <w:rsid w:val="00BD3C15"/>
    <w:rsid w:val="00BE44DB"/>
    <w:rsid w:val="00BF6EC7"/>
    <w:rsid w:val="00C018D7"/>
    <w:rsid w:val="00C11468"/>
    <w:rsid w:val="00C24C07"/>
    <w:rsid w:val="00C31AE8"/>
    <w:rsid w:val="00C545CC"/>
    <w:rsid w:val="00C54DB5"/>
    <w:rsid w:val="00C6602E"/>
    <w:rsid w:val="00C819CB"/>
    <w:rsid w:val="00C852E7"/>
    <w:rsid w:val="00C85C5A"/>
    <w:rsid w:val="00CA47E6"/>
    <w:rsid w:val="00CB17A0"/>
    <w:rsid w:val="00CB69EB"/>
    <w:rsid w:val="00CC64AC"/>
    <w:rsid w:val="00CE76E1"/>
    <w:rsid w:val="00CF2246"/>
    <w:rsid w:val="00D04E43"/>
    <w:rsid w:val="00D11242"/>
    <w:rsid w:val="00D20F9F"/>
    <w:rsid w:val="00D36465"/>
    <w:rsid w:val="00D5556F"/>
    <w:rsid w:val="00D608B3"/>
    <w:rsid w:val="00D73E9D"/>
    <w:rsid w:val="00D81892"/>
    <w:rsid w:val="00D82AF7"/>
    <w:rsid w:val="00D87C26"/>
    <w:rsid w:val="00D96E9D"/>
    <w:rsid w:val="00DC1377"/>
    <w:rsid w:val="00DD10A4"/>
    <w:rsid w:val="00DD5FA6"/>
    <w:rsid w:val="00DE68DE"/>
    <w:rsid w:val="00DF7058"/>
    <w:rsid w:val="00DF7A60"/>
    <w:rsid w:val="00E1344C"/>
    <w:rsid w:val="00E244BF"/>
    <w:rsid w:val="00E41E0D"/>
    <w:rsid w:val="00E43365"/>
    <w:rsid w:val="00E52352"/>
    <w:rsid w:val="00E66223"/>
    <w:rsid w:val="00E7054D"/>
    <w:rsid w:val="00E77639"/>
    <w:rsid w:val="00E90145"/>
    <w:rsid w:val="00E936E0"/>
    <w:rsid w:val="00EB079F"/>
    <w:rsid w:val="00EB6C34"/>
    <w:rsid w:val="00EB6CDE"/>
    <w:rsid w:val="00EC027B"/>
    <w:rsid w:val="00EC2AB2"/>
    <w:rsid w:val="00EC379C"/>
    <w:rsid w:val="00EC5E39"/>
    <w:rsid w:val="00EC7924"/>
    <w:rsid w:val="00ED4DCC"/>
    <w:rsid w:val="00ED536A"/>
    <w:rsid w:val="00EE67B8"/>
    <w:rsid w:val="00EE7219"/>
    <w:rsid w:val="00EF58C5"/>
    <w:rsid w:val="00EF6108"/>
    <w:rsid w:val="00F06CE4"/>
    <w:rsid w:val="00F16FD7"/>
    <w:rsid w:val="00F273BF"/>
    <w:rsid w:val="00F71A0B"/>
    <w:rsid w:val="00F91D97"/>
    <w:rsid w:val="00FA2B3A"/>
    <w:rsid w:val="00FA6622"/>
    <w:rsid w:val="00FB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6EA8F0"/>
  <w15:chartTrackingRefBased/>
  <w15:docId w15:val="{B03AED27-256B-41EB-845F-137E1CCF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theme="minorBidi"/>
        <w:kern w:val="2"/>
        <w:sz w:val="24"/>
        <w:szCs w:val="22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24C0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4DB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54D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54DB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54DB5"/>
    <w:rPr>
      <w:sz w:val="18"/>
      <w:szCs w:val="18"/>
    </w:rPr>
  </w:style>
  <w:style w:type="table" w:customStyle="1" w:styleId="41">
    <w:name w:val="无格式表格 41"/>
    <w:basedOn w:val="a1"/>
    <w:next w:val="4"/>
    <w:uiPriority w:val="44"/>
    <w:rsid w:val="00C54DB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4">
    <w:name w:val="Plain Table 4"/>
    <w:basedOn w:val="a1"/>
    <w:uiPriority w:val="44"/>
    <w:rsid w:val="00C54DB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7">
    <w:name w:val="Table Grid"/>
    <w:basedOn w:val="a1"/>
    <w:uiPriority w:val="39"/>
    <w:rsid w:val="00AA3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F273BF"/>
    <w:rPr>
      <w:b/>
      <w:bCs/>
    </w:rPr>
  </w:style>
  <w:style w:type="character" w:styleId="a9">
    <w:name w:val="Hyperlink"/>
    <w:basedOn w:val="a0"/>
    <w:uiPriority w:val="99"/>
    <w:unhideWhenUsed/>
    <w:rsid w:val="00B9715E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9715E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EC5E39"/>
    <w:pPr>
      <w:ind w:firstLineChars="200" w:firstLine="420"/>
    </w:pPr>
  </w:style>
  <w:style w:type="table" w:styleId="ac">
    <w:name w:val="Grid Table Light"/>
    <w:basedOn w:val="a1"/>
    <w:uiPriority w:val="40"/>
    <w:rsid w:val="0089368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1">
    <w:name w:val="无格式表格 21"/>
    <w:basedOn w:val="a1"/>
    <w:next w:val="2"/>
    <w:uiPriority w:val="42"/>
    <w:rsid w:val="0057217D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2">
    <w:name w:val="Plain Table 2"/>
    <w:basedOn w:val="a1"/>
    <w:uiPriority w:val="42"/>
    <w:rsid w:val="005721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C24C07"/>
    <w:rPr>
      <w:b/>
      <w:bCs/>
      <w:kern w:val="44"/>
      <w:sz w:val="44"/>
      <w:szCs w:val="44"/>
    </w:rPr>
  </w:style>
  <w:style w:type="paragraph" w:styleId="ad">
    <w:name w:val="Bibliography"/>
    <w:basedOn w:val="a"/>
    <w:next w:val="a"/>
    <w:uiPriority w:val="37"/>
    <w:unhideWhenUsed/>
    <w:rsid w:val="00E936E0"/>
    <w:pPr>
      <w:tabs>
        <w:tab w:val="left" w:pos="384"/>
      </w:tabs>
      <w:spacing w:after="240" w:line="240" w:lineRule="auto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E951F-7AEC-458B-8C52-CF8D22013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648</Characters>
  <Application>Microsoft Office Word</Application>
  <DocSecurity>0</DocSecurity>
  <Lines>32</Lines>
  <Paragraphs>32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 李</dc:creator>
  <cp:keywords/>
  <dc:description/>
  <cp:lastModifiedBy>青 李</cp:lastModifiedBy>
  <cp:revision>2</cp:revision>
  <dcterms:created xsi:type="dcterms:W3CDTF">2026-07-03T04:12:00Z</dcterms:created>
  <dcterms:modified xsi:type="dcterms:W3CDTF">2026-07-03T04:12:00Z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id="7NsHvstS"/&gt;&lt;style id="http://www.zotero.org/styles/european-radiology" hasBibliography="1" bibliographyStyleHasBeenSet="1"/&gt;&lt;prefs&gt;&lt;pref name="fieldType" value="Field"/&gt;&lt;/prefs&gt;&lt;/data&gt;</vt:lpwstr>
  </property>
</Properties>
</file>