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="360" w:lineRule="auto"/>
        <w:rPr>
          <w:rFonts w:ascii="Times New Roman" w:cs="Times New Roman" w:eastAsia="Times New Roman" w:hAnsi="Times New Roman"/>
          <w:b w:val="1"/>
        </w:rPr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Suppl. Table 5</w:t>
      </w:r>
    </w:p>
    <w:p w:rsidR="00000000" w:rsidDel="00000000" w:rsidP="00000000" w:rsidRDefault="00000000" w:rsidRPr="00000000" w14:paraId="00000002">
      <w:pPr>
        <w:spacing w:after="0"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Meteorological variables measured during the six experiments performed in greenhouse conditions. </w:t>
      </w:r>
    </w:p>
    <w:tbl>
      <w:tblPr>
        <w:tblStyle w:val="Table1"/>
        <w:tblW w:w="8592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1305"/>
        <w:gridCol w:w="1817"/>
        <w:gridCol w:w="1283"/>
        <w:gridCol w:w="1577"/>
        <w:gridCol w:w="1194"/>
        <w:gridCol w:w="1416"/>
        <w:tblGridChange w:id="0">
          <w:tblGrid>
            <w:gridCol w:w="1305"/>
            <w:gridCol w:w="1817"/>
            <w:gridCol w:w="1283"/>
            <w:gridCol w:w="1577"/>
            <w:gridCol w:w="1194"/>
            <w:gridCol w:w="1416"/>
          </w:tblGrid>
        </w:tblGridChange>
      </w:tblGrid>
      <w:tr>
        <w:trPr>
          <w:cantSplit w:val="0"/>
          <w:trHeight w:val="562" w:hRule="atLeast"/>
          <w:tblHeader w:val="0"/>
        </w:trPr>
        <w:tc>
          <w:tcPr>
            <w:tcBorders>
              <w:top w:color="000000" w:space="0" w:sz="12" w:val="single"/>
              <w:bottom w:color="000000" w:space="0" w:sz="12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3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  <w:rtl w:val="0"/>
              </w:rPr>
              <w:t xml:space="preserve">Experiments</w:t>
            </w:r>
          </w:p>
        </w:tc>
        <w:tc>
          <w:tcPr>
            <w:tcBorders>
              <w:top w:color="000000" w:space="0" w:sz="12" w:val="single"/>
              <w:bottom w:color="000000" w:space="0" w:sz="12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4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  <w:rtl w:val="0"/>
              </w:rPr>
              <w:t xml:space="preserve">Day length (hours)</w:t>
            </w:r>
          </w:p>
        </w:tc>
        <w:tc>
          <w:tcPr>
            <w:tcBorders>
              <w:top w:color="000000" w:space="0" w:sz="12" w:val="single"/>
              <w:bottom w:color="000000" w:space="0" w:sz="12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5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  <w:rtl w:val="0"/>
              </w:rPr>
              <w:t xml:space="preserve">ST                  (°C ± 2)</w:t>
            </w:r>
          </w:p>
        </w:tc>
        <w:tc>
          <w:tcPr>
            <w:tcBorders>
              <w:top w:color="000000" w:space="0" w:sz="12" w:val="single"/>
              <w:bottom w:color="000000" w:space="0" w:sz="12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6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  <w:rtl w:val="0"/>
              </w:rPr>
              <w:t xml:space="preserve">ET                   (°C ± 2)</w:t>
            </w:r>
          </w:p>
        </w:tc>
        <w:tc>
          <w:tcPr>
            <w:tcBorders>
              <w:top w:color="000000" w:space="0" w:sz="12" w:val="single"/>
              <w:bottom w:color="000000" w:space="0" w:sz="12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7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  <w:rtl w:val="0"/>
              </w:rPr>
              <w:t xml:space="preserve">RH        (%)</w:t>
            </w:r>
          </w:p>
        </w:tc>
        <w:tc>
          <w:tcPr>
            <w:tcBorders>
              <w:top w:color="000000" w:space="0" w:sz="12" w:val="single"/>
              <w:bottom w:color="000000" w:space="0" w:sz="12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8">
            <w:pPr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  <w:rtl w:val="0"/>
              </w:rPr>
              <w:t xml:space="preserve">PAR       (μmol m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  <w:vertAlign w:val="superscript"/>
                <w:rtl w:val="0"/>
              </w:rPr>
              <w:t xml:space="preserve">-2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  <w:rtl w:val="0"/>
              </w:rPr>
              <w:t xml:space="preserve">s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  <w:vertAlign w:val="superscript"/>
                <w:rtl w:val="0"/>
              </w:rPr>
              <w:t xml:space="preserve">-1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  <w:rtl w:val="0"/>
              </w:rPr>
              <w:t xml:space="preserve">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12" w:val="single"/>
            </w:tcBorders>
            <w:shd w:fill="auto" w:val="clear"/>
          </w:tcPr>
          <w:p w:rsidR="00000000" w:rsidDel="00000000" w:rsidP="00000000" w:rsidRDefault="00000000" w:rsidRPr="00000000" w14:paraId="00000009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12" w:val="single"/>
            </w:tcBorders>
            <w:shd w:fill="auto" w:val="clear"/>
          </w:tcPr>
          <w:p w:rsidR="00000000" w:rsidDel="00000000" w:rsidP="00000000" w:rsidRDefault="00000000" w:rsidRPr="00000000" w14:paraId="0000000A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12</w:t>
            </w:r>
          </w:p>
        </w:tc>
        <w:tc>
          <w:tcPr>
            <w:tcBorders>
              <w:top w:color="000000" w:space="0" w:sz="12" w:val="single"/>
            </w:tcBorders>
            <w:shd w:fill="auto" w:val="clear"/>
          </w:tcPr>
          <w:p w:rsidR="00000000" w:rsidDel="00000000" w:rsidP="00000000" w:rsidRDefault="00000000" w:rsidRPr="00000000" w14:paraId="0000000B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25 </w:t>
            </w:r>
          </w:p>
        </w:tc>
        <w:tc>
          <w:tcPr>
            <w:tcBorders>
              <w:top w:color="000000" w:space="0" w:sz="12" w:val="single"/>
            </w:tcBorders>
            <w:shd w:fill="auto" w:val="clear"/>
          </w:tcPr>
          <w:p w:rsidR="00000000" w:rsidDel="00000000" w:rsidP="00000000" w:rsidRDefault="00000000" w:rsidRPr="00000000" w14:paraId="0000000C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30 </w:t>
            </w:r>
          </w:p>
        </w:tc>
        <w:tc>
          <w:tcPr>
            <w:tcBorders>
              <w:top w:color="000000" w:space="0" w:sz="12" w:val="single"/>
            </w:tcBorders>
            <w:shd w:fill="auto" w:val="clear"/>
          </w:tcPr>
          <w:p w:rsidR="00000000" w:rsidDel="00000000" w:rsidP="00000000" w:rsidRDefault="00000000" w:rsidRPr="00000000" w14:paraId="0000000D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94</w:t>
            </w:r>
          </w:p>
        </w:tc>
        <w:tc>
          <w:tcPr>
            <w:tcBorders>
              <w:top w:color="000000" w:space="0" w:sz="12" w:val="single"/>
            </w:tcBorders>
            <w:shd w:fill="auto" w:val="clear"/>
          </w:tcPr>
          <w:p w:rsidR="00000000" w:rsidDel="00000000" w:rsidP="00000000" w:rsidRDefault="00000000" w:rsidRPr="00000000" w14:paraId="0000000E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550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0F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0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12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1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24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2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28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3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90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4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534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15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6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12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7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24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8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29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9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92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A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420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1B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C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12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D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26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E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30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F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87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0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500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21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2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12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3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23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4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29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5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85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6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597</w:t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12" w:val="single"/>
            </w:tcBorders>
            <w:shd w:fill="auto" w:val="clear"/>
          </w:tcPr>
          <w:p w:rsidR="00000000" w:rsidDel="00000000" w:rsidP="00000000" w:rsidRDefault="00000000" w:rsidRPr="00000000" w14:paraId="00000027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6</w:t>
            </w:r>
          </w:p>
        </w:tc>
        <w:tc>
          <w:tcPr>
            <w:tcBorders>
              <w:bottom w:color="000000" w:space="0" w:sz="12" w:val="single"/>
            </w:tcBorders>
            <w:shd w:fill="auto" w:val="clear"/>
          </w:tcPr>
          <w:p w:rsidR="00000000" w:rsidDel="00000000" w:rsidP="00000000" w:rsidRDefault="00000000" w:rsidRPr="00000000" w14:paraId="00000028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12</w:t>
            </w:r>
          </w:p>
        </w:tc>
        <w:tc>
          <w:tcPr>
            <w:tcBorders>
              <w:bottom w:color="000000" w:space="0" w:sz="12" w:val="single"/>
            </w:tcBorders>
            <w:shd w:fill="auto" w:val="clear"/>
          </w:tcPr>
          <w:p w:rsidR="00000000" w:rsidDel="00000000" w:rsidP="00000000" w:rsidRDefault="00000000" w:rsidRPr="00000000" w14:paraId="00000029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25</w:t>
            </w:r>
          </w:p>
        </w:tc>
        <w:tc>
          <w:tcPr>
            <w:tcBorders>
              <w:bottom w:color="000000" w:space="0" w:sz="12" w:val="single"/>
            </w:tcBorders>
            <w:shd w:fill="auto" w:val="clear"/>
          </w:tcPr>
          <w:p w:rsidR="00000000" w:rsidDel="00000000" w:rsidP="00000000" w:rsidRDefault="00000000" w:rsidRPr="00000000" w14:paraId="0000002A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31</w:t>
            </w:r>
          </w:p>
        </w:tc>
        <w:tc>
          <w:tcPr>
            <w:tcBorders>
              <w:bottom w:color="000000" w:space="0" w:sz="12" w:val="single"/>
            </w:tcBorders>
            <w:shd w:fill="auto" w:val="clear"/>
          </w:tcPr>
          <w:p w:rsidR="00000000" w:rsidDel="00000000" w:rsidP="00000000" w:rsidRDefault="00000000" w:rsidRPr="00000000" w14:paraId="0000002B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90</w:t>
            </w:r>
          </w:p>
        </w:tc>
        <w:tc>
          <w:tcPr>
            <w:tcBorders>
              <w:bottom w:color="000000" w:space="0" w:sz="12" w:val="single"/>
            </w:tcBorders>
            <w:shd w:fill="auto" w:val="clear"/>
          </w:tcPr>
          <w:p w:rsidR="00000000" w:rsidDel="00000000" w:rsidP="00000000" w:rsidRDefault="00000000" w:rsidRPr="00000000" w14:paraId="0000002C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rtl w:val="0"/>
              </w:rPr>
              <w:t xml:space="preserve">530</w:t>
            </w:r>
          </w:p>
        </w:tc>
      </w:tr>
    </w:tbl>
    <w:p w:rsidR="00000000" w:rsidDel="00000000" w:rsidP="00000000" w:rsidRDefault="00000000" w:rsidRPr="00000000" w14:paraId="0000002D">
      <w:pPr>
        <w:spacing w:after="0" w:line="24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Mean values of day length, substrate temperature (ST), environmental temperature (ET), relative humidity (RH) and incident solar radiation (PAR), recorded and averaged in six phenotyping trials.  </w:t>
      </w:r>
    </w:p>
    <w:sectPr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9C5C02"/>
    <w:pPr>
      <w:spacing w:after="200" w:line="276" w:lineRule="auto"/>
    </w:pPr>
    <w:rPr>
      <w:lang w:val="es-ES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aconcuadrcula">
    <w:name w:val="Table Grid"/>
    <w:basedOn w:val="Tablanormal"/>
    <w:uiPriority w:val="39"/>
    <w:rsid w:val="009C5C02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B3ah4uZRTb0CzpQ4uhtJzEj5DQw==">AMUW2mVTqCqY51Ap5bk/Xjl3rrn2MzDg8oWgs8Ru4ltm6AvCNgc+vUVjaTiONRllGHJHAb/KTtocXiJXll1CJhtnQwwrs/xJr5DqES6os90m0XKiwiPgn1U3sHSiKFsEDBbaQVGJ5CQY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2020-06-04T23:28:00Z</dcterms:created>
  <dc:creator>Lula</dc:creator>
</cp:coreProperties>
</file>