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intelligence2.xml" ContentType="application/vnd.ms-office.intelligence2+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806786" w14:textId="6A25521F" w:rsidR="00406A47" w:rsidRDefault="4CAFB17B" w:rsidP="620938EE">
      <w:pPr>
        <w:pStyle w:val="a4"/>
        <w:rPr>
          <w:b/>
          <w:bCs/>
          <w:highlight w:val="cyan"/>
        </w:rPr>
      </w:pPr>
      <w:r>
        <w:t xml:space="preserve">Appendix for </w:t>
      </w:r>
      <w:r w:rsidR="00955FF0" w:rsidRPr="00955FF0">
        <w:t>Divergent drivers of enteric disease burden in six East Asian settings, 1990–2023: a decomposition analysis of the Global Burden of Disease Study 2023</w:t>
      </w:r>
    </w:p>
    <w:p w14:paraId="1BF3B508" w14:textId="4562EAA7" w:rsidR="00945989" w:rsidRPr="001B16D1" w:rsidRDefault="00945989" w:rsidP="00945989">
      <w:pPr>
        <w:rPr>
          <w:color w:val="538135" w:themeColor="accent6" w:themeShade="BF"/>
        </w:rPr>
      </w:pPr>
    </w:p>
    <w:p w14:paraId="1C7F4AF8" w14:textId="33A4275C" w:rsidR="00B36DA0" w:rsidRDefault="00F40079" w:rsidP="00945989">
      <w:r w:rsidRPr="00F40079">
        <w:t>This appendix provides the GATHER checklist and further methodological detail for Divergent drivers of enteric disease burden in six East Asian settings, 1990–2023: a decomposition analysis of the Global Burden of Disease Study 2023.</w:t>
      </w:r>
    </w:p>
    <w:p w14:paraId="2317F808" w14:textId="77777777" w:rsidR="00F40079" w:rsidRPr="00F40079" w:rsidRDefault="00F40079" w:rsidP="00945989">
      <w:pPr>
        <w:rPr>
          <w:lang w:eastAsia="ko-KR"/>
        </w:rPr>
      </w:pPr>
    </w:p>
    <w:p w14:paraId="486EAD00" w14:textId="56F77774" w:rsidR="00B07854" w:rsidRDefault="00B36DA0" w:rsidP="00B36DA0">
      <w:r w:rsidRPr="00B36DA0">
        <w:rPr>
          <w:lang w:eastAsia="ko-KR"/>
        </w:rPr>
        <w:t>Portions of this appendix have been reproduced or adapted from GBD 2023 Causes of Death Collaborators</w:t>
      </w:r>
      <w:r w:rsidR="00C9033A">
        <w:fldChar w:fldCharType="begin"/>
      </w:r>
      <w:r w:rsidR="00C9033A">
        <w:instrText xml:space="preserve"> ADDIN ZOTERO_ITEM CSL_CITATION {"citationID":"2BleHqmk","properties":{"formattedCitation":"\\super 1\\nosupersub{}","plainCitation":"1","noteIndex":0},"citationItems":[{"id":49267,"uris":["http://zotero.org/groups/2154524/items/64MDYABI"],"itemData":{"id":49267,"type":"article-journal","container-title":"The Lancet","title":"Global burden of 294 causes of death in 204 countries and territories and 660 subnational locations, 1990–2023: a systematic analysis for the Global Burden of Disease Study 2023","author":[{"literal":"GBD 2023 Causes of Death Collaborators"}],"issued":{"literal":"(in drafting)"}}}],"schema":"https://github.com/citation-style-language/schema/raw/master/csl-citation.json"} </w:instrText>
      </w:r>
      <w:r w:rsidR="00C9033A">
        <w:fldChar w:fldCharType="separate"/>
      </w:r>
      <w:r w:rsidR="00AF06FF" w:rsidRPr="47D7D8BF">
        <w:rPr>
          <w:vertAlign w:val="superscript"/>
        </w:rPr>
        <w:t>1</w:t>
      </w:r>
      <w:r w:rsidR="00C9033A">
        <w:fldChar w:fldCharType="end"/>
      </w:r>
      <w:r w:rsidR="00AF06FF">
        <w:t xml:space="preserve"> </w:t>
      </w:r>
      <w:r w:rsidRPr="00B36DA0">
        <w:rPr>
          <w:lang w:eastAsia="ko-KR"/>
        </w:rPr>
        <w:t>and GBD 2023 Disease and Injury and Risk Factor Collaborators</w:t>
      </w:r>
      <w:r>
        <w:rPr>
          <w:rFonts w:hint="eastAsia"/>
          <w:lang w:eastAsia="ko-KR"/>
        </w:rPr>
        <w:t xml:space="preserve"> </w:t>
      </w:r>
      <w:r w:rsidR="00C9033A">
        <w:fldChar w:fldCharType="begin"/>
      </w:r>
      <w:r w:rsidR="00C9033A">
        <w:instrText xml:space="preserve"> ADDIN ZOTERO_ITEM CSL_CITATION {"citationID":"zroGrAmf","properties":{"formattedCitation":"\\super 2\\nosupersub{}","plainCitation":"2","noteIndex":0},"citationItems":[{"id":49319,"uris":["http://zotero.org/groups/2154524/items/8XHSRDNQ"],"itemData":{"id":49319,"type":"article-journal","container-title":"The Lancet","title":"Global incidence, prevalence, non-fatal burden and health-adjusted life expectancy for 376 diseases and injuries, including risk-attributable burden for 88 risk factors in 204 countries and territories, and 660 subnational locations, 1990–2023: a systematic analysis for the Global Burden of Disease Study 2023","author":[{"literal":"GBD 2023 Disease and Injury and Risk Factor Collaborators"}],"issued":{"literal":"(in drafting)"}}}],"schema":"https://github.com/citation-style-language/schema/raw/master/csl-citation.json"} </w:instrText>
      </w:r>
      <w:r w:rsidR="00C9033A">
        <w:fldChar w:fldCharType="separate"/>
      </w:r>
      <w:r w:rsidR="00AF06FF" w:rsidRPr="47D7D8BF">
        <w:rPr>
          <w:vertAlign w:val="superscript"/>
        </w:rPr>
        <w:t>2</w:t>
      </w:r>
      <w:r w:rsidR="00C9033A">
        <w:fldChar w:fldCharType="end"/>
      </w:r>
      <w:r>
        <w:rPr>
          <w:rFonts w:hint="eastAsia"/>
          <w:lang w:eastAsia="ko-KR"/>
        </w:rPr>
        <w:t xml:space="preserve">. </w:t>
      </w:r>
      <w:r w:rsidR="00C9033A">
        <w:t xml:space="preserve">References are provided for reproduced sections. </w:t>
      </w:r>
    </w:p>
    <w:p w14:paraId="00FC41CB" w14:textId="1CC430EC" w:rsidR="00945989" w:rsidRDefault="00945989" w:rsidP="00B07854">
      <w:pPr>
        <w:pStyle w:val="Tabletitle"/>
        <w:numPr>
          <w:ilvl w:val="0"/>
          <w:numId w:val="0"/>
        </w:numPr>
      </w:pPr>
      <w:r>
        <w:br w:type="page"/>
      </w:r>
    </w:p>
    <w:bookmarkStart w:id="0" w:name="_Toc240891577" w:displacedByCustomXml="next"/>
    <w:sdt>
      <w:sdtPr>
        <w:rPr>
          <w:b w:val="0"/>
          <w:bCs w:val="0"/>
          <w:color w:val="auto"/>
          <w:sz w:val="20"/>
          <w:szCs w:val="20"/>
        </w:rPr>
        <w:id w:val="-1179570243"/>
        <w:docPartObj>
          <w:docPartGallery w:val="Table of Contents"/>
          <w:docPartUnique/>
        </w:docPartObj>
      </w:sdtPr>
      <w:sdtEndPr>
        <w:rPr>
          <w:noProof/>
        </w:rPr>
      </w:sdtEndPr>
      <w:sdtContent>
        <w:p w14:paraId="3E5126E4" w14:textId="77777777" w:rsidR="009D082E" w:rsidRDefault="009D082E" w:rsidP="009D082E">
          <w:pPr>
            <w:pStyle w:val="TOC"/>
          </w:pPr>
          <w:r>
            <w:t>Table of Contents</w:t>
          </w:r>
          <w:bookmarkEnd w:id="0"/>
        </w:p>
        <w:p w14:paraId="671C2BF8" w14:textId="535343C5" w:rsidR="002429C7" w:rsidRDefault="009D082E">
          <w:pPr>
            <w:pStyle w:val="20"/>
            <w:tabs>
              <w:tab w:val="right" w:leader="dot" w:pos="9350"/>
            </w:tabs>
            <w:rPr>
              <w:rFonts w:asciiTheme="minorHAnsi" w:hAnsiTheme="minorHAnsi" w:cstheme="minorBidi"/>
              <w:noProof/>
              <w:kern w:val="2"/>
              <w:sz w:val="22"/>
              <w:szCs w:val="24"/>
              <w:lang w:eastAsia="ko-KR"/>
              <w14:ligatures w14:val="standardContextual"/>
            </w:rPr>
          </w:pPr>
          <w:r>
            <w:fldChar w:fldCharType="begin"/>
          </w:r>
          <w:r>
            <w:instrText xml:space="preserve"> TOC \o "1-3" \h \z \u </w:instrText>
          </w:r>
          <w:r>
            <w:fldChar w:fldCharType="separate"/>
          </w:r>
          <w:hyperlink w:anchor="_Toc240891577" w:history="1">
            <w:r w:rsidR="002429C7" w:rsidRPr="00584D01">
              <w:rPr>
                <w:rStyle w:val="a5"/>
                <w:noProof/>
              </w:rPr>
              <w:t>Table of Contents</w:t>
            </w:r>
            <w:r w:rsidR="002429C7">
              <w:rPr>
                <w:noProof/>
                <w:webHidden/>
              </w:rPr>
              <w:tab/>
            </w:r>
            <w:r w:rsidR="002429C7">
              <w:rPr>
                <w:noProof/>
                <w:webHidden/>
              </w:rPr>
              <w:fldChar w:fldCharType="begin"/>
            </w:r>
            <w:r w:rsidR="002429C7">
              <w:rPr>
                <w:noProof/>
                <w:webHidden/>
              </w:rPr>
              <w:instrText xml:space="preserve"> PAGEREF _Toc240891577 \h </w:instrText>
            </w:r>
            <w:r w:rsidR="002429C7">
              <w:rPr>
                <w:noProof/>
                <w:webHidden/>
              </w:rPr>
            </w:r>
            <w:r w:rsidR="002429C7">
              <w:rPr>
                <w:noProof/>
                <w:webHidden/>
              </w:rPr>
              <w:fldChar w:fldCharType="separate"/>
            </w:r>
            <w:r w:rsidR="002429C7">
              <w:rPr>
                <w:noProof/>
                <w:webHidden/>
              </w:rPr>
              <w:t>2</w:t>
            </w:r>
            <w:r w:rsidR="002429C7">
              <w:rPr>
                <w:noProof/>
                <w:webHidden/>
              </w:rPr>
              <w:fldChar w:fldCharType="end"/>
            </w:r>
          </w:hyperlink>
        </w:p>
        <w:p w14:paraId="3ECFB511" w14:textId="24DC0C2E" w:rsidR="002429C7" w:rsidRDefault="002429C7">
          <w:pPr>
            <w:pStyle w:val="10"/>
            <w:tabs>
              <w:tab w:val="left" w:pos="1100"/>
              <w:tab w:val="right" w:leader="dot" w:pos="9350"/>
            </w:tabs>
            <w:rPr>
              <w:rFonts w:asciiTheme="minorHAnsi" w:hAnsiTheme="minorHAnsi" w:cstheme="minorBidi"/>
              <w:noProof/>
              <w:kern w:val="2"/>
              <w:sz w:val="22"/>
              <w:szCs w:val="24"/>
              <w:lang w:eastAsia="ko-KR"/>
              <w14:ligatures w14:val="standardContextual"/>
            </w:rPr>
          </w:pPr>
          <w:hyperlink w:anchor="_Toc240891578" w:history="1">
            <w:r w:rsidRPr="00584D01">
              <w:rPr>
                <w:rStyle w:val="a5"/>
                <w:noProof/>
              </w:rPr>
              <w:t>Section 1</w:t>
            </w:r>
            <w:r>
              <w:rPr>
                <w:rFonts w:asciiTheme="minorHAnsi" w:hAnsiTheme="minorHAnsi" w:cstheme="minorBidi"/>
                <w:noProof/>
                <w:kern w:val="2"/>
                <w:sz w:val="22"/>
                <w:szCs w:val="24"/>
                <w:lang w:eastAsia="ko-KR"/>
                <w14:ligatures w14:val="standardContextual"/>
              </w:rPr>
              <w:tab/>
            </w:r>
            <w:r w:rsidRPr="00584D01">
              <w:rPr>
                <w:rStyle w:val="a5"/>
                <w:noProof/>
              </w:rPr>
              <w:t>List of acronyms and abbreviations</w:t>
            </w:r>
            <w:r>
              <w:rPr>
                <w:noProof/>
                <w:webHidden/>
              </w:rPr>
              <w:tab/>
            </w:r>
            <w:r>
              <w:rPr>
                <w:noProof/>
                <w:webHidden/>
              </w:rPr>
              <w:fldChar w:fldCharType="begin"/>
            </w:r>
            <w:r>
              <w:rPr>
                <w:noProof/>
                <w:webHidden/>
              </w:rPr>
              <w:instrText xml:space="preserve"> PAGEREF _Toc240891578 \h </w:instrText>
            </w:r>
            <w:r>
              <w:rPr>
                <w:noProof/>
                <w:webHidden/>
              </w:rPr>
            </w:r>
            <w:r>
              <w:rPr>
                <w:noProof/>
                <w:webHidden/>
              </w:rPr>
              <w:fldChar w:fldCharType="separate"/>
            </w:r>
            <w:r>
              <w:rPr>
                <w:noProof/>
                <w:webHidden/>
              </w:rPr>
              <w:t>2</w:t>
            </w:r>
            <w:r>
              <w:rPr>
                <w:noProof/>
                <w:webHidden/>
              </w:rPr>
              <w:fldChar w:fldCharType="end"/>
            </w:r>
          </w:hyperlink>
        </w:p>
        <w:p w14:paraId="41621D33" w14:textId="36B0C117" w:rsidR="002429C7" w:rsidRDefault="002429C7">
          <w:pPr>
            <w:pStyle w:val="10"/>
            <w:tabs>
              <w:tab w:val="left" w:pos="1100"/>
              <w:tab w:val="right" w:leader="dot" w:pos="9350"/>
            </w:tabs>
            <w:rPr>
              <w:rFonts w:asciiTheme="minorHAnsi" w:hAnsiTheme="minorHAnsi" w:cstheme="minorBidi"/>
              <w:noProof/>
              <w:kern w:val="2"/>
              <w:sz w:val="22"/>
              <w:szCs w:val="24"/>
              <w:lang w:eastAsia="ko-KR"/>
              <w14:ligatures w14:val="standardContextual"/>
            </w:rPr>
          </w:pPr>
          <w:hyperlink w:anchor="_Toc240891579" w:history="1">
            <w:r w:rsidRPr="00584D01">
              <w:rPr>
                <w:rStyle w:val="a5"/>
                <w:noProof/>
              </w:rPr>
              <w:t>Section 2</w:t>
            </w:r>
            <w:r>
              <w:rPr>
                <w:rFonts w:asciiTheme="minorHAnsi" w:hAnsiTheme="minorHAnsi" w:cstheme="minorBidi"/>
                <w:noProof/>
                <w:kern w:val="2"/>
                <w:sz w:val="22"/>
                <w:szCs w:val="24"/>
                <w:lang w:eastAsia="ko-KR"/>
                <w14:ligatures w14:val="standardContextual"/>
              </w:rPr>
              <w:tab/>
            </w:r>
            <w:r w:rsidRPr="00584D01">
              <w:rPr>
                <w:rStyle w:val="a5"/>
                <w:noProof/>
              </w:rPr>
              <w:t>Guidelines for Accurate and Transparent Health Estimates Reporting (GATHER) compliance</w:t>
            </w:r>
            <w:r>
              <w:rPr>
                <w:noProof/>
                <w:webHidden/>
              </w:rPr>
              <w:tab/>
            </w:r>
            <w:r>
              <w:rPr>
                <w:noProof/>
                <w:webHidden/>
              </w:rPr>
              <w:fldChar w:fldCharType="begin"/>
            </w:r>
            <w:r>
              <w:rPr>
                <w:noProof/>
                <w:webHidden/>
              </w:rPr>
              <w:instrText xml:space="preserve"> PAGEREF _Toc240891579 \h </w:instrText>
            </w:r>
            <w:r>
              <w:rPr>
                <w:noProof/>
                <w:webHidden/>
              </w:rPr>
            </w:r>
            <w:r>
              <w:rPr>
                <w:noProof/>
                <w:webHidden/>
              </w:rPr>
              <w:fldChar w:fldCharType="separate"/>
            </w:r>
            <w:r>
              <w:rPr>
                <w:noProof/>
                <w:webHidden/>
              </w:rPr>
              <w:t>3</w:t>
            </w:r>
            <w:r>
              <w:rPr>
                <w:noProof/>
                <w:webHidden/>
              </w:rPr>
              <w:fldChar w:fldCharType="end"/>
            </w:r>
          </w:hyperlink>
        </w:p>
        <w:p w14:paraId="6C070710" w14:textId="46229C27" w:rsidR="002429C7" w:rsidRDefault="002429C7">
          <w:pPr>
            <w:pStyle w:val="20"/>
            <w:tabs>
              <w:tab w:val="left" w:pos="1320"/>
              <w:tab w:val="right" w:leader="dot" w:pos="9350"/>
            </w:tabs>
            <w:rPr>
              <w:rFonts w:asciiTheme="minorHAnsi" w:hAnsiTheme="minorHAnsi" w:cstheme="minorBidi"/>
              <w:noProof/>
              <w:kern w:val="2"/>
              <w:sz w:val="22"/>
              <w:szCs w:val="24"/>
              <w:lang w:eastAsia="ko-KR"/>
              <w14:ligatures w14:val="standardContextual"/>
            </w:rPr>
          </w:pPr>
          <w:hyperlink w:anchor="_Toc240891580" w:history="1">
            <w:r w:rsidRPr="00584D01">
              <w:rPr>
                <w:rStyle w:val="a5"/>
                <w:noProof/>
              </w:rPr>
              <w:t>Table S1</w:t>
            </w:r>
            <w:r>
              <w:rPr>
                <w:rFonts w:asciiTheme="minorHAnsi" w:hAnsiTheme="minorHAnsi" w:cstheme="minorBidi"/>
                <w:noProof/>
                <w:kern w:val="2"/>
                <w:sz w:val="22"/>
                <w:szCs w:val="24"/>
                <w:lang w:eastAsia="ko-KR"/>
                <w14:ligatures w14:val="standardContextual"/>
              </w:rPr>
              <w:tab/>
            </w:r>
            <w:r w:rsidRPr="00584D01">
              <w:rPr>
                <w:rStyle w:val="a5"/>
                <w:noProof/>
              </w:rPr>
              <w:t>GATHER checklist</w:t>
            </w:r>
            <w:r>
              <w:rPr>
                <w:noProof/>
                <w:webHidden/>
              </w:rPr>
              <w:tab/>
            </w:r>
            <w:r>
              <w:rPr>
                <w:noProof/>
                <w:webHidden/>
              </w:rPr>
              <w:fldChar w:fldCharType="begin"/>
            </w:r>
            <w:r>
              <w:rPr>
                <w:noProof/>
                <w:webHidden/>
              </w:rPr>
              <w:instrText xml:space="preserve"> PAGEREF _Toc240891580 \h </w:instrText>
            </w:r>
            <w:r>
              <w:rPr>
                <w:noProof/>
                <w:webHidden/>
              </w:rPr>
            </w:r>
            <w:r>
              <w:rPr>
                <w:noProof/>
                <w:webHidden/>
              </w:rPr>
              <w:fldChar w:fldCharType="separate"/>
            </w:r>
            <w:r>
              <w:rPr>
                <w:noProof/>
                <w:webHidden/>
              </w:rPr>
              <w:t>3</w:t>
            </w:r>
            <w:r>
              <w:rPr>
                <w:noProof/>
                <w:webHidden/>
              </w:rPr>
              <w:fldChar w:fldCharType="end"/>
            </w:r>
          </w:hyperlink>
        </w:p>
        <w:p w14:paraId="64A6F356" w14:textId="37911BF0" w:rsidR="002429C7" w:rsidRDefault="002429C7">
          <w:pPr>
            <w:pStyle w:val="10"/>
            <w:tabs>
              <w:tab w:val="left" w:pos="1100"/>
              <w:tab w:val="right" w:leader="dot" w:pos="9350"/>
            </w:tabs>
            <w:rPr>
              <w:rFonts w:asciiTheme="minorHAnsi" w:hAnsiTheme="minorHAnsi" w:cstheme="minorBidi"/>
              <w:noProof/>
              <w:kern w:val="2"/>
              <w:sz w:val="22"/>
              <w:szCs w:val="24"/>
              <w:lang w:eastAsia="ko-KR"/>
              <w14:ligatures w14:val="standardContextual"/>
            </w:rPr>
          </w:pPr>
          <w:hyperlink w:anchor="_Toc240891581" w:history="1">
            <w:r w:rsidRPr="00584D01">
              <w:rPr>
                <w:rStyle w:val="a5"/>
                <w:noProof/>
              </w:rPr>
              <w:t>Section 3</w:t>
            </w:r>
            <w:r>
              <w:rPr>
                <w:rFonts w:asciiTheme="minorHAnsi" w:hAnsiTheme="minorHAnsi" w:cstheme="minorBidi"/>
                <w:noProof/>
                <w:kern w:val="2"/>
                <w:sz w:val="22"/>
                <w:szCs w:val="24"/>
                <w:lang w:eastAsia="ko-KR"/>
                <w14:ligatures w14:val="standardContextual"/>
              </w:rPr>
              <w:tab/>
            </w:r>
            <w:r w:rsidRPr="00584D01">
              <w:rPr>
                <w:rStyle w:val="a5"/>
                <w:noProof/>
              </w:rPr>
              <w:t>Typhoid and paratyphoid fevers</w:t>
            </w:r>
            <w:r>
              <w:rPr>
                <w:noProof/>
                <w:webHidden/>
              </w:rPr>
              <w:tab/>
            </w:r>
            <w:r>
              <w:rPr>
                <w:noProof/>
                <w:webHidden/>
              </w:rPr>
              <w:fldChar w:fldCharType="begin"/>
            </w:r>
            <w:r>
              <w:rPr>
                <w:noProof/>
                <w:webHidden/>
              </w:rPr>
              <w:instrText xml:space="preserve"> PAGEREF _Toc240891581 \h </w:instrText>
            </w:r>
            <w:r>
              <w:rPr>
                <w:noProof/>
                <w:webHidden/>
              </w:rPr>
            </w:r>
            <w:r>
              <w:rPr>
                <w:noProof/>
                <w:webHidden/>
              </w:rPr>
              <w:fldChar w:fldCharType="separate"/>
            </w:r>
            <w:r>
              <w:rPr>
                <w:noProof/>
                <w:webHidden/>
              </w:rPr>
              <w:t>4</w:t>
            </w:r>
            <w:r>
              <w:rPr>
                <w:noProof/>
                <w:webHidden/>
              </w:rPr>
              <w:fldChar w:fldCharType="end"/>
            </w:r>
          </w:hyperlink>
        </w:p>
        <w:p w14:paraId="73D21443" w14:textId="1F069CBD" w:rsidR="002429C7" w:rsidRDefault="002429C7">
          <w:pPr>
            <w:pStyle w:val="20"/>
            <w:tabs>
              <w:tab w:val="left" w:pos="1540"/>
              <w:tab w:val="right" w:leader="dot" w:pos="9350"/>
            </w:tabs>
            <w:rPr>
              <w:rFonts w:asciiTheme="minorHAnsi" w:hAnsiTheme="minorHAnsi" w:cstheme="minorBidi"/>
              <w:noProof/>
              <w:kern w:val="2"/>
              <w:sz w:val="22"/>
              <w:szCs w:val="24"/>
              <w:lang w:eastAsia="ko-KR"/>
              <w14:ligatures w14:val="standardContextual"/>
            </w:rPr>
          </w:pPr>
          <w:hyperlink w:anchor="_Toc240891582" w:history="1">
            <w:r w:rsidRPr="00584D01">
              <w:rPr>
                <w:rStyle w:val="a5"/>
                <w:noProof/>
                <w:lang w:eastAsia="ko-KR"/>
              </w:rPr>
              <w:t>Section 3.1</w:t>
            </w:r>
            <w:r>
              <w:rPr>
                <w:rFonts w:asciiTheme="minorHAnsi" w:hAnsiTheme="minorHAnsi" w:cstheme="minorBidi"/>
                <w:noProof/>
                <w:kern w:val="2"/>
                <w:sz w:val="22"/>
                <w:szCs w:val="24"/>
                <w:lang w:eastAsia="ko-KR"/>
                <w14:ligatures w14:val="standardContextual"/>
              </w:rPr>
              <w:tab/>
            </w:r>
            <w:r w:rsidRPr="00584D01">
              <w:rPr>
                <w:rStyle w:val="a5"/>
                <w:noProof/>
                <w:lang w:eastAsia="ko-KR"/>
              </w:rPr>
              <w:t>Flow chart</w:t>
            </w:r>
            <w:r>
              <w:rPr>
                <w:noProof/>
                <w:webHidden/>
              </w:rPr>
              <w:tab/>
            </w:r>
            <w:r>
              <w:rPr>
                <w:noProof/>
                <w:webHidden/>
              </w:rPr>
              <w:fldChar w:fldCharType="begin"/>
            </w:r>
            <w:r>
              <w:rPr>
                <w:noProof/>
                <w:webHidden/>
              </w:rPr>
              <w:instrText xml:space="preserve"> PAGEREF _Toc240891582 \h </w:instrText>
            </w:r>
            <w:r>
              <w:rPr>
                <w:noProof/>
                <w:webHidden/>
              </w:rPr>
            </w:r>
            <w:r>
              <w:rPr>
                <w:noProof/>
                <w:webHidden/>
              </w:rPr>
              <w:fldChar w:fldCharType="separate"/>
            </w:r>
            <w:r>
              <w:rPr>
                <w:noProof/>
                <w:webHidden/>
              </w:rPr>
              <w:t>4</w:t>
            </w:r>
            <w:r>
              <w:rPr>
                <w:noProof/>
                <w:webHidden/>
              </w:rPr>
              <w:fldChar w:fldCharType="end"/>
            </w:r>
          </w:hyperlink>
        </w:p>
        <w:p w14:paraId="5D604F5D" w14:textId="332DE3E3" w:rsidR="002429C7" w:rsidRDefault="002429C7">
          <w:pPr>
            <w:pStyle w:val="20"/>
            <w:tabs>
              <w:tab w:val="left" w:pos="1540"/>
              <w:tab w:val="right" w:leader="dot" w:pos="9350"/>
            </w:tabs>
            <w:rPr>
              <w:rFonts w:asciiTheme="minorHAnsi" w:hAnsiTheme="minorHAnsi" w:cstheme="minorBidi"/>
              <w:noProof/>
              <w:kern w:val="2"/>
              <w:sz w:val="22"/>
              <w:szCs w:val="24"/>
              <w:lang w:eastAsia="ko-KR"/>
              <w14:ligatures w14:val="standardContextual"/>
            </w:rPr>
          </w:pPr>
          <w:hyperlink w:anchor="_Toc240891583" w:history="1">
            <w:r w:rsidRPr="00584D01">
              <w:rPr>
                <w:rStyle w:val="a5"/>
                <w:noProof/>
              </w:rPr>
              <w:t>Section 3.2</w:t>
            </w:r>
            <w:r>
              <w:rPr>
                <w:rFonts w:asciiTheme="minorHAnsi" w:hAnsiTheme="minorHAnsi" w:cstheme="minorBidi"/>
                <w:noProof/>
                <w:kern w:val="2"/>
                <w:sz w:val="22"/>
                <w:szCs w:val="24"/>
                <w:lang w:eastAsia="ko-KR"/>
                <w14:ligatures w14:val="standardContextual"/>
              </w:rPr>
              <w:tab/>
            </w:r>
            <w:r w:rsidRPr="00584D01">
              <w:rPr>
                <w:rStyle w:val="a5"/>
                <w:noProof/>
              </w:rPr>
              <w:t>Case definition</w:t>
            </w:r>
            <w:r>
              <w:rPr>
                <w:noProof/>
                <w:webHidden/>
              </w:rPr>
              <w:tab/>
            </w:r>
            <w:r>
              <w:rPr>
                <w:noProof/>
                <w:webHidden/>
              </w:rPr>
              <w:fldChar w:fldCharType="begin"/>
            </w:r>
            <w:r>
              <w:rPr>
                <w:noProof/>
                <w:webHidden/>
              </w:rPr>
              <w:instrText xml:space="preserve"> PAGEREF _Toc240891583 \h </w:instrText>
            </w:r>
            <w:r>
              <w:rPr>
                <w:noProof/>
                <w:webHidden/>
              </w:rPr>
            </w:r>
            <w:r>
              <w:rPr>
                <w:noProof/>
                <w:webHidden/>
              </w:rPr>
              <w:fldChar w:fldCharType="separate"/>
            </w:r>
            <w:r>
              <w:rPr>
                <w:noProof/>
                <w:webHidden/>
              </w:rPr>
              <w:t>5</w:t>
            </w:r>
            <w:r>
              <w:rPr>
                <w:noProof/>
                <w:webHidden/>
              </w:rPr>
              <w:fldChar w:fldCharType="end"/>
            </w:r>
          </w:hyperlink>
        </w:p>
        <w:p w14:paraId="52D19AE5" w14:textId="58A69190" w:rsidR="002429C7" w:rsidRDefault="002429C7">
          <w:pPr>
            <w:pStyle w:val="20"/>
            <w:tabs>
              <w:tab w:val="left" w:pos="1540"/>
              <w:tab w:val="right" w:leader="dot" w:pos="9350"/>
            </w:tabs>
            <w:rPr>
              <w:rFonts w:asciiTheme="minorHAnsi" w:hAnsiTheme="minorHAnsi" w:cstheme="minorBidi"/>
              <w:noProof/>
              <w:kern w:val="2"/>
              <w:sz w:val="22"/>
              <w:szCs w:val="24"/>
              <w:lang w:eastAsia="ko-KR"/>
              <w14:ligatures w14:val="standardContextual"/>
            </w:rPr>
          </w:pPr>
          <w:hyperlink w:anchor="_Toc240891584" w:history="1">
            <w:r w:rsidRPr="00584D01">
              <w:rPr>
                <w:rStyle w:val="a5"/>
                <w:noProof/>
              </w:rPr>
              <w:t>Section 3.3</w:t>
            </w:r>
            <w:r>
              <w:rPr>
                <w:rFonts w:asciiTheme="minorHAnsi" w:hAnsiTheme="minorHAnsi" w:cstheme="minorBidi"/>
                <w:noProof/>
                <w:kern w:val="2"/>
                <w:sz w:val="22"/>
                <w:szCs w:val="24"/>
                <w:lang w:eastAsia="ko-KR"/>
                <w14:ligatures w14:val="standardContextual"/>
              </w:rPr>
              <w:tab/>
            </w:r>
            <w:r w:rsidRPr="00584D01">
              <w:rPr>
                <w:rStyle w:val="a5"/>
                <w:noProof/>
              </w:rPr>
              <w:t>Input data</w:t>
            </w:r>
            <w:r>
              <w:rPr>
                <w:noProof/>
                <w:webHidden/>
              </w:rPr>
              <w:tab/>
            </w:r>
            <w:r>
              <w:rPr>
                <w:noProof/>
                <w:webHidden/>
              </w:rPr>
              <w:fldChar w:fldCharType="begin"/>
            </w:r>
            <w:r>
              <w:rPr>
                <w:noProof/>
                <w:webHidden/>
              </w:rPr>
              <w:instrText xml:space="preserve"> PAGEREF _Toc240891584 \h </w:instrText>
            </w:r>
            <w:r>
              <w:rPr>
                <w:noProof/>
                <w:webHidden/>
              </w:rPr>
            </w:r>
            <w:r>
              <w:rPr>
                <w:noProof/>
                <w:webHidden/>
              </w:rPr>
              <w:fldChar w:fldCharType="separate"/>
            </w:r>
            <w:r>
              <w:rPr>
                <w:noProof/>
                <w:webHidden/>
              </w:rPr>
              <w:t>5</w:t>
            </w:r>
            <w:r>
              <w:rPr>
                <w:noProof/>
                <w:webHidden/>
              </w:rPr>
              <w:fldChar w:fldCharType="end"/>
            </w:r>
          </w:hyperlink>
        </w:p>
        <w:p w14:paraId="4E30238C" w14:textId="59892421" w:rsidR="002429C7" w:rsidRDefault="002429C7">
          <w:pPr>
            <w:pStyle w:val="30"/>
            <w:tabs>
              <w:tab w:val="right" w:leader="dot" w:pos="9350"/>
            </w:tabs>
            <w:rPr>
              <w:rFonts w:asciiTheme="minorHAnsi" w:hAnsiTheme="minorHAnsi" w:cstheme="minorBidi"/>
              <w:noProof/>
              <w:kern w:val="2"/>
              <w:sz w:val="22"/>
              <w:szCs w:val="24"/>
              <w:lang w:eastAsia="ko-KR"/>
              <w14:ligatures w14:val="standardContextual"/>
            </w:rPr>
          </w:pPr>
          <w:hyperlink w:anchor="_Toc240891585" w:history="1">
            <w:r w:rsidRPr="00584D01">
              <w:rPr>
                <w:rStyle w:val="a5"/>
                <w:noProof/>
              </w:rPr>
              <w:t>Section 4.3.1 Model inputs</w:t>
            </w:r>
            <w:r>
              <w:rPr>
                <w:noProof/>
                <w:webHidden/>
              </w:rPr>
              <w:tab/>
            </w:r>
            <w:r>
              <w:rPr>
                <w:noProof/>
                <w:webHidden/>
              </w:rPr>
              <w:fldChar w:fldCharType="begin"/>
            </w:r>
            <w:r>
              <w:rPr>
                <w:noProof/>
                <w:webHidden/>
              </w:rPr>
              <w:instrText xml:space="preserve"> PAGEREF _Toc240891585 \h </w:instrText>
            </w:r>
            <w:r>
              <w:rPr>
                <w:noProof/>
                <w:webHidden/>
              </w:rPr>
            </w:r>
            <w:r>
              <w:rPr>
                <w:noProof/>
                <w:webHidden/>
              </w:rPr>
              <w:fldChar w:fldCharType="separate"/>
            </w:r>
            <w:r>
              <w:rPr>
                <w:noProof/>
                <w:webHidden/>
              </w:rPr>
              <w:t>5</w:t>
            </w:r>
            <w:r>
              <w:rPr>
                <w:noProof/>
                <w:webHidden/>
              </w:rPr>
              <w:fldChar w:fldCharType="end"/>
            </w:r>
          </w:hyperlink>
        </w:p>
        <w:p w14:paraId="27D0A254" w14:textId="7F931C54" w:rsidR="002429C7" w:rsidRDefault="002429C7">
          <w:pPr>
            <w:pStyle w:val="30"/>
            <w:tabs>
              <w:tab w:val="right" w:leader="dot" w:pos="9350"/>
            </w:tabs>
            <w:rPr>
              <w:rFonts w:asciiTheme="minorHAnsi" w:hAnsiTheme="minorHAnsi" w:cstheme="minorBidi"/>
              <w:noProof/>
              <w:kern w:val="2"/>
              <w:sz w:val="22"/>
              <w:szCs w:val="24"/>
              <w:lang w:eastAsia="ko-KR"/>
              <w14:ligatures w14:val="standardContextual"/>
            </w:rPr>
          </w:pPr>
          <w:hyperlink w:anchor="_Toc240891586" w:history="1">
            <w:r w:rsidRPr="00584D01">
              <w:rPr>
                <w:rStyle w:val="a5"/>
                <w:noProof/>
                <w:lang w:eastAsia="ko-KR"/>
              </w:rPr>
              <w:t>Section 4.3.2 Severity splits</w:t>
            </w:r>
            <w:r>
              <w:rPr>
                <w:noProof/>
                <w:webHidden/>
              </w:rPr>
              <w:tab/>
            </w:r>
            <w:r>
              <w:rPr>
                <w:noProof/>
                <w:webHidden/>
              </w:rPr>
              <w:fldChar w:fldCharType="begin"/>
            </w:r>
            <w:r>
              <w:rPr>
                <w:noProof/>
                <w:webHidden/>
              </w:rPr>
              <w:instrText xml:space="preserve"> PAGEREF _Toc240891586 \h </w:instrText>
            </w:r>
            <w:r>
              <w:rPr>
                <w:noProof/>
                <w:webHidden/>
              </w:rPr>
            </w:r>
            <w:r>
              <w:rPr>
                <w:noProof/>
                <w:webHidden/>
              </w:rPr>
              <w:fldChar w:fldCharType="separate"/>
            </w:r>
            <w:r>
              <w:rPr>
                <w:noProof/>
                <w:webHidden/>
              </w:rPr>
              <w:t>5</w:t>
            </w:r>
            <w:r>
              <w:rPr>
                <w:noProof/>
                <w:webHidden/>
              </w:rPr>
              <w:fldChar w:fldCharType="end"/>
            </w:r>
          </w:hyperlink>
        </w:p>
        <w:p w14:paraId="09F03CA5" w14:textId="67A038B6" w:rsidR="002429C7" w:rsidRDefault="002429C7">
          <w:pPr>
            <w:pStyle w:val="30"/>
            <w:tabs>
              <w:tab w:val="right" w:leader="dot" w:pos="9350"/>
            </w:tabs>
            <w:rPr>
              <w:rFonts w:asciiTheme="minorHAnsi" w:hAnsiTheme="minorHAnsi" w:cstheme="minorBidi"/>
              <w:noProof/>
              <w:kern w:val="2"/>
              <w:sz w:val="22"/>
              <w:szCs w:val="24"/>
              <w:lang w:eastAsia="ko-KR"/>
              <w14:ligatures w14:val="standardContextual"/>
            </w:rPr>
          </w:pPr>
          <w:hyperlink w:anchor="_Toc240891587" w:history="1">
            <w:r w:rsidRPr="00584D01">
              <w:rPr>
                <w:rStyle w:val="a5"/>
                <w:noProof/>
                <w:lang w:eastAsia="ko-KR"/>
              </w:rPr>
              <w:t>Section 4.3.2.1 Table 1</w:t>
            </w:r>
            <w:r>
              <w:rPr>
                <w:noProof/>
                <w:webHidden/>
              </w:rPr>
              <w:tab/>
            </w:r>
            <w:r>
              <w:rPr>
                <w:noProof/>
                <w:webHidden/>
              </w:rPr>
              <w:fldChar w:fldCharType="begin"/>
            </w:r>
            <w:r>
              <w:rPr>
                <w:noProof/>
                <w:webHidden/>
              </w:rPr>
              <w:instrText xml:space="preserve"> PAGEREF _Toc240891587 \h </w:instrText>
            </w:r>
            <w:r>
              <w:rPr>
                <w:noProof/>
                <w:webHidden/>
              </w:rPr>
            </w:r>
            <w:r>
              <w:rPr>
                <w:noProof/>
                <w:webHidden/>
              </w:rPr>
              <w:fldChar w:fldCharType="separate"/>
            </w:r>
            <w:r>
              <w:rPr>
                <w:noProof/>
                <w:webHidden/>
              </w:rPr>
              <w:t>5</w:t>
            </w:r>
            <w:r>
              <w:rPr>
                <w:noProof/>
                <w:webHidden/>
              </w:rPr>
              <w:fldChar w:fldCharType="end"/>
            </w:r>
          </w:hyperlink>
        </w:p>
        <w:p w14:paraId="60534E65" w14:textId="6081EA20" w:rsidR="002429C7" w:rsidRDefault="002429C7">
          <w:pPr>
            <w:pStyle w:val="30"/>
            <w:tabs>
              <w:tab w:val="right" w:leader="dot" w:pos="9350"/>
            </w:tabs>
            <w:rPr>
              <w:rFonts w:asciiTheme="minorHAnsi" w:hAnsiTheme="minorHAnsi" w:cstheme="minorBidi"/>
              <w:noProof/>
              <w:kern w:val="2"/>
              <w:sz w:val="22"/>
              <w:szCs w:val="24"/>
              <w:lang w:eastAsia="ko-KR"/>
              <w14:ligatures w14:val="standardContextual"/>
            </w:rPr>
          </w:pPr>
          <w:hyperlink w:anchor="_Toc240891588" w:history="1">
            <w:r w:rsidRPr="00584D01">
              <w:rPr>
                <w:rStyle w:val="a5"/>
                <w:noProof/>
                <w:lang w:eastAsia="ko-KR"/>
              </w:rPr>
              <w:t>Section 4.3.2.2 Table 2</w:t>
            </w:r>
            <w:r>
              <w:rPr>
                <w:noProof/>
                <w:webHidden/>
              </w:rPr>
              <w:tab/>
            </w:r>
            <w:r>
              <w:rPr>
                <w:noProof/>
                <w:webHidden/>
              </w:rPr>
              <w:fldChar w:fldCharType="begin"/>
            </w:r>
            <w:r>
              <w:rPr>
                <w:noProof/>
                <w:webHidden/>
              </w:rPr>
              <w:instrText xml:space="preserve"> PAGEREF _Toc240891588 \h </w:instrText>
            </w:r>
            <w:r>
              <w:rPr>
                <w:noProof/>
                <w:webHidden/>
              </w:rPr>
            </w:r>
            <w:r>
              <w:rPr>
                <w:noProof/>
                <w:webHidden/>
              </w:rPr>
              <w:fldChar w:fldCharType="separate"/>
            </w:r>
            <w:r>
              <w:rPr>
                <w:noProof/>
                <w:webHidden/>
              </w:rPr>
              <w:t>6</w:t>
            </w:r>
            <w:r>
              <w:rPr>
                <w:noProof/>
                <w:webHidden/>
              </w:rPr>
              <w:fldChar w:fldCharType="end"/>
            </w:r>
          </w:hyperlink>
        </w:p>
        <w:p w14:paraId="76F36B54" w14:textId="55D9659E" w:rsidR="002429C7" w:rsidRDefault="002429C7">
          <w:pPr>
            <w:pStyle w:val="20"/>
            <w:tabs>
              <w:tab w:val="left" w:pos="1540"/>
              <w:tab w:val="right" w:leader="dot" w:pos="9350"/>
            </w:tabs>
            <w:rPr>
              <w:rFonts w:asciiTheme="minorHAnsi" w:hAnsiTheme="minorHAnsi" w:cstheme="minorBidi"/>
              <w:noProof/>
              <w:kern w:val="2"/>
              <w:sz w:val="22"/>
              <w:szCs w:val="24"/>
              <w:lang w:eastAsia="ko-KR"/>
              <w14:ligatures w14:val="standardContextual"/>
            </w:rPr>
          </w:pPr>
          <w:hyperlink w:anchor="_Toc240891589" w:history="1">
            <w:r w:rsidRPr="00584D01">
              <w:rPr>
                <w:rStyle w:val="a5"/>
                <w:noProof/>
              </w:rPr>
              <w:t>Section 3.4</w:t>
            </w:r>
            <w:r>
              <w:rPr>
                <w:rFonts w:asciiTheme="minorHAnsi" w:hAnsiTheme="minorHAnsi" w:cstheme="minorBidi"/>
                <w:noProof/>
                <w:kern w:val="2"/>
                <w:sz w:val="22"/>
                <w:szCs w:val="24"/>
                <w:lang w:eastAsia="ko-KR"/>
                <w14:ligatures w14:val="standardContextual"/>
              </w:rPr>
              <w:tab/>
            </w:r>
            <w:r w:rsidRPr="00584D01">
              <w:rPr>
                <w:rStyle w:val="a5"/>
                <w:noProof/>
              </w:rPr>
              <w:t>Modeling Strategy</w:t>
            </w:r>
            <w:r>
              <w:rPr>
                <w:noProof/>
                <w:webHidden/>
              </w:rPr>
              <w:tab/>
            </w:r>
            <w:r>
              <w:rPr>
                <w:noProof/>
                <w:webHidden/>
              </w:rPr>
              <w:fldChar w:fldCharType="begin"/>
            </w:r>
            <w:r>
              <w:rPr>
                <w:noProof/>
                <w:webHidden/>
              </w:rPr>
              <w:instrText xml:space="preserve"> PAGEREF _Toc240891589 \h </w:instrText>
            </w:r>
            <w:r>
              <w:rPr>
                <w:noProof/>
                <w:webHidden/>
              </w:rPr>
            </w:r>
            <w:r>
              <w:rPr>
                <w:noProof/>
                <w:webHidden/>
              </w:rPr>
              <w:fldChar w:fldCharType="separate"/>
            </w:r>
            <w:r>
              <w:rPr>
                <w:noProof/>
                <w:webHidden/>
              </w:rPr>
              <w:t>6</w:t>
            </w:r>
            <w:r>
              <w:rPr>
                <w:noProof/>
                <w:webHidden/>
              </w:rPr>
              <w:fldChar w:fldCharType="end"/>
            </w:r>
          </w:hyperlink>
        </w:p>
        <w:p w14:paraId="73697245" w14:textId="246A1C0F" w:rsidR="002429C7" w:rsidRDefault="002429C7">
          <w:pPr>
            <w:pStyle w:val="20"/>
            <w:tabs>
              <w:tab w:val="left" w:pos="1540"/>
              <w:tab w:val="right" w:leader="dot" w:pos="9350"/>
            </w:tabs>
            <w:rPr>
              <w:rFonts w:asciiTheme="minorHAnsi" w:hAnsiTheme="minorHAnsi" w:cstheme="minorBidi"/>
              <w:noProof/>
              <w:kern w:val="2"/>
              <w:sz w:val="22"/>
              <w:szCs w:val="24"/>
              <w:lang w:eastAsia="ko-KR"/>
              <w14:ligatures w14:val="standardContextual"/>
            </w:rPr>
          </w:pPr>
          <w:hyperlink w:anchor="_Toc240891590" w:history="1">
            <w:r w:rsidRPr="00584D01">
              <w:rPr>
                <w:rStyle w:val="a5"/>
                <w:noProof/>
              </w:rPr>
              <w:t>Section 3.5</w:t>
            </w:r>
            <w:r>
              <w:rPr>
                <w:rFonts w:asciiTheme="minorHAnsi" w:hAnsiTheme="minorHAnsi" w:cstheme="minorBidi"/>
                <w:noProof/>
                <w:kern w:val="2"/>
                <w:sz w:val="22"/>
                <w:szCs w:val="24"/>
                <w:lang w:eastAsia="ko-KR"/>
                <w14:ligatures w14:val="standardContextual"/>
              </w:rPr>
              <w:tab/>
            </w:r>
            <w:r w:rsidRPr="00584D01">
              <w:rPr>
                <w:rStyle w:val="a5"/>
                <w:noProof/>
              </w:rPr>
              <w:t>Changes from GBD 2021 to GBD 2023</w:t>
            </w:r>
            <w:r>
              <w:rPr>
                <w:noProof/>
                <w:webHidden/>
              </w:rPr>
              <w:tab/>
            </w:r>
            <w:r>
              <w:rPr>
                <w:noProof/>
                <w:webHidden/>
              </w:rPr>
              <w:fldChar w:fldCharType="begin"/>
            </w:r>
            <w:r>
              <w:rPr>
                <w:noProof/>
                <w:webHidden/>
              </w:rPr>
              <w:instrText xml:space="preserve"> PAGEREF _Toc240891590 \h </w:instrText>
            </w:r>
            <w:r>
              <w:rPr>
                <w:noProof/>
                <w:webHidden/>
              </w:rPr>
            </w:r>
            <w:r>
              <w:rPr>
                <w:noProof/>
                <w:webHidden/>
              </w:rPr>
              <w:fldChar w:fldCharType="separate"/>
            </w:r>
            <w:r>
              <w:rPr>
                <w:noProof/>
                <w:webHidden/>
              </w:rPr>
              <w:t>7</w:t>
            </w:r>
            <w:r>
              <w:rPr>
                <w:noProof/>
                <w:webHidden/>
              </w:rPr>
              <w:fldChar w:fldCharType="end"/>
            </w:r>
          </w:hyperlink>
        </w:p>
        <w:p w14:paraId="2F51AB8A" w14:textId="7E26867C" w:rsidR="002429C7" w:rsidRDefault="002429C7">
          <w:pPr>
            <w:pStyle w:val="20"/>
            <w:tabs>
              <w:tab w:val="left" w:pos="1540"/>
              <w:tab w:val="right" w:leader="dot" w:pos="9350"/>
            </w:tabs>
            <w:rPr>
              <w:rFonts w:asciiTheme="minorHAnsi" w:hAnsiTheme="minorHAnsi" w:cstheme="minorBidi"/>
              <w:noProof/>
              <w:kern w:val="2"/>
              <w:sz w:val="22"/>
              <w:szCs w:val="24"/>
              <w:lang w:eastAsia="ko-KR"/>
              <w14:ligatures w14:val="standardContextual"/>
            </w:rPr>
          </w:pPr>
          <w:hyperlink w:anchor="_Toc240891591" w:history="1">
            <w:r w:rsidRPr="00584D01">
              <w:rPr>
                <w:rStyle w:val="a5"/>
                <w:noProof/>
              </w:rPr>
              <w:t>Section 3.6</w:t>
            </w:r>
            <w:r>
              <w:rPr>
                <w:rFonts w:asciiTheme="minorHAnsi" w:hAnsiTheme="minorHAnsi" w:cstheme="minorBidi"/>
                <w:noProof/>
                <w:kern w:val="2"/>
                <w:sz w:val="22"/>
                <w:szCs w:val="24"/>
                <w:lang w:eastAsia="ko-KR"/>
                <w14:ligatures w14:val="standardContextual"/>
              </w:rPr>
              <w:tab/>
            </w:r>
            <w:r w:rsidRPr="00584D01">
              <w:rPr>
                <w:rStyle w:val="a5"/>
                <w:noProof/>
              </w:rPr>
              <w:t>PRISMA flow diagram</w:t>
            </w:r>
            <w:r>
              <w:rPr>
                <w:noProof/>
                <w:webHidden/>
              </w:rPr>
              <w:tab/>
            </w:r>
            <w:r>
              <w:rPr>
                <w:noProof/>
                <w:webHidden/>
              </w:rPr>
              <w:fldChar w:fldCharType="begin"/>
            </w:r>
            <w:r>
              <w:rPr>
                <w:noProof/>
                <w:webHidden/>
              </w:rPr>
              <w:instrText xml:space="preserve"> PAGEREF _Toc240891591 \h </w:instrText>
            </w:r>
            <w:r>
              <w:rPr>
                <w:noProof/>
                <w:webHidden/>
              </w:rPr>
            </w:r>
            <w:r>
              <w:rPr>
                <w:noProof/>
                <w:webHidden/>
              </w:rPr>
              <w:fldChar w:fldCharType="separate"/>
            </w:r>
            <w:r>
              <w:rPr>
                <w:noProof/>
                <w:webHidden/>
              </w:rPr>
              <w:t>7</w:t>
            </w:r>
            <w:r>
              <w:rPr>
                <w:noProof/>
                <w:webHidden/>
              </w:rPr>
              <w:fldChar w:fldCharType="end"/>
            </w:r>
          </w:hyperlink>
        </w:p>
        <w:p w14:paraId="6B2EAB51" w14:textId="1B4E11D9" w:rsidR="002429C7" w:rsidRDefault="002429C7">
          <w:pPr>
            <w:pStyle w:val="10"/>
            <w:tabs>
              <w:tab w:val="left" w:pos="1100"/>
              <w:tab w:val="right" w:leader="dot" w:pos="9350"/>
            </w:tabs>
            <w:rPr>
              <w:rFonts w:asciiTheme="minorHAnsi" w:hAnsiTheme="minorHAnsi" w:cstheme="minorBidi"/>
              <w:noProof/>
              <w:kern w:val="2"/>
              <w:sz w:val="22"/>
              <w:szCs w:val="24"/>
              <w:lang w:eastAsia="ko-KR"/>
              <w14:ligatures w14:val="standardContextual"/>
            </w:rPr>
          </w:pPr>
          <w:hyperlink w:anchor="_Toc240891592" w:history="1">
            <w:r w:rsidRPr="00584D01">
              <w:rPr>
                <w:rStyle w:val="a5"/>
                <w:noProof/>
              </w:rPr>
              <w:t>Section 4</w:t>
            </w:r>
            <w:r>
              <w:rPr>
                <w:rFonts w:asciiTheme="minorHAnsi" w:hAnsiTheme="minorHAnsi" w:cstheme="minorBidi"/>
                <w:noProof/>
                <w:kern w:val="2"/>
                <w:sz w:val="22"/>
                <w:szCs w:val="24"/>
                <w:lang w:eastAsia="ko-KR"/>
                <w14:ligatures w14:val="standardContextual"/>
              </w:rPr>
              <w:tab/>
            </w:r>
            <w:r w:rsidRPr="00584D01">
              <w:rPr>
                <w:rStyle w:val="a5"/>
                <w:noProof/>
              </w:rPr>
              <w:t>Diarrhoeal diseases</w:t>
            </w:r>
            <w:r>
              <w:rPr>
                <w:noProof/>
                <w:webHidden/>
              </w:rPr>
              <w:tab/>
            </w:r>
            <w:r>
              <w:rPr>
                <w:noProof/>
                <w:webHidden/>
              </w:rPr>
              <w:fldChar w:fldCharType="begin"/>
            </w:r>
            <w:r>
              <w:rPr>
                <w:noProof/>
                <w:webHidden/>
              </w:rPr>
              <w:instrText xml:space="preserve"> PAGEREF _Toc240891592 \h </w:instrText>
            </w:r>
            <w:r>
              <w:rPr>
                <w:noProof/>
                <w:webHidden/>
              </w:rPr>
            </w:r>
            <w:r>
              <w:rPr>
                <w:noProof/>
                <w:webHidden/>
              </w:rPr>
              <w:fldChar w:fldCharType="separate"/>
            </w:r>
            <w:r>
              <w:rPr>
                <w:noProof/>
                <w:webHidden/>
              </w:rPr>
              <w:t>8</w:t>
            </w:r>
            <w:r>
              <w:rPr>
                <w:noProof/>
                <w:webHidden/>
              </w:rPr>
              <w:fldChar w:fldCharType="end"/>
            </w:r>
          </w:hyperlink>
        </w:p>
        <w:p w14:paraId="786F28A0" w14:textId="72A5B9C2" w:rsidR="002429C7" w:rsidRDefault="002429C7">
          <w:pPr>
            <w:pStyle w:val="20"/>
            <w:tabs>
              <w:tab w:val="left" w:pos="1540"/>
              <w:tab w:val="right" w:leader="dot" w:pos="9350"/>
            </w:tabs>
            <w:rPr>
              <w:rFonts w:asciiTheme="minorHAnsi" w:hAnsiTheme="minorHAnsi" w:cstheme="minorBidi"/>
              <w:noProof/>
              <w:kern w:val="2"/>
              <w:sz w:val="22"/>
              <w:szCs w:val="24"/>
              <w:lang w:eastAsia="ko-KR"/>
              <w14:ligatures w14:val="standardContextual"/>
            </w:rPr>
          </w:pPr>
          <w:hyperlink w:anchor="_Toc240891593" w:history="1">
            <w:r w:rsidRPr="00584D01">
              <w:rPr>
                <w:rStyle w:val="a5"/>
                <w:noProof/>
              </w:rPr>
              <w:t>Section 4.1</w:t>
            </w:r>
            <w:r>
              <w:rPr>
                <w:rFonts w:asciiTheme="minorHAnsi" w:hAnsiTheme="minorHAnsi" w:cstheme="minorBidi"/>
                <w:noProof/>
                <w:kern w:val="2"/>
                <w:sz w:val="22"/>
                <w:szCs w:val="24"/>
                <w:lang w:eastAsia="ko-KR"/>
                <w14:ligatures w14:val="standardContextual"/>
              </w:rPr>
              <w:tab/>
            </w:r>
            <w:r w:rsidRPr="00584D01">
              <w:rPr>
                <w:rStyle w:val="a5"/>
                <w:noProof/>
              </w:rPr>
              <w:t>Flow chart</w:t>
            </w:r>
            <w:r>
              <w:rPr>
                <w:noProof/>
                <w:webHidden/>
              </w:rPr>
              <w:tab/>
            </w:r>
            <w:r>
              <w:rPr>
                <w:noProof/>
                <w:webHidden/>
              </w:rPr>
              <w:fldChar w:fldCharType="begin"/>
            </w:r>
            <w:r>
              <w:rPr>
                <w:noProof/>
                <w:webHidden/>
              </w:rPr>
              <w:instrText xml:space="preserve"> PAGEREF _Toc240891593 \h </w:instrText>
            </w:r>
            <w:r>
              <w:rPr>
                <w:noProof/>
                <w:webHidden/>
              </w:rPr>
            </w:r>
            <w:r>
              <w:rPr>
                <w:noProof/>
                <w:webHidden/>
              </w:rPr>
              <w:fldChar w:fldCharType="separate"/>
            </w:r>
            <w:r>
              <w:rPr>
                <w:noProof/>
                <w:webHidden/>
              </w:rPr>
              <w:t>8</w:t>
            </w:r>
            <w:r>
              <w:rPr>
                <w:noProof/>
                <w:webHidden/>
              </w:rPr>
              <w:fldChar w:fldCharType="end"/>
            </w:r>
          </w:hyperlink>
        </w:p>
        <w:p w14:paraId="5B767909" w14:textId="18D7FDB0" w:rsidR="002429C7" w:rsidRDefault="002429C7">
          <w:pPr>
            <w:pStyle w:val="20"/>
            <w:tabs>
              <w:tab w:val="left" w:pos="1540"/>
              <w:tab w:val="right" w:leader="dot" w:pos="9350"/>
            </w:tabs>
            <w:rPr>
              <w:rFonts w:asciiTheme="minorHAnsi" w:hAnsiTheme="minorHAnsi" w:cstheme="minorBidi"/>
              <w:noProof/>
              <w:kern w:val="2"/>
              <w:sz w:val="22"/>
              <w:szCs w:val="24"/>
              <w:lang w:eastAsia="ko-KR"/>
              <w14:ligatures w14:val="standardContextual"/>
            </w:rPr>
          </w:pPr>
          <w:hyperlink w:anchor="_Toc240891594" w:history="1">
            <w:r w:rsidRPr="00584D01">
              <w:rPr>
                <w:rStyle w:val="a5"/>
                <w:noProof/>
              </w:rPr>
              <w:t>Section 4.2</w:t>
            </w:r>
            <w:r>
              <w:rPr>
                <w:rFonts w:asciiTheme="minorHAnsi" w:hAnsiTheme="minorHAnsi" w:cstheme="minorBidi"/>
                <w:noProof/>
                <w:kern w:val="2"/>
                <w:sz w:val="22"/>
                <w:szCs w:val="24"/>
                <w:lang w:eastAsia="ko-KR"/>
                <w14:ligatures w14:val="standardContextual"/>
              </w:rPr>
              <w:tab/>
            </w:r>
            <w:r w:rsidRPr="00584D01">
              <w:rPr>
                <w:rStyle w:val="a5"/>
                <w:noProof/>
              </w:rPr>
              <w:t>Case definition</w:t>
            </w:r>
            <w:r>
              <w:rPr>
                <w:noProof/>
                <w:webHidden/>
              </w:rPr>
              <w:tab/>
            </w:r>
            <w:r>
              <w:rPr>
                <w:noProof/>
                <w:webHidden/>
              </w:rPr>
              <w:fldChar w:fldCharType="begin"/>
            </w:r>
            <w:r>
              <w:rPr>
                <w:noProof/>
                <w:webHidden/>
              </w:rPr>
              <w:instrText xml:space="preserve"> PAGEREF _Toc240891594 \h </w:instrText>
            </w:r>
            <w:r>
              <w:rPr>
                <w:noProof/>
                <w:webHidden/>
              </w:rPr>
            </w:r>
            <w:r>
              <w:rPr>
                <w:noProof/>
                <w:webHidden/>
              </w:rPr>
              <w:fldChar w:fldCharType="separate"/>
            </w:r>
            <w:r>
              <w:rPr>
                <w:noProof/>
                <w:webHidden/>
              </w:rPr>
              <w:t>9</w:t>
            </w:r>
            <w:r>
              <w:rPr>
                <w:noProof/>
                <w:webHidden/>
              </w:rPr>
              <w:fldChar w:fldCharType="end"/>
            </w:r>
          </w:hyperlink>
        </w:p>
        <w:p w14:paraId="6B0E324C" w14:textId="010ECE35" w:rsidR="002429C7" w:rsidRDefault="002429C7">
          <w:pPr>
            <w:pStyle w:val="20"/>
            <w:tabs>
              <w:tab w:val="left" w:pos="1540"/>
              <w:tab w:val="right" w:leader="dot" w:pos="9350"/>
            </w:tabs>
            <w:rPr>
              <w:rFonts w:asciiTheme="minorHAnsi" w:hAnsiTheme="minorHAnsi" w:cstheme="minorBidi"/>
              <w:noProof/>
              <w:kern w:val="2"/>
              <w:sz w:val="22"/>
              <w:szCs w:val="24"/>
              <w:lang w:eastAsia="ko-KR"/>
              <w14:ligatures w14:val="standardContextual"/>
            </w:rPr>
          </w:pPr>
          <w:hyperlink w:anchor="_Toc240891595" w:history="1">
            <w:r w:rsidRPr="00584D01">
              <w:rPr>
                <w:rStyle w:val="a5"/>
                <w:noProof/>
              </w:rPr>
              <w:t>Section 4.3</w:t>
            </w:r>
            <w:r>
              <w:rPr>
                <w:rFonts w:asciiTheme="minorHAnsi" w:hAnsiTheme="minorHAnsi" w:cstheme="minorBidi"/>
                <w:noProof/>
                <w:kern w:val="2"/>
                <w:sz w:val="22"/>
                <w:szCs w:val="24"/>
                <w:lang w:eastAsia="ko-KR"/>
                <w14:ligatures w14:val="standardContextual"/>
              </w:rPr>
              <w:tab/>
            </w:r>
            <w:r w:rsidRPr="00584D01">
              <w:rPr>
                <w:rStyle w:val="a5"/>
                <w:noProof/>
              </w:rPr>
              <w:t>Input data</w:t>
            </w:r>
            <w:r>
              <w:rPr>
                <w:noProof/>
                <w:webHidden/>
              </w:rPr>
              <w:tab/>
            </w:r>
            <w:r>
              <w:rPr>
                <w:noProof/>
                <w:webHidden/>
              </w:rPr>
              <w:fldChar w:fldCharType="begin"/>
            </w:r>
            <w:r>
              <w:rPr>
                <w:noProof/>
                <w:webHidden/>
              </w:rPr>
              <w:instrText xml:space="preserve"> PAGEREF _Toc240891595 \h </w:instrText>
            </w:r>
            <w:r>
              <w:rPr>
                <w:noProof/>
                <w:webHidden/>
              </w:rPr>
            </w:r>
            <w:r>
              <w:rPr>
                <w:noProof/>
                <w:webHidden/>
              </w:rPr>
              <w:fldChar w:fldCharType="separate"/>
            </w:r>
            <w:r>
              <w:rPr>
                <w:noProof/>
                <w:webHidden/>
              </w:rPr>
              <w:t>9</w:t>
            </w:r>
            <w:r>
              <w:rPr>
                <w:noProof/>
                <w:webHidden/>
              </w:rPr>
              <w:fldChar w:fldCharType="end"/>
            </w:r>
          </w:hyperlink>
        </w:p>
        <w:p w14:paraId="1AAC7A42" w14:textId="770985DA" w:rsidR="002429C7" w:rsidRDefault="002429C7">
          <w:pPr>
            <w:pStyle w:val="30"/>
            <w:tabs>
              <w:tab w:val="right" w:leader="dot" w:pos="9350"/>
            </w:tabs>
            <w:rPr>
              <w:rFonts w:asciiTheme="minorHAnsi" w:hAnsiTheme="minorHAnsi" w:cstheme="minorBidi"/>
              <w:noProof/>
              <w:kern w:val="2"/>
              <w:sz w:val="22"/>
              <w:szCs w:val="24"/>
              <w:lang w:eastAsia="ko-KR"/>
              <w14:ligatures w14:val="standardContextual"/>
            </w:rPr>
          </w:pPr>
          <w:hyperlink w:anchor="_Toc240891596" w:history="1">
            <w:r w:rsidRPr="00584D01">
              <w:rPr>
                <w:rStyle w:val="a5"/>
                <w:noProof/>
              </w:rPr>
              <w:t>Section 4.3.1 Model inputs</w:t>
            </w:r>
            <w:r>
              <w:rPr>
                <w:noProof/>
                <w:webHidden/>
              </w:rPr>
              <w:tab/>
            </w:r>
            <w:r>
              <w:rPr>
                <w:noProof/>
                <w:webHidden/>
              </w:rPr>
              <w:fldChar w:fldCharType="begin"/>
            </w:r>
            <w:r>
              <w:rPr>
                <w:noProof/>
                <w:webHidden/>
              </w:rPr>
              <w:instrText xml:space="preserve"> PAGEREF _Toc240891596 \h </w:instrText>
            </w:r>
            <w:r>
              <w:rPr>
                <w:noProof/>
                <w:webHidden/>
              </w:rPr>
            </w:r>
            <w:r>
              <w:rPr>
                <w:noProof/>
                <w:webHidden/>
              </w:rPr>
              <w:fldChar w:fldCharType="separate"/>
            </w:r>
            <w:r>
              <w:rPr>
                <w:noProof/>
                <w:webHidden/>
              </w:rPr>
              <w:t>9</w:t>
            </w:r>
            <w:r>
              <w:rPr>
                <w:noProof/>
                <w:webHidden/>
              </w:rPr>
              <w:fldChar w:fldCharType="end"/>
            </w:r>
          </w:hyperlink>
        </w:p>
        <w:p w14:paraId="65DAF823" w14:textId="7BBE0B51" w:rsidR="002429C7" w:rsidRDefault="002429C7">
          <w:pPr>
            <w:pStyle w:val="20"/>
            <w:tabs>
              <w:tab w:val="left" w:pos="1540"/>
              <w:tab w:val="right" w:leader="dot" w:pos="9350"/>
            </w:tabs>
            <w:rPr>
              <w:rFonts w:asciiTheme="minorHAnsi" w:hAnsiTheme="minorHAnsi" w:cstheme="minorBidi"/>
              <w:noProof/>
              <w:kern w:val="2"/>
              <w:sz w:val="22"/>
              <w:szCs w:val="24"/>
              <w:lang w:eastAsia="ko-KR"/>
              <w14:ligatures w14:val="standardContextual"/>
            </w:rPr>
          </w:pPr>
          <w:hyperlink w:anchor="_Toc240891597" w:history="1">
            <w:r w:rsidRPr="00584D01">
              <w:rPr>
                <w:rStyle w:val="a5"/>
                <w:noProof/>
                <w:lang w:eastAsia="ko-KR"/>
              </w:rPr>
              <w:t>Section 4.4</w:t>
            </w:r>
            <w:r>
              <w:rPr>
                <w:rFonts w:asciiTheme="minorHAnsi" w:hAnsiTheme="minorHAnsi" w:cstheme="minorBidi"/>
                <w:noProof/>
                <w:kern w:val="2"/>
                <w:sz w:val="22"/>
                <w:szCs w:val="24"/>
                <w:lang w:eastAsia="ko-KR"/>
                <w14:ligatures w14:val="standardContextual"/>
              </w:rPr>
              <w:tab/>
            </w:r>
            <w:r w:rsidRPr="00584D01">
              <w:rPr>
                <w:rStyle w:val="a5"/>
                <w:noProof/>
                <w:lang w:eastAsia="ko-KR"/>
              </w:rPr>
              <w:t>Result</w:t>
            </w:r>
            <w:r>
              <w:rPr>
                <w:noProof/>
                <w:webHidden/>
              </w:rPr>
              <w:tab/>
            </w:r>
            <w:r>
              <w:rPr>
                <w:noProof/>
                <w:webHidden/>
              </w:rPr>
              <w:fldChar w:fldCharType="begin"/>
            </w:r>
            <w:r>
              <w:rPr>
                <w:noProof/>
                <w:webHidden/>
              </w:rPr>
              <w:instrText xml:space="preserve"> PAGEREF _Toc240891597 \h </w:instrText>
            </w:r>
            <w:r>
              <w:rPr>
                <w:noProof/>
                <w:webHidden/>
              </w:rPr>
            </w:r>
            <w:r>
              <w:rPr>
                <w:noProof/>
                <w:webHidden/>
              </w:rPr>
              <w:fldChar w:fldCharType="separate"/>
            </w:r>
            <w:r>
              <w:rPr>
                <w:noProof/>
                <w:webHidden/>
              </w:rPr>
              <w:t>15</w:t>
            </w:r>
            <w:r>
              <w:rPr>
                <w:noProof/>
                <w:webHidden/>
              </w:rPr>
              <w:fldChar w:fldCharType="end"/>
            </w:r>
          </w:hyperlink>
        </w:p>
        <w:p w14:paraId="1C6E3F78" w14:textId="5758C87B" w:rsidR="002429C7" w:rsidRDefault="002429C7">
          <w:pPr>
            <w:pStyle w:val="30"/>
            <w:tabs>
              <w:tab w:val="right" w:leader="dot" w:pos="9350"/>
            </w:tabs>
            <w:rPr>
              <w:rFonts w:asciiTheme="minorHAnsi" w:hAnsiTheme="minorHAnsi" w:cstheme="minorBidi"/>
              <w:noProof/>
              <w:kern w:val="2"/>
              <w:sz w:val="22"/>
              <w:szCs w:val="24"/>
              <w:lang w:eastAsia="ko-KR"/>
              <w14:ligatures w14:val="standardContextual"/>
            </w:rPr>
          </w:pPr>
          <w:hyperlink w:anchor="_Toc240891598" w:history="1">
            <w:r w:rsidRPr="00584D01">
              <w:rPr>
                <w:rStyle w:val="a5"/>
                <w:noProof/>
                <w:lang w:eastAsia="ko-KR"/>
              </w:rPr>
              <w:t>Section 4.4.1 Data crosswalks</w:t>
            </w:r>
            <w:r>
              <w:rPr>
                <w:noProof/>
                <w:webHidden/>
              </w:rPr>
              <w:tab/>
            </w:r>
            <w:r>
              <w:rPr>
                <w:noProof/>
                <w:webHidden/>
              </w:rPr>
              <w:fldChar w:fldCharType="begin"/>
            </w:r>
            <w:r>
              <w:rPr>
                <w:noProof/>
                <w:webHidden/>
              </w:rPr>
              <w:instrText xml:space="preserve"> PAGEREF _Toc240891598 \h </w:instrText>
            </w:r>
            <w:r>
              <w:rPr>
                <w:noProof/>
                <w:webHidden/>
              </w:rPr>
            </w:r>
            <w:r>
              <w:rPr>
                <w:noProof/>
                <w:webHidden/>
              </w:rPr>
              <w:fldChar w:fldCharType="separate"/>
            </w:r>
            <w:r>
              <w:rPr>
                <w:noProof/>
                <w:webHidden/>
              </w:rPr>
              <w:t>15</w:t>
            </w:r>
            <w:r>
              <w:rPr>
                <w:noProof/>
                <w:webHidden/>
              </w:rPr>
              <w:fldChar w:fldCharType="end"/>
            </w:r>
          </w:hyperlink>
        </w:p>
        <w:p w14:paraId="4C858F86" w14:textId="757F1456" w:rsidR="002429C7" w:rsidRDefault="002429C7">
          <w:pPr>
            <w:pStyle w:val="30"/>
            <w:tabs>
              <w:tab w:val="right" w:leader="dot" w:pos="9350"/>
            </w:tabs>
            <w:rPr>
              <w:rFonts w:asciiTheme="minorHAnsi" w:hAnsiTheme="minorHAnsi" w:cstheme="minorBidi"/>
              <w:noProof/>
              <w:kern w:val="2"/>
              <w:sz w:val="22"/>
              <w:szCs w:val="24"/>
              <w:lang w:eastAsia="ko-KR"/>
              <w14:ligatures w14:val="standardContextual"/>
            </w:rPr>
          </w:pPr>
          <w:hyperlink w:anchor="_Toc240891599" w:history="1">
            <w:r w:rsidRPr="00584D01">
              <w:rPr>
                <w:rStyle w:val="a5"/>
                <w:noProof/>
                <w:lang w:eastAsia="ko-KR"/>
              </w:rPr>
              <w:t xml:space="preserve">Section 5.4.2 </w:t>
            </w:r>
            <w:r w:rsidRPr="00584D01">
              <w:rPr>
                <w:rStyle w:val="a5"/>
                <w:noProof/>
              </w:rPr>
              <w:t>Age-sex splits</w:t>
            </w:r>
            <w:r>
              <w:rPr>
                <w:noProof/>
                <w:webHidden/>
              </w:rPr>
              <w:tab/>
            </w:r>
            <w:r>
              <w:rPr>
                <w:noProof/>
                <w:webHidden/>
              </w:rPr>
              <w:fldChar w:fldCharType="begin"/>
            </w:r>
            <w:r>
              <w:rPr>
                <w:noProof/>
                <w:webHidden/>
              </w:rPr>
              <w:instrText xml:space="preserve"> PAGEREF _Toc240891599 \h </w:instrText>
            </w:r>
            <w:r>
              <w:rPr>
                <w:noProof/>
                <w:webHidden/>
              </w:rPr>
            </w:r>
            <w:r>
              <w:rPr>
                <w:noProof/>
                <w:webHidden/>
              </w:rPr>
              <w:fldChar w:fldCharType="separate"/>
            </w:r>
            <w:r>
              <w:rPr>
                <w:noProof/>
                <w:webHidden/>
              </w:rPr>
              <w:t>15</w:t>
            </w:r>
            <w:r>
              <w:rPr>
                <w:noProof/>
                <w:webHidden/>
              </w:rPr>
              <w:fldChar w:fldCharType="end"/>
            </w:r>
          </w:hyperlink>
        </w:p>
        <w:p w14:paraId="3ADFD29C" w14:textId="483E038B" w:rsidR="002429C7" w:rsidRDefault="002429C7">
          <w:pPr>
            <w:pStyle w:val="30"/>
            <w:tabs>
              <w:tab w:val="right" w:leader="dot" w:pos="9350"/>
            </w:tabs>
            <w:rPr>
              <w:rFonts w:asciiTheme="minorHAnsi" w:hAnsiTheme="minorHAnsi" w:cstheme="minorBidi"/>
              <w:noProof/>
              <w:kern w:val="2"/>
              <w:sz w:val="22"/>
              <w:szCs w:val="24"/>
              <w:lang w:eastAsia="ko-KR"/>
              <w14:ligatures w14:val="standardContextual"/>
            </w:rPr>
          </w:pPr>
          <w:hyperlink w:anchor="_Toc240891600" w:history="1">
            <w:r w:rsidRPr="00584D01">
              <w:rPr>
                <w:rStyle w:val="a5"/>
                <w:noProof/>
                <w:lang w:eastAsia="ko-KR"/>
              </w:rPr>
              <w:t xml:space="preserve">Section 5.4.3 </w:t>
            </w:r>
            <w:r w:rsidRPr="00584D01">
              <w:rPr>
                <w:rStyle w:val="a5"/>
                <w:noProof/>
              </w:rPr>
              <w:t>Severity split inputs</w:t>
            </w:r>
            <w:r>
              <w:rPr>
                <w:noProof/>
                <w:webHidden/>
              </w:rPr>
              <w:tab/>
            </w:r>
            <w:r>
              <w:rPr>
                <w:noProof/>
                <w:webHidden/>
              </w:rPr>
              <w:fldChar w:fldCharType="begin"/>
            </w:r>
            <w:r>
              <w:rPr>
                <w:noProof/>
                <w:webHidden/>
              </w:rPr>
              <w:instrText xml:space="preserve"> PAGEREF _Toc240891600 \h </w:instrText>
            </w:r>
            <w:r>
              <w:rPr>
                <w:noProof/>
                <w:webHidden/>
              </w:rPr>
            </w:r>
            <w:r>
              <w:rPr>
                <w:noProof/>
                <w:webHidden/>
              </w:rPr>
              <w:fldChar w:fldCharType="separate"/>
            </w:r>
            <w:r>
              <w:rPr>
                <w:noProof/>
                <w:webHidden/>
              </w:rPr>
              <w:t>15</w:t>
            </w:r>
            <w:r>
              <w:rPr>
                <w:noProof/>
                <w:webHidden/>
              </w:rPr>
              <w:fldChar w:fldCharType="end"/>
            </w:r>
          </w:hyperlink>
        </w:p>
        <w:p w14:paraId="379F76BA" w14:textId="36E2C574" w:rsidR="002429C7" w:rsidRDefault="002429C7">
          <w:pPr>
            <w:pStyle w:val="20"/>
            <w:tabs>
              <w:tab w:val="left" w:pos="1540"/>
              <w:tab w:val="right" w:leader="dot" w:pos="9350"/>
            </w:tabs>
            <w:rPr>
              <w:rFonts w:asciiTheme="minorHAnsi" w:hAnsiTheme="minorHAnsi" w:cstheme="minorBidi"/>
              <w:noProof/>
              <w:kern w:val="2"/>
              <w:sz w:val="22"/>
              <w:szCs w:val="24"/>
              <w:lang w:eastAsia="ko-KR"/>
              <w14:ligatures w14:val="standardContextual"/>
            </w:rPr>
          </w:pPr>
          <w:hyperlink w:anchor="_Toc240891601" w:history="1">
            <w:r w:rsidRPr="00584D01">
              <w:rPr>
                <w:rStyle w:val="a5"/>
                <w:noProof/>
                <w:lang w:eastAsia="ko-KR"/>
              </w:rPr>
              <w:t>Section 4.5</w:t>
            </w:r>
            <w:r>
              <w:rPr>
                <w:rFonts w:asciiTheme="minorHAnsi" w:hAnsiTheme="minorHAnsi" w:cstheme="minorBidi"/>
                <w:noProof/>
                <w:kern w:val="2"/>
                <w:sz w:val="22"/>
                <w:szCs w:val="24"/>
                <w:lang w:eastAsia="ko-KR"/>
                <w14:ligatures w14:val="standardContextual"/>
              </w:rPr>
              <w:tab/>
            </w:r>
            <w:r w:rsidRPr="00584D01">
              <w:rPr>
                <w:rStyle w:val="a5"/>
                <w:noProof/>
              </w:rPr>
              <w:t>Modelling strategy</w:t>
            </w:r>
            <w:r>
              <w:rPr>
                <w:noProof/>
                <w:webHidden/>
              </w:rPr>
              <w:tab/>
            </w:r>
            <w:r>
              <w:rPr>
                <w:noProof/>
                <w:webHidden/>
              </w:rPr>
              <w:fldChar w:fldCharType="begin"/>
            </w:r>
            <w:r>
              <w:rPr>
                <w:noProof/>
                <w:webHidden/>
              </w:rPr>
              <w:instrText xml:space="preserve"> PAGEREF _Toc240891601 \h </w:instrText>
            </w:r>
            <w:r>
              <w:rPr>
                <w:noProof/>
                <w:webHidden/>
              </w:rPr>
            </w:r>
            <w:r>
              <w:rPr>
                <w:noProof/>
                <w:webHidden/>
              </w:rPr>
              <w:fldChar w:fldCharType="separate"/>
            </w:r>
            <w:r>
              <w:rPr>
                <w:noProof/>
                <w:webHidden/>
              </w:rPr>
              <w:t>16</w:t>
            </w:r>
            <w:r>
              <w:rPr>
                <w:noProof/>
                <w:webHidden/>
              </w:rPr>
              <w:fldChar w:fldCharType="end"/>
            </w:r>
          </w:hyperlink>
        </w:p>
        <w:p w14:paraId="7B9A7F0E" w14:textId="7092E92C" w:rsidR="002429C7" w:rsidRDefault="002429C7">
          <w:pPr>
            <w:pStyle w:val="30"/>
            <w:tabs>
              <w:tab w:val="right" w:leader="dot" w:pos="9350"/>
            </w:tabs>
            <w:rPr>
              <w:rFonts w:asciiTheme="minorHAnsi" w:hAnsiTheme="minorHAnsi" w:cstheme="minorBidi"/>
              <w:noProof/>
              <w:kern w:val="2"/>
              <w:sz w:val="22"/>
              <w:szCs w:val="24"/>
              <w:lang w:eastAsia="ko-KR"/>
              <w14:ligatures w14:val="standardContextual"/>
            </w:rPr>
          </w:pPr>
          <w:hyperlink w:anchor="_Toc240891602" w:history="1">
            <w:r w:rsidRPr="00584D01">
              <w:rPr>
                <w:rStyle w:val="a5"/>
                <w:noProof/>
                <w:lang w:eastAsia="ko-KR"/>
              </w:rPr>
              <w:t xml:space="preserve">Section 4.5.1 </w:t>
            </w:r>
            <w:r w:rsidRPr="00584D01">
              <w:rPr>
                <w:rStyle w:val="a5"/>
                <w:noProof/>
              </w:rPr>
              <w:t>Diarrhoea incidence and prevalence</w:t>
            </w:r>
            <w:r>
              <w:rPr>
                <w:noProof/>
                <w:webHidden/>
              </w:rPr>
              <w:tab/>
            </w:r>
            <w:r>
              <w:rPr>
                <w:noProof/>
                <w:webHidden/>
              </w:rPr>
              <w:fldChar w:fldCharType="begin"/>
            </w:r>
            <w:r>
              <w:rPr>
                <w:noProof/>
                <w:webHidden/>
              </w:rPr>
              <w:instrText xml:space="preserve"> PAGEREF _Toc240891602 \h </w:instrText>
            </w:r>
            <w:r>
              <w:rPr>
                <w:noProof/>
                <w:webHidden/>
              </w:rPr>
            </w:r>
            <w:r>
              <w:rPr>
                <w:noProof/>
                <w:webHidden/>
              </w:rPr>
              <w:fldChar w:fldCharType="separate"/>
            </w:r>
            <w:r>
              <w:rPr>
                <w:noProof/>
                <w:webHidden/>
              </w:rPr>
              <w:t>16</w:t>
            </w:r>
            <w:r>
              <w:rPr>
                <w:noProof/>
                <w:webHidden/>
              </w:rPr>
              <w:fldChar w:fldCharType="end"/>
            </w:r>
          </w:hyperlink>
        </w:p>
        <w:p w14:paraId="710932D8" w14:textId="07C7674B" w:rsidR="002429C7" w:rsidRDefault="002429C7">
          <w:pPr>
            <w:pStyle w:val="30"/>
            <w:tabs>
              <w:tab w:val="right" w:leader="dot" w:pos="9350"/>
            </w:tabs>
            <w:rPr>
              <w:rFonts w:asciiTheme="minorHAnsi" w:hAnsiTheme="minorHAnsi" w:cstheme="minorBidi"/>
              <w:noProof/>
              <w:kern w:val="2"/>
              <w:sz w:val="22"/>
              <w:szCs w:val="24"/>
              <w:lang w:eastAsia="ko-KR"/>
              <w14:ligatures w14:val="standardContextual"/>
            </w:rPr>
          </w:pPr>
          <w:hyperlink w:anchor="_Toc240891603" w:history="1">
            <w:r w:rsidRPr="00584D01">
              <w:rPr>
                <w:rStyle w:val="a5"/>
                <w:noProof/>
                <w:lang w:eastAsia="ko-KR"/>
              </w:rPr>
              <w:t xml:space="preserve">Section 4.5.2 </w:t>
            </w:r>
            <w:r w:rsidRPr="00584D01">
              <w:rPr>
                <w:rStyle w:val="a5"/>
                <w:noProof/>
              </w:rPr>
              <w:t>Aetiologies</w:t>
            </w:r>
            <w:r>
              <w:rPr>
                <w:noProof/>
                <w:webHidden/>
              </w:rPr>
              <w:tab/>
            </w:r>
            <w:r>
              <w:rPr>
                <w:noProof/>
                <w:webHidden/>
              </w:rPr>
              <w:fldChar w:fldCharType="begin"/>
            </w:r>
            <w:r>
              <w:rPr>
                <w:noProof/>
                <w:webHidden/>
              </w:rPr>
              <w:instrText xml:space="preserve"> PAGEREF _Toc240891603 \h </w:instrText>
            </w:r>
            <w:r>
              <w:rPr>
                <w:noProof/>
                <w:webHidden/>
              </w:rPr>
            </w:r>
            <w:r>
              <w:rPr>
                <w:noProof/>
                <w:webHidden/>
              </w:rPr>
              <w:fldChar w:fldCharType="separate"/>
            </w:r>
            <w:r>
              <w:rPr>
                <w:noProof/>
                <w:webHidden/>
              </w:rPr>
              <w:t>16</w:t>
            </w:r>
            <w:r>
              <w:rPr>
                <w:noProof/>
                <w:webHidden/>
              </w:rPr>
              <w:fldChar w:fldCharType="end"/>
            </w:r>
          </w:hyperlink>
        </w:p>
        <w:p w14:paraId="08F084EE" w14:textId="2AF346F1" w:rsidR="002429C7" w:rsidRDefault="002429C7">
          <w:pPr>
            <w:pStyle w:val="20"/>
            <w:tabs>
              <w:tab w:val="left" w:pos="1540"/>
              <w:tab w:val="right" w:leader="dot" w:pos="9350"/>
            </w:tabs>
            <w:rPr>
              <w:rFonts w:asciiTheme="minorHAnsi" w:hAnsiTheme="minorHAnsi" w:cstheme="minorBidi"/>
              <w:noProof/>
              <w:kern w:val="2"/>
              <w:sz w:val="22"/>
              <w:szCs w:val="24"/>
              <w:lang w:eastAsia="ko-KR"/>
              <w14:ligatures w14:val="standardContextual"/>
            </w:rPr>
          </w:pPr>
          <w:hyperlink w:anchor="_Toc240891604" w:history="1">
            <w:r w:rsidRPr="00584D01">
              <w:rPr>
                <w:rStyle w:val="a5"/>
                <w:noProof/>
                <w:lang w:eastAsia="ko-KR"/>
              </w:rPr>
              <w:t xml:space="preserve">Section 4.6 </w:t>
            </w:r>
            <w:r>
              <w:rPr>
                <w:rFonts w:asciiTheme="minorHAnsi" w:hAnsiTheme="minorHAnsi" w:cstheme="minorBidi"/>
                <w:noProof/>
                <w:kern w:val="2"/>
                <w:sz w:val="22"/>
                <w:szCs w:val="24"/>
                <w:lang w:eastAsia="ko-KR"/>
                <w14:ligatures w14:val="standardContextual"/>
              </w:rPr>
              <w:tab/>
            </w:r>
            <w:r w:rsidRPr="00584D01">
              <w:rPr>
                <w:rStyle w:val="a5"/>
                <w:noProof/>
              </w:rPr>
              <w:t>References</w:t>
            </w:r>
            <w:r>
              <w:rPr>
                <w:noProof/>
                <w:webHidden/>
              </w:rPr>
              <w:tab/>
            </w:r>
            <w:r>
              <w:rPr>
                <w:noProof/>
                <w:webHidden/>
              </w:rPr>
              <w:fldChar w:fldCharType="begin"/>
            </w:r>
            <w:r>
              <w:rPr>
                <w:noProof/>
                <w:webHidden/>
              </w:rPr>
              <w:instrText xml:space="preserve"> PAGEREF _Toc240891604 \h </w:instrText>
            </w:r>
            <w:r>
              <w:rPr>
                <w:noProof/>
                <w:webHidden/>
              </w:rPr>
            </w:r>
            <w:r>
              <w:rPr>
                <w:noProof/>
                <w:webHidden/>
              </w:rPr>
              <w:fldChar w:fldCharType="separate"/>
            </w:r>
            <w:r>
              <w:rPr>
                <w:noProof/>
                <w:webHidden/>
              </w:rPr>
              <w:t>21</w:t>
            </w:r>
            <w:r>
              <w:rPr>
                <w:noProof/>
                <w:webHidden/>
              </w:rPr>
              <w:fldChar w:fldCharType="end"/>
            </w:r>
          </w:hyperlink>
        </w:p>
        <w:p w14:paraId="4646C084" w14:textId="0E2846B3" w:rsidR="009D082E" w:rsidRDefault="009D082E" w:rsidP="009D082E">
          <w:pPr>
            <w:rPr>
              <w:b/>
              <w:bCs/>
              <w:noProof/>
            </w:rPr>
          </w:pPr>
          <w:r>
            <w:rPr>
              <w:b/>
              <w:bCs/>
              <w:noProof/>
            </w:rPr>
            <w:fldChar w:fldCharType="end"/>
          </w:r>
        </w:p>
      </w:sdtContent>
    </w:sdt>
    <w:p w14:paraId="3BE61B5F" w14:textId="5AA36675" w:rsidR="001D65B7" w:rsidRDefault="001D65B7">
      <w:pPr>
        <w:rPr>
          <w:lang w:eastAsia="ko-KR"/>
        </w:rPr>
      </w:pPr>
    </w:p>
    <w:p w14:paraId="72F07102" w14:textId="7AA83AE0" w:rsidR="006A11A6" w:rsidRDefault="006A11A6" w:rsidP="001B16D1">
      <w:pPr>
        <w:pStyle w:val="1"/>
      </w:pPr>
      <w:bookmarkStart w:id="1" w:name="_Toc240891578"/>
      <w:r>
        <w:t>List of acronyms and abbreviations</w:t>
      </w:r>
      <w:bookmarkEnd w:id="1"/>
    </w:p>
    <w:tbl>
      <w:tblPr>
        <w:tblStyle w:val="1-3"/>
        <w:tblW w:w="9378" w:type="dxa"/>
        <w:tblBorders>
          <w:top w:val="single" w:sz="4" w:space="0" w:color="auto"/>
          <w:left w:val="none" w:sz="0" w:space="0" w:color="auto"/>
          <w:bottom w:val="single" w:sz="4" w:space="0" w:color="auto"/>
          <w:right w:val="none" w:sz="0" w:space="0" w:color="auto"/>
          <w:insideH w:val="single" w:sz="4" w:space="0" w:color="auto"/>
          <w:insideV w:val="single" w:sz="4" w:space="0" w:color="auto"/>
        </w:tblBorders>
        <w:tblLook w:val="04A0" w:firstRow="1" w:lastRow="0" w:firstColumn="1" w:lastColumn="0" w:noHBand="0" w:noVBand="1"/>
      </w:tblPr>
      <w:tblGrid>
        <w:gridCol w:w="2697"/>
        <w:gridCol w:w="6681"/>
      </w:tblGrid>
      <w:tr w:rsidR="006A11A6" w14:paraId="1EC284B5" w14:textId="77777777" w:rsidTr="007B14B5">
        <w:trPr>
          <w:cnfStyle w:val="100000000000" w:firstRow="1" w:lastRow="0" w:firstColumn="0" w:lastColumn="0" w:oddVBand="0" w:evenVBand="0" w:oddHBand="0"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697" w:type="dxa"/>
            <w:tcBorders>
              <w:bottom w:val="single" w:sz="4" w:space="0" w:color="auto"/>
            </w:tcBorders>
            <w:shd w:val="clear" w:color="auto" w:fill="F2F2F2" w:themeFill="background1" w:themeFillShade="F2"/>
          </w:tcPr>
          <w:p w14:paraId="78F95B23" w14:textId="368FEC7D" w:rsidR="006A11A6" w:rsidRPr="006A11A6" w:rsidRDefault="006A11A6" w:rsidP="006A11A6">
            <w:r w:rsidRPr="006A11A6">
              <w:t>Abbreviation/acronym</w:t>
            </w:r>
          </w:p>
        </w:tc>
        <w:tc>
          <w:tcPr>
            <w:tcW w:w="6681" w:type="dxa"/>
            <w:tcBorders>
              <w:bottom w:val="single" w:sz="4" w:space="0" w:color="auto"/>
            </w:tcBorders>
            <w:shd w:val="clear" w:color="auto" w:fill="F2F2F2" w:themeFill="background1" w:themeFillShade="F2"/>
          </w:tcPr>
          <w:p w14:paraId="112A4C6C" w14:textId="5D903180" w:rsidR="006A11A6" w:rsidRPr="006A11A6" w:rsidRDefault="006A11A6" w:rsidP="006A11A6">
            <w:pPr>
              <w:jc w:val="both"/>
              <w:cnfStyle w:val="100000000000" w:firstRow="1" w:lastRow="0" w:firstColumn="0" w:lastColumn="0" w:oddVBand="0" w:evenVBand="0" w:oddHBand="0" w:evenHBand="0" w:firstRowFirstColumn="0" w:firstRowLastColumn="0" w:lastRowFirstColumn="0" w:lastRowLastColumn="0"/>
            </w:pPr>
            <w:r w:rsidRPr="006A11A6">
              <w:t>Full phrase</w:t>
            </w:r>
          </w:p>
        </w:tc>
      </w:tr>
      <w:tr w:rsidR="001C4FB1" w14:paraId="62D2F560" w14:textId="77777777" w:rsidTr="007B14B5">
        <w:trPr>
          <w:trHeight w:val="217"/>
        </w:trPr>
        <w:tc>
          <w:tcPr>
            <w:cnfStyle w:val="001000000000" w:firstRow="0" w:lastRow="0" w:firstColumn="1" w:lastColumn="0" w:oddVBand="0" w:evenVBand="0" w:oddHBand="0" w:evenHBand="0" w:firstRowFirstColumn="0" w:firstRowLastColumn="0" w:lastRowFirstColumn="0" w:lastRowLastColumn="0"/>
            <w:tcW w:w="2697" w:type="dxa"/>
            <w:tcBorders>
              <w:bottom w:val="dotted" w:sz="4" w:space="0" w:color="auto"/>
              <w:right w:val="nil"/>
            </w:tcBorders>
          </w:tcPr>
          <w:p w14:paraId="2769D372" w14:textId="7BB3495F" w:rsidR="001C4FB1" w:rsidRPr="001B16D1" w:rsidRDefault="004E634D" w:rsidP="001C4FB1">
            <w:pPr>
              <w:rPr>
                <w:b w:val="0"/>
                <w:bCs w:val="0"/>
                <w:color w:val="538135" w:themeColor="accent6" w:themeShade="BF"/>
              </w:rPr>
            </w:pPr>
            <w:r w:rsidRPr="004E634D">
              <w:rPr>
                <w:b w:val="0"/>
                <w:bCs w:val="0"/>
              </w:rPr>
              <w:t>ASR</w:t>
            </w:r>
          </w:p>
        </w:tc>
        <w:tc>
          <w:tcPr>
            <w:tcW w:w="6681" w:type="dxa"/>
            <w:tcBorders>
              <w:left w:val="nil"/>
              <w:bottom w:val="dotted" w:sz="4" w:space="0" w:color="auto"/>
            </w:tcBorders>
          </w:tcPr>
          <w:p w14:paraId="21E17F07" w14:textId="6F07C4D8" w:rsidR="001C4FB1" w:rsidRPr="00AF06FF" w:rsidRDefault="00620AC5" w:rsidP="001C4FB1">
            <w:pPr>
              <w:cnfStyle w:val="000000000000" w:firstRow="0" w:lastRow="0" w:firstColumn="0" w:lastColumn="0" w:oddVBand="0" w:evenVBand="0" w:oddHBand="0" w:evenHBand="0" w:firstRowFirstColumn="0" w:firstRowLastColumn="0" w:lastRowFirstColumn="0" w:lastRowLastColumn="0"/>
            </w:pPr>
            <w:r>
              <w:rPr>
                <w:rFonts w:hint="eastAsia"/>
                <w:lang w:eastAsia="ko-KR"/>
              </w:rPr>
              <w:t>A</w:t>
            </w:r>
            <w:r w:rsidRPr="00620AC5">
              <w:rPr>
                <w:rFonts w:eastAsia="Times New Roman"/>
              </w:rPr>
              <w:t>ge-standardised rate</w:t>
            </w:r>
          </w:p>
        </w:tc>
      </w:tr>
      <w:tr w:rsidR="001C4FB1" w14:paraId="06CF5461" w14:textId="77777777" w:rsidTr="007B14B5">
        <w:trPr>
          <w:trHeight w:val="227"/>
        </w:trPr>
        <w:tc>
          <w:tcPr>
            <w:cnfStyle w:val="001000000000" w:firstRow="0" w:lastRow="0" w:firstColumn="1" w:lastColumn="0" w:oddVBand="0" w:evenVBand="0" w:oddHBand="0" w:evenHBand="0" w:firstRowFirstColumn="0" w:firstRowLastColumn="0" w:lastRowFirstColumn="0" w:lastRowLastColumn="0"/>
            <w:tcW w:w="2697" w:type="dxa"/>
            <w:tcBorders>
              <w:top w:val="dotted" w:sz="4" w:space="0" w:color="auto"/>
              <w:bottom w:val="dotted" w:sz="4" w:space="0" w:color="auto"/>
              <w:right w:val="nil"/>
            </w:tcBorders>
          </w:tcPr>
          <w:p w14:paraId="521C48CD" w14:textId="7590759F" w:rsidR="001C4FB1" w:rsidRDefault="00DC6805" w:rsidP="001C4FB1">
            <w:pPr>
              <w:rPr>
                <w:b w:val="0"/>
                <w:bCs w:val="0"/>
              </w:rPr>
            </w:pPr>
            <w:r w:rsidRPr="00DC6805">
              <w:rPr>
                <w:b w:val="0"/>
                <w:bCs w:val="0"/>
              </w:rPr>
              <w:t>DALYs</w:t>
            </w:r>
          </w:p>
        </w:tc>
        <w:tc>
          <w:tcPr>
            <w:tcW w:w="6681" w:type="dxa"/>
            <w:tcBorders>
              <w:top w:val="dotted" w:sz="4" w:space="0" w:color="auto"/>
              <w:left w:val="nil"/>
              <w:bottom w:val="dotted" w:sz="4" w:space="0" w:color="auto"/>
            </w:tcBorders>
          </w:tcPr>
          <w:p w14:paraId="2221D404" w14:textId="0834EA0F" w:rsidR="001C4FB1" w:rsidRDefault="00DC6805" w:rsidP="001C4FB1">
            <w:pPr>
              <w:cnfStyle w:val="000000000000" w:firstRow="0" w:lastRow="0" w:firstColumn="0" w:lastColumn="0" w:oddVBand="0" w:evenVBand="0" w:oddHBand="0" w:evenHBand="0" w:firstRowFirstColumn="0" w:firstRowLastColumn="0" w:lastRowFirstColumn="0" w:lastRowLastColumn="0"/>
            </w:pPr>
            <w:r>
              <w:rPr>
                <w:rFonts w:hint="eastAsia"/>
                <w:lang w:eastAsia="ko-KR"/>
              </w:rPr>
              <w:t>D</w:t>
            </w:r>
            <w:r w:rsidRPr="00DC6805">
              <w:rPr>
                <w:rFonts w:eastAsia="Times New Roman"/>
              </w:rPr>
              <w:t>isability-adjusted life-years</w:t>
            </w:r>
          </w:p>
        </w:tc>
      </w:tr>
      <w:tr w:rsidR="001C4FB1" w14:paraId="63542993" w14:textId="77777777" w:rsidTr="007B14B5">
        <w:trPr>
          <w:trHeight w:val="227"/>
        </w:trPr>
        <w:tc>
          <w:tcPr>
            <w:cnfStyle w:val="001000000000" w:firstRow="0" w:lastRow="0" w:firstColumn="1" w:lastColumn="0" w:oddVBand="0" w:evenVBand="0" w:oddHBand="0" w:evenHBand="0" w:firstRowFirstColumn="0" w:firstRowLastColumn="0" w:lastRowFirstColumn="0" w:lastRowLastColumn="0"/>
            <w:tcW w:w="2697" w:type="dxa"/>
            <w:tcBorders>
              <w:top w:val="dotted" w:sz="4" w:space="0" w:color="auto"/>
              <w:bottom w:val="dotted" w:sz="4" w:space="0" w:color="auto"/>
              <w:right w:val="nil"/>
            </w:tcBorders>
          </w:tcPr>
          <w:p w14:paraId="5AE4C62F" w14:textId="3DBDD099" w:rsidR="001C4FB1" w:rsidRDefault="00DC6805" w:rsidP="001C4FB1">
            <w:pPr>
              <w:rPr>
                <w:b w:val="0"/>
                <w:bCs w:val="0"/>
              </w:rPr>
            </w:pPr>
            <w:r w:rsidRPr="00DC6805">
              <w:rPr>
                <w:b w:val="0"/>
                <w:bCs w:val="0"/>
              </w:rPr>
              <w:t>DPRK</w:t>
            </w:r>
          </w:p>
        </w:tc>
        <w:tc>
          <w:tcPr>
            <w:tcW w:w="6681" w:type="dxa"/>
            <w:tcBorders>
              <w:top w:val="dotted" w:sz="4" w:space="0" w:color="auto"/>
              <w:left w:val="nil"/>
              <w:bottom w:val="dotted" w:sz="4" w:space="0" w:color="auto"/>
            </w:tcBorders>
          </w:tcPr>
          <w:p w14:paraId="1593D4B7" w14:textId="5D831E76" w:rsidR="001C4FB1" w:rsidRDefault="00DC6805" w:rsidP="001C4FB1">
            <w:pPr>
              <w:cnfStyle w:val="000000000000" w:firstRow="0" w:lastRow="0" w:firstColumn="0" w:lastColumn="0" w:oddVBand="0" w:evenVBand="0" w:oddHBand="0" w:evenHBand="0" w:firstRowFirstColumn="0" w:firstRowLastColumn="0" w:lastRowFirstColumn="0" w:lastRowLastColumn="0"/>
            </w:pPr>
            <w:r w:rsidRPr="00DC6805">
              <w:t>Democratic People’s Republic of Korea</w:t>
            </w:r>
          </w:p>
        </w:tc>
      </w:tr>
      <w:tr w:rsidR="001C4FB1" w14:paraId="1933D698" w14:textId="77777777" w:rsidTr="007B14B5">
        <w:trPr>
          <w:trHeight w:val="45"/>
        </w:trPr>
        <w:tc>
          <w:tcPr>
            <w:cnfStyle w:val="001000000000" w:firstRow="0" w:lastRow="0" w:firstColumn="1" w:lastColumn="0" w:oddVBand="0" w:evenVBand="0" w:oddHBand="0" w:evenHBand="0" w:firstRowFirstColumn="0" w:firstRowLastColumn="0" w:lastRowFirstColumn="0" w:lastRowLastColumn="0"/>
            <w:tcW w:w="2697" w:type="dxa"/>
            <w:tcBorders>
              <w:top w:val="dotted" w:sz="4" w:space="0" w:color="auto"/>
              <w:bottom w:val="dotted" w:sz="4" w:space="0" w:color="auto"/>
              <w:right w:val="nil"/>
            </w:tcBorders>
          </w:tcPr>
          <w:p w14:paraId="2ECBD5FA" w14:textId="50E015B1" w:rsidR="001C4FB1" w:rsidRDefault="00DC6805" w:rsidP="001C4FB1">
            <w:pPr>
              <w:rPr>
                <w:b w:val="0"/>
                <w:bCs w:val="0"/>
              </w:rPr>
            </w:pPr>
            <w:r w:rsidRPr="00DC6805">
              <w:rPr>
                <w:b w:val="0"/>
                <w:bCs w:val="0"/>
              </w:rPr>
              <w:t>EAPC</w:t>
            </w:r>
          </w:p>
        </w:tc>
        <w:tc>
          <w:tcPr>
            <w:tcW w:w="6681" w:type="dxa"/>
            <w:tcBorders>
              <w:top w:val="dotted" w:sz="4" w:space="0" w:color="auto"/>
              <w:left w:val="nil"/>
              <w:bottom w:val="dotted" w:sz="4" w:space="0" w:color="auto"/>
            </w:tcBorders>
          </w:tcPr>
          <w:p w14:paraId="5CDCAF09" w14:textId="5564A8AE" w:rsidR="001C4FB1" w:rsidRDefault="00DC6805" w:rsidP="001C4FB1">
            <w:pPr>
              <w:cnfStyle w:val="000000000000" w:firstRow="0" w:lastRow="0" w:firstColumn="0" w:lastColumn="0" w:oddVBand="0" w:evenVBand="0" w:oddHBand="0" w:evenHBand="0" w:firstRowFirstColumn="0" w:firstRowLastColumn="0" w:lastRowFirstColumn="0" w:lastRowLastColumn="0"/>
            </w:pPr>
            <w:r>
              <w:rPr>
                <w:rFonts w:hint="eastAsia"/>
                <w:lang w:eastAsia="ko-KR"/>
              </w:rPr>
              <w:t>E</w:t>
            </w:r>
            <w:r w:rsidRPr="00DC6805">
              <w:t>stimated annual percentage change</w:t>
            </w:r>
          </w:p>
        </w:tc>
      </w:tr>
      <w:tr w:rsidR="001C4FB1" w14:paraId="311BBA65" w14:textId="77777777" w:rsidTr="007B14B5">
        <w:trPr>
          <w:trHeight w:val="45"/>
        </w:trPr>
        <w:tc>
          <w:tcPr>
            <w:cnfStyle w:val="001000000000" w:firstRow="0" w:lastRow="0" w:firstColumn="1" w:lastColumn="0" w:oddVBand="0" w:evenVBand="0" w:oddHBand="0" w:evenHBand="0" w:firstRowFirstColumn="0" w:firstRowLastColumn="0" w:lastRowFirstColumn="0" w:lastRowLastColumn="0"/>
            <w:tcW w:w="2697" w:type="dxa"/>
            <w:tcBorders>
              <w:top w:val="dotted" w:sz="4" w:space="0" w:color="auto"/>
              <w:bottom w:val="dotted" w:sz="4" w:space="0" w:color="auto"/>
              <w:right w:val="nil"/>
            </w:tcBorders>
          </w:tcPr>
          <w:p w14:paraId="745ABDDA" w14:textId="48AECA2F" w:rsidR="001C4FB1" w:rsidRDefault="00DC6805" w:rsidP="001C4FB1">
            <w:pPr>
              <w:rPr>
                <w:b w:val="0"/>
                <w:bCs w:val="0"/>
              </w:rPr>
            </w:pPr>
            <w:r w:rsidRPr="00DC6805">
              <w:rPr>
                <w:b w:val="0"/>
                <w:bCs w:val="0"/>
              </w:rPr>
              <w:lastRenderedPageBreak/>
              <w:t>GBD</w:t>
            </w:r>
          </w:p>
        </w:tc>
        <w:tc>
          <w:tcPr>
            <w:tcW w:w="6681" w:type="dxa"/>
            <w:tcBorders>
              <w:top w:val="dotted" w:sz="4" w:space="0" w:color="auto"/>
              <w:left w:val="nil"/>
              <w:bottom w:val="dotted" w:sz="4" w:space="0" w:color="auto"/>
            </w:tcBorders>
          </w:tcPr>
          <w:p w14:paraId="6692C0BB" w14:textId="4855E367" w:rsidR="001C4FB1" w:rsidRDefault="00DC6805" w:rsidP="001C4FB1">
            <w:pPr>
              <w:cnfStyle w:val="000000000000" w:firstRow="0" w:lastRow="0" w:firstColumn="0" w:lastColumn="0" w:oddVBand="0" w:evenVBand="0" w:oddHBand="0" w:evenHBand="0" w:firstRowFirstColumn="0" w:firstRowLastColumn="0" w:lastRowFirstColumn="0" w:lastRowLastColumn="0"/>
            </w:pPr>
            <w:r w:rsidRPr="00DC6805">
              <w:t>Global Burden of Disease</w:t>
            </w:r>
          </w:p>
        </w:tc>
      </w:tr>
      <w:tr w:rsidR="001C4FB1" w14:paraId="5AC8A555" w14:textId="77777777" w:rsidTr="007B14B5">
        <w:trPr>
          <w:trHeight w:val="45"/>
        </w:trPr>
        <w:tc>
          <w:tcPr>
            <w:cnfStyle w:val="001000000000" w:firstRow="0" w:lastRow="0" w:firstColumn="1" w:lastColumn="0" w:oddVBand="0" w:evenVBand="0" w:oddHBand="0" w:evenHBand="0" w:firstRowFirstColumn="0" w:firstRowLastColumn="0" w:lastRowFirstColumn="0" w:lastRowLastColumn="0"/>
            <w:tcW w:w="2697" w:type="dxa"/>
            <w:tcBorders>
              <w:top w:val="dotted" w:sz="4" w:space="0" w:color="auto"/>
              <w:bottom w:val="dotted" w:sz="4" w:space="0" w:color="auto"/>
              <w:right w:val="nil"/>
            </w:tcBorders>
          </w:tcPr>
          <w:p w14:paraId="458CE8DD" w14:textId="15CF1F04" w:rsidR="001C4FB1" w:rsidRDefault="00DC6805" w:rsidP="001C4FB1">
            <w:pPr>
              <w:rPr>
                <w:b w:val="0"/>
                <w:bCs w:val="0"/>
              </w:rPr>
            </w:pPr>
            <w:r w:rsidRPr="00DC6805">
              <w:rPr>
                <w:b w:val="0"/>
                <w:bCs w:val="0"/>
              </w:rPr>
              <w:t>ROK</w:t>
            </w:r>
          </w:p>
        </w:tc>
        <w:tc>
          <w:tcPr>
            <w:tcW w:w="6681" w:type="dxa"/>
            <w:tcBorders>
              <w:top w:val="dotted" w:sz="4" w:space="0" w:color="auto"/>
              <w:left w:val="nil"/>
              <w:bottom w:val="dotted" w:sz="4" w:space="0" w:color="auto"/>
            </w:tcBorders>
          </w:tcPr>
          <w:p w14:paraId="3EBD03A4" w14:textId="1EB71909" w:rsidR="001C4FB1" w:rsidRDefault="00DC6805" w:rsidP="001C4FB1">
            <w:pPr>
              <w:cnfStyle w:val="000000000000" w:firstRow="0" w:lastRow="0" w:firstColumn="0" w:lastColumn="0" w:oddVBand="0" w:evenVBand="0" w:oddHBand="0" w:evenHBand="0" w:firstRowFirstColumn="0" w:firstRowLastColumn="0" w:lastRowFirstColumn="0" w:lastRowLastColumn="0"/>
            </w:pPr>
            <w:r w:rsidRPr="00DC6805">
              <w:t xml:space="preserve">Republic of Korea </w:t>
            </w:r>
          </w:p>
        </w:tc>
      </w:tr>
      <w:tr w:rsidR="001C4FB1" w14:paraId="53581A7D" w14:textId="77777777" w:rsidTr="00E3572B">
        <w:trPr>
          <w:trHeight w:val="53"/>
        </w:trPr>
        <w:tc>
          <w:tcPr>
            <w:cnfStyle w:val="001000000000" w:firstRow="0" w:lastRow="0" w:firstColumn="1" w:lastColumn="0" w:oddVBand="0" w:evenVBand="0" w:oddHBand="0" w:evenHBand="0" w:firstRowFirstColumn="0" w:firstRowLastColumn="0" w:lastRowFirstColumn="0" w:lastRowLastColumn="0"/>
            <w:tcW w:w="2697" w:type="dxa"/>
            <w:tcBorders>
              <w:top w:val="dotted" w:sz="4" w:space="0" w:color="auto"/>
              <w:bottom w:val="dotted" w:sz="4" w:space="0" w:color="auto"/>
              <w:right w:val="nil"/>
            </w:tcBorders>
          </w:tcPr>
          <w:p w14:paraId="5817778D" w14:textId="72ECA5F0" w:rsidR="001C4FB1" w:rsidRDefault="00DC6805" w:rsidP="001C4FB1">
            <w:pPr>
              <w:rPr>
                <w:b w:val="0"/>
                <w:bCs w:val="0"/>
              </w:rPr>
            </w:pPr>
            <w:r w:rsidRPr="00DC6805">
              <w:rPr>
                <w:b w:val="0"/>
                <w:bCs w:val="0"/>
              </w:rPr>
              <w:t xml:space="preserve">SDGs </w:t>
            </w:r>
          </w:p>
        </w:tc>
        <w:tc>
          <w:tcPr>
            <w:tcW w:w="6681" w:type="dxa"/>
            <w:tcBorders>
              <w:top w:val="dotted" w:sz="4" w:space="0" w:color="auto"/>
              <w:left w:val="nil"/>
              <w:bottom w:val="dotted" w:sz="4" w:space="0" w:color="auto"/>
            </w:tcBorders>
          </w:tcPr>
          <w:p w14:paraId="6013223C" w14:textId="23F2AA48" w:rsidR="001C4FB1" w:rsidRDefault="00DC6805" w:rsidP="001C4FB1">
            <w:pPr>
              <w:cnfStyle w:val="000000000000" w:firstRow="0" w:lastRow="0" w:firstColumn="0" w:lastColumn="0" w:oddVBand="0" w:evenVBand="0" w:oddHBand="0" w:evenHBand="0" w:firstRowFirstColumn="0" w:firstRowLastColumn="0" w:lastRowFirstColumn="0" w:lastRowLastColumn="0"/>
            </w:pPr>
            <w:r w:rsidRPr="00DC6805">
              <w:t xml:space="preserve">Sustainable Development Goals </w:t>
            </w:r>
          </w:p>
        </w:tc>
      </w:tr>
      <w:tr w:rsidR="001C4FB1" w14:paraId="2B6461D4" w14:textId="77777777" w:rsidTr="00E3572B">
        <w:trPr>
          <w:trHeight w:val="53"/>
        </w:trPr>
        <w:tc>
          <w:tcPr>
            <w:cnfStyle w:val="001000000000" w:firstRow="0" w:lastRow="0" w:firstColumn="1" w:lastColumn="0" w:oddVBand="0" w:evenVBand="0" w:oddHBand="0" w:evenHBand="0" w:firstRowFirstColumn="0" w:firstRowLastColumn="0" w:lastRowFirstColumn="0" w:lastRowLastColumn="0"/>
            <w:tcW w:w="2697" w:type="dxa"/>
            <w:tcBorders>
              <w:top w:val="dotted" w:sz="4" w:space="0" w:color="auto"/>
              <w:bottom w:val="dotted" w:sz="4" w:space="0" w:color="auto"/>
              <w:right w:val="nil"/>
            </w:tcBorders>
          </w:tcPr>
          <w:p w14:paraId="2D413FB1" w14:textId="0FB9C585" w:rsidR="001C4FB1" w:rsidRDefault="00DC6805" w:rsidP="001C4FB1">
            <w:pPr>
              <w:rPr>
                <w:b w:val="0"/>
                <w:bCs w:val="0"/>
                <w:lang w:eastAsia="ko-KR"/>
              </w:rPr>
            </w:pPr>
            <w:r w:rsidRPr="00DC6805">
              <w:rPr>
                <w:b w:val="0"/>
                <w:bCs w:val="0"/>
              </w:rPr>
              <w:t>SDI</w:t>
            </w:r>
          </w:p>
        </w:tc>
        <w:tc>
          <w:tcPr>
            <w:tcW w:w="6681" w:type="dxa"/>
            <w:tcBorders>
              <w:top w:val="dotted" w:sz="4" w:space="0" w:color="auto"/>
              <w:left w:val="nil"/>
              <w:bottom w:val="dotted" w:sz="4" w:space="0" w:color="auto"/>
            </w:tcBorders>
          </w:tcPr>
          <w:p w14:paraId="062116EE" w14:textId="2DB2C9A9" w:rsidR="001C4FB1" w:rsidRDefault="00DC6805" w:rsidP="001C4FB1">
            <w:pPr>
              <w:cnfStyle w:val="000000000000" w:firstRow="0" w:lastRow="0" w:firstColumn="0" w:lastColumn="0" w:oddVBand="0" w:evenVBand="0" w:oddHBand="0" w:evenHBand="0" w:firstRowFirstColumn="0" w:firstRowLastColumn="0" w:lastRowFirstColumn="0" w:lastRowLastColumn="0"/>
            </w:pPr>
            <w:r w:rsidRPr="00DC6805">
              <w:t xml:space="preserve">Socio-demographic Index </w:t>
            </w:r>
          </w:p>
        </w:tc>
      </w:tr>
      <w:tr w:rsidR="001C4FB1" w14:paraId="359EE6D5" w14:textId="77777777" w:rsidTr="007B14B5">
        <w:trPr>
          <w:trHeight w:val="227"/>
        </w:trPr>
        <w:tc>
          <w:tcPr>
            <w:cnfStyle w:val="001000000000" w:firstRow="0" w:lastRow="0" w:firstColumn="1" w:lastColumn="0" w:oddVBand="0" w:evenVBand="0" w:oddHBand="0" w:evenHBand="0" w:firstRowFirstColumn="0" w:firstRowLastColumn="0" w:lastRowFirstColumn="0" w:lastRowLastColumn="0"/>
            <w:tcW w:w="2697" w:type="dxa"/>
            <w:tcBorders>
              <w:top w:val="dotted" w:sz="4" w:space="0" w:color="auto"/>
              <w:bottom w:val="dotted" w:sz="4" w:space="0" w:color="auto"/>
              <w:right w:val="nil"/>
            </w:tcBorders>
          </w:tcPr>
          <w:p w14:paraId="74BC5564" w14:textId="0933FE16" w:rsidR="001C4FB1" w:rsidRDefault="00DC6805" w:rsidP="001C4FB1">
            <w:pPr>
              <w:rPr>
                <w:b w:val="0"/>
                <w:bCs w:val="0"/>
              </w:rPr>
            </w:pPr>
            <w:r w:rsidRPr="00DC6805">
              <w:rPr>
                <w:b w:val="0"/>
                <w:bCs w:val="0"/>
              </w:rPr>
              <w:t>UI</w:t>
            </w:r>
          </w:p>
        </w:tc>
        <w:tc>
          <w:tcPr>
            <w:tcW w:w="6681" w:type="dxa"/>
            <w:tcBorders>
              <w:top w:val="dotted" w:sz="4" w:space="0" w:color="auto"/>
              <w:left w:val="nil"/>
              <w:bottom w:val="dotted" w:sz="4" w:space="0" w:color="auto"/>
            </w:tcBorders>
          </w:tcPr>
          <w:p w14:paraId="7824C4CD" w14:textId="095BC262" w:rsidR="001C4FB1" w:rsidRDefault="00DC6805" w:rsidP="001C4FB1">
            <w:pPr>
              <w:cnfStyle w:val="000000000000" w:firstRow="0" w:lastRow="0" w:firstColumn="0" w:lastColumn="0" w:oddVBand="0" w:evenVBand="0" w:oddHBand="0" w:evenHBand="0" w:firstRowFirstColumn="0" w:firstRowLastColumn="0" w:lastRowFirstColumn="0" w:lastRowLastColumn="0"/>
            </w:pPr>
            <w:r>
              <w:rPr>
                <w:rFonts w:hint="eastAsia"/>
                <w:lang w:eastAsia="ko-KR"/>
              </w:rPr>
              <w:t>U</w:t>
            </w:r>
            <w:r w:rsidRPr="00DC6805">
              <w:t xml:space="preserve">ncertainty interval </w:t>
            </w:r>
          </w:p>
        </w:tc>
      </w:tr>
      <w:tr w:rsidR="001C4FB1" w14:paraId="26CBFD0E" w14:textId="77777777" w:rsidTr="00E3572B">
        <w:trPr>
          <w:trHeight w:val="217"/>
        </w:trPr>
        <w:tc>
          <w:tcPr>
            <w:cnfStyle w:val="001000000000" w:firstRow="0" w:lastRow="0" w:firstColumn="1" w:lastColumn="0" w:oddVBand="0" w:evenVBand="0" w:oddHBand="0" w:evenHBand="0" w:firstRowFirstColumn="0" w:firstRowLastColumn="0" w:lastRowFirstColumn="0" w:lastRowLastColumn="0"/>
            <w:tcW w:w="2697" w:type="dxa"/>
            <w:tcBorders>
              <w:top w:val="dotted" w:sz="4" w:space="0" w:color="auto"/>
              <w:bottom w:val="dotted" w:sz="4" w:space="0" w:color="auto"/>
              <w:right w:val="nil"/>
            </w:tcBorders>
          </w:tcPr>
          <w:p w14:paraId="2C0A44AF" w14:textId="3B40771B" w:rsidR="001C4FB1" w:rsidRDefault="00DC6805" w:rsidP="001C4FB1">
            <w:pPr>
              <w:rPr>
                <w:b w:val="0"/>
                <w:bCs w:val="0"/>
              </w:rPr>
            </w:pPr>
            <w:r w:rsidRPr="00DC6805">
              <w:rPr>
                <w:b w:val="0"/>
                <w:bCs w:val="0"/>
              </w:rPr>
              <w:t>YLDs</w:t>
            </w:r>
          </w:p>
        </w:tc>
        <w:tc>
          <w:tcPr>
            <w:tcW w:w="6681" w:type="dxa"/>
            <w:tcBorders>
              <w:top w:val="dotted" w:sz="4" w:space="0" w:color="auto"/>
              <w:left w:val="nil"/>
              <w:bottom w:val="dotted" w:sz="4" w:space="0" w:color="auto"/>
            </w:tcBorders>
          </w:tcPr>
          <w:p w14:paraId="20F9B61B" w14:textId="277E95E2" w:rsidR="001C4FB1" w:rsidRDefault="00DC6805" w:rsidP="001C4FB1">
            <w:pPr>
              <w:cnfStyle w:val="000000000000" w:firstRow="0" w:lastRow="0" w:firstColumn="0" w:lastColumn="0" w:oddVBand="0" w:evenVBand="0" w:oddHBand="0" w:evenHBand="0" w:firstRowFirstColumn="0" w:firstRowLastColumn="0" w:lastRowFirstColumn="0" w:lastRowLastColumn="0"/>
            </w:pPr>
            <w:r>
              <w:rPr>
                <w:rFonts w:hint="eastAsia"/>
                <w:lang w:eastAsia="ko-KR"/>
              </w:rPr>
              <w:t>Y</w:t>
            </w:r>
            <w:r w:rsidRPr="00DC6805">
              <w:t xml:space="preserve">ears lived with disability </w:t>
            </w:r>
          </w:p>
        </w:tc>
      </w:tr>
      <w:tr w:rsidR="001C4FB1" w14:paraId="22996C13" w14:textId="77777777" w:rsidTr="00E3572B">
        <w:trPr>
          <w:trHeight w:val="227"/>
        </w:trPr>
        <w:tc>
          <w:tcPr>
            <w:cnfStyle w:val="001000000000" w:firstRow="0" w:lastRow="0" w:firstColumn="1" w:lastColumn="0" w:oddVBand="0" w:evenVBand="0" w:oddHBand="0" w:evenHBand="0" w:firstRowFirstColumn="0" w:firstRowLastColumn="0" w:lastRowFirstColumn="0" w:lastRowLastColumn="0"/>
            <w:tcW w:w="2697" w:type="dxa"/>
            <w:tcBorders>
              <w:top w:val="dotted" w:sz="4" w:space="0" w:color="auto"/>
              <w:bottom w:val="single" w:sz="4" w:space="0" w:color="auto"/>
              <w:right w:val="nil"/>
            </w:tcBorders>
          </w:tcPr>
          <w:p w14:paraId="7AB7D45B" w14:textId="5BFD8D0A" w:rsidR="001C4FB1" w:rsidRDefault="00DC6805" w:rsidP="001C4FB1">
            <w:pPr>
              <w:rPr>
                <w:b w:val="0"/>
                <w:bCs w:val="0"/>
                <w:lang w:eastAsia="ko-KR"/>
              </w:rPr>
            </w:pPr>
            <w:r w:rsidRPr="00DC6805">
              <w:rPr>
                <w:b w:val="0"/>
                <w:bCs w:val="0"/>
              </w:rPr>
              <w:t xml:space="preserve">YLLs </w:t>
            </w:r>
          </w:p>
        </w:tc>
        <w:tc>
          <w:tcPr>
            <w:tcW w:w="6681" w:type="dxa"/>
            <w:tcBorders>
              <w:top w:val="dotted" w:sz="4" w:space="0" w:color="auto"/>
              <w:left w:val="nil"/>
              <w:bottom w:val="single" w:sz="4" w:space="0" w:color="auto"/>
            </w:tcBorders>
          </w:tcPr>
          <w:p w14:paraId="795A91D4" w14:textId="147CB58C" w:rsidR="001C4FB1" w:rsidRDefault="00DC6805" w:rsidP="001C4FB1">
            <w:pPr>
              <w:cnfStyle w:val="000000000000" w:firstRow="0" w:lastRow="0" w:firstColumn="0" w:lastColumn="0" w:oddVBand="0" w:evenVBand="0" w:oddHBand="0" w:evenHBand="0" w:firstRowFirstColumn="0" w:firstRowLastColumn="0" w:lastRowFirstColumn="0" w:lastRowLastColumn="0"/>
            </w:pPr>
            <w:r>
              <w:rPr>
                <w:rFonts w:hint="eastAsia"/>
                <w:lang w:eastAsia="ko-KR"/>
              </w:rPr>
              <w:t>Y</w:t>
            </w:r>
            <w:r w:rsidRPr="00DC6805">
              <w:t>ears of life lost</w:t>
            </w:r>
          </w:p>
        </w:tc>
      </w:tr>
    </w:tbl>
    <w:p w14:paraId="45C42B43" w14:textId="77777777" w:rsidR="00AF06FF" w:rsidRDefault="00AF06FF" w:rsidP="006D52F1"/>
    <w:p w14:paraId="3DEE960B" w14:textId="387EB1F5" w:rsidR="00426599" w:rsidRPr="001B16D1" w:rsidRDefault="00426599" w:rsidP="001B16D1">
      <w:pPr>
        <w:pStyle w:val="1"/>
        <w:rPr>
          <w:rStyle w:val="normaltextrun"/>
        </w:rPr>
      </w:pPr>
      <w:bookmarkStart w:id="2" w:name="_Toc240891579"/>
      <w:r w:rsidRPr="001B16D1">
        <w:rPr>
          <w:rStyle w:val="normaltextrun"/>
        </w:rPr>
        <w:t xml:space="preserve">Guidelines for </w:t>
      </w:r>
      <w:r w:rsidR="001B16D1" w:rsidRPr="001B16D1">
        <w:rPr>
          <w:rStyle w:val="normaltextrun"/>
        </w:rPr>
        <w:t xml:space="preserve">Accurate </w:t>
      </w:r>
      <w:r w:rsidR="001B16D1">
        <w:rPr>
          <w:rStyle w:val="normaltextrun"/>
        </w:rPr>
        <w:t>and Transparent Health Estimates Reporting (GATHER) compliance</w:t>
      </w:r>
      <w:bookmarkEnd w:id="2"/>
    </w:p>
    <w:p w14:paraId="302256E8" w14:textId="72A97A37" w:rsidR="00426599" w:rsidRDefault="00426599" w:rsidP="001B16D1">
      <w:pPr>
        <w:rPr>
          <w:rStyle w:val="eop"/>
          <w:color w:val="000000"/>
          <w:shd w:val="clear" w:color="auto" w:fill="FFFFFF"/>
        </w:rPr>
      </w:pPr>
      <w:r>
        <w:rPr>
          <w:rStyle w:val="normaltextrun"/>
          <w:color w:val="000000"/>
          <w:shd w:val="clear" w:color="auto" w:fill="FFFFFF"/>
          <w:lang w:val="en-GB"/>
        </w:rPr>
        <w:t>This study complies with GATHER recommendations</w:t>
      </w:r>
      <w:r w:rsidR="00AF06FF">
        <w:rPr>
          <w:rStyle w:val="normaltextrun"/>
          <w:color w:val="000000"/>
          <w:shd w:val="clear" w:color="auto" w:fill="FFFFFF"/>
          <w:lang w:val="en-GB"/>
        </w:rPr>
        <w:t>.</w:t>
      </w:r>
      <w:r w:rsidR="00AF06FF">
        <w:rPr>
          <w:rStyle w:val="normaltextrun"/>
          <w:color w:val="000000"/>
          <w:shd w:val="clear" w:color="auto" w:fill="FFFFFF"/>
          <w:lang w:val="en-GB"/>
        </w:rPr>
        <w:fldChar w:fldCharType="begin"/>
      </w:r>
      <w:r w:rsidR="00AF06FF">
        <w:rPr>
          <w:rStyle w:val="normaltextrun"/>
          <w:color w:val="000000"/>
          <w:shd w:val="clear" w:color="auto" w:fill="FFFFFF"/>
          <w:lang w:val="en-GB"/>
        </w:rPr>
        <w:instrText xml:space="preserve"> ADDIN ZOTERO_ITEM CSL_CITATION {"citationID":"FcJ7lg3K","properties":{"formattedCitation":"\\super 3\\nosupersub{}","plainCitation":"3","noteIndex":0},"citationItems":[{"id":43215,"uris":["http://zotero.org/groups/2154524/items/XHQV3IGR"],"itemData":{"id":43215,"type":"article-journal","container-title":"Lancet","DOI":"10.1016/S0140-6736(16)30388-9","ISSN":"0140-6736, 1474-547X","issue":"10062","journalAbbreviation":"The Lancet","language":"English","note":"publisher: Elsevier\nPMID: 27371184","page":"e19-e23","source":"www.thelancet.com","title":"Guidelines for Accurate and Transparent Health Estimates Reporting: the GATHER statement","title-short":"Guidelines for Accurate and Transparent Health Estimates Reporting","volume":"388","author":[{"family":"Stevens","given":"Gretchen A."},{"family":"Alkema","given":"Leontine"},{"family":"Black","given":"Robert E."},{"family":"Boerma","given":"J. Ties"},{"family":"Collins","given":"Gary S."},{"family":"Ezzati","given":"Majid"},{"family":"Grove","given":"John T."},{"family":"Hogan","given":"Daniel R."},{"family":"Hogan","given":"Margaret C."},{"family":"Horton","given":"Richard"},{"family":"Lawn","given":"Joy E."},{"family":"Marušić","given":"Ana"},{"family":"Mathers","given":"Colin D."},{"family":"Murray","given":"Christopher J. L."},{"family":"Rudan","given":"Igor"},{"family":"Salomon","given":"Joshua A."},{"family":"Simpson","given":"Paul J."},{"family":"Vos","given":"Theo"},{"family":"Welch","given":"Vivian"}],"issued":{"date-parts":[["2016",12,10]]}}}],"schema":"https://github.com/citation-style-language/schema/raw/master/csl-citation.json"} </w:instrText>
      </w:r>
      <w:r w:rsidR="00AF06FF">
        <w:rPr>
          <w:rStyle w:val="normaltextrun"/>
          <w:color w:val="000000"/>
          <w:shd w:val="clear" w:color="auto" w:fill="FFFFFF"/>
          <w:lang w:val="en-GB"/>
        </w:rPr>
        <w:fldChar w:fldCharType="separate"/>
      </w:r>
      <w:r w:rsidR="00AF06FF" w:rsidRPr="00AF06FF">
        <w:rPr>
          <w:vertAlign w:val="superscript"/>
        </w:rPr>
        <w:t>3</w:t>
      </w:r>
      <w:r w:rsidR="00AF06FF">
        <w:rPr>
          <w:rStyle w:val="normaltextrun"/>
          <w:color w:val="000000"/>
          <w:shd w:val="clear" w:color="auto" w:fill="FFFFFF"/>
          <w:lang w:val="en-GB"/>
        </w:rPr>
        <w:fldChar w:fldCharType="end"/>
      </w:r>
      <w:r>
        <w:rPr>
          <w:rStyle w:val="normaltextrun"/>
          <w:color w:val="000000"/>
          <w:shd w:val="clear" w:color="auto" w:fill="FFFFFF"/>
          <w:lang w:val="en-GB"/>
        </w:rPr>
        <w:t xml:space="preserve"> See table S1 below for the GATHER checklist. The GATHER recommendations can be found on </w:t>
      </w:r>
      <w:r w:rsidR="00FF7097">
        <w:rPr>
          <w:rStyle w:val="normaltextrun"/>
          <w:color w:val="000000"/>
          <w:shd w:val="clear" w:color="auto" w:fill="FFFFFF"/>
          <w:lang w:val="en-GB"/>
        </w:rPr>
        <w:t xml:space="preserve">the </w:t>
      </w:r>
      <w:hyperlink r:id="rId8" w:history="1">
        <w:r w:rsidR="00FF7097" w:rsidRPr="00FF7097">
          <w:rPr>
            <w:rStyle w:val="a5"/>
            <w:shd w:val="clear" w:color="auto" w:fill="FFFFFF"/>
            <w:lang w:val="en-GB"/>
          </w:rPr>
          <w:t>GATHER website</w:t>
        </w:r>
      </w:hyperlink>
      <w:r w:rsidR="00FF7097">
        <w:rPr>
          <w:rStyle w:val="normaltextrun"/>
          <w:color w:val="000000"/>
          <w:shd w:val="clear" w:color="auto" w:fill="FFFFFF"/>
          <w:lang w:val="en-GB"/>
        </w:rPr>
        <w:t>.</w:t>
      </w:r>
    </w:p>
    <w:p w14:paraId="165D8328" w14:textId="382F50FB" w:rsidR="009D082E" w:rsidRDefault="00426599" w:rsidP="00426599">
      <w:pPr>
        <w:pStyle w:val="Tabletitle"/>
      </w:pPr>
      <w:bookmarkStart w:id="3" w:name="_Toc240891580"/>
      <w:r>
        <w:t>GATHER checklist</w:t>
      </w:r>
      <w:bookmarkEnd w:id="3"/>
    </w:p>
    <w:tbl>
      <w:tblPr>
        <w:tblW w:w="93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50"/>
        <w:gridCol w:w="5265"/>
        <w:gridCol w:w="3315"/>
      </w:tblGrid>
      <w:tr w:rsidR="00426599" w:rsidRPr="00426599" w14:paraId="38EE3FA0" w14:textId="77777777" w:rsidTr="00426599">
        <w:tc>
          <w:tcPr>
            <w:tcW w:w="750" w:type="dxa"/>
            <w:tcBorders>
              <w:top w:val="single" w:sz="6" w:space="0" w:color="000000"/>
              <w:left w:val="single" w:sz="6" w:space="0" w:color="000000"/>
              <w:bottom w:val="single" w:sz="18" w:space="0" w:color="000000"/>
              <w:right w:val="single" w:sz="6" w:space="0" w:color="000000"/>
            </w:tcBorders>
            <w:vAlign w:val="center"/>
            <w:hideMark/>
          </w:tcPr>
          <w:p w14:paraId="493E89BC" w14:textId="77777777" w:rsidR="00426599" w:rsidRPr="001D4635" w:rsidRDefault="00426599" w:rsidP="00426599">
            <w:pPr>
              <w:pStyle w:val="Tabletext8ptfont"/>
              <w:rPr>
                <w:rFonts w:ascii="Segoe UI" w:hAnsi="Segoe UI" w:cs="Segoe UI"/>
                <w:b/>
                <w:bCs/>
                <w:sz w:val="18"/>
                <w:szCs w:val="18"/>
              </w:rPr>
            </w:pPr>
            <w:r w:rsidRPr="001D4635">
              <w:rPr>
                <w:b/>
                <w:bCs/>
                <w:lang w:val="en-GB"/>
              </w:rPr>
              <w:t>Item #</w:t>
            </w:r>
            <w:r w:rsidRPr="001D4635">
              <w:rPr>
                <w:b/>
                <w:bCs/>
              </w:rPr>
              <w:t> </w:t>
            </w:r>
          </w:p>
        </w:tc>
        <w:tc>
          <w:tcPr>
            <w:tcW w:w="5265" w:type="dxa"/>
            <w:tcBorders>
              <w:top w:val="single" w:sz="6" w:space="0" w:color="000000"/>
              <w:left w:val="single" w:sz="6" w:space="0" w:color="000000"/>
              <w:bottom w:val="single" w:sz="18" w:space="0" w:color="000000"/>
              <w:right w:val="single" w:sz="6" w:space="0" w:color="000000"/>
            </w:tcBorders>
            <w:vAlign w:val="center"/>
            <w:hideMark/>
          </w:tcPr>
          <w:p w14:paraId="7F36C224" w14:textId="77777777" w:rsidR="00426599" w:rsidRPr="001D4635" w:rsidRDefault="00426599" w:rsidP="00426599">
            <w:pPr>
              <w:pStyle w:val="Tabletext8ptfont"/>
              <w:rPr>
                <w:rFonts w:ascii="Segoe UI" w:hAnsi="Segoe UI" w:cs="Segoe UI"/>
                <w:b/>
                <w:bCs/>
                <w:sz w:val="18"/>
                <w:szCs w:val="18"/>
              </w:rPr>
            </w:pPr>
            <w:r w:rsidRPr="001D4635">
              <w:rPr>
                <w:b/>
                <w:bCs/>
                <w:lang w:val="en-GB"/>
              </w:rPr>
              <w:t>Checklist item</w:t>
            </w:r>
            <w:r w:rsidRPr="001D4635">
              <w:rPr>
                <w:b/>
                <w:bCs/>
              </w:rPr>
              <w:t> </w:t>
            </w:r>
          </w:p>
        </w:tc>
        <w:tc>
          <w:tcPr>
            <w:tcW w:w="3315" w:type="dxa"/>
            <w:tcBorders>
              <w:top w:val="single" w:sz="6" w:space="0" w:color="000000"/>
              <w:left w:val="single" w:sz="6" w:space="0" w:color="000000"/>
              <w:bottom w:val="single" w:sz="18" w:space="0" w:color="000000"/>
              <w:right w:val="single" w:sz="6" w:space="0" w:color="000000"/>
            </w:tcBorders>
            <w:hideMark/>
          </w:tcPr>
          <w:p w14:paraId="72C2DEE7" w14:textId="77777777" w:rsidR="00426599" w:rsidRPr="001D4635" w:rsidRDefault="00426599" w:rsidP="00426599">
            <w:pPr>
              <w:pStyle w:val="Tabletext8ptfont"/>
              <w:rPr>
                <w:rFonts w:ascii="Segoe UI" w:hAnsi="Segoe UI" w:cs="Segoe UI"/>
                <w:b/>
                <w:bCs/>
                <w:sz w:val="18"/>
                <w:szCs w:val="18"/>
              </w:rPr>
            </w:pPr>
            <w:r w:rsidRPr="001D4635">
              <w:rPr>
                <w:b/>
                <w:bCs/>
                <w:lang w:val="en-GB"/>
              </w:rPr>
              <w:t>Reported location</w:t>
            </w:r>
            <w:r w:rsidRPr="001D4635">
              <w:rPr>
                <w:b/>
                <w:bCs/>
              </w:rPr>
              <w:t> </w:t>
            </w:r>
          </w:p>
        </w:tc>
      </w:tr>
      <w:tr w:rsidR="00426599" w:rsidRPr="00426599" w14:paraId="06D5FAA6" w14:textId="77777777" w:rsidTr="00426599">
        <w:tc>
          <w:tcPr>
            <w:tcW w:w="9330" w:type="dxa"/>
            <w:gridSpan w:val="3"/>
            <w:tcBorders>
              <w:top w:val="single" w:sz="6" w:space="0" w:color="000000"/>
              <w:left w:val="single" w:sz="6" w:space="0" w:color="000000"/>
              <w:bottom w:val="single" w:sz="6" w:space="0" w:color="000000"/>
              <w:right w:val="single" w:sz="6" w:space="0" w:color="000000"/>
            </w:tcBorders>
            <w:shd w:val="clear" w:color="auto" w:fill="C0C0C0"/>
            <w:hideMark/>
          </w:tcPr>
          <w:p w14:paraId="270BB2C5" w14:textId="77777777" w:rsidR="00426599" w:rsidRPr="00426599" w:rsidRDefault="00426599" w:rsidP="00426599">
            <w:pPr>
              <w:pStyle w:val="Tabletext8ptfont"/>
              <w:rPr>
                <w:rFonts w:ascii="Segoe UI" w:hAnsi="Segoe UI" w:cs="Segoe UI"/>
                <w:sz w:val="18"/>
                <w:szCs w:val="18"/>
              </w:rPr>
            </w:pPr>
            <w:r w:rsidRPr="00426599">
              <w:rPr>
                <w:lang w:val="en-GB"/>
              </w:rPr>
              <w:t>Objectives and funding</w:t>
            </w:r>
            <w:r w:rsidRPr="00426599">
              <w:t> </w:t>
            </w:r>
          </w:p>
        </w:tc>
      </w:tr>
      <w:tr w:rsidR="00313AA1" w:rsidRPr="00426599" w14:paraId="5A1518E9" w14:textId="77777777" w:rsidTr="00426599">
        <w:tc>
          <w:tcPr>
            <w:tcW w:w="750" w:type="dxa"/>
            <w:tcBorders>
              <w:top w:val="single" w:sz="6" w:space="0" w:color="000000"/>
              <w:left w:val="single" w:sz="6" w:space="0" w:color="000000"/>
              <w:bottom w:val="single" w:sz="6" w:space="0" w:color="000000"/>
              <w:right w:val="single" w:sz="6" w:space="0" w:color="000000"/>
            </w:tcBorders>
            <w:vAlign w:val="center"/>
            <w:hideMark/>
          </w:tcPr>
          <w:p w14:paraId="59FD65EE" w14:textId="77777777" w:rsidR="00313AA1" w:rsidRPr="00426599" w:rsidRDefault="00313AA1" w:rsidP="00313AA1">
            <w:pPr>
              <w:pStyle w:val="Tabletext8ptfont"/>
              <w:rPr>
                <w:rFonts w:ascii="Segoe UI" w:hAnsi="Segoe UI" w:cs="Segoe UI"/>
                <w:sz w:val="18"/>
                <w:szCs w:val="18"/>
              </w:rPr>
            </w:pPr>
            <w:r w:rsidRPr="00426599">
              <w:rPr>
                <w:lang w:val="en-GB"/>
              </w:rPr>
              <w:t>1</w:t>
            </w:r>
            <w:r w:rsidRPr="00426599">
              <w:t> </w:t>
            </w:r>
          </w:p>
        </w:tc>
        <w:tc>
          <w:tcPr>
            <w:tcW w:w="5265" w:type="dxa"/>
            <w:tcBorders>
              <w:top w:val="single" w:sz="6" w:space="0" w:color="000000"/>
              <w:left w:val="single" w:sz="6" w:space="0" w:color="000000"/>
              <w:bottom w:val="single" w:sz="6" w:space="0" w:color="000000"/>
              <w:right w:val="single" w:sz="6" w:space="0" w:color="000000"/>
            </w:tcBorders>
            <w:vAlign w:val="center"/>
            <w:hideMark/>
          </w:tcPr>
          <w:p w14:paraId="693C3B11" w14:textId="77777777" w:rsidR="00313AA1" w:rsidRPr="00426599" w:rsidRDefault="00313AA1" w:rsidP="00313AA1">
            <w:pPr>
              <w:pStyle w:val="Tabletext8ptfont"/>
              <w:rPr>
                <w:rFonts w:ascii="Segoe UI" w:hAnsi="Segoe UI" w:cs="Segoe UI"/>
                <w:sz w:val="18"/>
                <w:szCs w:val="18"/>
              </w:rPr>
            </w:pPr>
            <w:r w:rsidRPr="00426599">
              <w:rPr>
                <w:lang w:val="en-GB"/>
              </w:rPr>
              <w:t>Define the indicator(s), populations (including age, sex, and geographic entities), and time period(s) for which estimates were made.</w:t>
            </w:r>
            <w:r w:rsidRPr="00426599">
              <w:t> </w:t>
            </w:r>
          </w:p>
        </w:tc>
        <w:tc>
          <w:tcPr>
            <w:tcW w:w="3315" w:type="dxa"/>
            <w:tcBorders>
              <w:top w:val="single" w:sz="6" w:space="0" w:color="000000"/>
              <w:left w:val="single" w:sz="6" w:space="0" w:color="000000"/>
              <w:bottom w:val="single" w:sz="6" w:space="0" w:color="000000"/>
              <w:right w:val="single" w:sz="6" w:space="0" w:color="000000"/>
            </w:tcBorders>
            <w:hideMark/>
          </w:tcPr>
          <w:p w14:paraId="46B2F2B0" w14:textId="019F07F3" w:rsidR="00313AA1" w:rsidRPr="00426599" w:rsidRDefault="009D4521" w:rsidP="00313AA1">
            <w:pPr>
              <w:pStyle w:val="Tabletext8ptfont"/>
              <w:rPr>
                <w:rFonts w:ascii="Segoe UI" w:hAnsi="Segoe UI" w:cs="Segoe UI"/>
                <w:sz w:val="18"/>
                <w:szCs w:val="18"/>
              </w:rPr>
            </w:pPr>
            <w:r w:rsidRPr="009D4521">
              <w:rPr>
                <w:szCs w:val="16"/>
              </w:rPr>
              <w:t>This study analysed age-standardised and crude rates of prevalence, incidence, years lived with disability (YLDs), years of life lost (YLLs) and disability-adjusted life-years (DALYs) for diarrhoeal diseases and typhoid and paratyphoid fevers by age, sex, and location across six East Asian settings from 1990 to 2023, using estimates from the Global Burden of Disease Study 2023.</w:t>
            </w:r>
          </w:p>
        </w:tc>
      </w:tr>
      <w:tr w:rsidR="007B0158" w:rsidRPr="00426599" w14:paraId="704198A8" w14:textId="77777777" w:rsidTr="00426599">
        <w:tc>
          <w:tcPr>
            <w:tcW w:w="750" w:type="dxa"/>
            <w:tcBorders>
              <w:top w:val="single" w:sz="6" w:space="0" w:color="000000"/>
              <w:left w:val="single" w:sz="6" w:space="0" w:color="000000"/>
              <w:bottom w:val="single" w:sz="6" w:space="0" w:color="000000"/>
              <w:right w:val="single" w:sz="6" w:space="0" w:color="000000"/>
            </w:tcBorders>
            <w:vAlign w:val="center"/>
            <w:hideMark/>
          </w:tcPr>
          <w:p w14:paraId="76698DB7" w14:textId="77777777" w:rsidR="007B0158" w:rsidRPr="00426599" w:rsidRDefault="007B0158" w:rsidP="007B0158">
            <w:pPr>
              <w:pStyle w:val="Tabletext8ptfont"/>
              <w:rPr>
                <w:rFonts w:ascii="Segoe UI" w:hAnsi="Segoe UI" w:cs="Segoe UI"/>
                <w:sz w:val="18"/>
                <w:szCs w:val="18"/>
              </w:rPr>
            </w:pPr>
            <w:r w:rsidRPr="00426599">
              <w:rPr>
                <w:lang w:val="en-GB"/>
              </w:rPr>
              <w:t>2</w:t>
            </w:r>
            <w:r w:rsidRPr="00426599">
              <w:t> </w:t>
            </w:r>
          </w:p>
        </w:tc>
        <w:tc>
          <w:tcPr>
            <w:tcW w:w="5265" w:type="dxa"/>
            <w:tcBorders>
              <w:top w:val="single" w:sz="6" w:space="0" w:color="000000"/>
              <w:left w:val="single" w:sz="6" w:space="0" w:color="000000"/>
              <w:bottom w:val="single" w:sz="6" w:space="0" w:color="000000"/>
              <w:right w:val="single" w:sz="6" w:space="0" w:color="000000"/>
            </w:tcBorders>
            <w:vAlign w:val="center"/>
            <w:hideMark/>
          </w:tcPr>
          <w:p w14:paraId="4A6E94F9" w14:textId="77777777" w:rsidR="007B0158" w:rsidRPr="00426599" w:rsidRDefault="007B0158" w:rsidP="007B0158">
            <w:pPr>
              <w:pStyle w:val="Tabletext8ptfont"/>
              <w:rPr>
                <w:rFonts w:ascii="Segoe UI" w:hAnsi="Segoe UI" w:cs="Segoe UI"/>
                <w:sz w:val="18"/>
                <w:szCs w:val="18"/>
              </w:rPr>
            </w:pPr>
            <w:r w:rsidRPr="00426599">
              <w:rPr>
                <w:lang w:val="en-GB"/>
              </w:rPr>
              <w:t>List the funding sources for the work.</w:t>
            </w:r>
            <w:r w:rsidRPr="00426599">
              <w:t> </w:t>
            </w:r>
          </w:p>
        </w:tc>
        <w:tc>
          <w:tcPr>
            <w:tcW w:w="3315" w:type="dxa"/>
            <w:tcBorders>
              <w:top w:val="single" w:sz="6" w:space="0" w:color="000000"/>
              <w:left w:val="single" w:sz="6" w:space="0" w:color="000000"/>
              <w:bottom w:val="single" w:sz="6" w:space="0" w:color="000000"/>
              <w:right w:val="single" w:sz="6" w:space="0" w:color="000000"/>
            </w:tcBorders>
            <w:hideMark/>
          </w:tcPr>
          <w:p w14:paraId="0F55F917" w14:textId="628D007F" w:rsidR="007B0158" w:rsidRPr="00426599" w:rsidRDefault="007B0158" w:rsidP="007B0158">
            <w:pPr>
              <w:pStyle w:val="Tabletext8ptfont"/>
              <w:rPr>
                <w:rFonts w:ascii="Segoe UI" w:hAnsi="Segoe UI" w:cs="Segoe UI"/>
                <w:sz w:val="18"/>
                <w:szCs w:val="18"/>
              </w:rPr>
            </w:pPr>
            <w:r w:rsidRPr="00BF6863">
              <w:rPr>
                <w:szCs w:val="16"/>
              </w:rPr>
              <w:t>See main manuscript</w:t>
            </w:r>
            <w:r w:rsidRPr="00BF6863">
              <w:rPr>
                <w:szCs w:val="16"/>
                <w:lang w:eastAsia="ko-KR"/>
              </w:rPr>
              <w:t xml:space="preserve"> ‘Funding’ section</w:t>
            </w:r>
          </w:p>
        </w:tc>
      </w:tr>
      <w:tr w:rsidR="00426599" w:rsidRPr="00426599" w14:paraId="1897605C" w14:textId="77777777" w:rsidTr="00426599">
        <w:tc>
          <w:tcPr>
            <w:tcW w:w="9330" w:type="dxa"/>
            <w:gridSpan w:val="3"/>
            <w:tcBorders>
              <w:top w:val="single" w:sz="6" w:space="0" w:color="000000"/>
              <w:left w:val="single" w:sz="6" w:space="0" w:color="000000"/>
              <w:bottom w:val="single" w:sz="6" w:space="0" w:color="000000"/>
              <w:right w:val="single" w:sz="6" w:space="0" w:color="000000"/>
            </w:tcBorders>
            <w:shd w:val="clear" w:color="auto" w:fill="BFBFBF"/>
            <w:hideMark/>
          </w:tcPr>
          <w:p w14:paraId="1F8A52CE" w14:textId="77777777" w:rsidR="00426599" w:rsidRPr="00426599" w:rsidRDefault="00426599" w:rsidP="00426599">
            <w:pPr>
              <w:pStyle w:val="Tabletext8ptfont"/>
              <w:rPr>
                <w:rFonts w:ascii="Segoe UI" w:hAnsi="Segoe UI" w:cs="Segoe UI"/>
                <w:sz w:val="18"/>
                <w:szCs w:val="18"/>
              </w:rPr>
            </w:pPr>
            <w:r w:rsidRPr="00426599">
              <w:rPr>
                <w:lang w:val="en-GB"/>
              </w:rPr>
              <w:t>Data Inputs</w:t>
            </w:r>
            <w:r w:rsidRPr="00426599">
              <w:t> </w:t>
            </w:r>
          </w:p>
        </w:tc>
      </w:tr>
      <w:tr w:rsidR="00426599" w:rsidRPr="00426599" w14:paraId="165D6DC9" w14:textId="77777777" w:rsidTr="00426599">
        <w:tc>
          <w:tcPr>
            <w:tcW w:w="9330" w:type="dxa"/>
            <w:gridSpan w:val="3"/>
            <w:tcBorders>
              <w:top w:val="single" w:sz="6" w:space="0" w:color="000000"/>
              <w:left w:val="single" w:sz="6" w:space="0" w:color="000000"/>
              <w:bottom w:val="single" w:sz="6" w:space="0" w:color="000000"/>
              <w:right w:val="single" w:sz="6" w:space="0" w:color="000000"/>
            </w:tcBorders>
            <w:shd w:val="clear" w:color="auto" w:fill="D9D9D9"/>
            <w:hideMark/>
          </w:tcPr>
          <w:p w14:paraId="025873C1" w14:textId="77777777" w:rsidR="00426599" w:rsidRPr="00426599" w:rsidRDefault="00426599" w:rsidP="00426599">
            <w:pPr>
              <w:pStyle w:val="Tabletext8ptfont"/>
              <w:rPr>
                <w:rFonts w:ascii="Segoe UI" w:hAnsi="Segoe UI" w:cs="Segoe UI"/>
                <w:sz w:val="18"/>
                <w:szCs w:val="18"/>
              </w:rPr>
            </w:pPr>
            <w:r w:rsidRPr="00426599">
              <w:rPr>
                <w:lang w:val="en-GB"/>
              </w:rPr>
              <w:t> For all data inputs from multiple sources that are synthesized as part of the study:</w:t>
            </w:r>
            <w:r w:rsidRPr="00426599">
              <w:t> </w:t>
            </w:r>
          </w:p>
        </w:tc>
      </w:tr>
      <w:tr w:rsidR="007B2CF5" w:rsidRPr="00426599" w14:paraId="77FD90D4" w14:textId="77777777" w:rsidTr="00426599">
        <w:trPr>
          <w:trHeight w:val="675"/>
        </w:trPr>
        <w:tc>
          <w:tcPr>
            <w:tcW w:w="750" w:type="dxa"/>
            <w:tcBorders>
              <w:top w:val="single" w:sz="6" w:space="0" w:color="000000"/>
              <w:left w:val="single" w:sz="6" w:space="0" w:color="000000"/>
              <w:bottom w:val="single" w:sz="6" w:space="0" w:color="000000"/>
              <w:right w:val="single" w:sz="6" w:space="0" w:color="000000"/>
            </w:tcBorders>
            <w:vAlign w:val="center"/>
            <w:hideMark/>
          </w:tcPr>
          <w:p w14:paraId="1949741E" w14:textId="77777777" w:rsidR="007B2CF5" w:rsidRPr="00426599" w:rsidRDefault="007B2CF5" w:rsidP="007B2CF5">
            <w:pPr>
              <w:pStyle w:val="Tabletext8ptfont"/>
              <w:rPr>
                <w:rFonts w:ascii="Segoe UI" w:hAnsi="Segoe UI" w:cs="Segoe UI"/>
                <w:sz w:val="18"/>
                <w:szCs w:val="18"/>
              </w:rPr>
            </w:pPr>
            <w:r w:rsidRPr="00426599">
              <w:rPr>
                <w:lang w:val="en-GB"/>
              </w:rPr>
              <w:t>3</w:t>
            </w:r>
            <w:r w:rsidRPr="00426599">
              <w:t> </w:t>
            </w:r>
          </w:p>
        </w:tc>
        <w:tc>
          <w:tcPr>
            <w:tcW w:w="5265" w:type="dxa"/>
            <w:tcBorders>
              <w:top w:val="single" w:sz="6" w:space="0" w:color="000000"/>
              <w:left w:val="single" w:sz="6" w:space="0" w:color="000000"/>
              <w:bottom w:val="single" w:sz="6" w:space="0" w:color="000000"/>
              <w:right w:val="single" w:sz="6" w:space="0" w:color="000000"/>
            </w:tcBorders>
            <w:vAlign w:val="center"/>
            <w:hideMark/>
          </w:tcPr>
          <w:p w14:paraId="31F860F1" w14:textId="77777777" w:rsidR="007B2CF5" w:rsidRPr="00426599" w:rsidRDefault="007B2CF5" w:rsidP="007B2CF5">
            <w:pPr>
              <w:pStyle w:val="Tabletext8ptfont"/>
              <w:rPr>
                <w:rFonts w:ascii="Segoe UI" w:hAnsi="Segoe UI" w:cs="Segoe UI"/>
                <w:sz w:val="18"/>
                <w:szCs w:val="18"/>
              </w:rPr>
            </w:pPr>
            <w:r w:rsidRPr="00426599">
              <w:rPr>
                <w:lang w:val="en-GB"/>
              </w:rPr>
              <w:t>Describe how the data were identified and how the data were accessed. </w:t>
            </w:r>
            <w:r w:rsidRPr="00426599">
              <w:t> </w:t>
            </w:r>
          </w:p>
        </w:tc>
        <w:tc>
          <w:tcPr>
            <w:tcW w:w="3315" w:type="dxa"/>
            <w:tcBorders>
              <w:top w:val="single" w:sz="6" w:space="0" w:color="000000"/>
              <w:left w:val="single" w:sz="6" w:space="0" w:color="000000"/>
              <w:bottom w:val="single" w:sz="6" w:space="0" w:color="000000"/>
              <w:right w:val="single" w:sz="6" w:space="0" w:color="000000"/>
            </w:tcBorders>
            <w:hideMark/>
          </w:tcPr>
          <w:p w14:paraId="20ABC050" w14:textId="01DFCC22" w:rsidR="007B2CF5" w:rsidRPr="00426599" w:rsidRDefault="000F0F24" w:rsidP="007B2CF5">
            <w:pPr>
              <w:pStyle w:val="Tabletext8ptfont"/>
              <w:rPr>
                <w:rFonts w:ascii="Segoe UI" w:hAnsi="Segoe UI" w:cs="Segoe UI"/>
                <w:sz w:val="18"/>
                <w:szCs w:val="18"/>
              </w:rPr>
            </w:pPr>
            <w:r w:rsidRPr="000F0F24">
              <w:rPr>
                <w:szCs w:val="16"/>
              </w:rPr>
              <w:t>Data for this study were identified from Global Burden of Disease Study 2023 estimates and accessed via the Global Health Data Exchange (GHDx); no primary data collection was undertaken.</w:t>
            </w:r>
          </w:p>
        </w:tc>
      </w:tr>
      <w:tr w:rsidR="007B2CF5" w:rsidRPr="00426599" w14:paraId="6BD5B74A" w14:textId="77777777" w:rsidTr="00426599">
        <w:tc>
          <w:tcPr>
            <w:tcW w:w="750" w:type="dxa"/>
            <w:tcBorders>
              <w:top w:val="single" w:sz="6" w:space="0" w:color="000000"/>
              <w:left w:val="single" w:sz="6" w:space="0" w:color="000000"/>
              <w:bottom w:val="single" w:sz="6" w:space="0" w:color="000000"/>
              <w:right w:val="single" w:sz="6" w:space="0" w:color="000000"/>
            </w:tcBorders>
            <w:vAlign w:val="center"/>
            <w:hideMark/>
          </w:tcPr>
          <w:p w14:paraId="55AA1810" w14:textId="77777777" w:rsidR="007B2CF5" w:rsidRPr="00426599" w:rsidRDefault="007B2CF5" w:rsidP="007B2CF5">
            <w:pPr>
              <w:pStyle w:val="Tabletext8ptfont"/>
              <w:rPr>
                <w:rFonts w:ascii="Segoe UI" w:hAnsi="Segoe UI" w:cs="Segoe UI"/>
                <w:sz w:val="18"/>
                <w:szCs w:val="18"/>
              </w:rPr>
            </w:pPr>
            <w:r w:rsidRPr="00426599">
              <w:rPr>
                <w:lang w:val="en-GB"/>
              </w:rPr>
              <w:t>4</w:t>
            </w:r>
            <w:r w:rsidRPr="00426599">
              <w:t> </w:t>
            </w:r>
          </w:p>
        </w:tc>
        <w:tc>
          <w:tcPr>
            <w:tcW w:w="5265" w:type="dxa"/>
            <w:tcBorders>
              <w:top w:val="single" w:sz="6" w:space="0" w:color="000000"/>
              <w:left w:val="single" w:sz="6" w:space="0" w:color="000000"/>
              <w:bottom w:val="single" w:sz="6" w:space="0" w:color="000000"/>
              <w:right w:val="single" w:sz="6" w:space="0" w:color="000000"/>
            </w:tcBorders>
            <w:vAlign w:val="center"/>
            <w:hideMark/>
          </w:tcPr>
          <w:p w14:paraId="796A122C" w14:textId="77777777" w:rsidR="007B2CF5" w:rsidRPr="00426599" w:rsidRDefault="007B2CF5" w:rsidP="007B2CF5">
            <w:pPr>
              <w:pStyle w:val="Tabletext8ptfont"/>
              <w:rPr>
                <w:rFonts w:ascii="Segoe UI" w:hAnsi="Segoe UI" w:cs="Segoe UI"/>
                <w:sz w:val="18"/>
                <w:szCs w:val="18"/>
              </w:rPr>
            </w:pPr>
            <w:r w:rsidRPr="00426599">
              <w:rPr>
                <w:lang w:val="en-GB"/>
              </w:rPr>
              <w:t>Specify the inclusion and exclusion criteria. Identify all ad-hoc exclusions.</w:t>
            </w:r>
            <w:r w:rsidRPr="00426599">
              <w:t> </w:t>
            </w:r>
          </w:p>
        </w:tc>
        <w:tc>
          <w:tcPr>
            <w:tcW w:w="3315" w:type="dxa"/>
            <w:tcBorders>
              <w:top w:val="single" w:sz="6" w:space="0" w:color="000000"/>
              <w:left w:val="single" w:sz="6" w:space="0" w:color="000000"/>
              <w:bottom w:val="single" w:sz="6" w:space="0" w:color="000000"/>
              <w:right w:val="single" w:sz="6" w:space="0" w:color="000000"/>
            </w:tcBorders>
            <w:hideMark/>
          </w:tcPr>
          <w:p w14:paraId="7548258E" w14:textId="2BD93A5F" w:rsidR="007B2CF5" w:rsidRPr="00426599" w:rsidRDefault="007B2CF5" w:rsidP="007B2CF5">
            <w:pPr>
              <w:pStyle w:val="Tabletext8ptfont"/>
              <w:rPr>
                <w:rFonts w:ascii="Segoe UI" w:hAnsi="Segoe UI" w:cs="Segoe UI"/>
                <w:sz w:val="18"/>
                <w:szCs w:val="18"/>
              </w:rPr>
            </w:pPr>
            <w:r w:rsidRPr="001C3584">
              <w:rPr>
                <w:szCs w:val="16"/>
              </w:rPr>
              <w:t>Inclusion and exclusion criteria for all data inputs were defined within the Global Burden of Disease 2023 study. The present analysis applied no additional or ad-hoc inclusion or exclusion criteria.</w:t>
            </w:r>
          </w:p>
        </w:tc>
      </w:tr>
      <w:tr w:rsidR="007B2CF5" w:rsidRPr="00426599" w14:paraId="026B63DE" w14:textId="77777777" w:rsidTr="00E819D6">
        <w:tc>
          <w:tcPr>
            <w:tcW w:w="750" w:type="dxa"/>
            <w:tcBorders>
              <w:top w:val="single" w:sz="6" w:space="0" w:color="000000"/>
              <w:left w:val="single" w:sz="6" w:space="0" w:color="000000"/>
              <w:bottom w:val="single" w:sz="6" w:space="0" w:color="000000"/>
              <w:right w:val="single" w:sz="6" w:space="0" w:color="000000"/>
            </w:tcBorders>
            <w:vAlign w:val="center"/>
            <w:hideMark/>
          </w:tcPr>
          <w:p w14:paraId="00E571B8" w14:textId="77777777" w:rsidR="007B2CF5" w:rsidRPr="00426599" w:rsidRDefault="007B2CF5" w:rsidP="007B2CF5">
            <w:pPr>
              <w:pStyle w:val="Tabletext8ptfont"/>
              <w:rPr>
                <w:rFonts w:ascii="Segoe UI" w:hAnsi="Segoe UI" w:cs="Segoe UI"/>
                <w:sz w:val="18"/>
                <w:szCs w:val="18"/>
              </w:rPr>
            </w:pPr>
            <w:r w:rsidRPr="00426599">
              <w:rPr>
                <w:lang w:val="en-GB"/>
              </w:rPr>
              <w:t>5</w:t>
            </w:r>
            <w:r w:rsidRPr="00426599">
              <w:t> </w:t>
            </w:r>
          </w:p>
        </w:tc>
        <w:tc>
          <w:tcPr>
            <w:tcW w:w="5265" w:type="dxa"/>
            <w:tcBorders>
              <w:top w:val="single" w:sz="6" w:space="0" w:color="000000"/>
              <w:left w:val="single" w:sz="6" w:space="0" w:color="000000"/>
              <w:bottom w:val="single" w:sz="6" w:space="0" w:color="000000"/>
              <w:right w:val="single" w:sz="6" w:space="0" w:color="000000"/>
            </w:tcBorders>
            <w:vAlign w:val="center"/>
            <w:hideMark/>
          </w:tcPr>
          <w:p w14:paraId="7D485F9B" w14:textId="77777777" w:rsidR="007B2CF5" w:rsidRPr="00426599" w:rsidRDefault="007B2CF5" w:rsidP="007B2CF5">
            <w:pPr>
              <w:pStyle w:val="Tabletext8ptfont"/>
              <w:rPr>
                <w:rFonts w:ascii="Segoe UI" w:hAnsi="Segoe UI" w:cs="Segoe UI"/>
                <w:sz w:val="18"/>
                <w:szCs w:val="18"/>
              </w:rPr>
            </w:pPr>
            <w:r w:rsidRPr="00426599">
              <w:rPr>
                <w:lang w:val="en-GB"/>
              </w:rPr>
              <w:t>Provide information on all included data sources and their main characteristics. For each data source used, report reference information or contact name/institution, population represented, data collection method, year(s) of data collection, sex and age range, diagnostic criteria or measurement method, and sample size, as relevant. </w:t>
            </w:r>
            <w:r w:rsidRPr="00426599">
              <w:t> </w:t>
            </w:r>
          </w:p>
        </w:tc>
        <w:tc>
          <w:tcPr>
            <w:tcW w:w="3315" w:type="dxa"/>
            <w:tcBorders>
              <w:top w:val="single" w:sz="6" w:space="0" w:color="000000"/>
              <w:left w:val="single" w:sz="6" w:space="0" w:color="000000"/>
              <w:bottom w:val="single" w:sz="6" w:space="0" w:color="000000"/>
              <w:right w:val="single" w:sz="6" w:space="0" w:color="000000"/>
            </w:tcBorders>
            <w:vAlign w:val="center"/>
            <w:hideMark/>
          </w:tcPr>
          <w:p w14:paraId="5C88AD40" w14:textId="47A11EC3" w:rsidR="007B2CF5" w:rsidRPr="00426599" w:rsidRDefault="007B2CF5" w:rsidP="007B2CF5">
            <w:pPr>
              <w:pStyle w:val="Tabletext8ptfont"/>
              <w:rPr>
                <w:rFonts w:ascii="Segoe UI" w:hAnsi="Segoe UI" w:cs="Segoe UI"/>
                <w:sz w:val="18"/>
                <w:szCs w:val="18"/>
              </w:rPr>
            </w:pPr>
            <w:r w:rsidRPr="00B7538B">
              <w:rPr>
                <w:szCs w:val="16"/>
                <w:lang w:eastAsia="ko-KR"/>
              </w:rPr>
              <w:t>h</w:t>
            </w:r>
            <w:r w:rsidRPr="00B7538B">
              <w:rPr>
                <w:szCs w:val="16"/>
              </w:rPr>
              <w:t>ttps://ghdx.healthdata.org/gbd-2023</w:t>
            </w:r>
          </w:p>
        </w:tc>
      </w:tr>
      <w:tr w:rsidR="007B2CF5" w:rsidRPr="00426599" w14:paraId="26AEEBB5" w14:textId="77777777" w:rsidTr="00426599">
        <w:tc>
          <w:tcPr>
            <w:tcW w:w="750" w:type="dxa"/>
            <w:tcBorders>
              <w:top w:val="single" w:sz="6" w:space="0" w:color="000000"/>
              <w:left w:val="single" w:sz="6" w:space="0" w:color="000000"/>
              <w:bottom w:val="single" w:sz="6" w:space="0" w:color="000000"/>
              <w:right w:val="single" w:sz="6" w:space="0" w:color="000000"/>
            </w:tcBorders>
            <w:vAlign w:val="center"/>
            <w:hideMark/>
          </w:tcPr>
          <w:p w14:paraId="6CE2F989" w14:textId="77777777" w:rsidR="007B2CF5" w:rsidRPr="00426599" w:rsidRDefault="007B2CF5" w:rsidP="007B2CF5">
            <w:pPr>
              <w:pStyle w:val="Tabletext8ptfont"/>
              <w:rPr>
                <w:rFonts w:ascii="Segoe UI" w:hAnsi="Segoe UI" w:cs="Segoe UI"/>
                <w:sz w:val="18"/>
                <w:szCs w:val="18"/>
              </w:rPr>
            </w:pPr>
            <w:r w:rsidRPr="00426599">
              <w:rPr>
                <w:lang w:val="en-GB"/>
              </w:rPr>
              <w:t>6</w:t>
            </w:r>
            <w:r w:rsidRPr="00426599">
              <w:t> </w:t>
            </w:r>
          </w:p>
        </w:tc>
        <w:tc>
          <w:tcPr>
            <w:tcW w:w="5265" w:type="dxa"/>
            <w:tcBorders>
              <w:top w:val="single" w:sz="6" w:space="0" w:color="000000"/>
              <w:left w:val="single" w:sz="6" w:space="0" w:color="000000"/>
              <w:bottom w:val="single" w:sz="6" w:space="0" w:color="000000"/>
              <w:right w:val="single" w:sz="6" w:space="0" w:color="000000"/>
            </w:tcBorders>
            <w:vAlign w:val="center"/>
            <w:hideMark/>
          </w:tcPr>
          <w:p w14:paraId="5A8BFE52" w14:textId="77777777" w:rsidR="007B2CF5" w:rsidRPr="00426599" w:rsidRDefault="007B2CF5" w:rsidP="007B2CF5">
            <w:pPr>
              <w:pStyle w:val="Tabletext8ptfont"/>
              <w:rPr>
                <w:rFonts w:ascii="Segoe UI" w:hAnsi="Segoe UI" w:cs="Segoe UI"/>
                <w:sz w:val="18"/>
                <w:szCs w:val="18"/>
              </w:rPr>
            </w:pPr>
            <w:r w:rsidRPr="00426599">
              <w:rPr>
                <w:lang w:val="en-GB"/>
              </w:rPr>
              <w:t>Identify and describe any categories of input data that have potentially important biases (e.g., based on characteristics listed in item 5).</w:t>
            </w:r>
            <w:r w:rsidRPr="00426599">
              <w:t> </w:t>
            </w:r>
          </w:p>
        </w:tc>
        <w:tc>
          <w:tcPr>
            <w:tcW w:w="3315" w:type="dxa"/>
            <w:tcBorders>
              <w:top w:val="single" w:sz="6" w:space="0" w:color="000000"/>
              <w:left w:val="single" w:sz="6" w:space="0" w:color="000000"/>
              <w:bottom w:val="single" w:sz="6" w:space="0" w:color="000000"/>
              <w:right w:val="single" w:sz="6" w:space="0" w:color="000000"/>
            </w:tcBorders>
            <w:hideMark/>
          </w:tcPr>
          <w:p w14:paraId="47A882CE" w14:textId="40803554" w:rsidR="007B2CF5" w:rsidRPr="00426599" w:rsidRDefault="00BE495C" w:rsidP="007B2CF5">
            <w:pPr>
              <w:pStyle w:val="Tabletext8ptfont"/>
              <w:rPr>
                <w:rFonts w:ascii="Segoe UI" w:hAnsi="Segoe UI" w:cs="Segoe UI"/>
                <w:sz w:val="18"/>
                <w:szCs w:val="18"/>
              </w:rPr>
            </w:pPr>
            <w:r w:rsidRPr="00BE495C">
              <w:rPr>
                <w:szCs w:val="16"/>
              </w:rPr>
              <w:t>Input data categories in GBD 2023, including vital registration, survey and administrative sources, and environmental exposure data, may be affected by under-reporting, misclassification, heterogeneous data quality, and measurement error. These biases were addressed through the standardised GBD 2023 modelling framework.</w:t>
            </w:r>
          </w:p>
        </w:tc>
      </w:tr>
      <w:tr w:rsidR="007B2CF5" w:rsidRPr="00426599" w14:paraId="3ED957E0" w14:textId="77777777" w:rsidTr="00426599">
        <w:tc>
          <w:tcPr>
            <w:tcW w:w="9330" w:type="dxa"/>
            <w:gridSpan w:val="3"/>
            <w:tcBorders>
              <w:top w:val="single" w:sz="6" w:space="0" w:color="000000"/>
              <w:left w:val="single" w:sz="6" w:space="0" w:color="000000"/>
              <w:bottom w:val="single" w:sz="6" w:space="0" w:color="000000"/>
              <w:right w:val="single" w:sz="6" w:space="0" w:color="000000"/>
            </w:tcBorders>
            <w:shd w:val="clear" w:color="auto" w:fill="D9D9D9"/>
            <w:hideMark/>
          </w:tcPr>
          <w:p w14:paraId="1F95548D" w14:textId="77777777" w:rsidR="007B2CF5" w:rsidRPr="00426599" w:rsidRDefault="007B2CF5" w:rsidP="007B2CF5">
            <w:pPr>
              <w:pStyle w:val="Tabletext8ptfont"/>
              <w:rPr>
                <w:rFonts w:ascii="Segoe UI" w:hAnsi="Segoe UI" w:cs="Segoe UI"/>
                <w:sz w:val="18"/>
                <w:szCs w:val="18"/>
              </w:rPr>
            </w:pPr>
            <w:r w:rsidRPr="00426599">
              <w:rPr>
                <w:lang w:val="en-GB"/>
              </w:rPr>
              <w:t> For data inputs that contribute to the analysis but were not synthesized as part of the study:</w:t>
            </w:r>
            <w:r w:rsidRPr="00426599">
              <w:t> </w:t>
            </w:r>
          </w:p>
        </w:tc>
      </w:tr>
      <w:tr w:rsidR="00C777DC" w:rsidRPr="00426599" w14:paraId="516C7CC6" w14:textId="77777777" w:rsidTr="00E819D6">
        <w:tc>
          <w:tcPr>
            <w:tcW w:w="750" w:type="dxa"/>
            <w:tcBorders>
              <w:top w:val="single" w:sz="6" w:space="0" w:color="000000"/>
              <w:left w:val="single" w:sz="6" w:space="0" w:color="000000"/>
              <w:bottom w:val="single" w:sz="6" w:space="0" w:color="000000"/>
              <w:right w:val="single" w:sz="6" w:space="0" w:color="000000"/>
            </w:tcBorders>
            <w:vAlign w:val="center"/>
            <w:hideMark/>
          </w:tcPr>
          <w:p w14:paraId="330CFE1F" w14:textId="77777777" w:rsidR="00C777DC" w:rsidRPr="00426599" w:rsidRDefault="00C777DC" w:rsidP="00C777DC">
            <w:pPr>
              <w:pStyle w:val="Tabletext8ptfont"/>
              <w:rPr>
                <w:rFonts w:ascii="Segoe UI" w:hAnsi="Segoe UI" w:cs="Segoe UI"/>
                <w:sz w:val="18"/>
                <w:szCs w:val="18"/>
              </w:rPr>
            </w:pPr>
            <w:r w:rsidRPr="00426599">
              <w:rPr>
                <w:lang w:val="en-GB"/>
              </w:rPr>
              <w:t>7</w:t>
            </w:r>
            <w:r w:rsidRPr="00426599">
              <w:t> </w:t>
            </w:r>
          </w:p>
        </w:tc>
        <w:tc>
          <w:tcPr>
            <w:tcW w:w="5265" w:type="dxa"/>
            <w:tcBorders>
              <w:top w:val="single" w:sz="6" w:space="0" w:color="000000"/>
              <w:left w:val="single" w:sz="6" w:space="0" w:color="000000"/>
              <w:bottom w:val="single" w:sz="6" w:space="0" w:color="000000"/>
              <w:right w:val="single" w:sz="6" w:space="0" w:color="000000"/>
            </w:tcBorders>
            <w:vAlign w:val="center"/>
            <w:hideMark/>
          </w:tcPr>
          <w:p w14:paraId="147DCB9F" w14:textId="77777777" w:rsidR="00C777DC" w:rsidRPr="00426599" w:rsidRDefault="00C777DC" w:rsidP="00C777DC">
            <w:pPr>
              <w:pStyle w:val="Tabletext8ptfont"/>
              <w:rPr>
                <w:rFonts w:ascii="Segoe UI" w:hAnsi="Segoe UI" w:cs="Segoe UI"/>
                <w:sz w:val="18"/>
                <w:szCs w:val="18"/>
              </w:rPr>
            </w:pPr>
            <w:r w:rsidRPr="00426599">
              <w:rPr>
                <w:lang w:val="en-GB"/>
              </w:rPr>
              <w:t>Describe and give sources for any other data inputs. </w:t>
            </w:r>
            <w:r w:rsidRPr="00426599">
              <w:t> </w:t>
            </w:r>
          </w:p>
        </w:tc>
        <w:tc>
          <w:tcPr>
            <w:tcW w:w="3315" w:type="dxa"/>
            <w:tcBorders>
              <w:top w:val="single" w:sz="6" w:space="0" w:color="000000"/>
              <w:left w:val="single" w:sz="6" w:space="0" w:color="000000"/>
              <w:bottom w:val="single" w:sz="6" w:space="0" w:color="000000"/>
              <w:right w:val="single" w:sz="6" w:space="0" w:color="000000"/>
            </w:tcBorders>
            <w:vAlign w:val="center"/>
            <w:hideMark/>
          </w:tcPr>
          <w:p w14:paraId="38F95CDE" w14:textId="4818BB88" w:rsidR="00C777DC" w:rsidRPr="00426599" w:rsidRDefault="00C777DC" w:rsidP="00C777DC">
            <w:pPr>
              <w:pStyle w:val="Tabletext8ptfont"/>
              <w:rPr>
                <w:rFonts w:ascii="Segoe UI" w:hAnsi="Segoe UI" w:cs="Segoe UI"/>
                <w:sz w:val="18"/>
                <w:szCs w:val="18"/>
              </w:rPr>
            </w:pPr>
            <w:r w:rsidRPr="00B7538B">
              <w:rPr>
                <w:szCs w:val="16"/>
                <w:lang w:eastAsia="ko-KR"/>
              </w:rPr>
              <w:t>h</w:t>
            </w:r>
            <w:r w:rsidRPr="00B7538B">
              <w:rPr>
                <w:szCs w:val="16"/>
              </w:rPr>
              <w:t>ttps://ghdx.healthdata.org/gbd-2023</w:t>
            </w:r>
          </w:p>
        </w:tc>
      </w:tr>
      <w:tr w:rsidR="00C777DC" w:rsidRPr="00426599" w14:paraId="5638E007" w14:textId="77777777" w:rsidTr="00426599">
        <w:tc>
          <w:tcPr>
            <w:tcW w:w="9330" w:type="dxa"/>
            <w:gridSpan w:val="3"/>
            <w:tcBorders>
              <w:top w:val="single" w:sz="6" w:space="0" w:color="000000"/>
              <w:left w:val="single" w:sz="6" w:space="0" w:color="000000"/>
              <w:bottom w:val="single" w:sz="6" w:space="0" w:color="000000"/>
              <w:right w:val="single" w:sz="6" w:space="0" w:color="000000"/>
            </w:tcBorders>
            <w:shd w:val="clear" w:color="auto" w:fill="D9D9D9"/>
            <w:hideMark/>
          </w:tcPr>
          <w:p w14:paraId="49FBA6C0" w14:textId="77777777" w:rsidR="00C777DC" w:rsidRPr="00426599" w:rsidRDefault="00C777DC" w:rsidP="00C777DC">
            <w:pPr>
              <w:pStyle w:val="Tabletext8ptfont"/>
              <w:rPr>
                <w:rFonts w:ascii="Segoe UI" w:hAnsi="Segoe UI" w:cs="Segoe UI"/>
                <w:sz w:val="18"/>
                <w:szCs w:val="18"/>
              </w:rPr>
            </w:pPr>
            <w:r w:rsidRPr="00426599">
              <w:rPr>
                <w:lang w:val="en-GB"/>
              </w:rPr>
              <w:t> For all data inputs:</w:t>
            </w:r>
            <w:r w:rsidRPr="00426599">
              <w:t> </w:t>
            </w:r>
          </w:p>
        </w:tc>
      </w:tr>
      <w:tr w:rsidR="007874D9" w:rsidRPr="00426599" w14:paraId="630DC22F" w14:textId="77777777" w:rsidTr="00E819D6">
        <w:tc>
          <w:tcPr>
            <w:tcW w:w="750" w:type="dxa"/>
            <w:tcBorders>
              <w:top w:val="single" w:sz="6" w:space="0" w:color="000000"/>
              <w:left w:val="single" w:sz="6" w:space="0" w:color="000000"/>
              <w:bottom w:val="single" w:sz="6" w:space="0" w:color="000000"/>
              <w:right w:val="single" w:sz="6" w:space="0" w:color="000000"/>
            </w:tcBorders>
            <w:vAlign w:val="center"/>
            <w:hideMark/>
          </w:tcPr>
          <w:p w14:paraId="5EF742EF" w14:textId="77777777" w:rsidR="007874D9" w:rsidRPr="00426599" w:rsidRDefault="007874D9" w:rsidP="007874D9">
            <w:pPr>
              <w:pStyle w:val="Tabletext8ptfont"/>
              <w:rPr>
                <w:rFonts w:ascii="Segoe UI" w:hAnsi="Segoe UI" w:cs="Segoe UI"/>
                <w:sz w:val="18"/>
                <w:szCs w:val="18"/>
              </w:rPr>
            </w:pPr>
            <w:r w:rsidRPr="00426599">
              <w:rPr>
                <w:lang w:val="en-GB"/>
              </w:rPr>
              <w:t>8</w:t>
            </w:r>
            <w:r w:rsidRPr="00426599">
              <w:t> </w:t>
            </w:r>
          </w:p>
        </w:tc>
        <w:tc>
          <w:tcPr>
            <w:tcW w:w="5265" w:type="dxa"/>
            <w:tcBorders>
              <w:top w:val="single" w:sz="6" w:space="0" w:color="000000"/>
              <w:left w:val="single" w:sz="6" w:space="0" w:color="000000"/>
              <w:bottom w:val="single" w:sz="6" w:space="0" w:color="000000"/>
              <w:right w:val="single" w:sz="6" w:space="0" w:color="000000"/>
            </w:tcBorders>
            <w:vAlign w:val="center"/>
            <w:hideMark/>
          </w:tcPr>
          <w:p w14:paraId="4ECFB539" w14:textId="77777777" w:rsidR="007874D9" w:rsidRPr="00426599" w:rsidRDefault="007874D9" w:rsidP="007874D9">
            <w:pPr>
              <w:pStyle w:val="Tabletext8ptfont"/>
              <w:rPr>
                <w:rFonts w:ascii="Segoe UI" w:hAnsi="Segoe UI" w:cs="Segoe UI"/>
                <w:sz w:val="18"/>
                <w:szCs w:val="18"/>
              </w:rPr>
            </w:pPr>
            <w:r w:rsidRPr="00426599">
              <w:rPr>
                <w:lang w:val="en-GB"/>
              </w:rPr>
              <w:t>Provide all data inputs in a file format from which data can be efficiently extracted (e.g., a spreadsheet rather than a PDF), including all relevant meta-data listed in item 5. For any data inputs that cannot be shared because of ethical or legal reasons, such as third-party ownership, provide a contact name or the name of the institution that retains the right to the data.</w:t>
            </w:r>
            <w:r w:rsidRPr="00426599">
              <w:t> </w:t>
            </w:r>
          </w:p>
        </w:tc>
        <w:tc>
          <w:tcPr>
            <w:tcW w:w="3315" w:type="dxa"/>
            <w:tcBorders>
              <w:top w:val="single" w:sz="6" w:space="0" w:color="000000"/>
              <w:left w:val="single" w:sz="6" w:space="0" w:color="000000"/>
              <w:bottom w:val="single" w:sz="6" w:space="0" w:color="000000"/>
              <w:right w:val="single" w:sz="6" w:space="0" w:color="000000"/>
            </w:tcBorders>
            <w:vAlign w:val="center"/>
            <w:hideMark/>
          </w:tcPr>
          <w:p w14:paraId="116822DA" w14:textId="49F6C6F1" w:rsidR="007874D9" w:rsidRPr="00426599" w:rsidRDefault="007874D9" w:rsidP="007874D9">
            <w:pPr>
              <w:pStyle w:val="Tabletext8ptfont"/>
              <w:rPr>
                <w:rFonts w:ascii="Segoe UI" w:hAnsi="Segoe UI" w:cs="Segoe UI"/>
                <w:sz w:val="18"/>
                <w:szCs w:val="18"/>
                <w:lang w:eastAsia="ko-KR"/>
              </w:rPr>
            </w:pPr>
            <w:r w:rsidRPr="00B7538B">
              <w:rPr>
                <w:szCs w:val="16"/>
                <w:lang w:eastAsia="ko-KR"/>
              </w:rPr>
              <w:t>h</w:t>
            </w:r>
            <w:r w:rsidRPr="00B7538B">
              <w:rPr>
                <w:szCs w:val="16"/>
              </w:rPr>
              <w:t>ttps://ghdx.healthdata.org/gbd-2023</w:t>
            </w:r>
          </w:p>
        </w:tc>
      </w:tr>
      <w:tr w:rsidR="00C777DC" w:rsidRPr="00426599" w14:paraId="1634100A" w14:textId="77777777" w:rsidTr="00426599">
        <w:tc>
          <w:tcPr>
            <w:tcW w:w="9330" w:type="dxa"/>
            <w:gridSpan w:val="3"/>
            <w:tcBorders>
              <w:top w:val="single" w:sz="6" w:space="0" w:color="000000"/>
              <w:left w:val="single" w:sz="6" w:space="0" w:color="000000"/>
              <w:bottom w:val="single" w:sz="6" w:space="0" w:color="000000"/>
              <w:right w:val="single" w:sz="6" w:space="0" w:color="000000"/>
            </w:tcBorders>
            <w:shd w:val="clear" w:color="auto" w:fill="BFBFBF"/>
            <w:hideMark/>
          </w:tcPr>
          <w:p w14:paraId="21DF7FBC" w14:textId="77777777" w:rsidR="00C777DC" w:rsidRPr="00426599" w:rsidRDefault="00C777DC" w:rsidP="00C777DC">
            <w:pPr>
              <w:pStyle w:val="Tabletext8ptfont"/>
              <w:rPr>
                <w:rFonts w:ascii="Segoe UI" w:hAnsi="Segoe UI" w:cs="Segoe UI"/>
                <w:sz w:val="18"/>
                <w:szCs w:val="18"/>
              </w:rPr>
            </w:pPr>
            <w:r w:rsidRPr="00426599">
              <w:rPr>
                <w:lang w:val="en-GB"/>
              </w:rPr>
              <w:t>Data analysis</w:t>
            </w:r>
            <w:r w:rsidRPr="00426599">
              <w:t> </w:t>
            </w:r>
          </w:p>
        </w:tc>
      </w:tr>
      <w:tr w:rsidR="000564E7" w:rsidRPr="00426599" w14:paraId="0EDD24A9" w14:textId="77777777" w:rsidTr="00426599">
        <w:tc>
          <w:tcPr>
            <w:tcW w:w="750" w:type="dxa"/>
            <w:tcBorders>
              <w:top w:val="single" w:sz="6" w:space="0" w:color="000000"/>
              <w:left w:val="single" w:sz="6" w:space="0" w:color="000000"/>
              <w:bottom w:val="single" w:sz="6" w:space="0" w:color="000000"/>
              <w:right w:val="single" w:sz="6" w:space="0" w:color="000000"/>
            </w:tcBorders>
            <w:vAlign w:val="center"/>
            <w:hideMark/>
          </w:tcPr>
          <w:p w14:paraId="665800B5" w14:textId="77777777" w:rsidR="000564E7" w:rsidRPr="00426599" w:rsidRDefault="000564E7" w:rsidP="000564E7">
            <w:pPr>
              <w:pStyle w:val="Tabletext8ptfont"/>
              <w:rPr>
                <w:rFonts w:ascii="Segoe UI" w:hAnsi="Segoe UI" w:cs="Segoe UI"/>
                <w:sz w:val="18"/>
                <w:szCs w:val="18"/>
              </w:rPr>
            </w:pPr>
            <w:r w:rsidRPr="00426599">
              <w:rPr>
                <w:lang w:val="en-GB"/>
              </w:rPr>
              <w:t>9</w:t>
            </w:r>
            <w:r w:rsidRPr="00426599">
              <w:t> </w:t>
            </w:r>
          </w:p>
        </w:tc>
        <w:tc>
          <w:tcPr>
            <w:tcW w:w="5265" w:type="dxa"/>
            <w:tcBorders>
              <w:top w:val="single" w:sz="6" w:space="0" w:color="000000"/>
              <w:left w:val="single" w:sz="6" w:space="0" w:color="000000"/>
              <w:bottom w:val="single" w:sz="6" w:space="0" w:color="000000"/>
              <w:right w:val="single" w:sz="6" w:space="0" w:color="000000"/>
            </w:tcBorders>
            <w:vAlign w:val="center"/>
            <w:hideMark/>
          </w:tcPr>
          <w:p w14:paraId="59201EFB" w14:textId="77777777" w:rsidR="000564E7" w:rsidRPr="00426599" w:rsidRDefault="000564E7" w:rsidP="000564E7">
            <w:pPr>
              <w:pStyle w:val="Tabletext8ptfont"/>
              <w:rPr>
                <w:rFonts w:ascii="Segoe UI" w:hAnsi="Segoe UI" w:cs="Segoe UI"/>
                <w:sz w:val="18"/>
                <w:szCs w:val="18"/>
              </w:rPr>
            </w:pPr>
            <w:r w:rsidRPr="00426599">
              <w:rPr>
                <w:lang w:val="en-GB"/>
              </w:rPr>
              <w:t>Provide a conceptual overview of the data analysis method. A diagram may be helpful. </w:t>
            </w:r>
            <w:r w:rsidRPr="00426599">
              <w:t> </w:t>
            </w:r>
          </w:p>
        </w:tc>
        <w:tc>
          <w:tcPr>
            <w:tcW w:w="3315" w:type="dxa"/>
            <w:tcBorders>
              <w:top w:val="single" w:sz="6" w:space="0" w:color="000000"/>
              <w:left w:val="single" w:sz="6" w:space="0" w:color="000000"/>
              <w:bottom w:val="single" w:sz="6" w:space="0" w:color="000000"/>
              <w:right w:val="single" w:sz="6" w:space="0" w:color="000000"/>
            </w:tcBorders>
            <w:hideMark/>
          </w:tcPr>
          <w:p w14:paraId="40516D5B" w14:textId="39FEDB60" w:rsidR="000564E7" w:rsidRPr="00426599" w:rsidRDefault="00AB5EE3" w:rsidP="000564E7">
            <w:pPr>
              <w:pStyle w:val="Tabletext8ptfont"/>
              <w:rPr>
                <w:rFonts w:ascii="Segoe UI" w:hAnsi="Segoe UI" w:cs="Segoe UI"/>
                <w:sz w:val="18"/>
                <w:szCs w:val="18"/>
              </w:rPr>
            </w:pPr>
            <w:r w:rsidRPr="00AB5EE3">
              <w:rPr>
                <w:szCs w:val="16"/>
              </w:rPr>
              <w:t>This study is a secondary analysis of GBD 2023 estimates. We summarised temporal trends in age-standardised rates with the estimated annual percentage change (EAPC), decomposed the change in crude rates into epidemiological and demographic components using an exact log identity, characterised the age composition of prevalent cases, and repeated endpoint-dependent analyses with 2022 as the endpoint (see main manuscript, Methods).</w:t>
            </w:r>
            <w:r w:rsidRPr="00AB5EE3">
              <w:rPr>
                <w:szCs w:val="16"/>
              </w:rPr>
            </w:r>
          </w:p>
        </w:tc>
      </w:tr>
      <w:tr w:rsidR="000564E7" w:rsidRPr="00426599" w14:paraId="1028753E" w14:textId="77777777" w:rsidTr="00426599">
        <w:tc>
          <w:tcPr>
            <w:tcW w:w="750" w:type="dxa"/>
            <w:tcBorders>
              <w:top w:val="single" w:sz="6" w:space="0" w:color="000000"/>
              <w:left w:val="single" w:sz="6" w:space="0" w:color="000000"/>
              <w:bottom w:val="single" w:sz="6" w:space="0" w:color="000000"/>
              <w:right w:val="single" w:sz="6" w:space="0" w:color="000000"/>
            </w:tcBorders>
            <w:vAlign w:val="center"/>
            <w:hideMark/>
          </w:tcPr>
          <w:p w14:paraId="54D430C0" w14:textId="77777777" w:rsidR="000564E7" w:rsidRPr="00426599" w:rsidRDefault="000564E7" w:rsidP="000564E7">
            <w:pPr>
              <w:pStyle w:val="Tabletext8ptfont"/>
              <w:rPr>
                <w:rFonts w:ascii="Segoe UI" w:hAnsi="Segoe UI" w:cs="Segoe UI"/>
                <w:sz w:val="18"/>
                <w:szCs w:val="18"/>
              </w:rPr>
            </w:pPr>
            <w:r w:rsidRPr="00426599">
              <w:rPr>
                <w:lang w:val="en-GB"/>
              </w:rPr>
              <w:lastRenderedPageBreak/>
              <w:t>10</w:t>
            </w:r>
            <w:r w:rsidRPr="00426599">
              <w:t> </w:t>
            </w:r>
          </w:p>
        </w:tc>
        <w:tc>
          <w:tcPr>
            <w:tcW w:w="5265" w:type="dxa"/>
            <w:tcBorders>
              <w:top w:val="single" w:sz="6" w:space="0" w:color="000000"/>
              <w:left w:val="single" w:sz="6" w:space="0" w:color="000000"/>
              <w:bottom w:val="single" w:sz="6" w:space="0" w:color="000000"/>
              <w:right w:val="single" w:sz="6" w:space="0" w:color="000000"/>
            </w:tcBorders>
            <w:vAlign w:val="center"/>
            <w:hideMark/>
          </w:tcPr>
          <w:p w14:paraId="6B5F08EB" w14:textId="77777777" w:rsidR="000564E7" w:rsidRPr="00426599" w:rsidRDefault="000564E7" w:rsidP="000564E7">
            <w:pPr>
              <w:pStyle w:val="Tabletext8ptfont"/>
              <w:rPr>
                <w:rFonts w:ascii="Segoe UI" w:hAnsi="Segoe UI" w:cs="Segoe UI"/>
                <w:sz w:val="18"/>
                <w:szCs w:val="18"/>
              </w:rPr>
            </w:pPr>
            <w:r w:rsidRPr="00426599">
              <w:rPr>
                <w:lang w:val="en-GB"/>
              </w:rPr>
              <w:t>Provide a detailed description of all steps of the analysis, including mathematical formulae. This description should cover, as relevant, data cleaning, data pre-processing, data adjustments and weighting of data sources, and mathematical or statistical model(s). </w:t>
            </w:r>
            <w:r w:rsidRPr="00426599">
              <w:t> </w:t>
            </w:r>
          </w:p>
        </w:tc>
        <w:tc>
          <w:tcPr>
            <w:tcW w:w="3315" w:type="dxa"/>
            <w:tcBorders>
              <w:top w:val="single" w:sz="6" w:space="0" w:color="000000"/>
              <w:left w:val="single" w:sz="6" w:space="0" w:color="000000"/>
              <w:bottom w:val="single" w:sz="6" w:space="0" w:color="000000"/>
              <w:right w:val="single" w:sz="6" w:space="0" w:color="000000"/>
            </w:tcBorders>
            <w:hideMark/>
          </w:tcPr>
          <w:p w14:paraId="37E6110A" w14:textId="49E78C71" w:rsidR="000564E7" w:rsidRPr="00426599" w:rsidRDefault="006D739F" w:rsidP="000564E7">
            <w:pPr>
              <w:pStyle w:val="Tabletext8ptfont"/>
              <w:rPr>
                <w:rFonts w:ascii="Segoe UI" w:hAnsi="Segoe UI" w:cs="Segoe UI"/>
                <w:sz w:val="18"/>
                <w:szCs w:val="18"/>
              </w:rPr>
            </w:pPr>
            <w:r w:rsidRPr="006D739F">
              <w:rPr>
                <w:szCs w:val="16"/>
              </w:rPr>
              <w:t>Estimation of the underlying rates, including data cleaning, preprocessing and statistical modelling, was undertaken within GBD 2023. From the published estimates the authors computed: the EAPC, as 100 × (exp(β) − 1) from a log-linear regression of the age-standardised rate on calendar year; crude rates, as all-age counts divided by GBD 2023 population estimates; the decomposition log(crude rate) = log(ASR) + log(crude rate / ASR), differenced between 1990 and the endpoint; and the proportion of prevalent cases aged under 5 and 60 years and older and their mean age, from age-specific case counts (see main manuscript, Methods).</w:t>
            </w:r>
          </w:p>
        </w:tc>
      </w:tr>
      <w:tr w:rsidR="000564E7" w:rsidRPr="00426599" w14:paraId="0EA6277D" w14:textId="77777777" w:rsidTr="00426599">
        <w:tc>
          <w:tcPr>
            <w:tcW w:w="750" w:type="dxa"/>
            <w:tcBorders>
              <w:top w:val="single" w:sz="6" w:space="0" w:color="000000"/>
              <w:left w:val="single" w:sz="6" w:space="0" w:color="000000"/>
              <w:bottom w:val="single" w:sz="6" w:space="0" w:color="000000"/>
              <w:right w:val="single" w:sz="6" w:space="0" w:color="000000"/>
            </w:tcBorders>
            <w:vAlign w:val="center"/>
            <w:hideMark/>
          </w:tcPr>
          <w:p w14:paraId="7B267F5F" w14:textId="77777777" w:rsidR="000564E7" w:rsidRPr="00426599" w:rsidRDefault="000564E7" w:rsidP="000564E7">
            <w:pPr>
              <w:pStyle w:val="Tabletext8ptfont"/>
              <w:rPr>
                <w:rFonts w:ascii="Segoe UI" w:hAnsi="Segoe UI" w:cs="Segoe UI"/>
                <w:sz w:val="18"/>
                <w:szCs w:val="18"/>
              </w:rPr>
            </w:pPr>
            <w:r w:rsidRPr="00426599">
              <w:rPr>
                <w:lang w:val="en-GB"/>
              </w:rPr>
              <w:t>11</w:t>
            </w:r>
            <w:r w:rsidRPr="00426599">
              <w:t> </w:t>
            </w:r>
          </w:p>
        </w:tc>
        <w:tc>
          <w:tcPr>
            <w:tcW w:w="5265" w:type="dxa"/>
            <w:tcBorders>
              <w:top w:val="single" w:sz="6" w:space="0" w:color="000000"/>
              <w:left w:val="single" w:sz="6" w:space="0" w:color="000000"/>
              <w:bottom w:val="single" w:sz="6" w:space="0" w:color="000000"/>
              <w:right w:val="single" w:sz="6" w:space="0" w:color="000000"/>
            </w:tcBorders>
            <w:vAlign w:val="center"/>
            <w:hideMark/>
          </w:tcPr>
          <w:p w14:paraId="0EF15407" w14:textId="77777777" w:rsidR="000564E7" w:rsidRPr="00426599" w:rsidRDefault="000564E7" w:rsidP="000564E7">
            <w:pPr>
              <w:pStyle w:val="Tabletext8ptfont"/>
              <w:rPr>
                <w:rFonts w:ascii="Segoe UI" w:hAnsi="Segoe UI" w:cs="Segoe UI"/>
                <w:sz w:val="18"/>
                <w:szCs w:val="18"/>
              </w:rPr>
            </w:pPr>
            <w:r w:rsidRPr="00426599">
              <w:rPr>
                <w:lang w:val="en-GB"/>
              </w:rPr>
              <w:t>Describe how candidate models were evaluated and how the final model(s) were selected.</w:t>
            </w:r>
            <w:r w:rsidRPr="00426599">
              <w:t> </w:t>
            </w:r>
          </w:p>
        </w:tc>
        <w:tc>
          <w:tcPr>
            <w:tcW w:w="3315" w:type="dxa"/>
            <w:tcBorders>
              <w:top w:val="single" w:sz="6" w:space="0" w:color="000000"/>
              <w:left w:val="single" w:sz="6" w:space="0" w:color="000000"/>
              <w:bottom w:val="single" w:sz="6" w:space="0" w:color="000000"/>
              <w:right w:val="single" w:sz="6" w:space="0" w:color="000000"/>
            </w:tcBorders>
            <w:hideMark/>
          </w:tcPr>
          <w:p w14:paraId="5B315567" w14:textId="4F4B5244" w:rsidR="000564E7" w:rsidRPr="001758DC" w:rsidRDefault="001758DC" w:rsidP="000564E7">
            <w:pPr>
              <w:pStyle w:val="Tabletext8ptfont"/>
              <w:rPr>
                <w:szCs w:val="16"/>
                <w:lang w:eastAsia="ko-KR"/>
              </w:rPr>
            </w:pPr>
            <w:r w:rsidRPr="001758DC">
              <w:rPr>
                <w:szCs w:val="16"/>
                <w:lang w:eastAsia="ko-KR"/>
              </w:rPr>
              <w:t>No candidate models were evaluated or selected as part of this study. All model evaluation and selection were conducted within the Global Burden of Disease Study 2023 analytical framework, and the present analysis used the final published GBD 2023 estimates without modification.</w:t>
            </w:r>
          </w:p>
        </w:tc>
      </w:tr>
      <w:tr w:rsidR="000564E7" w:rsidRPr="00426599" w14:paraId="14FE3BEE" w14:textId="77777777" w:rsidTr="00426599">
        <w:tc>
          <w:tcPr>
            <w:tcW w:w="750" w:type="dxa"/>
            <w:tcBorders>
              <w:top w:val="single" w:sz="6" w:space="0" w:color="000000"/>
              <w:left w:val="single" w:sz="6" w:space="0" w:color="000000"/>
              <w:bottom w:val="single" w:sz="6" w:space="0" w:color="000000"/>
              <w:right w:val="single" w:sz="6" w:space="0" w:color="000000"/>
            </w:tcBorders>
            <w:vAlign w:val="center"/>
            <w:hideMark/>
          </w:tcPr>
          <w:p w14:paraId="17459C70" w14:textId="77777777" w:rsidR="000564E7" w:rsidRPr="00426599" w:rsidRDefault="000564E7" w:rsidP="000564E7">
            <w:pPr>
              <w:pStyle w:val="Tabletext8ptfont"/>
              <w:rPr>
                <w:rFonts w:ascii="Segoe UI" w:hAnsi="Segoe UI" w:cs="Segoe UI"/>
                <w:sz w:val="18"/>
                <w:szCs w:val="18"/>
              </w:rPr>
            </w:pPr>
            <w:r w:rsidRPr="00426599">
              <w:rPr>
                <w:lang w:val="en-GB"/>
              </w:rPr>
              <w:t>12</w:t>
            </w:r>
            <w:r w:rsidRPr="00426599">
              <w:t> </w:t>
            </w:r>
          </w:p>
        </w:tc>
        <w:tc>
          <w:tcPr>
            <w:tcW w:w="5265" w:type="dxa"/>
            <w:tcBorders>
              <w:top w:val="single" w:sz="6" w:space="0" w:color="000000"/>
              <w:left w:val="single" w:sz="6" w:space="0" w:color="000000"/>
              <w:bottom w:val="single" w:sz="6" w:space="0" w:color="000000"/>
              <w:right w:val="single" w:sz="6" w:space="0" w:color="000000"/>
            </w:tcBorders>
            <w:vAlign w:val="center"/>
            <w:hideMark/>
          </w:tcPr>
          <w:p w14:paraId="648F26BD" w14:textId="77777777" w:rsidR="000564E7" w:rsidRPr="00426599" w:rsidRDefault="000564E7" w:rsidP="000564E7">
            <w:pPr>
              <w:pStyle w:val="Tabletext8ptfont"/>
              <w:rPr>
                <w:rFonts w:ascii="Segoe UI" w:hAnsi="Segoe UI" w:cs="Segoe UI"/>
                <w:sz w:val="18"/>
                <w:szCs w:val="18"/>
              </w:rPr>
            </w:pPr>
            <w:r w:rsidRPr="00426599">
              <w:rPr>
                <w:lang w:val="en-GB"/>
              </w:rPr>
              <w:t>Provide the results of an evaluation of model performance, if done, as well as the results of any relevant sensitivity analysis.</w:t>
            </w:r>
            <w:r w:rsidRPr="00426599">
              <w:t> </w:t>
            </w:r>
          </w:p>
        </w:tc>
        <w:tc>
          <w:tcPr>
            <w:tcW w:w="3315" w:type="dxa"/>
            <w:tcBorders>
              <w:top w:val="single" w:sz="6" w:space="0" w:color="000000"/>
              <w:left w:val="single" w:sz="6" w:space="0" w:color="000000"/>
              <w:bottom w:val="single" w:sz="6" w:space="0" w:color="000000"/>
              <w:right w:val="single" w:sz="6" w:space="0" w:color="000000"/>
            </w:tcBorders>
            <w:hideMark/>
          </w:tcPr>
          <w:p w14:paraId="62CE0763" w14:textId="04DE9F40" w:rsidR="000564E7" w:rsidRPr="00426599" w:rsidRDefault="002B0A84" w:rsidP="000564E7">
            <w:pPr>
              <w:pStyle w:val="Tabletext8ptfont"/>
              <w:rPr>
                <w:rFonts w:ascii="Segoe UI" w:hAnsi="Segoe UI" w:cs="Segoe UI"/>
                <w:sz w:val="18"/>
                <w:szCs w:val="18"/>
                <w:lang w:eastAsia="ko-KR"/>
              </w:rPr>
            </w:pPr>
            <w:r w:rsidRPr="002B0A84">
              <w:rPr>
                <w:szCs w:val="16"/>
                <w:lang w:eastAsia="ko-KR"/>
              </w:rPr>
              <w:t>No evaluation of GBD model performance was undertaken. Because the GBD 2023 non-fatal estimates for China and Japan show a discontinuity between 2022 and 2023, a sensitivity analysis using 2022 rather than 2023 as the endpoint was conducted (see main manuscript, Methods and Results; Additional file 3: Tables S29–S32).</w:t>
            </w:r>
          </w:p>
        </w:tc>
      </w:tr>
      <w:tr w:rsidR="000564E7" w:rsidRPr="00426599" w14:paraId="01B7D16B" w14:textId="77777777" w:rsidTr="00426599">
        <w:tc>
          <w:tcPr>
            <w:tcW w:w="750" w:type="dxa"/>
            <w:tcBorders>
              <w:top w:val="single" w:sz="6" w:space="0" w:color="000000"/>
              <w:left w:val="single" w:sz="6" w:space="0" w:color="000000"/>
              <w:bottom w:val="single" w:sz="6" w:space="0" w:color="000000"/>
              <w:right w:val="single" w:sz="6" w:space="0" w:color="000000"/>
            </w:tcBorders>
            <w:vAlign w:val="center"/>
            <w:hideMark/>
          </w:tcPr>
          <w:p w14:paraId="784DE091" w14:textId="77777777" w:rsidR="000564E7" w:rsidRPr="00426599" w:rsidRDefault="000564E7" w:rsidP="000564E7">
            <w:pPr>
              <w:pStyle w:val="Tabletext8ptfont"/>
              <w:rPr>
                <w:rFonts w:ascii="Segoe UI" w:hAnsi="Segoe UI" w:cs="Segoe UI"/>
                <w:sz w:val="18"/>
                <w:szCs w:val="18"/>
              </w:rPr>
            </w:pPr>
            <w:r w:rsidRPr="00426599">
              <w:rPr>
                <w:lang w:val="en-GB"/>
              </w:rPr>
              <w:t>13</w:t>
            </w:r>
            <w:r w:rsidRPr="00426599">
              <w:t> </w:t>
            </w:r>
          </w:p>
        </w:tc>
        <w:tc>
          <w:tcPr>
            <w:tcW w:w="5265" w:type="dxa"/>
            <w:tcBorders>
              <w:top w:val="single" w:sz="6" w:space="0" w:color="000000"/>
              <w:left w:val="single" w:sz="6" w:space="0" w:color="000000"/>
              <w:bottom w:val="single" w:sz="6" w:space="0" w:color="000000"/>
              <w:right w:val="single" w:sz="6" w:space="0" w:color="000000"/>
            </w:tcBorders>
            <w:vAlign w:val="center"/>
            <w:hideMark/>
          </w:tcPr>
          <w:p w14:paraId="5EAD02F9" w14:textId="77777777" w:rsidR="000564E7" w:rsidRPr="00426599" w:rsidRDefault="000564E7" w:rsidP="000564E7">
            <w:pPr>
              <w:pStyle w:val="Tabletext8ptfont"/>
              <w:rPr>
                <w:rFonts w:ascii="Segoe UI" w:hAnsi="Segoe UI" w:cs="Segoe UI"/>
                <w:sz w:val="18"/>
                <w:szCs w:val="18"/>
              </w:rPr>
            </w:pPr>
            <w:r w:rsidRPr="00426599">
              <w:rPr>
                <w:lang w:val="en-GB"/>
              </w:rPr>
              <w:t>Describe methods for calculating uncertainty of the estimates. State which sources of uncertainty were, and were not, accounted for in the uncertainty analysis.</w:t>
            </w:r>
            <w:r w:rsidRPr="00426599">
              <w:t> </w:t>
            </w:r>
          </w:p>
        </w:tc>
        <w:tc>
          <w:tcPr>
            <w:tcW w:w="3315" w:type="dxa"/>
            <w:tcBorders>
              <w:top w:val="single" w:sz="6" w:space="0" w:color="000000"/>
              <w:left w:val="single" w:sz="6" w:space="0" w:color="000000"/>
              <w:bottom w:val="single" w:sz="6" w:space="0" w:color="000000"/>
              <w:right w:val="single" w:sz="6" w:space="0" w:color="000000"/>
            </w:tcBorders>
            <w:hideMark/>
          </w:tcPr>
          <w:p w14:paraId="2E5804AB" w14:textId="069AADDF" w:rsidR="000564E7" w:rsidRPr="00426599" w:rsidRDefault="008E01BD" w:rsidP="000564E7">
            <w:pPr>
              <w:pStyle w:val="Tabletext8ptfont"/>
              <w:rPr>
                <w:rFonts w:ascii="Segoe UI" w:hAnsi="Segoe UI" w:cs="Segoe UI"/>
                <w:sz w:val="18"/>
                <w:szCs w:val="18"/>
              </w:rPr>
            </w:pPr>
            <w:r w:rsidRPr="008E01BD">
              <w:rPr>
                <w:szCs w:val="16"/>
              </w:rPr>
              <w:t>Uncertainty intervals for GBD estimates were derived from draw-based simulations in GBD 2023, propagating uncertainty from data inputs and model parameters; structural model assumptions and unmeasured sources of bias were not captured. Confidence intervals for the EAPC reflect uncertainty in the fitted trend only; decomposition components and age-composition measures were calculated from point estimates and are presented without uncertainty intervals.</w:t>
            </w:r>
          </w:p>
        </w:tc>
      </w:tr>
      <w:tr w:rsidR="000564E7" w:rsidRPr="00426599" w14:paraId="780D2344" w14:textId="77777777" w:rsidTr="00426599">
        <w:tc>
          <w:tcPr>
            <w:tcW w:w="750" w:type="dxa"/>
            <w:tcBorders>
              <w:top w:val="single" w:sz="6" w:space="0" w:color="000000"/>
              <w:left w:val="single" w:sz="6" w:space="0" w:color="000000"/>
              <w:bottom w:val="single" w:sz="6" w:space="0" w:color="000000"/>
              <w:right w:val="single" w:sz="6" w:space="0" w:color="000000"/>
            </w:tcBorders>
            <w:vAlign w:val="center"/>
            <w:hideMark/>
          </w:tcPr>
          <w:p w14:paraId="03E99951" w14:textId="77777777" w:rsidR="000564E7" w:rsidRPr="00426599" w:rsidRDefault="000564E7" w:rsidP="000564E7">
            <w:pPr>
              <w:pStyle w:val="Tabletext8ptfont"/>
              <w:rPr>
                <w:rFonts w:ascii="Segoe UI" w:hAnsi="Segoe UI" w:cs="Segoe UI"/>
                <w:sz w:val="18"/>
                <w:szCs w:val="18"/>
              </w:rPr>
            </w:pPr>
            <w:r w:rsidRPr="00426599">
              <w:rPr>
                <w:lang w:val="en-GB"/>
              </w:rPr>
              <w:t>14</w:t>
            </w:r>
            <w:r w:rsidRPr="00426599">
              <w:t> </w:t>
            </w:r>
          </w:p>
        </w:tc>
        <w:tc>
          <w:tcPr>
            <w:tcW w:w="5265" w:type="dxa"/>
            <w:tcBorders>
              <w:top w:val="single" w:sz="6" w:space="0" w:color="000000"/>
              <w:left w:val="single" w:sz="6" w:space="0" w:color="000000"/>
              <w:bottom w:val="single" w:sz="6" w:space="0" w:color="000000"/>
              <w:right w:val="single" w:sz="6" w:space="0" w:color="000000"/>
            </w:tcBorders>
            <w:vAlign w:val="center"/>
            <w:hideMark/>
          </w:tcPr>
          <w:p w14:paraId="33AB68AF" w14:textId="77777777" w:rsidR="000564E7" w:rsidRPr="00426599" w:rsidRDefault="000564E7" w:rsidP="000564E7">
            <w:pPr>
              <w:pStyle w:val="Tabletext8ptfont"/>
              <w:rPr>
                <w:rFonts w:ascii="Segoe UI" w:hAnsi="Segoe UI" w:cs="Segoe UI"/>
                <w:sz w:val="18"/>
                <w:szCs w:val="18"/>
              </w:rPr>
            </w:pPr>
            <w:r w:rsidRPr="00426599">
              <w:rPr>
                <w:lang w:val="en-GB"/>
              </w:rPr>
              <w:t>State how analytic or statistical source code used to generate estimates can be accessed.</w:t>
            </w:r>
            <w:r w:rsidRPr="00426599">
              <w:t> </w:t>
            </w:r>
          </w:p>
        </w:tc>
        <w:tc>
          <w:tcPr>
            <w:tcW w:w="3315" w:type="dxa"/>
            <w:tcBorders>
              <w:top w:val="single" w:sz="6" w:space="0" w:color="000000"/>
              <w:left w:val="single" w:sz="6" w:space="0" w:color="000000"/>
              <w:bottom w:val="single" w:sz="6" w:space="0" w:color="000000"/>
              <w:right w:val="single" w:sz="6" w:space="0" w:color="000000"/>
            </w:tcBorders>
            <w:hideMark/>
          </w:tcPr>
          <w:p w14:paraId="51DBCB25" w14:textId="151C3F93" w:rsidR="000564E7" w:rsidRPr="00426599" w:rsidRDefault="000564E7" w:rsidP="000564E7">
            <w:pPr>
              <w:pStyle w:val="Tabletext8ptfont"/>
              <w:rPr>
                <w:rFonts w:ascii="Segoe UI" w:hAnsi="Segoe UI" w:cs="Segoe UI"/>
                <w:sz w:val="18"/>
                <w:szCs w:val="18"/>
                <w:lang w:eastAsia="ko-KR"/>
              </w:rPr>
            </w:pPr>
            <w:r w:rsidRPr="00B7538B">
              <w:rPr>
                <w:szCs w:val="16"/>
                <w:lang w:eastAsia="ko-KR"/>
              </w:rPr>
              <w:t>h</w:t>
            </w:r>
            <w:r w:rsidRPr="00B7538B">
              <w:rPr>
                <w:szCs w:val="16"/>
              </w:rPr>
              <w:t>ttps://ghdx.healthdata.org/gbd-2023</w:t>
            </w:r>
          </w:p>
        </w:tc>
      </w:tr>
      <w:tr w:rsidR="000564E7" w:rsidRPr="00426599" w14:paraId="74EF2C18" w14:textId="77777777" w:rsidTr="00426599">
        <w:tc>
          <w:tcPr>
            <w:tcW w:w="9330" w:type="dxa"/>
            <w:gridSpan w:val="3"/>
            <w:tcBorders>
              <w:top w:val="single" w:sz="6" w:space="0" w:color="000000"/>
              <w:left w:val="single" w:sz="6" w:space="0" w:color="000000"/>
              <w:bottom w:val="single" w:sz="6" w:space="0" w:color="000000"/>
              <w:right w:val="single" w:sz="6" w:space="0" w:color="000000"/>
            </w:tcBorders>
            <w:shd w:val="clear" w:color="auto" w:fill="C0C0C0"/>
            <w:hideMark/>
          </w:tcPr>
          <w:p w14:paraId="2B0EE18A" w14:textId="77777777" w:rsidR="000564E7" w:rsidRPr="00426599" w:rsidRDefault="000564E7" w:rsidP="000564E7">
            <w:pPr>
              <w:pStyle w:val="Tabletext8ptfont"/>
              <w:rPr>
                <w:rFonts w:ascii="Segoe UI" w:hAnsi="Segoe UI" w:cs="Segoe UI"/>
                <w:sz w:val="18"/>
                <w:szCs w:val="18"/>
              </w:rPr>
            </w:pPr>
            <w:r w:rsidRPr="00426599">
              <w:rPr>
                <w:lang w:val="en-GB"/>
              </w:rPr>
              <w:t>Results and Discussion</w:t>
            </w:r>
            <w:r w:rsidRPr="00426599">
              <w:t> </w:t>
            </w:r>
          </w:p>
        </w:tc>
      </w:tr>
      <w:tr w:rsidR="00871C00" w:rsidRPr="00426599" w14:paraId="14015243" w14:textId="77777777" w:rsidTr="00E819D6">
        <w:tc>
          <w:tcPr>
            <w:tcW w:w="750" w:type="dxa"/>
            <w:tcBorders>
              <w:top w:val="single" w:sz="6" w:space="0" w:color="000000"/>
              <w:left w:val="single" w:sz="6" w:space="0" w:color="000000"/>
              <w:bottom w:val="single" w:sz="6" w:space="0" w:color="000000"/>
              <w:right w:val="single" w:sz="6" w:space="0" w:color="000000"/>
            </w:tcBorders>
            <w:vAlign w:val="center"/>
            <w:hideMark/>
          </w:tcPr>
          <w:p w14:paraId="167B8111" w14:textId="77777777" w:rsidR="00871C00" w:rsidRPr="00426599" w:rsidRDefault="00871C00" w:rsidP="00871C00">
            <w:pPr>
              <w:pStyle w:val="Tabletext8ptfont"/>
              <w:rPr>
                <w:rFonts w:ascii="Segoe UI" w:hAnsi="Segoe UI" w:cs="Segoe UI"/>
                <w:sz w:val="18"/>
                <w:szCs w:val="18"/>
              </w:rPr>
            </w:pPr>
            <w:r w:rsidRPr="00426599">
              <w:rPr>
                <w:lang w:val="en-GB"/>
              </w:rPr>
              <w:t>15</w:t>
            </w:r>
            <w:r w:rsidRPr="00426599">
              <w:t> </w:t>
            </w:r>
          </w:p>
        </w:tc>
        <w:tc>
          <w:tcPr>
            <w:tcW w:w="5265" w:type="dxa"/>
            <w:tcBorders>
              <w:top w:val="single" w:sz="6" w:space="0" w:color="000000"/>
              <w:left w:val="single" w:sz="6" w:space="0" w:color="000000"/>
              <w:bottom w:val="single" w:sz="6" w:space="0" w:color="000000"/>
              <w:right w:val="single" w:sz="6" w:space="0" w:color="000000"/>
            </w:tcBorders>
            <w:vAlign w:val="center"/>
            <w:hideMark/>
          </w:tcPr>
          <w:p w14:paraId="1B1335D4" w14:textId="77777777" w:rsidR="00871C00" w:rsidRPr="00426599" w:rsidRDefault="00871C00" w:rsidP="00871C00">
            <w:pPr>
              <w:pStyle w:val="Tabletext8ptfont"/>
              <w:rPr>
                <w:rFonts w:ascii="Segoe UI" w:hAnsi="Segoe UI" w:cs="Segoe UI"/>
                <w:sz w:val="18"/>
                <w:szCs w:val="18"/>
              </w:rPr>
            </w:pPr>
            <w:r w:rsidRPr="00426599">
              <w:rPr>
                <w:lang w:val="en-GB"/>
              </w:rPr>
              <w:t>Provide published estimates in a file format from which data can be efficiently extracted.</w:t>
            </w:r>
            <w:r w:rsidRPr="00426599">
              <w:t> </w:t>
            </w:r>
          </w:p>
        </w:tc>
        <w:tc>
          <w:tcPr>
            <w:tcW w:w="3315" w:type="dxa"/>
            <w:tcBorders>
              <w:top w:val="single" w:sz="6" w:space="0" w:color="000000"/>
              <w:left w:val="single" w:sz="6" w:space="0" w:color="000000"/>
              <w:bottom w:val="single" w:sz="6" w:space="0" w:color="000000"/>
              <w:right w:val="single" w:sz="6" w:space="0" w:color="000000"/>
            </w:tcBorders>
            <w:vAlign w:val="center"/>
            <w:hideMark/>
          </w:tcPr>
          <w:p w14:paraId="4B04D8E3" w14:textId="293F2F99" w:rsidR="00871C00" w:rsidRPr="00426599" w:rsidRDefault="00871C00" w:rsidP="00161AFE">
            <w:pPr>
              <w:pStyle w:val="Tabletext8ptfont"/>
              <w:jc w:val="both"/>
              <w:rPr>
                <w:rFonts w:ascii="Segoe UI" w:hAnsi="Segoe UI" w:cs="Segoe UI"/>
                <w:sz w:val="18"/>
                <w:szCs w:val="18"/>
                <w:lang w:eastAsia="ko-KR"/>
              </w:rPr>
            </w:pPr>
            <w:r w:rsidRPr="00B7538B">
              <w:rPr>
                <w:szCs w:val="16"/>
              </w:rPr>
              <w:t>GBD 2023 estimates are available online in the GBD Results Tool and GBD Compare</w:t>
            </w:r>
            <w:r w:rsidR="00161AFE">
              <w:rPr>
                <w:rFonts w:hint="eastAsia"/>
                <w:szCs w:val="16"/>
                <w:lang w:eastAsia="ko-KR"/>
              </w:rPr>
              <w:t xml:space="preserve"> </w:t>
            </w:r>
            <w:r w:rsidRPr="00B7538B">
              <w:rPr>
                <w:szCs w:val="16"/>
              </w:rPr>
              <w:t>visualisation</w:t>
            </w:r>
          </w:p>
        </w:tc>
      </w:tr>
      <w:tr w:rsidR="00871C00" w:rsidRPr="00426599" w14:paraId="59F7B873" w14:textId="77777777" w:rsidTr="00E819D6">
        <w:tc>
          <w:tcPr>
            <w:tcW w:w="750" w:type="dxa"/>
            <w:tcBorders>
              <w:top w:val="single" w:sz="6" w:space="0" w:color="000000"/>
              <w:left w:val="single" w:sz="6" w:space="0" w:color="000000"/>
              <w:bottom w:val="single" w:sz="6" w:space="0" w:color="000000"/>
              <w:right w:val="single" w:sz="6" w:space="0" w:color="000000"/>
            </w:tcBorders>
            <w:vAlign w:val="center"/>
            <w:hideMark/>
          </w:tcPr>
          <w:p w14:paraId="11BD86FF" w14:textId="77777777" w:rsidR="00871C00" w:rsidRPr="00426599" w:rsidRDefault="00871C00" w:rsidP="00871C00">
            <w:pPr>
              <w:pStyle w:val="Tabletext8ptfont"/>
              <w:rPr>
                <w:rFonts w:ascii="Segoe UI" w:hAnsi="Segoe UI" w:cs="Segoe UI"/>
                <w:sz w:val="18"/>
                <w:szCs w:val="18"/>
              </w:rPr>
            </w:pPr>
            <w:r w:rsidRPr="00426599">
              <w:rPr>
                <w:lang w:val="en-GB"/>
              </w:rPr>
              <w:t>16</w:t>
            </w:r>
            <w:r w:rsidRPr="00426599">
              <w:t> </w:t>
            </w:r>
          </w:p>
        </w:tc>
        <w:tc>
          <w:tcPr>
            <w:tcW w:w="5265" w:type="dxa"/>
            <w:tcBorders>
              <w:top w:val="single" w:sz="6" w:space="0" w:color="000000"/>
              <w:left w:val="single" w:sz="6" w:space="0" w:color="000000"/>
              <w:bottom w:val="single" w:sz="6" w:space="0" w:color="000000"/>
              <w:right w:val="single" w:sz="6" w:space="0" w:color="000000"/>
            </w:tcBorders>
            <w:vAlign w:val="center"/>
            <w:hideMark/>
          </w:tcPr>
          <w:p w14:paraId="2EF09006" w14:textId="77777777" w:rsidR="00871C00" w:rsidRPr="00426599" w:rsidRDefault="00871C00" w:rsidP="00871C00">
            <w:pPr>
              <w:pStyle w:val="Tabletext8ptfont"/>
              <w:rPr>
                <w:rFonts w:ascii="Segoe UI" w:hAnsi="Segoe UI" w:cs="Segoe UI"/>
                <w:sz w:val="18"/>
                <w:szCs w:val="18"/>
              </w:rPr>
            </w:pPr>
            <w:r w:rsidRPr="00426599">
              <w:rPr>
                <w:lang w:val="en-GB"/>
              </w:rPr>
              <w:t>Report a quantitative measure of the uncertainty of the estimates (e.g. uncertainty intervals).</w:t>
            </w:r>
            <w:r w:rsidRPr="00426599">
              <w:t> </w:t>
            </w:r>
          </w:p>
        </w:tc>
        <w:tc>
          <w:tcPr>
            <w:tcW w:w="3315" w:type="dxa"/>
            <w:tcBorders>
              <w:top w:val="single" w:sz="6" w:space="0" w:color="000000"/>
              <w:left w:val="single" w:sz="6" w:space="0" w:color="000000"/>
              <w:bottom w:val="single" w:sz="6" w:space="0" w:color="000000"/>
              <w:right w:val="single" w:sz="6" w:space="0" w:color="000000"/>
            </w:tcBorders>
            <w:vAlign w:val="center"/>
            <w:hideMark/>
          </w:tcPr>
          <w:p w14:paraId="5DD1F02C" w14:textId="17FEC3A3" w:rsidR="00871C00" w:rsidRPr="00426599" w:rsidRDefault="00871C00" w:rsidP="00871C00">
            <w:pPr>
              <w:pStyle w:val="Tabletext8ptfont"/>
              <w:rPr>
                <w:rFonts w:ascii="Segoe UI" w:hAnsi="Segoe UI" w:cs="Segoe UI"/>
                <w:sz w:val="18"/>
                <w:szCs w:val="18"/>
              </w:rPr>
            </w:pPr>
            <w:r w:rsidRPr="00B7538B">
              <w:rPr>
                <w:szCs w:val="16"/>
              </w:rPr>
              <w:t>See main manuscript, “Results”</w:t>
            </w:r>
          </w:p>
        </w:tc>
      </w:tr>
      <w:tr w:rsidR="00871C00" w:rsidRPr="00426599" w14:paraId="73396265" w14:textId="77777777" w:rsidTr="00E819D6">
        <w:tc>
          <w:tcPr>
            <w:tcW w:w="750" w:type="dxa"/>
            <w:tcBorders>
              <w:top w:val="single" w:sz="6" w:space="0" w:color="000000"/>
              <w:left w:val="single" w:sz="6" w:space="0" w:color="000000"/>
              <w:bottom w:val="single" w:sz="6" w:space="0" w:color="000000"/>
              <w:right w:val="single" w:sz="6" w:space="0" w:color="000000"/>
            </w:tcBorders>
            <w:vAlign w:val="center"/>
            <w:hideMark/>
          </w:tcPr>
          <w:p w14:paraId="0F6C0645" w14:textId="77777777" w:rsidR="00871C00" w:rsidRPr="00426599" w:rsidRDefault="00871C00" w:rsidP="00871C00">
            <w:pPr>
              <w:pStyle w:val="Tabletext8ptfont"/>
              <w:rPr>
                <w:rFonts w:ascii="Segoe UI" w:hAnsi="Segoe UI" w:cs="Segoe UI"/>
                <w:sz w:val="18"/>
                <w:szCs w:val="18"/>
              </w:rPr>
            </w:pPr>
            <w:r w:rsidRPr="00426599">
              <w:rPr>
                <w:lang w:val="en-GB"/>
              </w:rPr>
              <w:t>17</w:t>
            </w:r>
            <w:r w:rsidRPr="00426599">
              <w:t> </w:t>
            </w:r>
          </w:p>
        </w:tc>
        <w:tc>
          <w:tcPr>
            <w:tcW w:w="5265" w:type="dxa"/>
            <w:tcBorders>
              <w:top w:val="single" w:sz="6" w:space="0" w:color="000000"/>
              <w:left w:val="single" w:sz="6" w:space="0" w:color="000000"/>
              <w:bottom w:val="single" w:sz="6" w:space="0" w:color="000000"/>
              <w:right w:val="single" w:sz="6" w:space="0" w:color="000000"/>
            </w:tcBorders>
            <w:vAlign w:val="center"/>
            <w:hideMark/>
          </w:tcPr>
          <w:p w14:paraId="3E394D86" w14:textId="77777777" w:rsidR="00871C00" w:rsidRPr="00426599" w:rsidRDefault="00871C00" w:rsidP="00871C00">
            <w:pPr>
              <w:pStyle w:val="Tabletext8ptfont"/>
              <w:rPr>
                <w:rFonts w:ascii="Segoe UI" w:hAnsi="Segoe UI" w:cs="Segoe UI"/>
                <w:sz w:val="18"/>
                <w:szCs w:val="18"/>
              </w:rPr>
            </w:pPr>
            <w:r w:rsidRPr="00426599">
              <w:rPr>
                <w:lang w:val="en-GB"/>
              </w:rPr>
              <w:t>Interpret results in light of existing evidence. If updating a previous set of estimates, describe the reasons for changes in estimates.</w:t>
            </w:r>
            <w:r w:rsidRPr="00426599">
              <w:t> </w:t>
            </w:r>
          </w:p>
        </w:tc>
        <w:tc>
          <w:tcPr>
            <w:tcW w:w="3315" w:type="dxa"/>
            <w:tcBorders>
              <w:top w:val="single" w:sz="6" w:space="0" w:color="000000"/>
              <w:left w:val="single" w:sz="6" w:space="0" w:color="000000"/>
              <w:bottom w:val="single" w:sz="6" w:space="0" w:color="000000"/>
              <w:right w:val="single" w:sz="6" w:space="0" w:color="000000"/>
            </w:tcBorders>
            <w:vAlign w:val="center"/>
            <w:hideMark/>
          </w:tcPr>
          <w:p w14:paraId="375FD9F5" w14:textId="3D3732B4" w:rsidR="00871C00" w:rsidRPr="00426599" w:rsidRDefault="00871C00" w:rsidP="00871C00">
            <w:pPr>
              <w:pStyle w:val="Tabletext8ptfont"/>
              <w:rPr>
                <w:rFonts w:ascii="Segoe UI" w:hAnsi="Segoe UI" w:cs="Segoe UI"/>
                <w:sz w:val="18"/>
                <w:szCs w:val="18"/>
              </w:rPr>
            </w:pPr>
            <w:r w:rsidRPr="00B7538B">
              <w:rPr>
                <w:szCs w:val="16"/>
              </w:rPr>
              <w:t>See main manuscript, “Discussion”</w:t>
            </w:r>
          </w:p>
        </w:tc>
      </w:tr>
      <w:tr w:rsidR="00871C00" w:rsidRPr="00426599" w14:paraId="004688F1" w14:textId="77777777" w:rsidTr="00426599">
        <w:tc>
          <w:tcPr>
            <w:tcW w:w="750" w:type="dxa"/>
            <w:tcBorders>
              <w:top w:val="single" w:sz="6" w:space="0" w:color="000000"/>
              <w:left w:val="single" w:sz="6" w:space="0" w:color="000000"/>
              <w:bottom w:val="single" w:sz="6" w:space="0" w:color="000000"/>
              <w:right w:val="single" w:sz="6" w:space="0" w:color="000000"/>
            </w:tcBorders>
            <w:vAlign w:val="center"/>
            <w:hideMark/>
          </w:tcPr>
          <w:p w14:paraId="7B80A716" w14:textId="77777777" w:rsidR="00871C00" w:rsidRPr="00426599" w:rsidRDefault="00871C00" w:rsidP="00871C00">
            <w:pPr>
              <w:pStyle w:val="Tabletext8ptfont"/>
              <w:rPr>
                <w:rFonts w:ascii="Segoe UI" w:hAnsi="Segoe UI" w:cs="Segoe UI"/>
                <w:sz w:val="18"/>
                <w:szCs w:val="18"/>
              </w:rPr>
            </w:pPr>
            <w:r w:rsidRPr="00426599">
              <w:rPr>
                <w:lang w:val="en-GB"/>
              </w:rPr>
              <w:t>18</w:t>
            </w:r>
            <w:r w:rsidRPr="00426599">
              <w:t> </w:t>
            </w:r>
          </w:p>
        </w:tc>
        <w:tc>
          <w:tcPr>
            <w:tcW w:w="5265" w:type="dxa"/>
            <w:tcBorders>
              <w:top w:val="single" w:sz="6" w:space="0" w:color="000000"/>
              <w:left w:val="single" w:sz="6" w:space="0" w:color="000000"/>
              <w:bottom w:val="single" w:sz="6" w:space="0" w:color="000000"/>
              <w:right w:val="single" w:sz="6" w:space="0" w:color="000000"/>
            </w:tcBorders>
            <w:vAlign w:val="center"/>
            <w:hideMark/>
          </w:tcPr>
          <w:p w14:paraId="1196F480" w14:textId="77777777" w:rsidR="00871C00" w:rsidRPr="00426599" w:rsidRDefault="00871C00" w:rsidP="00871C00">
            <w:pPr>
              <w:pStyle w:val="Tabletext8ptfont"/>
              <w:rPr>
                <w:rFonts w:ascii="Segoe UI" w:hAnsi="Segoe UI" w:cs="Segoe UI"/>
                <w:sz w:val="18"/>
                <w:szCs w:val="18"/>
              </w:rPr>
            </w:pPr>
            <w:r w:rsidRPr="00426599">
              <w:rPr>
                <w:lang w:val="en-GB"/>
              </w:rPr>
              <w:t>Discuss limitations of the estimates. Include a discussion of any modelling assumptions or data limitations that affect interpretation of the estimates.</w:t>
            </w:r>
            <w:r w:rsidRPr="00426599">
              <w:t> </w:t>
            </w:r>
          </w:p>
        </w:tc>
        <w:tc>
          <w:tcPr>
            <w:tcW w:w="3315" w:type="dxa"/>
            <w:tcBorders>
              <w:top w:val="single" w:sz="6" w:space="0" w:color="000000"/>
              <w:left w:val="single" w:sz="6" w:space="0" w:color="000000"/>
              <w:bottom w:val="single" w:sz="6" w:space="0" w:color="000000"/>
              <w:right w:val="single" w:sz="6" w:space="0" w:color="000000"/>
            </w:tcBorders>
            <w:hideMark/>
          </w:tcPr>
          <w:p w14:paraId="672E8F91" w14:textId="744EE0C8" w:rsidR="00871C00" w:rsidRPr="00426599" w:rsidRDefault="00B06DBC" w:rsidP="00871C00">
            <w:pPr>
              <w:pStyle w:val="Tabletext8ptfont"/>
              <w:rPr>
                <w:rFonts w:ascii="Segoe UI" w:hAnsi="Segoe UI" w:cs="Segoe UI"/>
                <w:sz w:val="18"/>
                <w:szCs w:val="18"/>
              </w:rPr>
            </w:pPr>
            <w:r w:rsidRPr="00B06DBC">
              <w:rPr>
                <w:szCs w:val="16"/>
              </w:rPr>
              <w:t>Estimates are subject to limitations of the Global Burden of Disease framework, including reliance on modelled data, heterogeneity in data quality, and uncertainty in exposure assessment. As a secondary analysis, this study inherits GBD modelling assumptions and cannot infer causality. The GBD 2023 non-fatal estimates for China and Japan show a discontinuity in 2023, which is examined in a sensitivity analysis (see main manuscript, Methods and Discussion).</w:t>
            </w:r>
          </w:p>
        </w:tc>
      </w:tr>
    </w:tbl>
    <w:p w14:paraId="20515C7E" w14:textId="04F685C5" w:rsidR="00426631" w:rsidRDefault="00426631" w:rsidP="00E819D6"/>
    <w:p w14:paraId="5A845912" w14:textId="1CD5F5C3" w:rsidR="00426631" w:rsidRDefault="00FA6825" w:rsidP="00FA6825">
      <w:pPr>
        <w:pStyle w:val="1"/>
      </w:pPr>
      <w:bookmarkStart w:id="4" w:name="_Toc240891581"/>
      <w:r w:rsidRPr="00FA6825">
        <w:t>Typhoid and paratyphoid fevers</w:t>
      </w:r>
      <w:bookmarkEnd w:id="4"/>
    </w:p>
    <w:p w14:paraId="00B615D7" w14:textId="31EFE746" w:rsidR="00FA6825" w:rsidRDefault="00FA6825" w:rsidP="00426631">
      <w:pPr>
        <w:pStyle w:val="2"/>
        <w:rPr>
          <w:lang w:eastAsia="ko-KR"/>
        </w:rPr>
      </w:pPr>
      <w:bookmarkStart w:id="5" w:name="_Toc240891582"/>
      <w:r>
        <w:rPr>
          <w:lang w:eastAsia="ko-KR"/>
        </w:rPr>
        <w:t>Flow chart</w:t>
      </w:r>
      <w:bookmarkEnd w:id="5"/>
    </w:p>
    <w:p w14:paraId="5B882B30" w14:textId="63107AD3" w:rsidR="00FA6825" w:rsidRDefault="008A2D44" w:rsidP="00FA6825">
      <w:pPr>
        <w:rPr>
          <w:lang w:eastAsia="ko-KR"/>
        </w:rPr>
      </w:pPr>
      <w:r>
        <w:rPr>
          <w:noProof/>
          <w:lang w:eastAsia="ko-KR"/>
        </w:rPr>
        <w:lastRenderedPageBreak/>
        <w:drawing>
          <wp:inline distT="0" distB="0" distL="0" distR="0" wp14:anchorId="0A44D18A" wp14:editId="64109FF6">
            <wp:extent cx="5957578" cy="3416060"/>
            <wp:effectExtent l="0" t="0" r="5080" b="0"/>
            <wp:docPr id="14" name="그림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ppendix_paratyphoid_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006865" cy="3444321"/>
                    </a:xfrm>
                    <a:prstGeom prst="rect">
                      <a:avLst/>
                    </a:prstGeom>
                  </pic:spPr>
                </pic:pic>
              </a:graphicData>
            </a:graphic>
          </wp:inline>
        </w:drawing>
      </w:r>
    </w:p>
    <w:p w14:paraId="53848C93" w14:textId="77777777" w:rsidR="00FA6825" w:rsidRPr="00FA6825" w:rsidRDefault="00FA6825" w:rsidP="00FA6825">
      <w:pPr>
        <w:rPr>
          <w:lang w:eastAsia="ko-KR"/>
        </w:rPr>
      </w:pPr>
    </w:p>
    <w:p w14:paraId="7D1B150C" w14:textId="107C041A" w:rsidR="00426631" w:rsidRDefault="00FA6825" w:rsidP="00426631">
      <w:pPr>
        <w:pStyle w:val="2"/>
      </w:pPr>
      <w:bookmarkStart w:id="6" w:name="_Toc240891583"/>
      <w:r>
        <w:t>Case definition</w:t>
      </w:r>
      <w:bookmarkEnd w:id="6"/>
      <w:r>
        <w:t xml:space="preserve"> </w:t>
      </w:r>
    </w:p>
    <w:p w14:paraId="7C52BD0D" w14:textId="7923FEC1" w:rsidR="00FA6825" w:rsidRDefault="00FA6825" w:rsidP="00426631">
      <w:r>
        <w:t>Typhoid and paratyphoid are acute bacterial infections that most commonly cause febri</w:t>
      </w:r>
      <w:r w:rsidR="00FC0CD0">
        <w:t>le illness and gastrointestinal</w:t>
      </w:r>
      <w:r w:rsidR="00D9223A">
        <w:t xml:space="preserve"> </w:t>
      </w:r>
      <w:r>
        <w:t xml:space="preserve">symptoms. Severe cases are associated with intestinal bleeding and perforation, altered </w:t>
      </w:r>
      <w:r w:rsidR="00FC0CD0">
        <w:t>mental state and, in some</w:t>
      </w:r>
      <w:r w:rsidR="00D9223A">
        <w:t xml:space="preserve"> </w:t>
      </w:r>
      <w:r>
        <w:t>cases, death. We define a confirmed case as one for which there has been a positiv</w:t>
      </w:r>
      <w:r w:rsidR="00FC0CD0">
        <w:t>e blood culture test for either</w:t>
      </w:r>
      <w:r w:rsidR="00D9223A">
        <w:t xml:space="preserve"> </w:t>
      </w:r>
      <w:r>
        <w:t>Salmonella enterica typhi or paratyphi. Diagnostic criteria do not typically accompany national surveillance reports</w:t>
      </w:r>
      <w:r w:rsidR="00FC0CD0">
        <w:t>;</w:t>
      </w:r>
      <w:r w:rsidR="00D9223A">
        <w:t xml:space="preserve"> </w:t>
      </w:r>
      <w:r>
        <w:t>however, with blood culture being the standard diagnostic, we treat reported cas</w:t>
      </w:r>
      <w:r w:rsidR="00FC0CD0">
        <w:t>es as confirmed. Given the poor</w:t>
      </w:r>
      <w:r w:rsidR="00D9223A">
        <w:t xml:space="preserve"> </w:t>
      </w:r>
      <w:r>
        <w:t>sensitivity of blood culture, however, we estimated case definition as simply fe</w:t>
      </w:r>
      <w:r w:rsidR="00FC0CD0">
        <w:t>brile illness resulting from an</w:t>
      </w:r>
      <w:r w:rsidR="00D9223A">
        <w:t xml:space="preserve"> </w:t>
      </w:r>
      <w:r>
        <w:t>infection with Salmonella enterica typhi or paratyphi. This is effectively a counte</w:t>
      </w:r>
      <w:r w:rsidR="00FC0CD0">
        <w:t>rfactual definition in which we</w:t>
      </w:r>
      <w:r w:rsidR="00D9223A">
        <w:t xml:space="preserve"> </w:t>
      </w:r>
      <w:r>
        <w:t xml:space="preserve">attempt to estimate the number of true infections regardless of test result. These </w:t>
      </w:r>
      <w:r w:rsidR="00FC0CD0">
        <w:t>causes include all ICD-10 codes</w:t>
      </w:r>
      <w:r w:rsidR="00D9223A">
        <w:t xml:space="preserve"> </w:t>
      </w:r>
      <w:r>
        <w:t xml:space="preserve">under the heading A01 (typhoid and paratyphoid fevers). </w:t>
      </w:r>
    </w:p>
    <w:p w14:paraId="509AE712" w14:textId="276352D0" w:rsidR="00445E71" w:rsidRDefault="00FA6825" w:rsidP="00445E71">
      <w:pPr>
        <w:pStyle w:val="2"/>
      </w:pPr>
      <w:bookmarkStart w:id="7" w:name="_Toc240891584"/>
      <w:r>
        <w:t>Input data</w:t>
      </w:r>
      <w:bookmarkEnd w:id="7"/>
    </w:p>
    <w:p w14:paraId="3E490F30" w14:textId="4818F1D4" w:rsidR="00445E71" w:rsidRDefault="000338C9" w:rsidP="000338C9">
      <w:pPr>
        <w:pStyle w:val="3"/>
        <w:numPr>
          <w:ilvl w:val="0"/>
          <w:numId w:val="0"/>
        </w:numPr>
      </w:pPr>
      <w:bookmarkStart w:id="8" w:name="_Toc240891585"/>
      <w:r>
        <w:t xml:space="preserve">Section 4.3.1 </w:t>
      </w:r>
      <w:r w:rsidR="00FA6825">
        <w:t>Model inputs</w:t>
      </w:r>
      <w:bookmarkEnd w:id="8"/>
    </w:p>
    <w:p w14:paraId="40BD8F30" w14:textId="3CA468FA" w:rsidR="00FA6825" w:rsidRDefault="00FA6825" w:rsidP="00FA6825">
      <w:r>
        <w:t xml:space="preserve">Our incidence dataset included a combination of data from prospective cohort studies and national </w:t>
      </w:r>
      <w:r w:rsidR="00FC0CD0">
        <w:t>surveillance</w:t>
      </w:r>
      <w:r w:rsidR="00D9223A">
        <w:t xml:space="preserve"> </w:t>
      </w:r>
      <w:r>
        <w:t>systems. Similarly, data on proportions due to typhoid and paratyphoid included a combination of prospec</w:t>
      </w:r>
      <w:r w:rsidR="00FC0CD0">
        <w:t>tive cohort</w:t>
      </w:r>
      <w:r w:rsidR="00D9223A">
        <w:t xml:space="preserve"> </w:t>
      </w:r>
      <w:r>
        <w:t>studies, national surveillance systems, and facility- or lab-based studies. We up</w:t>
      </w:r>
      <w:r w:rsidR="00FC0CD0">
        <w:t>dated our systematic reviews of</w:t>
      </w:r>
      <w:r w:rsidR="00D9223A">
        <w:t xml:space="preserve"> </w:t>
      </w:r>
      <w:r>
        <w:t>typhoid and paratyphoid data for GBD 2023 (Figure 1).</w:t>
      </w:r>
    </w:p>
    <w:p w14:paraId="4070A98D" w14:textId="47620C27" w:rsidR="00FA6825" w:rsidRDefault="000338C9" w:rsidP="000338C9">
      <w:pPr>
        <w:pStyle w:val="3"/>
        <w:numPr>
          <w:ilvl w:val="0"/>
          <w:numId w:val="0"/>
        </w:numPr>
        <w:rPr>
          <w:lang w:eastAsia="ko-KR"/>
        </w:rPr>
      </w:pPr>
      <w:bookmarkStart w:id="9" w:name="_Toc240891586"/>
      <w:r>
        <w:rPr>
          <w:rFonts w:hint="eastAsia"/>
          <w:lang w:eastAsia="ko-KR"/>
        </w:rPr>
        <w:t>S</w:t>
      </w:r>
      <w:r>
        <w:rPr>
          <w:lang w:eastAsia="ko-KR"/>
        </w:rPr>
        <w:t>ection 4.3.2 Severity splits</w:t>
      </w:r>
      <w:bookmarkEnd w:id="9"/>
    </w:p>
    <w:p w14:paraId="17791C52" w14:textId="2BA905D0" w:rsidR="000338C9" w:rsidRPr="000338C9" w:rsidRDefault="000338C9" w:rsidP="000338C9">
      <w:pPr>
        <w:rPr>
          <w:lang w:eastAsia="ko-KR"/>
        </w:rPr>
      </w:pPr>
      <w:r>
        <w:rPr>
          <w:lang w:eastAsia="ko-KR"/>
        </w:rPr>
        <w:t xml:space="preserve">For GBD 2019, we derived severity splits based on a published review </w:t>
      </w:r>
      <w:r w:rsidR="00FC0CD0">
        <w:rPr>
          <w:lang w:eastAsia="ko-KR"/>
        </w:rPr>
        <w:t xml:space="preserve">of enteric fever outcomes from </w:t>
      </w:r>
      <w:r>
        <w:rPr>
          <w:lang w:eastAsia="ko-KR"/>
        </w:rPr>
        <w:t>(Azmatullah A, Qamar FN, Thaver D, et al. 2005).</w:t>
      </w:r>
    </w:p>
    <w:p w14:paraId="2ECDB52D" w14:textId="4C530FAA" w:rsidR="000338C9" w:rsidRDefault="000338C9" w:rsidP="000338C9">
      <w:pPr>
        <w:pStyle w:val="3"/>
        <w:numPr>
          <w:ilvl w:val="0"/>
          <w:numId w:val="0"/>
        </w:numPr>
        <w:rPr>
          <w:lang w:eastAsia="ko-KR"/>
        </w:rPr>
      </w:pPr>
      <w:bookmarkStart w:id="10" w:name="_Toc240891587"/>
      <w:r>
        <w:rPr>
          <w:rFonts w:hint="eastAsia"/>
          <w:lang w:eastAsia="ko-KR"/>
        </w:rPr>
        <w:t>S</w:t>
      </w:r>
      <w:r>
        <w:rPr>
          <w:lang w:eastAsia="ko-KR"/>
        </w:rPr>
        <w:t>ection 4.3.2.1 Table 1</w:t>
      </w:r>
      <w:bookmarkEnd w:id="10"/>
    </w:p>
    <w:p w14:paraId="298CD775" w14:textId="22B0351C" w:rsidR="000338C9" w:rsidRDefault="000338C9" w:rsidP="000338C9">
      <w:pPr>
        <w:rPr>
          <w:lang w:eastAsia="ko-KR"/>
        </w:rPr>
      </w:pPr>
      <w:r>
        <w:rPr>
          <w:lang w:eastAsia="ko-KR"/>
        </w:rPr>
        <w:lastRenderedPageBreak/>
        <w:t>Paratyphoid is split into four sequelae: mild (28.5% [15.6</w:t>
      </w:r>
      <w:r w:rsidR="00FA615D">
        <w:rPr>
          <w:lang w:eastAsia="ko-KR"/>
        </w:rPr>
        <w:t>-</w:t>
      </w:r>
      <w:r>
        <w:rPr>
          <w:lang w:eastAsia="ko-KR"/>
        </w:rPr>
        <w:t>44.2]), moderat</w:t>
      </w:r>
      <w:r w:rsidR="00FC0CD0">
        <w:rPr>
          <w:lang w:eastAsia="ko-KR"/>
        </w:rPr>
        <w:t>e (52.25% [27.2</w:t>
      </w:r>
      <w:r w:rsidR="00FA615D">
        <w:rPr>
          <w:lang w:eastAsia="ko-KR"/>
        </w:rPr>
        <w:t>-</w:t>
      </w:r>
      <w:r w:rsidR="00FC0CD0">
        <w:rPr>
          <w:lang w:eastAsia="ko-KR"/>
        </w:rPr>
        <w:t xml:space="preserve">77.7]), severe (14.25% </w:t>
      </w:r>
      <w:r>
        <w:rPr>
          <w:lang w:eastAsia="ko-KR"/>
        </w:rPr>
        <w:t>[8.2</w:t>
      </w:r>
      <w:r w:rsidR="00FA615D">
        <w:rPr>
          <w:lang w:eastAsia="ko-KR"/>
        </w:rPr>
        <w:t>-</w:t>
      </w:r>
      <w:r>
        <w:rPr>
          <w:lang w:eastAsia="ko-KR"/>
        </w:rPr>
        <w:t>21.8]), and abdominal pain and distention (5.0% [2.8</w:t>
      </w:r>
      <w:r w:rsidR="00FA615D">
        <w:rPr>
          <w:lang w:eastAsia="ko-KR"/>
        </w:rPr>
        <w:t>-</w:t>
      </w:r>
      <w:r>
        <w:rPr>
          <w:lang w:eastAsia="ko-KR"/>
        </w:rPr>
        <w:t>7.6]):</w:t>
      </w:r>
    </w:p>
    <w:p w14:paraId="61E52A73" w14:textId="71BE7FAD" w:rsidR="00D66751" w:rsidRDefault="00D66751" w:rsidP="000338C9">
      <w:pPr>
        <w:rPr>
          <w:lang w:eastAsia="ko-KR"/>
        </w:rPr>
      </w:pPr>
      <w:r>
        <w:t>Table 1: Severity distribution for paratyphoid fever</w:t>
      </w:r>
    </w:p>
    <w:tbl>
      <w:tblPr>
        <w:tblStyle w:val="a7"/>
        <w:tblW w:w="0" w:type="auto"/>
        <w:tblLook w:val="04A0" w:firstRow="1" w:lastRow="0" w:firstColumn="1" w:lastColumn="0" w:noHBand="0" w:noVBand="1"/>
      </w:tblPr>
      <w:tblGrid>
        <w:gridCol w:w="2689"/>
        <w:gridCol w:w="4819"/>
        <w:gridCol w:w="1842"/>
      </w:tblGrid>
      <w:tr w:rsidR="00D66751" w14:paraId="3954C8C2" w14:textId="77777777" w:rsidTr="00E819D6">
        <w:tc>
          <w:tcPr>
            <w:tcW w:w="2689" w:type="dxa"/>
            <w:vAlign w:val="center"/>
          </w:tcPr>
          <w:p w14:paraId="7A99602F" w14:textId="2CBB0A24" w:rsidR="00D66751" w:rsidRPr="00E819D6" w:rsidRDefault="00D66751" w:rsidP="00AB7268">
            <w:pPr>
              <w:jc w:val="center"/>
              <w:rPr>
                <w:b/>
                <w:bCs/>
                <w:lang w:eastAsia="ko-KR"/>
              </w:rPr>
            </w:pPr>
            <w:r w:rsidRPr="00E819D6">
              <w:rPr>
                <w:b/>
                <w:bCs/>
                <w:lang w:eastAsia="ko-KR"/>
              </w:rPr>
              <w:t>Sequela</w:t>
            </w:r>
          </w:p>
        </w:tc>
        <w:tc>
          <w:tcPr>
            <w:tcW w:w="4819" w:type="dxa"/>
            <w:vAlign w:val="center"/>
          </w:tcPr>
          <w:p w14:paraId="690BE2F5" w14:textId="4AE91BA2" w:rsidR="00D66751" w:rsidRPr="00E819D6" w:rsidRDefault="00D66751">
            <w:pPr>
              <w:jc w:val="center"/>
              <w:rPr>
                <w:b/>
                <w:bCs/>
                <w:lang w:eastAsia="ko-KR"/>
              </w:rPr>
            </w:pPr>
            <w:r w:rsidRPr="00E819D6">
              <w:rPr>
                <w:b/>
                <w:bCs/>
                <w:lang w:eastAsia="ko-KR"/>
              </w:rPr>
              <w:t>Description</w:t>
            </w:r>
          </w:p>
        </w:tc>
        <w:tc>
          <w:tcPr>
            <w:tcW w:w="1842" w:type="dxa"/>
            <w:vAlign w:val="center"/>
          </w:tcPr>
          <w:p w14:paraId="080EC2D3" w14:textId="25595A49" w:rsidR="00D66751" w:rsidRPr="00E819D6" w:rsidRDefault="00D66751">
            <w:pPr>
              <w:jc w:val="center"/>
              <w:rPr>
                <w:b/>
                <w:bCs/>
                <w:lang w:eastAsia="ko-KR"/>
              </w:rPr>
            </w:pPr>
            <w:r w:rsidRPr="00E819D6">
              <w:rPr>
                <w:b/>
                <w:bCs/>
                <w:lang w:eastAsia="ko-KR"/>
              </w:rPr>
              <w:t>Disability weight</w:t>
            </w:r>
          </w:p>
        </w:tc>
      </w:tr>
      <w:tr w:rsidR="00D66751" w14:paraId="0F0A610A" w14:textId="77777777" w:rsidTr="00E819D6">
        <w:tc>
          <w:tcPr>
            <w:tcW w:w="2689" w:type="dxa"/>
            <w:vAlign w:val="center"/>
          </w:tcPr>
          <w:p w14:paraId="04A6857C" w14:textId="089B8131" w:rsidR="00D66751" w:rsidRDefault="00D66751">
            <w:pPr>
              <w:jc w:val="center"/>
              <w:rPr>
                <w:lang w:eastAsia="ko-KR"/>
              </w:rPr>
            </w:pPr>
            <w:r>
              <w:t>Mild</w:t>
            </w:r>
          </w:p>
        </w:tc>
        <w:tc>
          <w:tcPr>
            <w:tcW w:w="4819" w:type="dxa"/>
            <w:vAlign w:val="center"/>
          </w:tcPr>
          <w:p w14:paraId="035B92B5" w14:textId="7B675E7C" w:rsidR="00D66751" w:rsidRDefault="00D66751">
            <w:pPr>
              <w:jc w:val="center"/>
              <w:rPr>
                <w:lang w:eastAsia="ko-KR"/>
              </w:rPr>
            </w:pPr>
            <w:r>
              <w:t>Has a low fever and mild discomfort, but no difficulty with daily activities.</w:t>
            </w:r>
          </w:p>
        </w:tc>
        <w:tc>
          <w:tcPr>
            <w:tcW w:w="1842" w:type="dxa"/>
            <w:vAlign w:val="center"/>
          </w:tcPr>
          <w:p w14:paraId="3F1E8E54" w14:textId="77777777" w:rsidR="009470B9" w:rsidRDefault="009470B9">
            <w:pPr>
              <w:jc w:val="center"/>
            </w:pPr>
            <w:r>
              <w:t>0.006</w:t>
            </w:r>
          </w:p>
          <w:p w14:paraId="6B17E71E" w14:textId="5350E27D" w:rsidR="00D66751" w:rsidRDefault="00D66751">
            <w:pPr>
              <w:jc w:val="center"/>
              <w:rPr>
                <w:lang w:eastAsia="ko-KR"/>
              </w:rPr>
            </w:pPr>
            <w:r>
              <w:t>(0.002</w:t>
            </w:r>
            <w:r w:rsidR="00FA615D">
              <w:t>-</w:t>
            </w:r>
            <w:r>
              <w:t>0.012)</w:t>
            </w:r>
          </w:p>
        </w:tc>
      </w:tr>
      <w:tr w:rsidR="00D66751" w14:paraId="3D5838AF" w14:textId="77777777" w:rsidTr="00E819D6">
        <w:tc>
          <w:tcPr>
            <w:tcW w:w="2689" w:type="dxa"/>
            <w:vAlign w:val="center"/>
          </w:tcPr>
          <w:p w14:paraId="1C3968EB" w14:textId="7CFAA270" w:rsidR="00D66751" w:rsidRDefault="00D66751">
            <w:pPr>
              <w:jc w:val="center"/>
              <w:rPr>
                <w:lang w:eastAsia="ko-KR"/>
              </w:rPr>
            </w:pPr>
            <w:r>
              <w:t>Moderate</w:t>
            </w:r>
          </w:p>
        </w:tc>
        <w:tc>
          <w:tcPr>
            <w:tcW w:w="4819" w:type="dxa"/>
            <w:vAlign w:val="center"/>
          </w:tcPr>
          <w:p w14:paraId="617AC042" w14:textId="6B5E59F8" w:rsidR="00D66751" w:rsidRDefault="00D66751">
            <w:pPr>
              <w:jc w:val="center"/>
              <w:rPr>
                <w:lang w:eastAsia="ko-KR"/>
              </w:rPr>
            </w:pPr>
            <w:r>
              <w:t>Has a fever and aches, and feels weak, which causes some difficulty with daily activities.</w:t>
            </w:r>
          </w:p>
        </w:tc>
        <w:tc>
          <w:tcPr>
            <w:tcW w:w="1842" w:type="dxa"/>
            <w:vAlign w:val="center"/>
          </w:tcPr>
          <w:p w14:paraId="28B755F1" w14:textId="77777777" w:rsidR="009470B9" w:rsidRDefault="009470B9">
            <w:pPr>
              <w:jc w:val="center"/>
            </w:pPr>
            <w:r>
              <w:t>0.051</w:t>
            </w:r>
          </w:p>
          <w:p w14:paraId="3D2E895B" w14:textId="67E31B12" w:rsidR="00D66751" w:rsidRDefault="00D66751">
            <w:pPr>
              <w:jc w:val="center"/>
              <w:rPr>
                <w:lang w:eastAsia="ko-KR"/>
              </w:rPr>
            </w:pPr>
            <w:r>
              <w:t>(0.032</w:t>
            </w:r>
            <w:r w:rsidR="00FA615D">
              <w:t>-</w:t>
            </w:r>
            <w:r>
              <w:t>0.074)</w:t>
            </w:r>
          </w:p>
        </w:tc>
      </w:tr>
      <w:tr w:rsidR="00D66751" w14:paraId="4863EAD3" w14:textId="77777777" w:rsidTr="00E819D6">
        <w:tc>
          <w:tcPr>
            <w:tcW w:w="2689" w:type="dxa"/>
            <w:vAlign w:val="center"/>
          </w:tcPr>
          <w:p w14:paraId="7C835621" w14:textId="39D59D5D" w:rsidR="00D66751" w:rsidRDefault="00D66751">
            <w:pPr>
              <w:jc w:val="center"/>
              <w:rPr>
                <w:lang w:eastAsia="ko-KR"/>
              </w:rPr>
            </w:pPr>
            <w:r>
              <w:t>Severe</w:t>
            </w:r>
          </w:p>
        </w:tc>
        <w:tc>
          <w:tcPr>
            <w:tcW w:w="4819" w:type="dxa"/>
            <w:vAlign w:val="center"/>
          </w:tcPr>
          <w:p w14:paraId="558C37E8" w14:textId="7440EB15" w:rsidR="00D66751" w:rsidRDefault="00D66751">
            <w:pPr>
              <w:jc w:val="center"/>
              <w:rPr>
                <w:lang w:eastAsia="ko-KR"/>
              </w:rPr>
            </w:pPr>
            <w:r>
              <w:t>Has a high fever and pain, and feels very weak, which causes great difficulty with daily activities.</w:t>
            </w:r>
          </w:p>
        </w:tc>
        <w:tc>
          <w:tcPr>
            <w:tcW w:w="1842" w:type="dxa"/>
            <w:vAlign w:val="center"/>
          </w:tcPr>
          <w:p w14:paraId="092A0540" w14:textId="77777777" w:rsidR="009470B9" w:rsidRDefault="009470B9">
            <w:pPr>
              <w:jc w:val="center"/>
            </w:pPr>
            <w:r>
              <w:t>0.133</w:t>
            </w:r>
          </w:p>
          <w:p w14:paraId="7F49AC4C" w14:textId="23D33B5B" w:rsidR="00D66751" w:rsidRDefault="00D66751">
            <w:pPr>
              <w:jc w:val="center"/>
              <w:rPr>
                <w:lang w:eastAsia="ko-KR"/>
              </w:rPr>
            </w:pPr>
            <w:r>
              <w:t>(0.088</w:t>
            </w:r>
            <w:r w:rsidR="00FA615D">
              <w:t>-</w:t>
            </w:r>
            <w:r>
              <w:t>0.19)</w:t>
            </w:r>
          </w:p>
        </w:tc>
      </w:tr>
      <w:tr w:rsidR="00D66751" w14:paraId="1FDF0329" w14:textId="77777777" w:rsidTr="00E819D6">
        <w:tc>
          <w:tcPr>
            <w:tcW w:w="2689" w:type="dxa"/>
            <w:vAlign w:val="center"/>
          </w:tcPr>
          <w:p w14:paraId="3C348D60" w14:textId="6DF2788E" w:rsidR="00D66751" w:rsidRDefault="00D66751">
            <w:pPr>
              <w:jc w:val="center"/>
              <w:rPr>
                <w:lang w:eastAsia="ko-KR"/>
              </w:rPr>
            </w:pPr>
            <w:r>
              <w:t>Abdominal pain &amp; distention due to paratyphoid</w:t>
            </w:r>
          </w:p>
        </w:tc>
        <w:tc>
          <w:tcPr>
            <w:tcW w:w="4819" w:type="dxa"/>
            <w:vAlign w:val="center"/>
          </w:tcPr>
          <w:p w14:paraId="472064DB" w14:textId="23AE3796" w:rsidR="00D66751" w:rsidRDefault="00D66751">
            <w:pPr>
              <w:jc w:val="center"/>
              <w:rPr>
                <w:lang w:eastAsia="ko-KR"/>
              </w:rPr>
            </w:pPr>
            <w:r>
              <w:t>Has pain in the belly and feels nauseated. The person has difficulties with daily activities.</w:t>
            </w:r>
          </w:p>
        </w:tc>
        <w:tc>
          <w:tcPr>
            <w:tcW w:w="1842" w:type="dxa"/>
            <w:vAlign w:val="center"/>
          </w:tcPr>
          <w:p w14:paraId="493D1575" w14:textId="77777777" w:rsidR="009470B9" w:rsidRDefault="009470B9">
            <w:pPr>
              <w:jc w:val="center"/>
            </w:pPr>
            <w:r>
              <w:t>0.114</w:t>
            </w:r>
          </w:p>
          <w:p w14:paraId="40C9FC40" w14:textId="76B0957D" w:rsidR="00D66751" w:rsidRDefault="00D66751">
            <w:pPr>
              <w:jc w:val="center"/>
              <w:rPr>
                <w:lang w:eastAsia="ko-KR"/>
              </w:rPr>
            </w:pPr>
            <w:r>
              <w:t>(0.078</w:t>
            </w:r>
            <w:r w:rsidR="00FA615D">
              <w:t>-</w:t>
            </w:r>
            <w:r>
              <w:t>0.159)</w:t>
            </w:r>
          </w:p>
        </w:tc>
      </w:tr>
    </w:tbl>
    <w:p w14:paraId="1C068CDE" w14:textId="67D7CCE0" w:rsidR="000338C9" w:rsidRDefault="000338C9" w:rsidP="000338C9">
      <w:pPr>
        <w:rPr>
          <w:lang w:eastAsia="ko-KR"/>
        </w:rPr>
      </w:pPr>
    </w:p>
    <w:p w14:paraId="53380431" w14:textId="2E98E4DE" w:rsidR="000338C9" w:rsidRDefault="000338C9" w:rsidP="000338C9">
      <w:pPr>
        <w:pStyle w:val="3"/>
        <w:numPr>
          <w:ilvl w:val="0"/>
          <w:numId w:val="0"/>
        </w:numPr>
        <w:rPr>
          <w:lang w:eastAsia="ko-KR"/>
        </w:rPr>
      </w:pPr>
      <w:bookmarkStart w:id="11" w:name="_Toc240891588"/>
      <w:r>
        <w:rPr>
          <w:rFonts w:hint="eastAsia"/>
          <w:lang w:eastAsia="ko-KR"/>
        </w:rPr>
        <w:t>S</w:t>
      </w:r>
      <w:r>
        <w:rPr>
          <w:lang w:eastAsia="ko-KR"/>
        </w:rPr>
        <w:t>ection 4.3.2.2 Table 2</w:t>
      </w:r>
      <w:bookmarkEnd w:id="11"/>
    </w:p>
    <w:p w14:paraId="3A90DC89" w14:textId="4A7BF28A" w:rsidR="000338C9" w:rsidRDefault="000338C9" w:rsidP="000338C9">
      <w:pPr>
        <w:rPr>
          <w:lang w:eastAsia="ko-KR"/>
        </w:rPr>
      </w:pPr>
      <w:r>
        <w:rPr>
          <w:lang w:eastAsia="ko-KR"/>
        </w:rPr>
        <w:t>Similarly, typhoid is split into four sequelae: moderate (35.0% [26.0</w:t>
      </w:r>
      <w:r w:rsidR="00FA615D">
        <w:rPr>
          <w:lang w:eastAsia="ko-KR"/>
        </w:rPr>
        <w:t>-</w:t>
      </w:r>
      <w:r>
        <w:rPr>
          <w:lang w:eastAsia="ko-KR"/>
        </w:rPr>
        <w:t xml:space="preserve">44.3]), severe </w:t>
      </w:r>
      <w:r w:rsidR="00FC0CD0">
        <w:rPr>
          <w:lang w:eastAsia="ko-KR"/>
        </w:rPr>
        <w:t>(47.75% [38.0</w:t>
      </w:r>
      <w:r w:rsidR="00FA615D">
        <w:rPr>
          <w:lang w:eastAsia="ko-KR"/>
        </w:rPr>
        <w:t>-</w:t>
      </w:r>
      <w:r w:rsidR="00FC0CD0">
        <w:rPr>
          <w:lang w:eastAsia="ko-KR"/>
        </w:rPr>
        <w:t xml:space="preserve">57.4]), severe </w:t>
      </w:r>
      <w:r>
        <w:rPr>
          <w:lang w:eastAsia="ko-KR"/>
        </w:rPr>
        <w:t>abdominal pain and distention (17.0% [10.0</w:t>
      </w:r>
      <w:r w:rsidR="00FA615D">
        <w:rPr>
          <w:lang w:eastAsia="ko-KR"/>
        </w:rPr>
        <w:t>-</w:t>
      </w:r>
      <w:r>
        <w:rPr>
          <w:lang w:eastAsia="ko-KR"/>
        </w:rPr>
        <w:t>25.7]), and intestinal bleeding (0.25% [0</w:t>
      </w:r>
      <w:r w:rsidR="00FA615D">
        <w:rPr>
          <w:lang w:eastAsia="ko-KR"/>
        </w:rPr>
        <w:t>-</w:t>
      </w:r>
      <w:r>
        <w:rPr>
          <w:lang w:eastAsia="ko-KR"/>
        </w:rPr>
        <w:t>2.0]):</w:t>
      </w:r>
    </w:p>
    <w:p w14:paraId="6B84096D" w14:textId="77777777" w:rsidR="005C66AC" w:rsidRPr="000338C9" w:rsidRDefault="005C66AC" w:rsidP="000338C9">
      <w:pPr>
        <w:rPr>
          <w:lang w:eastAsia="ko-KR"/>
        </w:rPr>
      </w:pPr>
    </w:p>
    <w:p w14:paraId="551134D9" w14:textId="267DDD88" w:rsidR="00D66751" w:rsidRDefault="00D66751" w:rsidP="00D66751">
      <w:r>
        <w:t>Table 2: Severity distribution for typhoid fever</w:t>
      </w:r>
    </w:p>
    <w:tbl>
      <w:tblPr>
        <w:tblStyle w:val="a7"/>
        <w:tblW w:w="0" w:type="auto"/>
        <w:tblLook w:val="04A0" w:firstRow="1" w:lastRow="0" w:firstColumn="1" w:lastColumn="0" w:noHBand="0" w:noVBand="1"/>
      </w:tblPr>
      <w:tblGrid>
        <w:gridCol w:w="2689"/>
        <w:gridCol w:w="4819"/>
        <w:gridCol w:w="1842"/>
      </w:tblGrid>
      <w:tr w:rsidR="00D66751" w14:paraId="0874FF83" w14:textId="77777777" w:rsidTr="00E819D6">
        <w:tc>
          <w:tcPr>
            <w:tcW w:w="2689" w:type="dxa"/>
            <w:tcBorders>
              <w:right w:val="single" w:sz="4" w:space="0" w:color="auto"/>
            </w:tcBorders>
            <w:vAlign w:val="center"/>
          </w:tcPr>
          <w:p w14:paraId="55890800" w14:textId="77777777" w:rsidR="00D66751" w:rsidRPr="00E819D6" w:rsidRDefault="00D66751">
            <w:pPr>
              <w:jc w:val="center"/>
              <w:rPr>
                <w:b/>
                <w:bCs/>
                <w:lang w:eastAsia="ko-KR"/>
              </w:rPr>
            </w:pPr>
            <w:r w:rsidRPr="00E819D6">
              <w:rPr>
                <w:b/>
                <w:bCs/>
                <w:lang w:eastAsia="ko-KR"/>
              </w:rPr>
              <w:t>Sequela</w:t>
            </w:r>
          </w:p>
        </w:tc>
        <w:tc>
          <w:tcPr>
            <w:tcW w:w="4819" w:type="dxa"/>
            <w:tcBorders>
              <w:left w:val="single" w:sz="4" w:space="0" w:color="auto"/>
              <w:right w:val="single" w:sz="4" w:space="0" w:color="auto"/>
            </w:tcBorders>
            <w:vAlign w:val="center"/>
          </w:tcPr>
          <w:p w14:paraId="0504BF38" w14:textId="77777777" w:rsidR="00D66751" w:rsidRPr="00E819D6" w:rsidRDefault="00D66751">
            <w:pPr>
              <w:jc w:val="center"/>
              <w:rPr>
                <w:b/>
                <w:bCs/>
                <w:lang w:eastAsia="ko-KR"/>
              </w:rPr>
            </w:pPr>
            <w:r w:rsidRPr="00E819D6">
              <w:rPr>
                <w:b/>
                <w:bCs/>
                <w:lang w:eastAsia="ko-KR"/>
              </w:rPr>
              <w:t>Description</w:t>
            </w:r>
          </w:p>
        </w:tc>
        <w:tc>
          <w:tcPr>
            <w:tcW w:w="1842" w:type="dxa"/>
            <w:tcBorders>
              <w:left w:val="single" w:sz="4" w:space="0" w:color="auto"/>
            </w:tcBorders>
            <w:vAlign w:val="center"/>
          </w:tcPr>
          <w:p w14:paraId="22288B4E" w14:textId="77777777" w:rsidR="00D66751" w:rsidRPr="00E819D6" w:rsidRDefault="00D66751">
            <w:pPr>
              <w:jc w:val="center"/>
              <w:rPr>
                <w:b/>
                <w:bCs/>
                <w:lang w:eastAsia="ko-KR"/>
              </w:rPr>
            </w:pPr>
            <w:r w:rsidRPr="00E819D6">
              <w:rPr>
                <w:b/>
                <w:bCs/>
                <w:lang w:eastAsia="ko-KR"/>
              </w:rPr>
              <w:t>Disability weight</w:t>
            </w:r>
          </w:p>
        </w:tc>
      </w:tr>
      <w:tr w:rsidR="00D66751" w14:paraId="3BA560D6" w14:textId="77777777" w:rsidTr="00E819D6">
        <w:tc>
          <w:tcPr>
            <w:tcW w:w="2689" w:type="dxa"/>
            <w:vAlign w:val="center"/>
          </w:tcPr>
          <w:p w14:paraId="0B7B05B5" w14:textId="4F0D383F" w:rsidR="00D66751" w:rsidRDefault="00D66751">
            <w:pPr>
              <w:jc w:val="center"/>
              <w:rPr>
                <w:lang w:eastAsia="ko-KR"/>
              </w:rPr>
            </w:pPr>
            <w:r>
              <w:t>Moderate</w:t>
            </w:r>
          </w:p>
        </w:tc>
        <w:tc>
          <w:tcPr>
            <w:tcW w:w="4819" w:type="dxa"/>
            <w:vAlign w:val="center"/>
          </w:tcPr>
          <w:p w14:paraId="09969E50" w14:textId="369E7484" w:rsidR="00D66751" w:rsidRDefault="00D66751">
            <w:pPr>
              <w:jc w:val="center"/>
              <w:rPr>
                <w:lang w:eastAsia="ko-KR"/>
              </w:rPr>
            </w:pPr>
            <w:r>
              <w:t>Has a fever and aches, and feels weak, which causes some difficulty with daily activities.</w:t>
            </w:r>
          </w:p>
        </w:tc>
        <w:tc>
          <w:tcPr>
            <w:tcW w:w="1842" w:type="dxa"/>
            <w:vAlign w:val="center"/>
          </w:tcPr>
          <w:p w14:paraId="269808F7" w14:textId="77777777" w:rsidR="009470B9" w:rsidRDefault="009470B9">
            <w:pPr>
              <w:jc w:val="center"/>
            </w:pPr>
            <w:r>
              <w:t>0.051</w:t>
            </w:r>
          </w:p>
          <w:p w14:paraId="72442752" w14:textId="7A655AA3" w:rsidR="00D66751" w:rsidRDefault="00D66751">
            <w:pPr>
              <w:jc w:val="center"/>
              <w:rPr>
                <w:lang w:eastAsia="ko-KR"/>
              </w:rPr>
            </w:pPr>
            <w:r>
              <w:t>(0.032</w:t>
            </w:r>
            <w:r w:rsidR="00FA615D">
              <w:t>-</w:t>
            </w:r>
            <w:r>
              <w:t>0.074)</w:t>
            </w:r>
          </w:p>
        </w:tc>
      </w:tr>
      <w:tr w:rsidR="00D66751" w14:paraId="62D15635" w14:textId="77777777" w:rsidTr="00E819D6">
        <w:tc>
          <w:tcPr>
            <w:tcW w:w="2689" w:type="dxa"/>
            <w:vAlign w:val="center"/>
          </w:tcPr>
          <w:p w14:paraId="5280C8E2" w14:textId="2989F1A1" w:rsidR="00D66751" w:rsidRDefault="00D66751">
            <w:pPr>
              <w:jc w:val="center"/>
              <w:rPr>
                <w:lang w:eastAsia="ko-KR"/>
              </w:rPr>
            </w:pPr>
            <w:r>
              <w:t>Severe</w:t>
            </w:r>
          </w:p>
        </w:tc>
        <w:tc>
          <w:tcPr>
            <w:tcW w:w="4819" w:type="dxa"/>
            <w:vAlign w:val="center"/>
          </w:tcPr>
          <w:p w14:paraId="31A76975" w14:textId="3739C5BD" w:rsidR="00D66751" w:rsidRDefault="00D66751">
            <w:pPr>
              <w:jc w:val="center"/>
              <w:rPr>
                <w:lang w:eastAsia="ko-KR"/>
              </w:rPr>
            </w:pPr>
            <w:r>
              <w:t>Has a high fever and pain, and feels very weak, which causes great difficulty with daily activities.</w:t>
            </w:r>
          </w:p>
        </w:tc>
        <w:tc>
          <w:tcPr>
            <w:tcW w:w="1842" w:type="dxa"/>
            <w:vAlign w:val="center"/>
          </w:tcPr>
          <w:p w14:paraId="17E912E3" w14:textId="77777777" w:rsidR="009470B9" w:rsidRDefault="009470B9">
            <w:pPr>
              <w:jc w:val="center"/>
            </w:pPr>
            <w:r>
              <w:t>0.133</w:t>
            </w:r>
          </w:p>
          <w:p w14:paraId="7E8581CB" w14:textId="16511B6C" w:rsidR="00D66751" w:rsidRDefault="00D66751">
            <w:pPr>
              <w:jc w:val="center"/>
              <w:rPr>
                <w:lang w:eastAsia="ko-KR"/>
              </w:rPr>
            </w:pPr>
            <w:r>
              <w:t>(0.088</w:t>
            </w:r>
            <w:r w:rsidR="00FA615D">
              <w:t>-</w:t>
            </w:r>
            <w:r>
              <w:t>0.19)</w:t>
            </w:r>
          </w:p>
        </w:tc>
      </w:tr>
      <w:tr w:rsidR="00D66751" w14:paraId="769F8A65" w14:textId="77777777" w:rsidTr="00E819D6">
        <w:tc>
          <w:tcPr>
            <w:tcW w:w="2689" w:type="dxa"/>
            <w:vAlign w:val="center"/>
          </w:tcPr>
          <w:p w14:paraId="13E52D10" w14:textId="3BCB2105" w:rsidR="00D66751" w:rsidRDefault="00D66751">
            <w:pPr>
              <w:jc w:val="center"/>
              <w:rPr>
                <w:lang w:eastAsia="ko-KR"/>
              </w:rPr>
            </w:pPr>
            <w:r>
              <w:t>Gastrointestinal bleeding</w:t>
            </w:r>
          </w:p>
        </w:tc>
        <w:tc>
          <w:tcPr>
            <w:tcW w:w="4819" w:type="dxa"/>
            <w:vAlign w:val="center"/>
          </w:tcPr>
          <w:p w14:paraId="59FE7150" w14:textId="2970B4E1" w:rsidR="00D66751" w:rsidRDefault="00D66751">
            <w:pPr>
              <w:jc w:val="center"/>
              <w:rPr>
                <w:lang w:eastAsia="ko-KR"/>
              </w:rPr>
            </w:pPr>
            <w:r>
              <w:t>Vomits blood and feels nauseated.</w:t>
            </w:r>
          </w:p>
        </w:tc>
        <w:tc>
          <w:tcPr>
            <w:tcW w:w="1842" w:type="dxa"/>
            <w:vAlign w:val="center"/>
          </w:tcPr>
          <w:p w14:paraId="6179721F" w14:textId="77777777" w:rsidR="009470B9" w:rsidRDefault="009470B9">
            <w:pPr>
              <w:jc w:val="center"/>
            </w:pPr>
            <w:r>
              <w:t>0.325</w:t>
            </w:r>
          </w:p>
          <w:p w14:paraId="114DF43D" w14:textId="48AD11DA" w:rsidR="00D66751" w:rsidRDefault="00D66751">
            <w:pPr>
              <w:jc w:val="center"/>
              <w:rPr>
                <w:lang w:eastAsia="ko-KR"/>
              </w:rPr>
            </w:pPr>
            <w:r>
              <w:t>(0.209</w:t>
            </w:r>
            <w:r w:rsidR="00FA615D">
              <w:t>-</w:t>
            </w:r>
            <w:r>
              <w:t>0.462)</w:t>
            </w:r>
          </w:p>
        </w:tc>
      </w:tr>
      <w:tr w:rsidR="00D66751" w14:paraId="3932F95B" w14:textId="77777777" w:rsidTr="00E819D6">
        <w:tc>
          <w:tcPr>
            <w:tcW w:w="2689" w:type="dxa"/>
            <w:vAlign w:val="center"/>
          </w:tcPr>
          <w:p w14:paraId="618D3468" w14:textId="1D0EE546" w:rsidR="00D66751" w:rsidRDefault="00D66751">
            <w:pPr>
              <w:jc w:val="center"/>
              <w:rPr>
                <w:lang w:eastAsia="ko-KR"/>
              </w:rPr>
            </w:pPr>
            <w:r>
              <w:t>Abdominal pain and distention (includes intestinal perforation)</w:t>
            </w:r>
          </w:p>
        </w:tc>
        <w:tc>
          <w:tcPr>
            <w:tcW w:w="4819" w:type="dxa"/>
            <w:vAlign w:val="center"/>
          </w:tcPr>
          <w:p w14:paraId="01207365" w14:textId="78CC979D" w:rsidR="00D66751" w:rsidRDefault="00D66751">
            <w:pPr>
              <w:jc w:val="center"/>
              <w:rPr>
                <w:lang w:eastAsia="ko-KR"/>
              </w:rPr>
            </w:pPr>
            <w:r>
              <w:t>Has severe pain in the belly and feels nauseated. The person is anxious and unable to carry out daily activities.</w:t>
            </w:r>
          </w:p>
        </w:tc>
        <w:tc>
          <w:tcPr>
            <w:tcW w:w="1842" w:type="dxa"/>
            <w:vAlign w:val="center"/>
          </w:tcPr>
          <w:p w14:paraId="2426D901" w14:textId="77777777" w:rsidR="009470B9" w:rsidRDefault="009470B9">
            <w:pPr>
              <w:jc w:val="center"/>
            </w:pPr>
            <w:r>
              <w:t>0.324</w:t>
            </w:r>
          </w:p>
          <w:p w14:paraId="54F79599" w14:textId="3FD63FAD" w:rsidR="00D66751" w:rsidRDefault="00D66751">
            <w:pPr>
              <w:jc w:val="center"/>
              <w:rPr>
                <w:lang w:eastAsia="ko-KR"/>
              </w:rPr>
            </w:pPr>
            <w:r>
              <w:t>(0.22</w:t>
            </w:r>
            <w:r w:rsidR="00FA615D">
              <w:t>-</w:t>
            </w:r>
            <w:r>
              <w:t>0.442)</w:t>
            </w:r>
          </w:p>
        </w:tc>
      </w:tr>
    </w:tbl>
    <w:p w14:paraId="29703D53" w14:textId="6834B413" w:rsidR="000338C9" w:rsidRPr="000338C9" w:rsidRDefault="000338C9" w:rsidP="000338C9">
      <w:pPr>
        <w:rPr>
          <w:lang w:eastAsia="ko-KR"/>
        </w:rPr>
      </w:pPr>
    </w:p>
    <w:p w14:paraId="112AFADE" w14:textId="4D19DA7D" w:rsidR="00445E71" w:rsidRDefault="00FA6825" w:rsidP="00445E71">
      <w:pPr>
        <w:pStyle w:val="2"/>
      </w:pPr>
      <w:r>
        <w:t xml:space="preserve"> </w:t>
      </w:r>
      <w:bookmarkStart w:id="12" w:name="_Toc240891589"/>
      <w:r w:rsidR="00D82A58">
        <w:t>Modeling Strategy</w:t>
      </w:r>
      <w:bookmarkEnd w:id="12"/>
    </w:p>
    <w:p w14:paraId="38E6C1BC" w14:textId="6E42F081" w:rsidR="00445E71" w:rsidRDefault="00D82A58" w:rsidP="00D82A58">
      <w:r>
        <w:t>We first model total incidence of typhoid and paratyphoid combined. S</w:t>
      </w:r>
      <w:r w:rsidR="00FC0CD0">
        <w:t xml:space="preserve">econd, we model the proportion of this total </w:t>
      </w:r>
      <w:r>
        <w:t>due to typhoid and the proportion due to paratyphoid. Finall</w:t>
      </w:r>
      <w:r w:rsidR="00FC0CD0">
        <w:t xml:space="preserve">y, we split the case estimates </w:t>
      </w:r>
      <w:r>
        <w:t>into sequelae representing different major symptoms and levels of severity.</w:t>
      </w:r>
    </w:p>
    <w:p w14:paraId="37D8FF41" w14:textId="58B67FA0" w:rsidR="00D82A58" w:rsidRDefault="00D82A58" w:rsidP="00D82A58">
      <w:r>
        <w:t>Before modelling, we applied four adjustments to the incidence d</w:t>
      </w:r>
      <w:r w:rsidR="00FC0CD0">
        <w:t xml:space="preserve">ata: 1) diagnostic sensitivity </w:t>
      </w:r>
      <w:r>
        <w:t xml:space="preserve">adjustment, 2) passive surveillance adjustment, 3) typhoid-only adjustment, and 4) age/sex splits. </w:t>
      </w:r>
    </w:p>
    <w:p w14:paraId="6D7A1DC5" w14:textId="7DEDD3A3" w:rsidR="00D82A58" w:rsidRDefault="00D82A58" w:rsidP="00D82A58">
      <w:r>
        <w:t>Incidence data were inflated to account for poor diagnostic sensiti</w:t>
      </w:r>
      <w:r w:rsidR="00376603">
        <w:t>vity, based on an internal meta</w:t>
      </w:r>
      <w:r w:rsidR="00376603">
        <w:rPr>
          <w:rFonts w:hint="eastAsia"/>
          <w:lang w:eastAsia="ko-KR"/>
        </w:rPr>
        <w:t xml:space="preserve"> </w:t>
      </w:r>
      <w:r w:rsidR="00D9223A">
        <w:t xml:space="preserve">analysis of the </w:t>
      </w:r>
      <w:r>
        <w:t>sensitivity of blood culture, the most common diagnostic u</w:t>
      </w:r>
      <w:r w:rsidR="00376603">
        <w:t xml:space="preserve">sed for typhoid: we estimate a </w:t>
      </w:r>
      <w:r>
        <w:t>sensitivity of 60.3% (50.3</w:t>
      </w:r>
      <w:r w:rsidR="00FA615D">
        <w:t>-</w:t>
      </w:r>
      <w:r>
        <w:t>68.8). We performed a crosswalk to adjust for incomplete case captu</w:t>
      </w:r>
      <w:r w:rsidR="00376603">
        <w:t xml:space="preserve">re data </w:t>
      </w:r>
      <w:r>
        <w:t xml:space="preserve">from passive versus active surveillance, with active surveillance as the </w:t>
      </w:r>
      <w:r w:rsidR="00376603">
        <w:t xml:space="preserve">reference using a MR-BRT model </w:t>
      </w:r>
      <w:r>
        <w:t>and adjusted the data before modelling. Where incidence data were fro</w:t>
      </w:r>
      <w:r w:rsidR="00376603">
        <w:t xml:space="preserve">m studies that only tested for </w:t>
      </w:r>
      <w:r>
        <w:t>typhoid fever, we used estimates from our</w:t>
      </w:r>
      <w:r w:rsidR="00D9223A">
        <w:t xml:space="preserve"> aetiological </w:t>
      </w:r>
      <w:r>
        <w:t>proportion model</w:t>
      </w:r>
      <w:r w:rsidR="00376603">
        <w:t xml:space="preserve">s to adjust these typhoid-only </w:t>
      </w:r>
      <w:r>
        <w:t>sources and calculated an adjusted joint incidence (ie, including both typ</w:t>
      </w:r>
      <w:r w:rsidR="00376603">
        <w:t xml:space="preserve">hoid and paratyphoid cases) by </w:t>
      </w:r>
      <w:r>
        <w:t>dividing the typhoid-only incidence by the estimated proportion due to typhoid. We perfo</w:t>
      </w:r>
      <w:r w:rsidR="00376603">
        <w:t xml:space="preserve">rmed this </w:t>
      </w:r>
      <w:r>
        <w:t>calculation using posterior simulation with 1000 draws to propa</w:t>
      </w:r>
      <w:r w:rsidR="00376603">
        <w:t xml:space="preserve">gate uncertainty from both the </w:t>
      </w:r>
      <w:r>
        <w:t>incidence data and the proportion estimate. Finally, where incidence dat</w:t>
      </w:r>
      <w:r w:rsidR="00376603">
        <w:t xml:space="preserve">a were reported for both sexes </w:t>
      </w:r>
      <w:r>
        <w:t xml:space="preserve">combined or </w:t>
      </w:r>
      <w:r>
        <w:lastRenderedPageBreak/>
        <w:t>for age categories spanning more than 25 years, we prod</w:t>
      </w:r>
      <w:r w:rsidR="00376603">
        <w:t xml:space="preserve">uced datapoints that were age- </w:t>
      </w:r>
      <w:r>
        <w:t xml:space="preserve">and sex-specific based on a MR-BRT model of sex ratios, and a DisMod model of age patterns.    </w:t>
      </w:r>
    </w:p>
    <w:p w14:paraId="1F01B891" w14:textId="0A1FAA4D" w:rsidR="00D82A58" w:rsidRDefault="00D82A58" w:rsidP="00D82A58">
      <w:r>
        <w:t>Total incidence was modelled using DisMod-MR, using the summary ex</w:t>
      </w:r>
      <w:r w:rsidR="00376603">
        <w:t xml:space="preserve">posure values (SEV) for unsafe </w:t>
      </w:r>
      <w:r>
        <w:t>sanitation and the proportion of the population living in the Indian Oce</w:t>
      </w:r>
      <w:r w:rsidR="00376603">
        <w:t xml:space="preserve">an monsoon belt as covariates. </w:t>
      </w:r>
      <w:r>
        <w:t>Similarly, we used a DisMod model to estimate aetiological proportion</w:t>
      </w:r>
      <w:r w:rsidR="00376603">
        <w:t xml:space="preserve">s, using a single model of the </w:t>
      </w:r>
      <w:r>
        <w:t>proportion of enteric fever due to Salmonella paratyphi. We model the</w:t>
      </w:r>
      <w:r w:rsidR="00376603">
        <w:t xml:space="preserve"> proportion due to paratyphoid </w:t>
      </w:r>
      <w:r>
        <w:t>instead of the proportion due to typhoid as we’ve found that this appro</w:t>
      </w:r>
      <w:r w:rsidR="00376603">
        <w:t xml:space="preserve">ach results in better a better </w:t>
      </w:r>
      <w:r>
        <w:t>model fit for sub-Saharan Africa, where the proportion of enteric</w:t>
      </w:r>
      <w:r w:rsidR="00376603">
        <w:t xml:space="preserve"> fever due to Salmonella typhi </w:t>
      </w:r>
      <w:r>
        <w:t>approaches 1.0, as DisMod performs better with proportions that are n</w:t>
      </w:r>
      <w:r w:rsidR="00376603">
        <w:t xml:space="preserve">ear zero than with proportions </w:t>
      </w:r>
      <w:r>
        <w:t xml:space="preserve">that are near one.   </w:t>
      </w:r>
    </w:p>
    <w:p w14:paraId="07A30DC9" w14:textId="22003ED9" w:rsidR="00445E71" w:rsidRDefault="00D82A58" w:rsidP="00D82A58">
      <w:r>
        <w:t>Typhoid cases are split between four sequelae: moderate typhoid fever</w:t>
      </w:r>
      <w:r w:rsidR="00376603">
        <w:t xml:space="preserve">, severe typhoid fever, severe </w:t>
      </w:r>
      <w:r>
        <w:t>typhoid fever with intestinal bleeding, and typhoid fever with abdomi</w:t>
      </w:r>
      <w:r w:rsidR="00376603">
        <w:t xml:space="preserve">nal complications. Paratyphoid </w:t>
      </w:r>
      <w:r>
        <w:t>cases are split between four sequelae: mild paratyphoid fever, mode</w:t>
      </w:r>
      <w:r w:rsidR="00376603">
        <w:t xml:space="preserve">rate paratyphoid fever, severe </w:t>
      </w:r>
      <w:r>
        <w:t>paratyphoid fever, and paratyphoid fever with abdominal complications.</w:t>
      </w:r>
    </w:p>
    <w:p w14:paraId="0501D805" w14:textId="58D006F7" w:rsidR="00445E71" w:rsidRDefault="00D82A58" w:rsidP="00445E71">
      <w:pPr>
        <w:pStyle w:val="2"/>
      </w:pPr>
      <w:r>
        <w:t xml:space="preserve"> </w:t>
      </w:r>
      <w:bookmarkStart w:id="13" w:name="_Toc240891590"/>
      <w:r>
        <w:t>Changes from GBD 2021 to GBD 2023</w:t>
      </w:r>
      <w:bookmarkEnd w:id="13"/>
    </w:p>
    <w:p w14:paraId="0E34D8A2" w14:textId="699C7566" w:rsidR="00445E71" w:rsidRDefault="00D82A58" w:rsidP="00D82A58">
      <w:r>
        <w:t>We updated our systematic review for GBD 2023 (Figure 1) and update</w:t>
      </w:r>
      <w:r w:rsidR="00376603">
        <w:t xml:space="preserve">d the code pipeline to improve robustness </w:t>
      </w:r>
      <w:r>
        <w:t>and efficiency, but made no substantive changes to our mode</w:t>
      </w:r>
      <w:r w:rsidR="00376603">
        <w:t xml:space="preserve">lling strategy for typhoid and </w:t>
      </w:r>
      <w:r>
        <w:t>paratyphoid between GBD 2021 and GBD 2023.</w:t>
      </w:r>
    </w:p>
    <w:p w14:paraId="0014DCE0" w14:textId="2F7B159A" w:rsidR="00A05C4F" w:rsidRDefault="00A05C4F" w:rsidP="00A05C4F">
      <w:pPr>
        <w:pStyle w:val="2"/>
      </w:pPr>
      <w:bookmarkStart w:id="14" w:name="_Toc240891591"/>
      <w:r w:rsidRPr="00A05C4F">
        <w:t>PRISMA flow diagram</w:t>
      </w:r>
      <w:bookmarkEnd w:id="14"/>
    </w:p>
    <w:p w14:paraId="19EB7244" w14:textId="32A82C70" w:rsidR="00A05C4F" w:rsidRDefault="00A05C4F" w:rsidP="00D82A58">
      <w:r>
        <w:rPr>
          <w:noProof/>
          <w:lang w:eastAsia="ko-KR"/>
        </w:rPr>
        <w:lastRenderedPageBreak/>
        <w:drawing>
          <wp:inline distT="0" distB="0" distL="0" distR="0" wp14:anchorId="78BD8619" wp14:editId="19CE5CE1">
            <wp:extent cx="3805200" cy="4644000"/>
            <wp:effectExtent l="0" t="0" r="5080" b="4445"/>
            <wp:docPr id="4" name="그림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appendix1_paratyphoid_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805200" cy="4644000"/>
                    </a:xfrm>
                    <a:prstGeom prst="rect">
                      <a:avLst/>
                    </a:prstGeom>
                  </pic:spPr>
                </pic:pic>
              </a:graphicData>
            </a:graphic>
          </wp:inline>
        </w:drawing>
      </w:r>
    </w:p>
    <w:p w14:paraId="21DF22F8" w14:textId="167EE086" w:rsidR="00D11EA3" w:rsidRPr="00E819D6" w:rsidRDefault="00D11EA3" w:rsidP="00E819D6">
      <w:bookmarkStart w:id="15" w:name="_Toc220432120"/>
      <w:bookmarkStart w:id="16" w:name="_Toc220432121"/>
      <w:bookmarkStart w:id="17" w:name="_Toc220432122"/>
      <w:bookmarkStart w:id="18" w:name="_Toc220432123"/>
      <w:bookmarkStart w:id="19" w:name="_Toc220432124"/>
      <w:bookmarkStart w:id="20" w:name="_Toc220432125"/>
      <w:bookmarkStart w:id="21" w:name="_Toc220432126"/>
      <w:bookmarkStart w:id="22" w:name="_Toc220432127"/>
      <w:bookmarkStart w:id="23" w:name="_Toc220432128"/>
      <w:bookmarkStart w:id="24" w:name="_Toc220432129"/>
      <w:bookmarkStart w:id="25" w:name="_Toc220432130"/>
      <w:bookmarkStart w:id="26" w:name="_Toc220432131"/>
      <w:bookmarkStart w:id="27" w:name="_Toc220432132"/>
      <w:bookmarkStart w:id="28" w:name="_Toc220432133"/>
      <w:bookmarkStart w:id="29" w:name="_Toc220432134"/>
      <w:bookmarkStart w:id="30" w:name="_Toc220432072"/>
      <w:bookmarkStart w:id="31" w:name="_Toc220432135"/>
      <w:bookmarkStart w:id="32" w:name="_Toc220432073"/>
      <w:bookmarkStart w:id="33" w:name="_Toc220432136"/>
      <w:bookmarkStart w:id="34" w:name="_Toc220432074"/>
      <w:bookmarkStart w:id="35" w:name="_Toc220432137"/>
      <w:bookmarkStart w:id="36" w:name="_Toc220432075"/>
      <w:bookmarkStart w:id="37" w:name="_Toc220432138"/>
      <w:bookmarkStart w:id="38" w:name="_Toc220432076"/>
      <w:bookmarkStart w:id="39" w:name="_Toc220432139"/>
      <w:bookmarkStart w:id="40" w:name="_Toc220432077"/>
      <w:bookmarkStart w:id="41" w:name="_Toc220432140"/>
      <w:bookmarkStart w:id="42" w:name="_Toc220432078"/>
      <w:bookmarkStart w:id="43" w:name="_Toc220432141"/>
      <w:bookmarkStart w:id="44" w:name="_Toc220432079"/>
      <w:bookmarkStart w:id="45" w:name="_Toc220432142"/>
      <w:bookmarkStart w:id="46" w:name="_Toc220432080"/>
      <w:bookmarkStart w:id="47" w:name="_Toc220432143"/>
      <w:bookmarkStart w:id="48" w:name="_Toc220432081"/>
      <w:bookmarkStart w:id="49" w:name="_Toc220432144"/>
      <w:bookmarkStart w:id="50" w:name="_Toc220432082"/>
      <w:bookmarkStart w:id="51" w:name="_Toc220432145"/>
      <w:bookmarkStart w:id="52" w:name="_Toc220432083"/>
      <w:bookmarkStart w:id="53" w:name="_Toc220432146"/>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14:paraId="352668EE" w14:textId="6648E8E3" w:rsidR="00C25842" w:rsidRPr="00C25842" w:rsidRDefault="00987A24" w:rsidP="00E819D6">
      <w:pPr>
        <w:pStyle w:val="1"/>
      </w:pPr>
      <w:bookmarkStart w:id="54" w:name="_Toc240891592"/>
      <w:r w:rsidRPr="00987A24">
        <w:t>Diarrhoeal diseases</w:t>
      </w:r>
      <w:bookmarkEnd w:id="54"/>
    </w:p>
    <w:p w14:paraId="37266017" w14:textId="60CFB5D4" w:rsidR="009F4224" w:rsidRDefault="00C25842" w:rsidP="00C25842">
      <w:pPr>
        <w:pStyle w:val="2"/>
      </w:pPr>
      <w:bookmarkStart w:id="55" w:name="_Toc240891593"/>
      <w:r w:rsidRPr="00C25842">
        <w:t>Flow</w:t>
      </w:r>
      <w:r>
        <w:t xml:space="preserve"> </w:t>
      </w:r>
      <w:r w:rsidRPr="00C25842">
        <w:t>chart</w:t>
      </w:r>
      <w:bookmarkEnd w:id="55"/>
    </w:p>
    <w:p w14:paraId="1B7F658D" w14:textId="2B82572F" w:rsidR="00C25842" w:rsidRPr="00C25842" w:rsidRDefault="002429C7" w:rsidP="00C25842">
      <w:r>
        <w:rPr>
          <w:noProof/>
          <w:lang w:eastAsia="ko-KR"/>
        </w:rPr>
        <w:lastRenderedPageBreak/>
        <w:pict w14:anchorId="7CB9DE9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pt;height:259.5pt">
            <v:imagedata r:id="rId11" o:title="GBD2023_disease_burden_appendix1_flowchhart"/>
          </v:shape>
        </w:pict>
      </w:r>
    </w:p>
    <w:p w14:paraId="2BE0E623" w14:textId="1C07C8A4" w:rsidR="009F4224" w:rsidRDefault="00C25842" w:rsidP="009F4224">
      <w:pPr>
        <w:pStyle w:val="2"/>
      </w:pPr>
      <w:bookmarkStart w:id="56" w:name="_Toc240891594"/>
      <w:r>
        <w:t>Case definition</w:t>
      </w:r>
      <w:bookmarkEnd w:id="56"/>
    </w:p>
    <w:p w14:paraId="2C7B0857" w14:textId="6F8BEE0B" w:rsidR="00C25842" w:rsidRDefault="00C25842" w:rsidP="00C25842">
      <w:r>
        <w:t>We defined diarrhoeal disease episodes as three or more loose stoo</w:t>
      </w:r>
      <w:r w:rsidR="008C32D7">
        <w:t xml:space="preserve">ls in a 24-hour period. In the </w:t>
      </w:r>
      <w:r>
        <w:t xml:space="preserve">diarrhoea models, self-reported prevalence is the reference category for all </w:t>
      </w:r>
      <w:r w:rsidR="008C32D7">
        <w:t xml:space="preserve">data adjustments. Hospital </w:t>
      </w:r>
      <w:r>
        <w:t xml:space="preserve">input data use ICD-9 codes 001-009.9 and ICD-10 codes A00-A09.  </w:t>
      </w:r>
    </w:p>
    <w:p w14:paraId="5001ABFB" w14:textId="59D9B48A" w:rsidR="009F4224" w:rsidRDefault="00C25842" w:rsidP="009F4224">
      <w:r>
        <w:t>The case definitions accepted for diarrhoea are shown below.</w:t>
      </w:r>
    </w:p>
    <w:p w14:paraId="6B2F944C" w14:textId="5CFC9F5A" w:rsidR="009F4224" w:rsidRDefault="00C25842" w:rsidP="009F4224">
      <w:pPr>
        <w:pStyle w:val="4"/>
      </w:pPr>
      <w:r>
        <w:t>Table 1</w:t>
      </w:r>
    </w:p>
    <w:tbl>
      <w:tblPr>
        <w:tblStyle w:val="a7"/>
        <w:tblW w:w="0" w:type="auto"/>
        <w:tblLook w:val="04A0" w:firstRow="1" w:lastRow="0" w:firstColumn="1" w:lastColumn="0" w:noHBand="0" w:noVBand="1"/>
      </w:tblPr>
      <w:tblGrid>
        <w:gridCol w:w="3397"/>
        <w:gridCol w:w="2410"/>
        <w:gridCol w:w="3543"/>
      </w:tblGrid>
      <w:tr w:rsidR="00E954C3" w14:paraId="576C9B8B" w14:textId="77777777" w:rsidTr="00E819D6">
        <w:tc>
          <w:tcPr>
            <w:tcW w:w="3397" w:type="dxa"/>
          </w:tcPr>
          <w:p w14:paraId="5E1EE430" w14:textId="7361BA5D" w:rsidR="00E954C3" w:rsidRPr="00E819D6" w:rsidRDefault="00E954C3" w:rsidP="005C66AC">
            <w:pPr>
              <w:jc w:val="center"/>
              <w:rPr>
                <w:b/>
                <w:bCs/>
                <w:lang w:eastAsia="ko-KR"/>
              </w:rPr>
            </w:pPr>
            <w:r w:rsidRPr="00E819D6">
              <w:rPr>
                <w:b/>
                <w:bCs/>
                <w:lang w:eastAsia="ko-KR"/>
              </w:rPr>
              <w:t>Quantity of interest</w:t>
            </w:r>
          </w:p>
        </w:tc>
        <w:tc>
          <w:tcPr>
            <w:tcW w:w="2410" w:type="dxa"/>
          </w:tcPr>
          <w:p w14:paraId="6224E57E" w14:textId="219032A4" w:rsidR="00E954C3" w:rsidRPr="00E819D6" w:rsidRDefault="00E954C3" w:rsidP="005C66AC">
            <w:pPr>
              <w:jc w:val="center"/>
              <w:rPr>
                <w:b/>
                <w:bCs/>
                <w:lang w:eastAsia="ko-KR"/>
              </w:rPr>
            </w:pPr>
            <w:r w:rsidRPr="00E819D6">
              <w:rPr>
                <w:b/>
                <w:bCs/>
                <w:lang w:eastAsia="ko-KR"/>
              </w:rPr>
              <w:t>Reference or alternative</w:t>
            </w:r>
          </w:p>
        </w:tc>
        <w:tc>
          <w:tcPr>
            <w:tcW w:w="3543" w:type="dxa"/>
          </w:tcPr>
          <w:p w14:paraId="3C850DBB" w14:textId="7E48C987" w:rsidR="00E954C3" w:rsidRPr="00E819D6" w:rsidRDefault="00E954C3" w:rsidP="005C66AC">
            <w:pPr>
              <w:jc w:val="center"/>
              <w:rPr>
                <w:b/>
                <w:bCs/>
                <w:lang w:eastAsia="ko-KR"/>
              </w:rPr>
            </w:pPr>
            <w:r w:rsidRPr="00E819D6">
              <w:rPr>
                <w:b/>
                <w:bCs/>
                <w:lang w:eastAsia="ko-KR"/>
              </w:rPr>
              <w:t>Definition</w:t>
            </w:r>
          </w:p>
        </w:tc>
      </w:tr>
      <w:tr w:rsidR="00E954C3" w14:paraId="327992D1" w14:textId="77777777" w:rsidTr="00E819D6">
        <w:tc>
          <w:tcPr>
            <w:tcW w:w="3397" w:type="dxa"/>
          </w:tcPr>
          <w:p w14:paraId="7C9810D0" w14:textId="40DF87DF" w:rsidR="00E954C3" w:rsidRDefault="00E954C3" w:rsidP="005C66AC">
            <w:pPr>
              <w:jc w:val="center"/>
              <w:rPr>
                <w:lang w:eastAsia="ko-KR"/>
              </w:rPr>
            </w:pPr>
            <w:r>
              <w:rPr>
                <w:rFonts w:hint="eastAsia"/>
                <w:lang w:eastAsia="ko-KR"/>
              </w:rPr>
              <w:t>I</w:t>
            </w:r>
            <w:r>
              <w:rPr>
                <w:lang w:eastAsia="ko-KR"/>
              </w:rPr>
              <w:t>ncidence or prevalence of diarrhoea</w:t>
            </w:r>
          </w:p>
        </w:tc>
        <w:tc>
          <w:tcPr>
            <w:tcW w:w="2410" w:type="dxa"/>
          </w:tcPr>
          <w:p w14:paraId="70C9FC49" w14:textId="45227D0B" w:rsidR="00E954C3" w:rsidRDefault="00E954C3" w:rsidP="005C66AC">
            <w:pPr>
              <w:jc w:val="center"/>
              <w:rPr>
                <w:lang w:eastAsia="ko-KR"/>
              </w:rPr>
            </w:pPr>
            <w:r>
              <w:rPr>
                <w:rFonts w:hint="eastAsia"/>
                <w:lang w:eastAsia="ko-KR"/>
              </w:rPr>
              <w:t>R</w:t>
            </w:r>
            <w:r>
              <w:rPr>
                <w:lang w:eastAsia="ko-KR"/>
              </w:rPr>
              <w:t>eference</w:t>
            </w:r>
          </w:p>
        </w:tc>
        <w:tc>
          <w:tcPr>
            <w:tcW w:w="3543" w:type="dxa"/>
          </w:tcPr>
          <w:p w14:paraId="0FE07F1F" w14:textId="1914A428" w:rsidR="00E954C3" w:rsidRDefault="00E954C3" w:rsidP="005C66AC">
            <w:pPr>
              <w:jc w:val="center"/>
              <w:rPr>
                <w:lang w:eastAsia="ko-KR"/>
              </w:rPr>
            </w:pPr>
            <w:r>
              <w:rPr>
                <w:rFonts w:hint="eastAsia"/>
                <w:lang w:eastAsia="ko-KR"/>
              </w:rPr>
              <w:t>T</w:t>
            </w:r>
            <w:r>
              <w:rPr>
                <w:lang w:eastAsia="ko-KR"/>
              </w:rPr>
              <w:t>hree or more abnormality loose stools in a 24-hour period. Self-reported of pational report for children.</w:t>
            </w:r>
          </w:p>
        </w:tc>
      </w:tr>
      <w:tr w:rsidR="00E954C3" w14:paraId="3DF15C85" w14:textId="77777777" w:rsidTr="00E819D6">
        <w:tc>
          <w:tcPr>
            <w:tcW w:w="3397" w:type="dxa"/>
          </w:tcPr>
          <w:p w14:paraId="7D022B7F" w14:textId="3CD2460C" w:rsidR="00E954C3" w:rsidRDefault="00E954C3" w:rsidP="005C66AC">
            <w:pPr>
              <w:jc w:val="center"/>
              <w:rPr>
                <w:lang w:eastAsia="ko-KR"/>
              </w:rPr>
            </w:pPr>
            <w:r>
              <w:rPr>
                <w:rFonts w:hint="eastAsia"/>
                <w:lang w:eastAsia="ko-KR"/>
              </w:rPr>
              <w:t>I</w:t>
            </w:r>
            <w:r>
              <w:rPr>
                <w:lang w:eastAsia="ko-KR"/>
              </w:rPr>
              <w:t>ncidence of inpatient diarrhoea episodes</w:t>
            </w:r>
          </w:p>
        </w:tc>
        <w:tc>
          <w:tcPr>
            <w:tcW w:w="2410" w:type="dxa"/>
          </w:tcPr>
          <w:p w14:paraId="574BA397" w14:textId="7EDD03FB" w:rsidR="00E954C3" w:rsidRDefault="00E954C3" w:rsidP="005C66AC">
            <w:pPr>
              <w:jc w:val="center"/>
            </w:pPr>
            <w:r>
              <w:rPr>
                <w:lang w:eastAsia="ko-KR"/>
              </w:rPr>
              <w:t>Alternative</w:t>
            </w:r>
          </w:p>
        </w:tc>
        <w:tc>
          <w:tcPr>
            <w:tcW w:w="3543" w:type="dxa"/>
          </w:tcPr>
          <w:p w14:paraId="0BCFCCD2" w14:textId="2C5DAA93" w:rsidR="00E954C3" w:rsidRDefault="00E954C3" w:rsidP="005C66AC">
            <w:pPr>
              <w:jc w:val="center"/>
              <w:rPr>
                <w:lang w:eastAsia="ko-KR"/>
              </w:rPr>
            </w:pPr>
            <w:r>
              <w:rPr>
                <w:rFonts w:hint="eastAsia"/>
                <w:lang w:eastAsia="ko-KR"/>
              </w:rPr>
              <w:t>I</w:t>
            </w:r>
            <w:r>
              <w:rPr>
                <w:lang w:eastAsia="ko-KR"/>
              </w:rPr>
              <w:t>ncidence of diarrhoea episodes that become inpatient reported in health care data.</w:t>
            </w:r>
          </w:p>
        </w:tc>
      </w:tr>
      <w:tr w:rsidR="00E954C3" w14:paraId="2CBE8AAB" w14:textId="77777777" w:rsidTr="00E819D6">
        <w:tc>
          <w:tcPr>
            <w:tcW w:w="3397" w:type="dxa"/>
          </w:tcPr>
          <w:p w14:paraId="6F77380D" w14:textId="2D81975A" w:rsidR="00E954C3" w:rsidRDefault="00E954C3" w:rsidP="005C66AC">
            <w:pPr>
              <w:jc w:val="center"/>
            </w:pPr>
            <w:r>
              <w:rPr>
                <w:rFonts w:hint="eastAsia"/>
                <w:lang w:eastAsia="ko-KR"/>
              </w:rPr>
              <w:t>I</w:t>
            </w:r>
            <w:r>
              <w:rPr>
                <w:lang w:eastAsia="ko-KR"/>
              </w:rPr>
              <w:t>ncidence of inpatient diarrhoea episodes in clinical claims data</w:t>
            </w:r>
          </w:p>
        </w:tc>
        <w:tc>
          <w:tcPr>
            <w:tcW w:w="2410" w:type="dxa"/>
          </w:tcPr>
          <w:p w14:paraId="4BAE2D7A" w14:textId="2CFE9B34" w:rsidR="00E954C3" w:rsidRDefault="00E954C3" w:rsidP="005C66AC">
            <w:pPr>
              <w:jc w:val="center"/>
            </w:pPr>
            <w:r>
              <w:rPr>
                <w:lang w:eastAsia="ko-KR"/>
              </w:rPr>
              <w:t>Alternative</w:t>
            </w:r>
          </w:p>
        </w:tc>
        <w:tc>
          <w:tcPr>
            <w:tcW w:w="3543" w:type="dxa"/>
          </w:tcPr>
          <w:p w14:paraId="74138ABE" w14:textId="626F8E62" w:rsidR="00E954C3" w:rsidRDefault="00E954C3" w:rsidP="005C66AC">
            <w:pPr>
              <w:jc w:val="center"/>
              <w:rPr>
                <w:lang w:eastAsia="ko-KR"/>
              </w:rPr>
            </w:pPr>
            <w:r>
              <w:rPr>
                <w:rFonts w:hint="eastAsia"/>
                <w:lang w:eastAsia="ko-KR"/>
              </w:rPr>
              <w:t>I</w:t>
            </w:r>
            <w:r>
              <w:rPr>
                <w:lang w:eastAsia="ko-KR"/>
              </w:rPr>
              <w:t>ncidence of diarrhoea episodes reported in claims data.</w:t>
            </w:r>
          </w:p>
        </w:tc>
      </w:tr>
    </w:tbl>
    <w:p w14:paraId="4F823552" w14:textId="55E959F0" w:rsidR="00C25842" w:rsidRPr="00C25842" w:rsidRDefault="00C25842" w:rsidP="00C25842"/>
    <w:p w14:paraId="1B5918D4" w14:textId="52EC149A" w:rsidR="009F4224" w:rsidRDefault="00C25842" w:rsidP="00C25842">
      <w:pPr>
        <w:pStyle w:val="2"/>
      </w:pPr>
      <w:bookmarkStart w:id="57" w:name="_Toc240891595"/>
      <w:commentRangeStart w:id="58"/>
      <w:r w:rsidRPr="00C25842">
        <w:t>Input data</w:t>
      </w:r>
      <w:bookmarkEnd w:id="57"/>
      <w:commentRangeEnd w:id="58"/>
      <w:r w:rsidR="00790032">
        <w:rPr>
          <w:rStyle w:val="aa"/>
          <w:sz w:val="20"/>
          <w:szCs w:val="20"/>
        </w:rPr>
        <w:commentReference w:id="58"/>
      </w:r>
    </w:p>
    <w:p w14:paraId="3E6984ED" w14:textId="113F404B" w:rsidR="009F4224" w:rsidRDefault="00AA67E0">
      <w:pPr>
        <w:pStyle w:val="3"/>
        <w:numPr>
          <w:ilvl w:val="0"/>
          <w:numId w:val="0"/>
        </w:numPr>
      </w:pPr>
      <w:bookmarkStart w:id="59" w:name="_Toc240891596"/>
      <w:r>
        <w:t xml:space="preserve">Section </w:t>
      </w:r>
      <w:r w:rsidR="00A05C4F">
        <w:t>4</w:t>
      </w:r>
      <w:r>
        <w:t>.3.1 Model inputs</w:t>
      </w:r>
      <w:bookmarkEnd w:id="59"/>
    </w:p>
    <w:p w14:paraId="1EACC35F" w14:textId="32A3884A" w:rsidR="00AA67E0" w:rsidRDefault="00AA67E0" w:rsidP="00AA67E0">
      <w:r>
        <w:t>We used three main types of data in the diarrhoea non-fatal burden estimation:</w:t>
      </w:r>
      <w:r w:rsidR="008C32D7">
        <w:t xml:space="preserve"> hospital data, </w:t>
      </w:r>
      <w:r>
        <w:t xml:space="preserve">population-based surveys, and data from scientific literature.  </w:t>
      </w:r>
    </w:p>
    <w:p w14:paraId="3819B747" w14:textId="6CBDA8C8" w:rsidR="00AA67E0" w:rsidRDefault="00AA67E0" w:rsidP="00AA67E0">
      <w:r>
        <w:t xml:space="preserve">The first type of data is the incidence of diarrhoea in hospital settings </w:t>
      </w:r>
      <w:r w:rsidR="008C32D7">
        <w:t xml:space="preserve">including inpatient and claims </w:t>
      </w:r>
      <w:r>
        <w:t>data. These data were identified using the ICD-9 codes 001-009.9 and</w:t>
      </w:r>
      <w:r w:rsidR="008C32D7">
        <w:t xml:space="preserve"> ICD-10 codes A00-A09 and were adjusted prior to modelling </w:t>
      </w:r>
      <w:r>
        <w:t>for multiple admissions and multiple diagno</w:t>
      </w:r>
      <w:r w:rsidR="008C32D7">
        <w:t xml:space="preserve">ses. To be consistent with the </w:t>
      </w:r>
      <w:r>
        <w:t>populat</w:t>
      </w:r>
      <w:r w:rsidR="008C32D7">
        <w:t xml:space="preserve">ion-based survey data, adjusted </w:t>
      </w:r>
      <w:r>
        <w:t>hospital data were transforme</w:t>
      </w:r>
      <w:r w:rsidR="008C32D7">
        <w:t xml:space="preserve">d from incidence to prevalence </w:t>
      </w:r>
      <w:r>
        <w:t xml:space="preserve">using the following equation: </w:t>
      </w:r>
    </w:p>
    <w:p w14:paraId="6BDEC7A4" w14:textId="7645B1F8" w:rsidR="00AA67E0" w:rsidRDefault="00AA67E0" w:rsidP="00AA67E0">
      <w:pPr>
        <w:rPr>
          <w:rFonts w:ascii="Tahoma" w:hAnsi="Tahoma" w:cs="Tahoma"/>
        </w:rPr>
      </w:pPr>
      <m:oMathPara>
        <m:oMath>
          <m:r>
            <m:rPr>
              <m:sty m:val="p"/>
            </m:rPr>
            <w:rPr>
              <w:rFonts w:ascii="Cambria Math" w:hAnsi="Cambria Math" w:cs="Tahoma"/>
            </w:rPr>
            <w:lastRenderedPageBreak/>
            <m:t>Prevalence=Incidence*</m:t>
          </m:r>
          <m:f>
            <m:fPr>
              <m:ctrlPr>
                <w:rPr>
                  <w:rFonts w:ascii="Cambria Math" w:hAnsi="Cambria Math" w:cs="Tahoma"/>
                </w:rPr>
              </m:ctrlPr>
            </m:fPr>
            <m:num>
              <m:r>
                <w:rPr>
                  <w:rFonts w:ascii="Cambria Math" w:hAnsi="Cambria Math" w:cs="Tahoma"/>
                </w:rPr>
                <m:t>duration(days)</m:t>
              </m:r>
            </m:num>
            <m:den>
              <m:r>
                <w:rPr>
                  <w:rFonts w:ascii="Cambria Math" w:hAnsi="Cambria Math" w:cs="Tahoma"/>
                </w:rPr>
                <m:t>365</m:t>
              </m:r>
            </m:den>
          </m:f>
        </m:oMath>
      </m:oMathPara>
    </w:p>
    <w:p w14:paraId="2CD08253" w14:textId="4CAB33A1" w:rsidR="00AA67E0" w:rsidRDefault="00AA67E0" w:rsidP="00AA67E0">
      <w:r>
        <w:t>The second type of data are from population-representative survey</w:t>
      </w:r>
      <w:r w:rsidR="008C32D7">
        <w:t>s, such as the Demographic and Health Surveys</w:t>
      </w:r>
      <w:r w:rsidR="00D9223A">
        <w:t xml:space="preserve"> </w:t>
      </w:r>
      <w:r>
        <w:t>and the Multiple Indicator Cluster Surveys. We conve</w:t>
      </w:r>
      <w:r w:rsidR="008C32D7">
        <w:t>rted the prevalence of maternal</w:t>
      </w:r>
      <w:r w:rsidR="008C32D7">
        <w:rPr>
          <w:rFonts w:hint="eastAsia"/>
          <w:lang w:eastAsia="ko-KR"/>
        </w:rPr>
        <w:t xml:space="preserve"> </w:t>
      </w:r>
      <w:r>
        <w:t>reported two-</w:t>
      </w:r>
      <w:r w:rsidR="008C32D7">
        <w:t>week period</w:t>
      </w:r>
      <w:r w:rsidR="00D9223A">
        <w:t xml:space="preserve"> </w:t>
      </w:r>
      <w:r>
        <w:t xml:space="preserve">from surveys to point prevalence in one-year age groups using this equation: </w:t>
      </w:r>
    </w:p>
    <w:p w14:paraId="337976C9" w14:textId="385CB69E" w:rsidR="00AA67E0" w:rsidRPr="00AA67E0" w:rsidRDefault="00AA67E0" w:rsidP="00AA67E0">
      <m:oMathPara>
        <m:oMath>
          <m:r>
            <m:rPr>
              <m:sty m:val="p"/>
            </m:rPr>
            <w:rPr>
              <w:rFonts w:ascii="Cambria Math" w:hAnsi="Cambria Math"/>
            </w:rPr>
            <m:t>Point Prevalence=Period Prevalence*</m:t>
          </m:r>
          <m:f>
            <m:fPr>
              <m:ctrlPr>
                <w:rPr>
                  <w:rFonts w:ascii="Cambria Math" w:hAnsi="Cambria Math"/>
                </w:rPr>
              </m:ctrlPr>
            </m:fPr>
            <m:num>
              <m:r>
                <w:rPr>
                  <w:rFonts w:ascii="Cambria Math" w:hAnsi="Cambria Math"/>
                </w:rPr>
                <m:t>Duration</m:t>
              </m:r>
            </m:num>
            <m:den>
              <m:r>
                <w:rPr>
                  <w:rFonts w:ascii="Cambria Math" w:hAnsi="Cambria Math"/>
                </w:rPr>
                <m:t>(Recall Period+Duration-1)</m:t>
              </m:r>
            </m:den>
          </m:f>
        </m:oMath>
      </m:oMathPara>
    </w:p>
    <w:p w14:paraId="0D67A117" w14:textId="584D8CD7" w:rsidR="008C32D7" w:rsidRDefault="00AA67E0" w:rsidP="00AA67E0">
      <w:r>
        <w:t>Where the mean duration was the duration in days, an average of 4.3 days (4.2</w:t>
      </w:r>
      <w:r w:rsidR="00FA615D">
        <w:t>-</w:t>
      </w:r>
      <w:r>
        <w:t>4.4) in both equations</w:t>
      </w:r>
      <w:r w:rsidRPr="00AA67E0">
        <w:rPr>
          <w:vertAlign w:val="superscript"/>
        </w:rPr>
        <w:t>1</w:t>
      </w:r>
      <w:r w:rsidR="008C32D7">
        <w:t xml:space="preserve">. </w:t>
      </w:r>
      <w:r w:rsidR="00D9223A">
        <w:t xml:space="preserve">Survey data </w:t>
      </w:r>
      <w:r>
        <w:t>were adjusted for seasonality. Surveys are frequently con</w:t>
      </w:r>
      <w:r w:rsidR="008C32D7">
        <w:t xml:space="preserve">ducted over several months. To </w:t>
      </w:r>
      <w:r w:rsidR="00D9223A">
        <w:t xml:space="preserve">account for seasonal </w:t>
      </w:r>
      <w:r>
        <w:t>variation in diarrhoea prevalence, we fit a mixe</w:t>
      </w:r>
      <w:r w:rsidR="008C32D7">
        <w:t xml:space="preserve">d-effects generalised additive </w:t>
      </w:r>
      <w:r>
        <w:t xml:space="preserve">model for each </w:t>
      </w:r>
      <w:r w:rsidR="00D9223A">
        <w:t xml:space="preserve">GBD region with a </w:t>
      </w:r>
      <w:r>
        <w:t>forced periodicity and a random i</w:t>
      </w:r>
      <w:r w:rsidR="008C32D7">
        <w:t xml:space="preserve">ntercept by country. The ratio </w:t>
      </w:r>
      <w:r>
        <w:t>between the monthly</w:t>
      </w:r>
      <w:r w:rsidR="00D9223A">
        <w:t xml:space="preserve"> model-fit diarrhoea prevalence </w:t>
      </w:r>
      <w:r>
        <w:t>and the co</w:t>
      </w:r>
      <w:r w:rsidR="008C32D7">
        <w:t xml:space="preserve">rresponding regional diarrhoea </w:t>
      </w:r>
      <w:r>
        <w:t>prevalence is a scalar to adjust survey</w:t>
      </w:r>
      <w:r w:rsidR="008C32D7">
        <w:t xml:space="preserve"> data by month and geography.</w:t>
      </w:r>
    </w:p>
    <w:p w14:paraId="711D43FF" w14:textId="5A0EC67F" w:rsidR="009F4224" w:rsidRDefault="00AA67E0" w:rsidP="00AA67E0">
      <w:r>
        <w:t>The third type of data are from scientific literature. Inclusion criteria</w:t>
      </w:r>
      <w:r w:rsidR="008C32D7">
        <w:t xml:space="preserve"> include diarrhoea as the case </w:t>
      </w:r>
      <w:r w:rsidR="00D9223A">
        <w:t xml:space="preserve">definition, studies </w:t>
      </w:r>
      <w:r>
        <w:t>with a sample size of at least 100, and a study duration</w:t>
      </w:r>
      <w:r w:rsidR="008C32D7">
        <w:t xml:space="preserve"> of at least one year to avoid </w:t>
      </w:r>
      <w:r w:rsidR="00D9223A">
        <w:t xml:space="preserve">bias in the seasonal timing of </w:t>
      </w:r>
      <w:r>
        <w:t>diarrhoea. We excluded studies that re</w:t>
      </w:r>
      <w:r w:rsidR="008C32D7">
        <w:t xml:space="preserve">ported on diarrhoeal outbreaks </w:t>
      </w:r>
      <w:r>
        <w:t xml:space="preserve">exclusively </w:t>
      </w:r>
      <w:r w:rsidR="00D9223A">
        <w:t xml:space="preserve">and studies that combined acute </w:t>
      </w:r>
      <w:r>
        <w:t>gastroenteritis with and with</w:t>
      </w:r>
      <w:r w:rsidR="008C32D7">
        <w:t xml:space="preserve">out diarrhoea. We included all </w:t>
      </w:r>
      <w:r>
        <w:t>literature data sources</w:t>
      </w:r>
      <w:r w:rsidR="00D9223A">
        <w:t xml:space="preserve"> used in GBD 2021 and conducte </w:t>
      </w:r>
      <w:r>
        <w:t>an updated rev</w:t>
      </w:r>
      <w:r w:rsidR="008C32D7">
        <w:t xml:space="preserve">iew of literature for GBD 2023 </w:t>
      </w:r>
      <w:r>
        <w:t>covering the period 12/01/2020 to 1/09</w:t>
      </w:r>
      <w:r w:rsidR="008C32D7">
        <w:t>/2024 for diarrhoea prevalence,</w:t>
      </w:r>
      <w:r w:rsidR="00D9223A">
        <w:t xml:space="preserve"> </w:t>
      </w:r>
      <w:r w:rsidR="008C32D7">
        <w:t xml:space="preserve">incidence, and all diarrhoea </w:t>
      </w:r>
      <w:r>
        <w:t>aetiologies.</w:t>
      </w:r>
    </w:p>
    <w:p w14:paraId="5DB4F6FE" w14:textId="77777777" w:rsidR="00AA67E0" w:rsidRDefault="00AA67E0" w:rsidP="00AA67E0"/>
    <w:p w14:paraId="0AC68DEB" w14:textId="274A6450" w:rsidR="009F4224" w:rsidRDefault="00AA67E0" w:rsidP="00AA67E0">
      <w:pPr>
        <w:pStyle w:val="4"/>
        <w:numPr>
          <w:ilvl w:val="0"/>
          <w:numId w:val="0"/>
        </w:numPr>
      </w:pPr>
      <w:r>
        <w:t>Section 5.3.2 Aetiologies</w:t>
      </w:r>
    </w:p>
    <w:p w14:paraId="55E0EE0A" w14:textId="6D0F584B" w:rsidR="00AA67E0" w:rsidRDefault="00AA67E0" w:rsidP="00AA67E0">
      <w:r>
        <w:t>We extracted data on all aetiologies from scientific literature that report</w:t>
      </w:r>
      <w:r w:rsidR="008C32D7">
        <w:t xml:space="preserve">ed the proportion of diarrhoea </w:t>
      </w:r>
      <w:r>
        <w:t>cases that tested positive for each pathogen. For C difficile, we extracte</w:t>
      </w:r>
      <w:r w:rsidR="008C32D7">
        <w:t xml:space="preserve">d incidence and prevalence. We </w:t>
      </w:r>
      <w:r>
        <w:t xml:space="preserve">applied the same inclusion and exclusion criteria described above for diarrhoea.  </w:t>
      </w:r>
    </w:p>
    <w:p w14:paraId="3EE6943B" w14:textId="77777777" w:rsidR="008C32D7" w:rsidRDefault="00AA67E0" w:rsidP="00AA67E0">
      <w:r>
        <w:t>We searched articles using a PubMed search term that combined non-specific an</w:t>
      </w:r>
      <w:r w:rsidR="008C32D7">
        <w:t xml:space="preserve">d aetiology-specific </w:t>
      </w:r>
      <w:r>
        <w:t>diarrhoea using</w:t>
      </w:r>
      <w:r w:rsidR="00E954C3">
        <w:t xml:space="preserve"> the following search string: </w:t>
      </w:r>
    </w:p>
    <w:p w14:paraId="3D33A614" w14:textId="01127B29" w:rsidR="00AA67E0" w:rsidRDefault="00AA67E0" w:rsidP="00AA67E0">
      <w:r>
        <w:t>(diarrhoea*[title/abstract] OR "Diarrhea"[Mesh] OR diarrhea*[title/abstract]) AN</w:t>
      </w:r>
      <w:r w:rsidR="00D9223A">
        <w:t xml:space="preserve">D (2020/12/01:2024/01/09[PDat]) </w:t>
      </w:r>
      <w:r>
        <w:t>AND (inciden*[title/abstract] OR incidence[Mesh] OR prevalent*[title/abstract</w:t>
      </w:r>
      <w:r w:rsidR="00D9223A">
        <w:t xml:space="preserve">] OR cases[title/abstract] OR </w:t>
      </w:r>
      <w:r>
        <w:t>prevalence[Mesh] OR epidemiology[title/abstract] OR epidemiology[Mesh] O</w:t>
      </w:r>
      <w:r w:rsidR="00D9223A">
        <w:t xml:space="preserve">R salmonella[title/abstract] OR </w:t>
      </w:r>
      <w:r>
        <w:t>salmonella[Mesh] OR aeromona*[title/abstract] OR aeromonas[Mesh]</w:t>
      </w:r>
      <w:r w:rsidR="00D9223A">
        <w:t xml:space="preserve"> OR shigell*[title/abstract] OR </w:t>
      </w:r>
      <w:r>
        <w:t>shigella[Mesh] OR enteropathogenic[title/abstract] OR enterotoxigenic[titl</w:t>
      </w:r>
      <w:r w:rsidR="00D9223A">
        <w:t xml:space="preserve">e/abstract] OR "Enterotoxigenic </w:t>
      </w:r>
      <w:r>
        <w:t>Escherichia coli"[Mesh] OR "Enteropathogenic Escherichia coli"[Me</w:t>
      </w:r>
      <w:r w:rsidR="00D9223A">
        <w:t xml:space="preserve">sh] OR *coli[title/abstract] OR </w:t>
      </w:r>
      <w:r>
        <w:t>campylobacter[title/abstract] OR campylobacter[Mesh] OR amoebiasis[title/abstra</w:t>
      </w:r>
      <w:r w:rsidR="00D9223A">
        <w:t xml:space="preserve">ct] OR "Amebiasis"[Mesh] OR </w:t>
      </w:r>
      <w:r>
        <w:t>entamoeb*[title/abstract] OR cryptosporid*[title/abstract] OR "Cryptosporidiosis"[Me</w:t>
      </w:r>
      <w:r w:rsidR="00D9223A">
        <w:t xml:space="preserve">sh] OR rotavir*[title/abstract] </w:t>
      </w:r>
      <w:r>
        <w:t>OR rotavirus[Mesh] OR norovirus[title/abstract]</w:t>
      </w:r>
      <w:r w:rsidR="00E954C3">
        <w:t xml:space="preserve"> </w:t>
      </w:r>
      <w:r>
        <w:t>norovirus[Mesh] OR adenovirus[title/abstract] OR "Adenovi</w:t>
      </w:r>
      <w:r w:rsidR="00D9223A">
        <w:t xml:space="preserve">rus </w:t>
      </w:r>
      <w:r w:rsidR="00E954C3">
        <w:t xml:space="preserve">Infections, Human"[Mesh] OR </w:t>
      </w:r>
      <w:r>
        <w:t>clostridium*[title/abstract] OR Clostridioid</w:t>
      </w:r>
      <w:r w:rsidR="00D9223A">
        <w:t xml:space="preserve">es difficile[title/abstract] OR </w:t>
      </w:r>
      <w:r>
        <w:t>"Clostridioides difficile"[Mesh] OR c. diff*[title/abstract] OR “astrovir*”[Mesh] OR</w:t>
      </w:r>
      <w:r w:rsidR="008C32D7">
        <w:t xml:space="preserve"> “astrovir*”[title/abstract] OR</w:t>
      </w:r>
      <w:r w:rsidR="00D9223A">
        <w:t xml:space="preserve"> </w:t>
      </w:r>
      <w:r>
        <w:t xml:space="preserve">“sapovir*”[Mesh] OR </w:t>
      </w:r>
      <w:r>
        <w:rPr>
          <w:rFonts w:hint="eastAsia"/>
        </w:rPr>
        <w:t>“</w:t>
      </w:r>
      <w:r>
        <w:t xml:space="preserve">sapovir*”[title/abstract] OR etiolog*[title/abstract] </w:t>
      </w:r>
      <w:r w:rsidR="008C32D7">
        <w:t>OR aetiolog*[title/abstract] OR</w:t>
      </w:r>
      <w:r w:rsidR="00D9223A">
        <w:t xml:space="preserve"> </w:t>
      </w:r>
      <w:r>
        <w:t>pathogen*[title/abstract]) NOT  (appendicitis[title/abstract] OR esophag*[title/abstrac</w:t>
      </w:r>
      <w:r w:rsidR="008C32D7">
        <w:t>t] OR gastritis[title/abstract]</w:t>
      </w:r>
      <w:r w:rsidR="00D9223A">
        <w:t xml:space="preserve"> </w:t>
      </w:r>
      <w:r>
        <w:t>OR liver[title/abstract] OR case report[title/abstract] OR case-report[title/abstract]</w:t>
      </w:r>
      <w:r w:rsidR="008C32D7">
        <w:t xml:space="preserve"> OR "Case Reports" [Publication</w:t>
      </w:r>
      <w:r w:rsidR="00D9223A">
        <w:t xml:space="preserve"> </w:t>
      </w:r>
      <w:r>
        <w:t>Type] OR therapy[title] OR Crohn[title/abstract] OR "inflammatory bowel"[title/abstrac</w:t>
      </w:r>
      <w:r w:rsidR="00D9223A">
        <w:t xml:space="preserve">t] OR irritable[title/abstract] </w:t>
      </w:r>
      <w:r>
        <w:t>OR travel*[title] OR Outbre</w:t>
      </w:r>
      <w:r w:rsidR="00E954C3">
        <w:t xml:space="preserve">ak[title] OR Review[ptyp]) NOT </w:t>
      </w:r>
      <w:r>
        <w:t xml:space="preserve">(animals[MeSH] NOT humans[MeSH]) </w:t>
      </w:r>
    </w:p>
    <w:p w14:paraId="150F1410" w14:textId="7FDA188A" w:rsidR="009F4224" w:rsidRDefault="00AA67E0" w:rsidP="00AA67E0">
      <w:r>
        <w:t>We identified 2504 studies, of which 88 met our inclusion criteria. We ext</w:t>
      </w:r>
      <w:r w:rsidR="008C32D7">
        <w:t xml:space="preserve">racted data for location, sex, </w:t>
      </w:r>
      <w:r>
        <w:t>year, and age.</w:t>
      </w:r>
    </w:p>
    <w:p w14:paraId="36418158" w14:textId="6199DF5B" w:rsidR="009F4224" w:rsidRDefault="009F4224" w:rsidP="00AA67E0"/>
    <w:p w14:paraId="406A75E8" w14:textId="4114C9B1" w:rsidR="009F4224" w:rsidRDefault="002D1054" w:rsidP="002D1054">
      <w:pPr>
        <w:pStyle w:val="4"/>
        <w:numPr>
          <w:ilvl w:val="0"/>
          <w:numId w:val="0"/>
        </w:numPr>
        <w:rPr>
          <w:lang w:eastAsia="ko-KR"/>
        </w:rPr>
      </w:pPr>
      <w:r>
        <w:rPr>
          <w:lang w:eastAsia="ko-KR"/>
        </w:rPr>
        <w:t>Section 5.3.3 PRISMA</w:t>
      </w:r>
    </w:p>
    <w:p w14:paraId="558A5BC6" w14:textId="150D7F2C" w:rsidR="009F4224" w:rsidRDefault="002D1054" w:rsidP="002D1054">
      <w:pPr>
        <w:pStyle w:val="5"/>
        <w:numPr>
          <w:ilvl w:val="0"/>
          <w:numId w:val="0"/>
        </w:numPr>
        <w:ind w:left="288"/>
        <w:rPr>
          <w:lang w:eastAsia="ko-KR"/>
        </w:rPr>
      </w:pPr>
      <w:r>
        <w:rPr>
          <w:rFonts w:hint="eastAsia"/>
          <w:lang w:eastAsia="ko-KR"/>
        </w:rPr>
        <w:t>S</w:t>
      </w:r>
      <w:r>
        <w:rPr>
          <w:lang w:eastAsia="ko-KR"/>
        </w:rPr>
        <w:t xml:space="preserve">ection 5.3.3.1 </w:t>
      </w:r>
      <w:r w:rsidRPr="002D1054">
        <w:rPr>
          <w:lang w:eastAsia="ko-KR"/>
        </w:rPr>
        <w:t>Figure 1. Diarrhoeal disease systematic review PRISMA diagram</w:t>
      </w:r>
    </w:p>
    <w:p w14:paraId="41D4816B" w14:textId="659B9A57" w:rsidR="002D1054" w:rsidRDefault="00B1515A" w:rsidP="002D1054">
      <w:pPr>
        <w:rPr>
          <w:lang w:eastAsia="ko-KR"/>
        </w:rPr>
      </w:pPr>
      <w:r>
        <w:rPr>
          <w:noProof/>
          <w:lang w:eastAsia="ko-KR"/>
        </w:rPr>
        <w:drawing>
          <wp:inline distT="0" distB="0" distL="0" distR="0" wp14:anchorId="21E83A38" wp14:editId="08095C70">
            <wp:extent cx="4865782" cy="4675517"/>
            <wp:effectExtent l="0" t="0" r="0" b="0"/>
            <wp:docPr id="20" name="그림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appendix1_diarrhoeal_1.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884799" cy="4693790"/>
                    </a:xfrm>
                    <a:prstGeom prst="rect">
                      <a:avLst/>
                    </a:prstGeom>
                  </pic:spPr>
                </pic:pic>
              </a:graphicData>
            </a:graphic>
          </wp:inline>
        </w:drawing>
      </w:r>
    </w:p>
    <w:p w14:paraId="05A8F63D" w14:textId="1A6640EB" w:rsidR="00B1515A" w:rsidRDefault="00B1515A" w:rsidP="002D1054">
      <w:r>
        <w:t xml:space="preserve">Additionally, we searched specifically for data sources detailing rotavirus coverage and </w:t>
      </w:r>
      <w:r w:rsidR="00867406">
        <w:t>vaccine efficacy (VE)</w:t>
      </w:r>
      <w:r>
        <w:t xml:space="preserve"> using the following search string:</w:t>
      </w:r>
    </w:p>
    <w:p w14:paraId="6E46ABDB" w14:textId="77777777" w:rsidR="00B1515A" w:rsidRDefault="00B1515A" w:rsidP="002D1054">
      <w:r>
        <w:t>(((rotavirus[title/abstract] AND vaccine[ title/abstract] AND (efficacy[title/abstract] OR effectiveness[title/abstract]) AND (2020/12/31[PDAT] : 2024/10/22[PDAT])))) NOT Review[Publication Type] NOT (animals[MeSH] NOT humans[MeSH])</w:t>
      </w:r>
    </w:p>
    <w:p w14:paraId="1D7CF67E" w14:textId="2CE87E6B" w:rsidR="00B1515A" w:rsidRPr="00B1515A" w:rsidRDefault="00B1515A" w:rsidP="002D1054">
      <w:pPr>
        <w:rPr>
          <w:u w:val="single"/>
          <w:lang w:eastAsia="ko-KR"/>
        </w:rPr>
      </w:pPr>
      <w:r w:rsidRPr="00B1515A">
        <w:rPr>
          <w:u w:val="single"/>
        </w:rPr>
        <w:t>We identified 185 studies from this search string along with 108 additional studies identified by reviewing meta-analyses captured by the search string. Of these 293 sources, 14 met our inclusion criteria.</w:t>
      </w:r>
    </w:p>
    <w:p w14:paraId="583A406A" w14:textId="77777777" w:rsidR="009470B9" w:rsidRDefault="009470B9" w:rsidP="55D3093B"/>
    <w:p w14:paraId="19F0E4D5" w14:textId="61840EC9" w:rsidR="009F4224" w:rsidRDefault="002D1054" w:rsidP="002D1054">
      <w:pPr>
        <w:pStyle w:val="5"/>
        <w:numPr>
          <w:ilvl w:val="0"/>
          <w:numId w:val="0"/>
        </w:numPr>
        <w:ind w:left="288"/>
        <w:rPr>
          <w:lang w:eastAsia="ko-KR"/>
        </w:rPr>
      </w:pPr>
      <w:r>
        <w:rPr>
          <w:rFonts w:hint="eastAsia"/>
          <w:lang w:eastAsia="ko-KR"/>
        </w:rPr>
        <w:t>S</w:t>
      </w:r>
      <w:r>
        <w:rPr>
          <w:lang w:eastAsia="ko-KR"/>
        </w:rPr>
        <w:t xml:space="preserve">ection 5.3.3.2 </w:t>
      </w:r>
      <w:r w:rsidRPr="002D1054">
        <w:rPr>
          <w:lang w:eastAsia="ko-KR"/>
        </w:rPr>
        <w:t>Figu</w:t>
      </w:r>
      <w:r w:rsidR="00867406">
        <w:rPr>
          <w:lang w:eastAsia="ko-KR"/>
        </w:rPr>
        <w:t>re 2. Rotavirus VE</w:t>
      </w:r>
      <w:r w:rsidRPr="002D1054">
        <w:rPr>
          <w:lang w:eastAsia="ko-KR"/>
        </w:rPr>
        <w:t xml:space="preserve"> systematic review PRISMA diagram</w:t>
      </w:r>
    </w:p>
    <w:p w14:paraId="7CCB8781" w14:textId="319D899B" w:rsidR="002D1054" w:rsidRDefault="00B1515A" w:rsidP="002D1054">
      <w:pPr>
        <w:rPr>
          <w:lang w:eastAsia="ko-KR"/>
        </w:rPr>
      </w:pPr>
      <w:r>
        <w:rPr>
          <w:noProof/>
          <w:lang w:eastAsia="ko-KR"/>
        </w:rPr>
        <w:lastRenderedPageBreak/>
        <w:drawing>
          <wp:inline distT="0" distB="0" distL="0" distR="0" wp14:anchorId="5F9F3209" wp14:editId="0091AA77">
            <wp:extent cx="4790127" cy="4676400"/>
            <wp:effectExtent l="0" t="0" r="0" b="0"/>
            <wp:docPr id="21" name="그림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appendix1_diarrhoeal_2.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790127" cy="4676400"/>
                    </a:xfrm>
                    <a:prstGeom prst="rect">
                      <a:avLst/>
                    </a:prstGeom>
                  </pic:spPr>
                </pic:pic>
              </a:graphicData>
            </a:graphic>
          </wp:inline>
        </w:drawing>
      </w:r>
    </w:p>
    <w:p w14:paraId="1B9B9669" w14:textId="201D7FE5" w:rsidR="002D1054" w:rsidRDefault="00B1515A" w:rsidP="00B1515A">
      <w:pPr>
        <w:rPr>
          <w:lang w:eastAsia="ko-KR"/>
        </w:rPr>
      </w:pPr>
      <w:r>
        <w:t>To update our cholera proportion estimates, we used an additional PubMed sear</w:t>
      </w:r>
      <w:r w:rsidR="008C32D7">
        <w:t xml:space="preserve">ch string spanning from January </w:t>
      </w:r>
      <w:r>
        <w:t>2019 to December 2023:</w:t>
      </w:r>
    </w:p>
    <w:p w14:paraId="56E1400A" w14:textId="0C257A6C" w:rsidR="002D1054" w:rsidRDefault="00B1515A" w:rsidP="00B1515A">
      <w:pPr>
        <w:rPr>
          <w:lang w:eastAsia="ko-KR"/>
        </w:rPr>
      </w:pPr>
      <w:r>
        <w:t>(cholera*[title/abstract] OR cholera[Mesh]) AND (diarrhea*[title/abstract] OR diarrhoea*[title/abstract] OR diarrhea[Mesh]) AND (epidemiolog*[title/abstract] OR epidemiology[Mesh] OR inciden*[title/abstract] OR incidence[Mesh] OR prevalent*[title/abstract] OR prevalence[Mesh] OR death*[title/abstract] OR = mortality[title/abstract] OR mortality[Mesh] OR fatal*[title/abstract] OR case*[title/abstract] OR proportion*[title/abstract]) NOT (“case report”[title/abstract] OR “case reports”[Publication Type] OR review[Publication Type]) AND (("2019/01/01"[PDat] : "2023/12/21"[PDat])) NOT (animals[MeSH] NOT humans[MeSH])</w:t>
      </w:r>
    </w:p>
    <w:p w14:paraId="1354F755" w14:textId="7F475AD2" w:rsidR="00B1515A" w:rsidRDefault="00B1515A" w:rsidP="002D1054">
      <w:r>
        <w:t>We identified 244 studies, of which seven met our inclusion criteria.</w:t>
      </w:r>
    </w:p>
    <w:p w14:paraId="6F742326" w14:textId="7C14518C" w:rsidR="00B1515A" w:rsidRDefault="000226A2" w:rsidP="00B1515A">
      <w:pPr>
        <w:rPr>
          <w:lang w:eastAsia="ko-KR"/>
        </w:rPr>
      </w:pPr>
      <w:r>
        <w:t xml:space="preserve">Case fatality rate (CFR) </w:t>
      </w:r>
      <w:r w:rsidR="00B1515A">
        <w:t>data for cholera were extracted from an updated systematic review with sources identified using the following PubMed search string capturing sources from January 2016 to October 2024. We identified 354 sources, of which 39 met our inclusion criteria. Additionally, two surveillance data series were updated for India and Malawi.</w:t>
      </w:r>
    </w:p>
    <w:p w14:paraId="7CA3B049" w14:textId="55E04AE8" w:rsidR="00B1515A" w:rsidRDefault="00B1515A" w:rsidP="00B1515A">
      <w:r>
        <w:t>(Cholera*[TiAb] OR cholera [MeSH] OR “vibrio cholerae” [MeSH]) AND ("case fatality"[TiAb] OR “mortality”[TiAb] OR “cfr”[TiAb]) NOT (animals[MESH] NOT humans[MESH]) ("2016/01/01"[PDAT] : "2024/10/10"[PDAT])</w:t>
      </w:r>
    </w:p>
    <w:p w14:paraId="18A6807F" w14:textId="3DBDF354" w:rsidR="00B1515A" w:rsidRDefault="00B1515A" w:rsidP="00B1515A">
      <w:pPr>
        <w:rPr>
          <w:lang w:eastAsia="ko-KR"/>
        </w:rPr>
      </w:pPr>
    </w:p>
    <w:p w14:paraId="5E99EF4D" w14:textId="77777777" w:rsidR="009470B9" w:rsidRDefault="009470B9" w:rsidP="00B1515A">
      <w:pPr>
        <w:rPr>
          <w:lang w:eastAsia="ko-KR"/>
        </w:rPr>
      </w:pPr>
    </w:p>
    <w:p w14:paraId="5E25C4C9" w14:textId="1FE92932" w:rsidR="002D1054" w:rsidRDefault="002D1054" w:rsidP="002D1054">
      <w:pPr>
        <w:pStyle w:val="5"/>
        <w:numPr>
          <w:ilvl w:val="0"/>
          <w:numId w:val="0"/>
        </w:numPr>
        <w:ind w:left="288"/>
        <w:rPr>
          <w:lang w:eastAsia="ko-KR"/>
        </w:rPr>
      </w:pPr>
      <w:r>
        <w:rPr>
          <w:rFonts w:hint="eastAsia"/>
          <w:lang w:eastAsia="ko-KR"/>
        </w:rPr>
        <w:t>S</w:t>
      </w:r>
      <w:r>
        <w:rPr>
          <w:lang w:eastAsia="ko-KR"/>
        </w:rPr>
        <w:t xml:space="preserve">ection 5.3.3.3 </w:t>
      </w:r>
      <w:r w:rsidRPr="002D1054">
        <w:rPr>
          <w:lang w:eastAsia="ko-KR"/>
        </w:rPr>
        <w:t>Figure 3. Cholera proportion systematic review PRISMA diagram</w:t>
      </w:r>
    </w:p>
    <w:p w14:paraId="333A585B" w14:textId="2CB05C12" w:rsidR="002D1054" w:rsidRDefault="00B1515A" w:rsidP="002D1054">
      <w:pPr>
        <w:rPr>
          <w:lang w:eastAsia="ko-KR"/>
        </w:rPr>
      </w:pPr>
      <w:r>
        <w:rPr>
          <w:noProof/>
          <w:lang w:eastAsia="ko-KR"/>
        </w:rPr>
        <w:drawing>
          <wp:inline distT="0" distB="0" distL="0" distR="0" wp14:anchorId="7CBA9D51" wp14:editId="216EE187">
            <wp:extent cx="4625772" cy="4676400"/>
            <wp:effectExtent l="0" t="0" r="3810" b="0"/>
            <wp:docPr id="22" name="그림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appendix1_diarrhoeal_3.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625772" cy="4676400"/>
                    </a:xfrm>
                    <a:prstGeom prst="rect">
                      <a:avLst/>
                    </a:prstGeom>
                  </pic:spPr>
                </pic:pic>
              </a:graphicData>
            </a:graphic>
          </wp:inline>
        </w:drawing>
      </w:r>
    </w:p>
    <w:p w14:paraId="17363B82" w14:textId="77777777" w:rsidR="00B36DA7" w:rsidRDefault="00B36DA7" w:rsidP="002D1054">
      <w:pPr>
        <w:rPr>
          <w:lang w:eastAsia="ko-KR"/>
        </w:rPr>
      </w:pPr>
    </w:p>
    <w:p w14:paraId="3708E393" w14:textId="2A54F128" w:rsidR="002D1054" w:rsidRDefault="003C312D" w:rsidP="003C312D">
      <w:pPr>
        <w:pStyle w:val="5"/>
        <w:numPr>
          <w:ilvl w:val="0"/>
          <w:numId w:val="0"/>
        </w:numPr>
        <w:ind w:left="288"/>
        <w:rPr>
          <w:lang w:eastAsia="ko-KR"/>
        </w:rPr>
      </w:pPr>
      <w:r>
        <w:rPr>
          <w:rFonts w:hint="eastAsia"/>
          <w:lang w:eastAsia="ko-KR"/>
        </w:rPr>
        <w:t>S</w:t>
      </w:r>
      <w:r>
        <w:rPr>
          <w:lang w:eastAsia="ko-KR"/>
        </w:rPr>
        <w:t xml:space="preserve">ection 5.3.3.4 </w:t>
      </w:r>
      <w:r w:rsidRPr="003C312D">
        <w:rPr>
          <w:lang w:eastAsia="ko-KR"/>
        </w:rPr>
        <w:t>Figure 4. Cholera CFR systematic review PRISMA diagram</w:t>
      </w:r>
    </w:p>
    <w:p w14:paraId="17B44767" w14:textId="03CD38ED" w:rsidR="003C312D" w:rsidRDefault="00B1515A" w:rsidP="003C312D">
      <w:pPr>
        <w:rPr>
          <w:lang w:eastAsia="ko-KR"/>
        </w:rPr>
      </w:pPr>
      <w:r>
        <w:rPr>
          <w:noProof/>
          <w:lang w:eastAsia="ko-KR"/>
        </w:rPr>
        <w:lastRenderedPageBreak/>
        <w:drawing>
          <wp:inline distT="0" distB="0" distL="0" distR="0" wp14:anchorId="6D4859C7" wp14:editId="5870D2A1">
            <wp:extent cx="4648413" cy="4676400"/>
            <wp:effectExtent l="0" t="0" r="0" b="0"/>
            <wp:docPr id="23" name="그림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appendix1_diarrhoeal_4.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648413" cy="4676400"/>
                    </a:xfrm>
                    <a:prstGeom prst="rect">
                      <a:avLst/>
                    </a:prstGeom>
                  </pic:spPr>
                </pic:pic>
              </a:graphicData>
            </a:graphic>
          </wp:inline>
        </w:drawing>
      </w:r>
    </w:p>
    <w:p w14:paraId="730D9DF5" w14:textId="264A93A7" w:rsidR="00B1515A" w:rsidRDefault="00B1515A" w:rsidP="00B1515A">
      <w:pPr>
        <w:rPr>
          <w:lang w:eastAsia="ko-KR"/>
        </w:rPr>
      </w:pPr>
      <w:r>
        <w:t>We used the Global Enteric Multicenter Study (GEMS), a seven-site, case-control study of moderate-to severe diarrhoea in children under 5 years,</w:t>
      </w:r>
      <w:r w:rsidRPr="00B1515A">
        <w:rPr>
          <w:vertAlign w:val="superscript"/>
        </w:rPr>
        <w:t>2</w:t>
      </w:r>
      <w:r>
        <w:t xml:space="preserve"> and the MAL-ED study,</w:t>
      </w:r>
      <w:r w:rsidRPr="00B1515A">
        <w:rPr>
          <w:vertAlign w:val="superscript"/>
        </w:rPr>
        <w:t>3</w:t>
      </w:r>
      <w:r>
        <w:t xml:space="preserve"> a multi-site birth cohort, to calculate odds ratios for the diarrhoeal pathogens. We analysed raw data for a systematic reanalysis, representative of the distribution of cases and controls by age and site that were tested for the presence of pathogen using quantitative polymerase chain reaction (qPCR).</w:t>
      </w:r>
      <w:r w:rsidRPr="00B1515A">
        <w:rPr>
          <w:vertAlign w:val="superscript"/>
        </w:rPr>
        <w:t>4</w:t>
      </w:r>
    </w:p>
    <w:p w14:paraId="40D2D0D5" w14:textId="6EDA193E" w:rsidR="003C312D" w:rsidRDefault="00B1515A" w:rsidP="003C312D">
      <w:r>
        <w:t>Data that did not use qPCR for detection were adjusted for sensitivity and specificity prior to modelling in order to standardise data regardless of detection method. Adjusting these data prior to modelling allowed us to adjust only data that did not use qPCR, as well as better control for values at extreme bounds and capture uncertainty in modelling.</w:t>
      </w:r>
    </w:p>
    <w:p w14:paraId="4432AEC5" w14:textId="011577DC" w:rsidR="00B36DA7" w:rsidRDefault="000226A2" w:rsidP="003C312D">
      <w:r>
        <w:t>CFR</w:t>
      </w:r>
      <w:r w:rsidR="00B1515A">
        <w:t xml:space="preserve"> data for Clostridium difficile were collected from ICD-coded ho</w:t>
      </w:r>
      <w:r w:rsidR="00FA615D">
        <w:t xml:space="preserve">spital records from Austria, </w:t>
      </w:r>
      <w:r w:rsidR="00B1515A">
        <w:t>Brazil, Canada, Italy, Mexico, New Zealand, and the USA. ICD codes A04.7 (</w:t>
      </w:r>
      <w:r w:rsidR="00FA615D">
        <w:t xml:space="preserve">ICD-10) and 008.45 (ICD-9) were </w:t>
      </w:r>
      <w:r w:rsidR="00B1515A">
        <w:t>used to identify intestinal infections with Clostridium difficile. Supplemental data f</w:t>
      </w:r>
      <w:r w:rsidR="00FA615D">
        <w:t xml:space="preserve">or Romania collected as part of </w:t>
      </w:r>
      <w:r w:rsidR="00B1515A">
        <w:t>the International Nosocomial Infection Control Consortium (DOI: 10.1016/j.ajic.2</w:t>
      </w:r>
      <w:r w:rsidR="00FA615D">
        <w:t xml:space="preserve">016.01.005) were also included. </w:t>
      </w:r>
      <w:r w:rsidR="00B1515A">
        <w:t>We standardised age and sex across all datasets to the following most-detailed</w:t>
      </w:r>
      <w:r w:rsidR="00FA615D">
        <w:t xml:space="preserve"> groups using the GBD causes of </w:t>
      </w:r>
      <w:r w:rsidR="00B1515A">
        <w:t>death age-sex splitting algorithm for age: 0</w:t>
      </w:r>
      <w:r w:rsidR="00FA615D">
        <w:t>-</w:t>
      </w:r>
      <w:r w:rsidR="00B1515A">
        <w:t>6, 7</w:t>
      </w:r>
      <w:r w:rsidR="00FA615D">
        <w:t>-</w:t>
      </w:r>
      <w:r w:rsidR="00B1515A">
        <w:t>27, and 28</w:t>
      </w:r>
      <w:r w:rsidR="00FA615D">
        <w:t>-</w:t>
      </w:r>
      <w:r w:rsidR="00B1515A">
        <w:t>364 days, and 1</w:t>
      </w:r>
      <w:r w:rsidR="00FA615D">
        <w:t>-</w:t>
      </w:r>
      <w:r w:rsidR="00B1515A">
        <w:t>4, 5</w:t>
      </w:r>
      <w:r w:rsidR="00FA615D">
        <w:t xml:space="preserve">-9, 10-14, 15-19, 20-24, 25-29, </w:t>
      </w:r>
      <w:r w:rsidR="00B1515A">
        <w:t>30</w:t>
      </w:r>
      <w:r w:rsidR="00FA615D">
        <w:t>-</w:t>
      </w:r>
      <w:r w:rsidR="00B1515A">
        <w:t>34, 35</w:t>
      </w:r>
      <w:r w:rsidR="00FA615D">
        <w:t>-</w:t>
      </w:r>
      <w:r w:rsidR="00B1515A">
        <w:t>39, 40</w:t>
      </w:r>
      <w:r w:rsidR="00FA615D">
        <w:t>-</w:t>
      </w:r>
      <w:r w:rsidR="00B1515A">
        <w:t>44, 45</w:t>
      </w:r>
      <w:r w:rsidR="00FA615D">
        <w:t>-</w:t>
      </w:r>
      <w:r w:rsidR="00B1515A">
        <w:t>49, 50</w:t>
      </w:r>
      <w:r w:rsidR="00FA615D">
        <w:t>-</w:t>
      </w:r>
      <w:r w:rsidR="00B1515A">
        <w:t>54, 55</w:t>
      </w:r>
      <w:r w:rsidR="00FA615D">
        <w:t>-</w:t>
      </w:r>
      <w:r w:rsidR="00B1515A">
        <w:t>59, 60</w:t>
      </w:r>
      <w:r w:rsidR="00FA615D">
        <w:t>-</w:t>
      </w:r>
      <w:r w:rsidR="00B1515A">
        <w:t>64, 65</w:t>
      </w:r>
      <w:r w:rsidR="00FA615D">
        <w:t>-</w:t>
      </w:r>
      <w:r w:rsidR="00B1515A">
        <w:t>69, 70</w:t>
      </w:r>
      <w:r w:rsidR="00FA615D">
        <w:t>-</w:t>
      </w:r>
      <w:r w:rsidR="00B1515A">
        <w:t>74, 75</w:t>
      </w:r>
      <w:r w:rsidR="00FA615D">
        <w:t>-</w:t>
      </w:r>
      <w:r w:rsidR="00B1515A">
        <w:t>79, 80</w:t>
      </w:r>
      <w:r w:rsidR="00FA615D">
        <w:t>-</w:t>
      </w:r>
      <w:r w:rsidR="00B1515A">
        <w:t>84, 85</w:t>
      </w:r>
      <w:r w:rsidR="00FA615D">
        <w:t>-</w:t>
      </w:r>
      <w:r w:rsidR="008C32D7">
        <w:t>89, 90</w:t>
      </w:r>
      <w:r w:rsidR="00FA615D">
        <w:t>-</w:t>
      </w:r>
      <w:r w:rsidR="008C32D7">
        <w:t>94, 95</w:t>
      </w:r>
      <w:r w:rsidR="00363B80">
        <w:t>+</w:t>
      </w:r>
      <w:r w:rsidR="008C32D7">
        <w:t xml:space="preserve"> years; and sex:</w:t>
      </w:r>
      <w:r w:rsidR="00FA615D">
        <w:t xml:space="preserve"> </w:t>
      </w:r>
      <w:r w:rsidR="00B1515A">
        <w:t xml:space="preserve">male and female. This algorithm is based on the assumption that the age-sex pattern </w:t>
      </w:r>
      <w:r w:rsidR="00FA615D">
        <w:t xml:space="preserve">of the death or case rate for a </w:t>
      </w:r>
      <w:r w:rsidR="00B1515A">
        <w:t>given infectious syndrome or pathogen is inherent to the pathology of the disease a</w:t>
      </w:r>
      <w:r w:rsidR="00FA615D">
        <w:t xml:space="preserve">nd is therefore constant across </w:t>
      </w:r>
      <w:r w:rsidR="00B1515A">
        <w:t>location and year. Crude case-fatality rates were then estimated for the input data for each GBD age group and sex.</w:t>
      </w:r>
    </w:p>
    <w:p w14:paraId="4C437259" w14:textId="77777777" w:rsidR="00B36DA7" w:rsidRDefault="00B36DA7" w:rsidP="003C312D">
      <w:pPr>
        <w:rPr>
          <w:lang w:eastAsia="ko-KR"/>
        </w:rPr>
      </w:pPr>
    </w:p>
    <w:p w14:paraId="0B603B71" w14:textId="1F148F9B" w:rsidR="003C312D" w:rsidRDefault="003C312D" w:rsidP="003C312D">
      <w:pPr>
        <w:pStyle w:val="2"/>
        <w:rPr>
          <w:lang w:eastAsia="ko-KR"/>
        </w:rPr>
      </w:pPr>
      <w:bookmarkStart w:id="60" w:name="_Toc240891597"/>
      <w:r>
        <w:rPr>
          <w:rFonts w:hint="eastAsia"/>
          <w:lang w:eastAsia="ko-KR"/>
        </w:rPr>
        <w:t>R</w:t>
      </w:r>
      <w:r>
        <w:rPr>
          <w:lang w:eastAsia="ko-KR"/>
        </w:rPr>
        <w:t>esult</w:t>
      </w:r>
      <w:bookmarkEnd w:id="60"/>
    </w:p>
    <w:p w14:paraId="72D5EAAC" w14:textId="59DA9B95" w:rsidR="003C312D" w:rsidRDefault="003C312D" w:rsidP="003C312D">
      <w:pPr>
        <w:pStyle w:val="3"/>
        <w:numPr>
          <w:ilvl w:val="0"/>
          <w:numId w:val="0"/>
        </w:numPr>
        <w:rPr>
          <w:lang w:eastAsia="ko-KR"/>
        </w:rPr>
      </w:pPr>
      <w:bookmarkStart w:id="61" w:name="_Toc240891598"/>
      <w:r>
        <w:rPr>
          <w:rFonts w:hint="eastAsia"/>
          <w:lang w:eastAsia="ko-KR"/>
        </w:rPr>
        <w:t>S</w:t>
      </w:r>
      <w:r>
        <w:rPr>
          <w:lang w:eastAsia="ko-KR"/>
        </w:rPr>
        <w:t xml:space="preserve">ection </w:t>
      </w:r>
      <w:r w:rsidR="00A05C4F">
        <w:rPr>
          <w:lang w:eastAsia="ko-KR"/>
        </w:rPr>
        <w:t>4</w:t>
      </w:r>
      <w:r>
        <w:rPr>
          <w:lang w:eastAsia="ko-KR"/>
        </w:rPr>
        <w:t xml:space="preserve">.4.1 </w:t>
      </w:r>
      <w:r w:rsidRPr="003C312D">
        <w:rPr>
          <w:lang w:eastAsia="ko-KR"/>
        </w:rPr>
        <w:t>Data crosswalks</w:t>
      </w:r>
      <w:bookmarkEnd w:id="61"/>
    </w:p>
    <w:p w14:paraId="6DE715B6" w14:textId="7D2665E4" w:rsidR="003C312D" w:rsidRDefault="003C312D" w:rsidP="003C312D">
      <w:r>
        <w:t>One of the GBD core principles is to use all available data to inform our estimates. To account for differences between studies, we conducted a meta-regression of the ratio of reference to non-reference data using the meta-regression</w:t>
      </w:r>
      <w:r w:rsidR="00786B6D">
        <w:t>-</w:t>
      </w:r>
      <w:r>
        <w:t>Bayesian, regularised, trimmed (MR-BRT) tool. When possible, crosswalks based on data matched within studies on age, sex, and location are used. When not possible, ratios between alternative and reference case definitions/methods were based on data matched between studies, nearby in age, year, with exact matches on sex and location. We adjusted inpatient data and claims data up to the level of self-reported data (o</w:t>
      </w:r>
      <w:r w:rsidR="008C32D7">
        <w:t>ur reference case definition) (T</w:t>
      </w:r>
      <w:r>
        <w:t>able 1).</w:t>
      </w:r>
    </w:p>
    <w:p w14:paraId="0C9547B7" w14:textId="417E24F5" w:rsidR="008C32D7" w:rsidRPr="003C312D" w:rsidRDefault="008C32D7" w:rsidP="003C312D">
      <w:pPr>
        <w:rPr>
          <w:lang w:eastAsia="ko-KR"/>
        </w:rPr>
      </w:pPr>
      <w:r>
        <w:t>Table 1. Diarrhoeal disease crosswalk coefficients</w:t>
      </w:r>
    </w:p>
    <w:tbl>
      <w:tblPr>
        <w:tblStyle w:val="a7"/>
        <w:tblW w:w="0" w:type="auto"/>
        <w:tblLook w:val="04A0" w:firstRow="1" w:lastRow="0" w:firstColumn="1" w:lastColumn="0" w:noHBand="0" w:noVBand="1"/>
      </w:tblPr>
      <w:tblGrid>
        <w:gridCol w:w="1870"/>
        <w:gridCol w:w="1870"/>
        <w:gridCol w:w="1500"/>
        <w:gridCol w:w="1985"/>
        <w:gridCol w:w="2125"/>
      </w:tblGrid>
      <w:tr w:rsidR="00E954C3" w14:paraId="69AD4232" w14:textId="77777777" w:rsidTr="00E819D6">
        <w:tc>
          <w:tcPr>
            <w:tcW w:w="1870" w:type="dxa"/>
            <w:vAlign w:val="center"/>
          </w:tcPr>
          <w:p w14:paraId="18C459E0" w14:textId="0A4591B4" w:rsidR="00E954C3" w:rsidRPr="00E819D6" w:rsidRDefault="00E954C3">
            <w:pPr>
              <w:jc w:val="center"/>
              <w:rPr>
                <w:b/>
                <w:bCs/>
                <w:lang w:eastAsia="ko-KR"/>
              </w:rPr>
            </w:pPr>
            <w:r w:rsidRPr="00E819D6">
              <w:rPr>
                <w:b/>
                <w:bCs/>
                <w:lang w:eastAsia="ko-KR"/>
              </w:rPr>
              <w:t>Data input</w:t>
            </w:r>
          </w:p>
        </w:tc>
        <w:tc>
          <w:tcPr>
            <w:tcW w:w="1870" w:type="dxa"/>
            <w:vAlign w:val="center"/>
          </w:tcPr>
          <w:p w14:paraId="3FB8998D" w14:textId="61853B27" w:rsidR="00E954C3" w:rsidRPr="00E819D6" w:rsidRDefault="00E954C3">
            <w:pPr>
              <w:jc w:val="center"/>
              <w:rPr>
                <w:b/>
                <w:bCs/>
                <w:lang w:eastAsia="ko-KR"/>
              </w:rPr>
            </w:pPr>
            <w:r w:rsidRPr="00E819D6">
              <w:rPr>
                <w:b/>
                <w:bCs/>
                <w:lang w:eastAsia="ko-KR"/>
              </w:rPr>
              <w:t>Reference of alternative case definition</w:t>
            </w:r>
          </w:p>
        </w:tc>
        <w:tc>
          <w:tcPr>
            <w:tcW w:w="1500" w:type="dxa"/>
            <w:vAlign w:val="center"/>
          </w:tcPr>
          <w:p w14:paraId="27E79263" w14:textId="46CB5376" w:rsidR="00E954C3" w:rsidRPr="00E819D6" w:rsidRDefault="00E954C3">
            <w:pPr>
              <w:jc w:val="center"/>
              <w:rPr>
                <w:b/>
                <w:bCs/>
                <w:lang w:eastAsia="ko-KR"/>
              </w:rPr>
            </w:pPr>
            <w:r w:rsidRPr="00E819D6">
              <w:rPr>
                <w:b/>
                <w:bCs/>
                <w:lang w:eastAsia="ko-KR"/>
              </w:rPr>
              <w:t>Gamma</w:t>
            </w:r>
          </w:p>
        </w:tc>
        <w:tc>
          <w:tcPr>
            <w:tcW w:w="1985" w:type="dxa"/>
            <w:vAlign w:val="center"/>
          </w:tcPr>
          <w:p w14:paraId="79E7A379" w14:textId="5644AC00" w:rsidR="00E954C3" w:rsidRPr="00E819D6" w:rsidRDefault="00E954C3">
            <w:pPr>
              <w:jc w:val="center"/>
              <w:rPr>
                <w:b/>
                <w:bCs/>
                <w:lang w:eastAsia="ko-KR"/>
              </w:rPr>
            </w:pPr>
            <w:r w:rsidRPr="00E819D6">
              <w:rPr>
                <w:b/>
                <w:bCs/>
                <w:lang w:eastAsia="ko-KR"/>
              </w:rPr>
              <w:t>Beta coefficient, logit (95% UI)*</w:t>
            </w:r>
          </w:p>
        </w:tc>
        <w:tc>
          <w:tcPr>
            <w:tcW w:w="2125" w:type="dxa"/>
            <w:vAlign w:val="center"/>
          </w:tcPr>
          <w:p w14:paraId="46774C0C" w14:textId="57287D7B" w:rsidR="00E954C3" w:rsidRPr="00E819D6" w:rsidRDefault="00E954C3">
            <w:pPr>
              <w:jc w:val="center"/>
              <w:rPr>
                <w:b/>
                <w:bCs/>
                <w:lang w:eastAsia="ko-KR"/>
              </w:rPr>
            </w:pPr>
            <w:r w:rsidRPr="00E819D6">
              <w:rPr>
                <w:b/>
                <w:bCs/>
                <w:lang w:eastAsia="ko-KR"/>
              </w:rPr>
              <w:t>Adjustment factor (95% UI)*</w:t>
            </w:r>
          </w:p>
        </w:tc>
      </w:tr>
      <w:tr w:rsidR="00E954C3" w14:paraId="4C06EF3A" w14:textId="77777777" w:rsidTr="00E819D6">
        <w:tc>
          <w:tcPr>
            <w:tcW w:w="1870" w:type="dxa"/>
            <w:vAlign w:val="center"/>
          </w:tcPr>
          <w:p w14:paraId="36D17033" w14:textId="3ADB8719" w:rsidR="00E954C3" w:rsidRDefault="00E954C3">
            <w:pPr>
              <w:jc w:val="center"/>
              <w:rPr>
                <w:lang w:eastAsia="ko-KR"/>
              </w:rPr>
            </w:pPr>
            <w:r>
              <w:rPr>
                <w:rFonts w:hint="eastAsia"/>
                <w:lang w:eastAsia="ko-KR"/>
              </w:rPr>
              <w:t>S</w:t>
            </w:r>
            <w:r>
              <w:rPr>
                <w:lang w:eastAsia="ko-KR"/>
              </w:rPr>
              <w:t>elf-reported diarrhoea</w:t>
            </w:r>
          </w:p>
        </w:tc>
        <w:tc>
          <w:tcPr>
            <w:tcW w:w="1870" w:type="dxa"/>
            <w:vAlign w:val="center"/>
          </w:tcPr>
          <w:p w14:paraId="1BCA2DEB" w14:textId="52E8A3E8" w:rsidR="00E954C3" w:rsidRDefault="00E954C3">
            <w:pPr>
              <w:jc w:val="center"/>
              <w:rPr>
                <w:lang w:eastAsia="ko-KR"/>
              </w:rPr>
            </w:pPr>
            <w:r>
              <w:rPr>
                <w:rFonts w:hint="eastAsia"/>
                <w:lang w:eastAsia="ko-KR"/>
              </w:rPr>
              <w:t>R</w:t>
            </w:r>
            <w:r>
              <w:rPr>
                <w:lang w:eastAsia="ko-KR"/>
              </w:rPr>
              <w:t>ef</w:t>
            </w:r>
          </w:p>
        </w:tc>
        <w:tc>
          <w:tcPr>
            <w:tcW w:w="1500" w:type="dxa"/>
            <w:vAlign w:val="center"/>
          </w:tcPr>
          <w:p w14:paraId="36505E99" w14:textId="1FB81260" w:rsidR="00E954C3" w:rsidRDefault="00E954C3">
            <w:pPr>
              <w:jc w:val="center"/>
              <w:rPr>
                <w:lang w:eastAsia="ko-KR"/>
              </w:rPr>
            </w:pPr>
            <w:r>
              <w:rPr>
                <w:rFonts w:hint="eastAsia"/>
                <w:lang w:eastAsia="ko-KR"/>
              </w:rPr>
              <w:t>-</w:t>
            </w:r>
            <w:r>
              <w:rPr>
                <w:lang w:eastAsia="ko-KR"/>
              </w:rPr>
              <w:t>-</w:t>
            </w:r>
          </w:p>
        </w:tc>
        <w:tc>
          <w:tcPr>
            <w:tcW w:w="1985" w:type="dxa"/>
            <w:vAlign w:val="center"/>
          </w:tcPr>
          <w:p w14:paraId="4449DF56" w14:textId="706960FA" w:rsidR="00E954C3" w:rsidRDefault="00E954C3">
            <w:pPr>
              <w:jc w:val="center"/>
              <w:rPr>
                <w:lang w:eastAsia="ko-KR"/>
              </w:rPr>
            </w:pPr>
            <w:r>
              <w:rPr>
                <w:rFonts w:hint="eastAsia"/>
                <w:lang w:eastAsia="ko-KR"/>
              </w:rPr>
              <w:t>-</w:t>
            </w:r>
            <w:r>
              <w:rPr>
                <w:lang w:eastAsia="ko-KR"/>
              </w:rPr>
              <w:t>-</w:t>
            </w:r>
          </w:p>
        </w:tc>
        <w:tc>
          <w:tcPr>
            <w:tcW w:w="2125" w:type="dxa"/>
            <w:vAlign w:val="center"/>
          </w:tcPr>
          <w:p w14:paraId="6109B238" w14:textId="70AF7FDA" w:rsidR="00E954C3" w:rsidRDefault="009470B9">
            <w:pPr>
              <w:jc w:val="center"/>
              <w:rPr>
                <w:lang w:eastAsia="ko-KR"/>
              </w:rPr>
            </w:pPr>
            <w:r>
              <w:rPr>
                <w:rFonts w:hint="eastAsia"/>
                <w:lang w:eastAsia="ko-KR"/>
              </w:rPr>
              <w:t>-</w:t>
            </w:r>
            <w:r>
              <w:rPr>
                <w:lang w:eastAsia="ko-KR"/>
              </w:rPr>
              <w:t>-</w:t>
            </w:r>
          </w:p>
        </w:tc>
      </w:tr>
      <w:tr w:rsidR="00E954C3" w14:paraId="7B2F7EE4" w14:textId="77777777" w:rsidTr="00E819D6">
        <w:tc>
          <w:tcPr>
            <w:tcW w:w="1870" w:type="dxa"/>
            <w:vAlign w:val="center"/>
          </w:tcPr>
          <w:p w14:paraId="41145897" w14:textId="5FBDC662" w:rsidR="00E954C3" w:rsidRDefault="00E954C3">
            <w:pPr>
              <w:jc w:val="center"/>
              <w:rPr>
                <w:lang w:eastAsia="ko-KR"/>
              </w:rPr>
            </w:pPr>
            <w:r>
              <w:rPr>
                <w:rFonts w:hint="eastAsia"/>
                <w:lang w:eastAsia="ko-KR"/>
              </w:rPr>
              <w:t>C</w:t>
            </w:r>
            <w:r>
              <w:rPr>
                <w:lang w:eastAsia="ko-KR"/>
              </w:rPr>
              <w:t>linical and literature, inpatient</w:t>
            </w:r>
          </w:p>
        </w:tc>
        <w:tc>
          <w:tcPr>
            <w:tcW w:w="1870" w:type="dxa"/>
            <w:vAlign w:val="center"/>
          </w:tcPr>
          <w:p w14:paraId="44976E80" w14:textId="32467D66" w:rsidR="00E954C3" w:rsidRDefault="00E954C3">
            <w:pPr>
              <w:jc w:val="center"/>
              <w:rPr>
                <w:lang w:eastAsia="ko-KR"/>
              </w:rPr>
            </w:pPr>
            <w:r>
              <w:rPr>
                <w:rFonts w:hint="eastAsia"/>
                <w:lang w:eastAsia="ko-KR"/>
              </w:rPr>
              <w:t>A</w:t>
            </w:r>
            <w:r>
              <w:rPr>
                <w:lang w:eastAsia="ko-KR"/>
              </w:rPr>
              <w:t>lt</w:t>
            </w:r>
          </w:p>
        </w:tc>
        <w:tc>
          <w:tcPr>
            <w:tcW w:w="1500" w:type="dxa"/>
            <w:vAlign w:val="center"/>
          </w:tcPr>
          <w:p w14:paraId="0076EF95" w14:textId="1F98D5DB" w:rsidR="00E954C3" w:rsidRDefault="00E954C3">
            <w:pPr>
              <w:jc w:val="center"/>
              <w:rPr>
                <w:lang w:eastAsia="ko-KR"/>
              </w:rPr>
            </w:pPr>
            <w:r>
              <w:rPr>
                <w:rFonts w:hint="eastAsia"/>
                <w:lang w:eastAsia="ko-KR"/>
              </w:rPr>
              <w:t>0</w:t>
            </w:r>
          </w:p>
        </w:tc>
        <w:tc>
          <w:tcPr>
            <w:tcW w:w="1985" w:type="dxa"/>
            <w:vAlign w:val="center"/>
          </w:tcPr>
          <w:p w14:paraId="5B82D177" w14:textId="77777777" w:rsidR="009470B9" w:rsidRDefault="00E954C3">
            <w:pPr>
              <w:jc w:val="center"/>
              <w:rPr>
                <w:lang w:eastAsia="ko-KR"/>
              </w:rPr>
            </w:pPr>
            <w:r>
              <w:rPr>
                <w:rFonts w:hint="eastAsia"/>
                <w:lang w:eastAsia="ko-KR"/>
              </w:rPr>
              <w:t>-</w:t>
            </w:r>
            <w:r w:rsidR="009470B9">
              <w:rPr>
                <w:lang w:eastAsia="ko-KR"/>
              </w:rPr>
              <w:t>5.96</w:t>
            </w:r>
          </w:p>
          <w:p w14:paraId="6DD1DAC1" w14:textId="3D8CBEDC" w:rsidR="00E954C3" w:rsidRDefault="00E954C3">
            <w:pPr>
              <w:jc w:val="center"/>
              <w:rPr>
                <w:lang w:eastAsia="ko-KR"/>
              </w:rPr>
            </w:pPr>
            <w:r>
              <w:rPr>
                <w:lang w:eastAsia="ko-KR"/>
              </w:rPr>
              <w:t>(-5.99 to -5.92)</w:t>
            </w:r>
          </w:p>
        </w:tc>
        <w:tc>
          <w:tcPr>
            <w:tcW w:w="2125" w:type="dxa"/>
            <w:vAlign w:val="center"/>
          </w:tcPr>
          <w:p w14:paraId="5CA95624" w14:textId="77777777" w:rsidR="009470B9" w:rsidRDefault="00E954C3">
            <w:pPr>
              <w:jc w:val="center"/>
              <w:rPr>
                <w:lang w:eastAsia="ko-KR"/>
              </w:rPr>
            </w:pPr>
            <w:r>
              <w:rPr>
                <w:rFonts w:hint="eastAsia"/>
                <w:lang w:eastAsia="ko-KR"/>
              </w:rPr>
              <w:t>0</w:t>
            </w:r>
            <w:r w:rsidR="009470B9">
              <w:rPr>
                <w:lang w:eastAsia="ko-KR"/>
              </w:rPr>
              <w:t>.003</w:t>
            </w:r>
          </w:p>
          <w:p w14:paraId="26C1FDBA" w14:textId="05EFD41F" w:rsidR="00E954C3" w:rsidRDefault="00E954C3">
            <w:pPr>
              <w:jc w:val="center"/>
              <w:rPr>
                <w:lang w:eastAsia="ko-KR"/>
              </w:rPr>
            </w:pPr>
            <w:r>
              <w:rPr>
                <w:lang w:eastAsia="ko-KR"/>
              </w:rPr>
              <w:t>(0.003 to 0.003)</w:t>
            </w:r>
          </w:p>
        </w:tc>
      </w:tr>
      <w:tr w:rsidR="00E954C3" w14:paraId="0F906B4A" w14:textId="77777777" w:rsidTr="00E819D6">
        <w:tc>
          <w:tcPr>
            <w:tcW w:w="1870" w:type="dxa"/>
            <w:vAlign w:val="center"/>
          </w:tcPr>
          <w:p w14:paraId="6823E51D" w14:textId="0AA54ED8" w:rsidR="00E954C3" w:rsidRDefault="00E954C3">
            <w:pPr>
              <w:jc w:val="center"/>
              <w:rPr>
                <w:lang w:eastAsia="ko-KR"/>
              </w:rPr>
            </w:pPr>
            <w:r>
              <w:rPr>
                <w:rFonts w:hint="eastAsia"/>
                <w:lang w:eastAsia="ko-KR"/>
              </w:rPr>
              <w:t>C</w:t>
            </w:r>
            <w:r>
              <w:rPr>
                <w:lang w:eastAsia="ko-KR"/>
              </w:rPr>
              <w:t>laims, MarketScan</w:t>
            </w:r>
          </w:p>
        </w:tc>
        <w:tc>
          <w:tcPr>
            <w:tcW w:w="1870" w:type="dxa"/>
            <w:vAlign w:val="center"/>
          </w:tcPr>
          <w:p w14:paraId="44198624" w14:textId="1B8C36A2" w:rsidR="00E954C3" w:rsidRDefault="00E954C3">
            <w:pPr>
              <w:jc w:val="center"/>
              <w:rPr>
                <w:lang w:eastAsia="ko-KR"/>
              </w:rPr>
            </w:pPr>
            <w:r>
              <w:rPr>
                <w:rFonts w:hint="eastAsia"/>
                <w:lang w:eastAsia="ko-KR"/>
              </w:rPr>
              <w:t>A</w:t>
            </w:r>
            <w:r>
              <w:rPr>
                <w:lang w:eastAsia="ko-KR"/>
              </w:rPr>
              <w:t>lt</w:t>
            </w:r>
          </w:p>
        </w:tc>
        <w:tc>
          <w:tcPr>
            <w:tcW w:w="1500" w:type="dxa"/>
            <w:vAlign w:val="center"/>
          </w:tcPr>
          <w:p w14:paraId="223BEF8B" w14:textId="5E5D0247" w:rsidR="00E954C3" w:rsidRDefault="00E954C3">
            <w:pPr>
              <w:jc w:val="center"/>
              <w:rPr>
                <w:lang w:eastAsia="ko-KR"/>
              </w:rPr>
            </w:pPr>
            <w:r>
              <w:rPr>
                <w:rFonts w:hint="eastAsia"/>
                <w:lang w:eastAsia="ko-KR"/>
              </w:rPr>
              <w:t>0</w:t>
            </w:r>
          </w:p>
        </w:tc>
        <w:tc>
          <w:tcPr>
            <w:tcW w:w="1985" w:type="dxa"/>
            <w:vAlign w:val="center"/>
          </w:tcPr>
          <w:p w14:paraId="6BBACA02" w14:textId="77777777" w:rsidR="009470B9" w:rsidRDefault="00E954C3">
            <w:pPr>
              <w:jc w:val="center"/>
              <w:rPr>
                <w:lang w:eastAsia="ko-KR"/>
              </w:rPr>
            </w:pPr>
            <w:r>
              <w:rPr>
                <w:rFonts w:hint="eastAsia"/>
                <w:lang w:eastAsia="ko-KR"/>
              </w:rPr>
              <w:t>0</w:t>
            </w:r>
            <w:r>
              <w:rPr>
                <w:lang w:eastAsia="ko-KR"/>
              </w:rPr>
              <w:t>.</w:t>
            </w:r>
            <w:r w:rsidR="009470B9">
              <w:rPr>
                <w:lang w:eastAsia="ko-KR"/>
              </w:rPr>
              <w:t>02</w:t>
            </w:r>
          </w:p>
          <w:p w14:paraId="70616084" w14:textId="64F37ACC" w:rsidR="00E954C3" w:rsidRDefault="00E954C3">
            <w:pPr>
              <w:jc w:val="center"/>
              <w:rPr>
                <w:lang w:eastAsia="ko-KR"/>
              </w:rPr>
            </w:pPr>
            <w:r>
              <w:rPr>
                <w:lang w:eastAsia="ko-KR"/>
              </w:rPr>
              <w:t>(-0.13 to 0.16)</w:t>
            </w:r>
          </w:p>
        </w:tc>
        <w:tc>
          <w:tcPr>
            <w:tcW w:w="2125" w:type="dxa"/>
            <w:vAlign w:val="center"/>
          </w:tcPr>
          <w:p w14:paraId="461800FA" w14:textId="77777777" w:rsidR="009470B9" w:rsidRDefault="009470B9">
            <w:pPr>
              <w:jc w:val="center"/>
              <w:rPr>
                <w:lang w:eastAsia="ko-KR"/>
              </w:rPr>
            </w:pPr>
            <w:r>
              <w:rPr>
                <w:lang w:eastAsia="ko-KR"/>
              </w:rPr>
              <w:t>1.02</w:t>
            </w:r>
          </w:p>
          <w:p w14:paraId="62C08A8F" w14:textId="7A9F233E" w:rsidR="00E954C3" w:rsidRDefault="00E954C3">
            <w:pPr>
              <w:jc w:val="center"/>
              <w:rPr>
                <w:lang w:eastAsia="ko-KR"/>
              </w:rPr>
            </w:pPr>
            <w:r>
              <w:rPr>
                <w:lang w:eastAsia="ko-KR"/>
              </w:rPr>
              <w:t>(0.88 to 1.17)</w:t>
            </w:r>
          </w:p>
        </w:tc>
      </w:tr>
    </w:tbl>
    <w:p w14:paraId="371F852F" w14:textId="77777777" w:rsidR="00D66751" w:rsidRPr="00D66751" w:rsidRDefault="00D66751" w:rsidP="00D66751">
      <w:pPr>
        <w:rPr>
          <w:i/>
        </w:rPr>
      </w:pPr>
      <w:r w:rsidRPr="00D66751">
        <w:rPr>
          <w:i/>
        </w:rPr>
        <w:t>*MR-BRT crosswalk adjustments can be interpreted as the factor the alternative case definition is adjusted by to reflect what it would have been had it been measured using the reference case definition. If the log/logit beta coefficient is negative, then the alternative is adjusted up to the reference. If the log/logit beta coefficient is positive, then the alternative is adjusted down to the reference.</w:t>
      </w:r>
    </w:p>
    <w:p w14:paraId="36489291" w14:textId="1909AA9F" w:rsidR="00AB5CAC" w:rsidRPr="00B36DA7" w:rsidRDefault="00D66751" w:rsidP="55D3093B">
      <w:pPr>
        <w:rPr>
          <w:i/>
        </w:rPr>
      </w:pPr>
      <w:r w:rsidRPr="00D66751">
        <w:rPr>
          <w:i/>
        </w:rPr>
        <w:t>**The adjustment factor column is the exponentiated beta coefficient. For log beta coefficients, this is the relative rate between the two case definitions. For logit beta coefficients, this is the relative odds between the two case definitions.</w:t>
      </w:r>
    </w:p>
    <w:p w14:paraId="10793970" w14:textId="77777777" w:rsidR="004B77AD" w:rsidRDefault="004B77AD" w:rsidP="55D3093B">
      <w:pPr>
        <w:rPr>
          <w:lang w:eastAsia="ko-KR"/>
        </w:rPr>
      </w:pPr>
    </w:p>
    <w:p w14:paraId="5C45038F" w14:textId="58E39C45" w:rsidR="009F4224" w:rsidRDefault="003C312D" w:rsidP="003C312D">
      <w:pPr>
        <w:pStyle w:val="3"/>
        <w:numPr>
          <w:ilvl w:val="0"/>
          <w:numId w:val="0"/>
        </w:numPr>
      </w:pPr>
      <w:bookmarkStart w:id="62" w:name="_Toc240891599"/>
      <w:r>
        <w:rPr>
          <w:rFonts w:hint="eastAsia"/>
          <w:lang w:eastAsia="ko-KR"/>
        </w:rPr>
        <w:t>S</w:t>
      </w:r>
      <w:r>
        <w:rPr>
          <w:lang w:eastAsia="ko-KR"/>
        </w:rPr>
        <w:t xml:space="preserve">ection 5.4.2 </w:t>
      </w:r>
      <w:r>
        <w:t>Age-sex splits</w:t>
      </w:r>
      <w:bookmarkEnd w:id="62"/>
    </w:p>
    <w:p w14:paraId="2EEEDEA1" w14:textId="0258C226" w:rsidR="003C312D" w:rsidRPr="003C312D" w:rsidRDefault="003C312D" w:rsidP="003C312D">
      <w:pPr>
        <w:rPr>
          <w:lang w:eastAsia="ko-KR"/>
        </w:rPr>
      </w:pPr>
      <w:r>
        <w:t>Data were age- and sex-split based on population and a modelled age-curve generated using age-specific data as inputs in MR-BRT to better estimate the distribution of non-age-specific data.</w:t>
      </w:r>
    </w:p>
    <w:p w14:paraId="05DF81D3" w14:textId="27933206" w:rsidR="009F4224" w:rsidRDefault="009F4224" w:rsidP="55D3093B"/>
    <w:p w14:paraId="54F2D1F7" w14:textId="0BAF65BA" w:rsidR="009F4224" w:rsidRDefault="003C312D" w:rsidP="003C312D">
      <w:pPr>
        <w:pStyle w:val="3"/>
        <w:numPr>
          <w:ilvl w:val="0"/>
          <w:numId w:val="0"/>
        </w:numPr>
      </w:pPr>
      <w:bookmarkStart w:id="63" w:name="_Toc240891600"/>
      <w:r>
        <w:rPr>
          <w:rFonts w:hint="eastAsia"/>
          <w:lang w:eastAsia="ko-KR"/>
        </w:rPr>
        <w:t>S</w:t>
      </w:r>
      <w:r>
        <w:rPr>
          <w:lang w:eastAsia="ko-KR"/>
        </w:rPr>
        <w:t xml:space="preserve">ection 5.4.3 </w:t>
      </w:r>
      <w:r>
        <w:t>Severity split inputs</w:t>
      </w:r>
      <w:bookmarkEnd w:id="63"/>
    </w:p>
    <w:p w14:paraId="62DE3FD9" w14:textId="432909AC" w:rsidR="003C312D" w:rsidRDefault="003C312D" w:rsidP="003C312D">
      <w:r>
        <w:t xml:space="preserve">Diarrhoeal diseases have three severity levels: mild, moderate, and severe (Table </w:t>
      </w:r>
      <w:r w:rsidR="008C32D7">
        <w:t xml:space="preserve">2). The proportion of diarrhoea </w:t>
      </w:r>
      <w:r>
        <w:t>cases that are assigned to each comes from a systematic review of diarrhoea severity.</w:t>
      </w:r>
      <w:r w:rsidRPr="001A48A5">
        <w:rPr>
          <w:vertAlign w:val="superscript"/>
        </w:rPr>
        <w:t>1</w:t>
      </w:r>
      <w:r>
        <w:t xml:space="preserve"> Mild cases are the proportion of diarrhoea cases that did not seek medical care (64.8%); moderate cases are the proportion that</w:t>
      </w:r>
      <w:r w:rsidR="008C32D7">
        <w:t xml:space="preserve"> sought medical </w:t>
      </w:r>
      <w:r>
        <w:t>care but did not have severe dehydration or bloody stool (28.9%); and severe cases</w:t>
      </w:r>
      <w:r w:rsidR="008C32D7">
        <w:t xml:space="preserve"> are the proportion that sought </w:t>
      </w:r>
      <w:r>
        <w:t>medical care with severe dehydration or bloody stool (6.9%). These proportion</w:t>
      </w:r>
      <w:r w:rsidR="008C32D7">
        <w:t>s are based on the frequency of</w:t>
      </w:r>
      <w:r w:rsidR="004B77AD">
        <w:t xml:space="preserve"> </w:t>
      </w:r>
      <w:r>
        <w:t>dehydration and bloody stool among community-based studies reported in the systematic review.</w:t>
      </w:r>
    </w:p>
    <w:p w14:paraId="613F32C9" w14:textId="6D0F892D" w:rsidR="008C32D7" w:rsidRPr="008C32D7" w:rsidRDefault="008C32D7" w:rsidP="003C312D">
      <w:r>
        <w:t>Table 2. Severity distribution, details on the severity levels for diarrhoea and the associated disability weight (DW) with that severity.</w:t>
      </w:r>
    </w:p>
    <w:tbl>
      <w:tblPr>
        <w:tblStyle w:val="a7"/>
        <w:tblW w:w="0" w:type="auto"/>
        <w:tblLook w:val="04A0" w:firstRow="1" w:lastRow="0" w:firstColumn="1" w:lastColumn="0" w:noHBand="0" w:noVBand="1"/>
      </w:tblPr>
      <w:tblGrid>
        <w:gridCol w:w="1555"/>
        <w:gridCol w:w="3969"/>
        <w:gridCol w:w="2551"/>
        <w:gridCol w:w="1275"/>
      </w:tblGrid>
      <w:tr w:rsidR="00825CE4" w14:paraId="2585B219" w14:textId="77777777" w:rsidTr="00E819D6">
        <w:tc>
          <w:tcPr>
            <w:tcW w:w="1555" w:type="dxa"/>
            <w:vAlign w:val="center"/>
          </w:tcPr>
          <w:p w14:paraId="5D77CB26" w14:textId="2BF89E1D" w:rsidR="00825CE4" w:rsidRPr="00E819D6" w:rsidRDefault="00825CE4">
            <w:pPr>
              <w:jc w:val="center"/>
              <w:rPr>
                <w:b/>
                <w:bCs/>
                <w:lang w:eastAsia="ko-KR"/>
              </w:rPr>
            </w:pPr>
            <w:r w:rsidRPr="00E819D6">
              <w:rPr>
                <w:b/>
                <w:bCs/>
                <w:lang w:eastAsia="ko-KR"/>
              </w:rPr>
              <w:t>Severity level</w:t>
            </w:r>
          </w:p>
        </w:tc>
        <w:tc>
          <w:tcPr>
            <w:tcW w:w="3969" w:type="dxa"/>
            <w:vAlign w:val="center"/>
          </w:tcPr>
          <w:p w14:paraId="57B94E04" w14:textId="4BBB80C5" w:rsidR="00825CE4" w:rsidRPr="00E819D6" w:rsidRDefault="00825CE4">
            <w:pPr>
              <w:jc w:val="center"/>
              <w:rPr>
                <w:b/>
                <w:bCs/>
                <w:lang w:eastAsia="ko-KR"/>
              </w:rPr>
            </w:pPr>
            <w:r w:rsidRPr="00E819D6">
              <w:rPr>
                <w:b/>
                <w:bCs/>
                <w:lang w:eastAsia="ko-KR"/>
              </w:rPr>
              <w:t>Lay description</w:t>
            </w:r>
          </w:p>
        </w:tc>
        <w:tc>
          <w:tcPr>
            <w:tcW w:w="2551" w:type="dxa"/>
            <w:vAlign w:val="center"/>
          </w:tcPr>
          <w:p w14:paraId="7AF2C7CA" w14:textId="42E89A8E" w:rsidR="00825CE4" w:rsidRPr="00E819D6" w:rsidRDefault="00825CE4">
            <w:pPr>
              <w:jc w:val="center"/>
              <w:rPr>
                <w:b/>
                <w:bCs/>
                <w:lang w:eastAsia="ko-KR"/>
              </w:rPr>
            </w:pPr>
            <w:r w:rsidRPr="00E819D6">
              <w:rPr>
                <w:b/>
                <w:bCs/>
                <w:lang w:eastAsia="ko-KR"/>
              </w:rPr>
              <w:t>Disabiliy weight (95% CI)</w:t>
            </w:r>
          </w:p>
        </w:tc>
        <w:tc>
          <w:tcPr>
            <w:tcW w:w="1275" w:type="dxa"/>
            <w:vAlign w:val="center"/>
          </w:tcPr>
          <w:p w14:paraId="4EE79681" w14:textId="2BEC7DBB" w:rsidR="00825CE4" w:rsidRPr="00E819D6" w:rsidRDefault="00825CE4">
            <w:pPr>
              <w:jc w:val="center"/>
              <w:rPr>
                <w:b/>
                <w:bCs/>
                <w:lang w:eastAsia="ko-KR"/>
              </w:rPr>
            </w:pPr>
            <w:r w:rsidRPr="00E819D6">
              <w:rPr>
                <w:b/>
                <w:bCs/>
                <w:lang w:eastAsia="ko-KR"/>
              </w:rPr>
              <w:t>Proportion</w:t>
            </w:r>
          </w:p>
        </w:tc>
      </w:tr>
      <w:tr w:rsidR="00825CE4" w14:paraId="380BD8E9" w14:textId="77777777" w:rsidTr="00E819D6">
        <w:tc>
          <w:tcPr>
            <w:tcW w:w="1555" w:type="dxa"/>
            <w:vAlign w:val="center"/>
          </w:tcPr>
          <w:p w14:paraId="150E3DC1" w14:textId="7669545D" w:rsidR="00825CE4" w:rsidRDefault="00825CE4">
            <w:pPr>
              <w:jc w:val="center"/>
              <w:rPr>
                <w:lang w:eastAsia="ko-KR"/>
              </w:rPr>
            </w:pPr>
            <w:r>
              <w:rPr>
                <w:rFonts w:hint="eastAsia"/>
                <w:lang w:eastAsia="ko-KR"/>
              </w:rPr>
              <w:lastRenderedPageBreak/>
              <w:t>M</w:t>
            </w:r>
            <w:r>
              <w:rPr>
                <w:lang w:eastAsia="ko-KR"/>
              </w:rPr>
              <w:t>ild</w:t>
            </w:r>
          </w:p>
        </w:tc>
        <w:tc>
          <w:tcPr>
            <w:tcW w:w="3969" w:type="dxa"/>
            <w:vAlign w:val="center"/>
          </w:tcPr>
          <w:p w14:paraId="5E63D254" w14:textId="28EC3750" w:rsidR="00825CE4" w:rsidRDefault="00825CE4">
            <w:pPr>
              <w:jc w:val="center"/>
              <w:rPr>
                <w:lang w:eastAsia="ko-KR"/>
              </w:rPr>
            </w:pPr>
            <w:r>
              <w:rPr>
                <w:rFonts w:hint="eastAsia"/>
                <w:lang w:eastAsia="ko-KR"/>
              </w:rPr>
              <w:t>H</w:t>
            </w:r>
            <w:r>
              <w:rPr>
                <w:lang w:eastAsia="ko-KR"/>
              </w:rPr>
              <w:t>as diarrhoea defined as 3 or more loose stools in a 24-hour period with no dehydration.</w:t>
            </w:r>
          </w:p>
        </w:tc>
        <w:tc>
          <w:tcPr>
            <w:tcW w:w="2551" w:type="dxa"/>
            <w:vAlign w:val="center"/>
          </w:tcPr>
          <w:p w14:paraId="66606F64" w14:textId="77777777" w:rsidR="00300B68" w:rsidRDefault="00825CE4">
            <w:pPr>
              <w:jc w:val="center"/>
              <w:rPr>
                <w:lang w:eastAsia="ko-KR"/>
              </w:rPr>
            </w:pPr>
            <w:r>
              <w:rPr>
                <w:rFonts w:hint="eastAsia"/>
                <w:lang w:eastAsia="ko-KR"/>
              </w:rPr>
              <w:t>0</w:t>
            </w:r>
            <w:r w:rsidR="00300B68">
              <w:rPr>
                <w:lang w:eastAsia="ko-KR"/>
              </w:rPr>
              <w:t>.074</w:t>
            </w:r>
          </w:p>
          <w:p w14:paraId="3688C9B7" w14:textId="20548AE0" w:rsidR="00825CE4" w:rsidRDefault="00825CE4">
            <w:pPr>
              <w:jc w:val="center"/>
              <w:rPr>
                <w:lang w:eastAsia="ko-KR"/>
              </w:rPr>
            </w:pPr>
            <w:r>
              <w:rPr>
                <w:lang w:eastAsia="ko-KR"/>
              </w:rPr>
              <w:t>(0.049-0.104)</w:t>
            </w:r>
          </w:p>
        </w:tc>
        <w:tc>
          <w:tcPr>
            <w:tcW w:w="1275" w:type="dxa"/>
            <w:vAlign w:val="center"/>
          </w:tcPr>
          <w:p w14:paraId="38AF4C38" w14:textId="24C4AFFB" w:rsidR="00825CE4" w:rsidRDefault="00825CE4">
            <w:pPr>
              <w:jc w:val="center"/>
              <w:rPr>
                <w:lang w:eastAsia="ko-KR"/>
              </w:rPr>
            </w:pPr>
            <w:r>
              <w:rPr>
                <w:rFonts w:hint="eastAsia"/>
                <w:lang w:eastAsia="ko-KR"/>
              </w:rPr>
              <w:t>6</w:t>
            </w:r>
            <w:r>
              <w:rPr>
                <w:lang w:eastAsia="ko-KR"/>
              </w:rPr>
              <w:t>4.8%</w:t>
            </w:r>
          </w:p>
        </w:tc>
      </w:tr>
      <w:tr w:rsidR="00825CE4" w14:paraId="60B9E4FA" w14:textId="77777777" w:rsidTr="00E819D6">
        <w:tc>
          <w:tcPr>
            <w:tcW w:w="1555" w:type="dxa"/>
            <w:vAlign w:val="center"/>
          </w:tcPr>
          <w:p w14:paraId="398D30F2" w14:textId="35EE6AA1" w:rsidR="00825CE4" w:rsidRDefault="00825CE4">
            <w:pPr>
              <w:jc w:val="center"/>
              <w:rPr>
                <w:lang w:eastAsia="ko-KR"/>
              </w:rPr>
            </w:pPr>
            <w:r>
              <w:rPr>
                <w:rFonts w:hint="eastAsia"/>
                <w:lang w:eastAsia="ko-KR"/>
              </w:rPr>
              <w:t>M</w:t>
            </w:r>
            <w:r>
              <w:rPr>
                <w:lang w:eastAsia="ko-KR"/>
              </w:rPr>
              <w:t>oderate</w:t>
            </w:r>
          </w:p>
        </w:tc>
        <w:tc>
          <w:tcPr>
            <w:tcW w:w="3969" w:type="dxa"/>
            <w:vAlign w:val="center"/>
          </w:tcPr>
          <w:p w14:paraId="789B86A2" w14:textId="292E9C66" w:rsidR="00825CE4" w:rsidRDefault="00825CE4">
            <w:pPr>
              <w:jc w:val="center"/>
            </w:pPr>
            <w:r>
              <w:rPr>
                <w:rFonts w:hint="eastAsia"/>
                <w:lang w:eastAsia="ko-KR"/>
              </w:rPr>
              <w:t>H</w:t>
            </w:r>
            <w:r>
              <w:rPr>
                <w:lang w:eastAsia="ko-KR"/>
              </w:rPr>
              <w:t>as diarrhoea defined as 3 or more loose stools in a 24-hour period with painful cramps and feeling thirsty and any dehydration.</w:t>
            </w:r>
          </w:p>
        </w:tc>
        <w:tc>
          <w:tcPr>
            <w:tcW w:w="2551" w:type="dxa"/>
            <w:vAlign w:val="center"/>
          </w:tcPr>
          <w:p w14:paraId="48BD633E" w14:textId="77777777" w:rsidR="00300B68" w:rsidRDefault="00825CE4">
            <w:pPr>
              <w:jc w:val="center"/>
              <w:rPr>
                <w:lang w:eastAsia="ko-KR"/>
              </w:rPr>
            </w:pPr>
            <w:r>
              <w:rPr>
                <w:rFonts w:hint="eastAsia"/>
                <w:lang w:eastAsia="ko-KR"/>
              </w:rPr>
              <w:t>0</w:t>
            </w:r>
            <w:r w:rsidR="00300B68">
              <w:rPr>
                <w:lang w:eastAsia="ko-KR"/>
              </w:rPr>
              <w:t>.188</w:t>
            </w:r>
          </w:p>
          <w:p w14:paraId="0188E313" w14:textId="55D7895C" w:rsidR="00825CE4" w:rsidRDefault="00825CE4">
            <w:pPr>
              <w:jc w:val="center"/>
              <w:rPr>
                <w:lang w:eastAsia="ko-KR"/>
              </w:rPr>
            </w:pPr>
            <w:r>
              <w:rPr>
                <w:lang w:eastAsia="ko-KR"/>
              </w:rPr>
              <w:t>(0.125-0.264)</w:t>
            </w:r>
          </w:p>
        </w:tc>
        <w:tc>
          <w:tcPr>
            <w:tcW w:w="1275" w:type="dxa"/>
            <w:vAlign w:val="center"/>
          </w:tcPr>
          <w:p w14:paraId="7B7C0ADE" w14:textId="6F5B9925" w:rsidR="00825CE4" w:rsidRDefault="00825CE4">
            <w:pPr>
              <w:jc w:val="center"/>
              <w:rPr>
                <w:lang w:eastAsia="ko-KR"/>
              </w:rPr>
            </w:pPr>
            <w:r>
              <w:rPr>
                <w:rFonts w:hint="eastAsia"/>
                <w:lang w:eastAsia="ko-KR"/>
              </w:rPr>
              <w:t>2</w:t>
            </w:r>
            <w:r>
              <w:rPr>
                <w:lang w:eastAsia="ko-KR"/>
              </w:rPr>
              <w:t>8.9%</w:t>
            </w:r>
          </w:p>
        </w:tc>
      </w:tr>
      <w:tr w:rsidR="00825CE4" w14:paraId="1BEFCAFE" w14:textId="77777777" w:rsidTr="00E819D6">
        <w:tc>
          <w:tcPr>
            <w:tcW w:w="1555" w:type="dxa"/>
            <w:vAlign w:val="center"/>
          </w:tcPr>
          <w:p w14:paraId="569239A3" w14:textId="75B6D0F6" w:rsidR="00825CE4" w:rsidRDefault="00825CE4">
            <w:pPr>
              <w:jc w:val="center"/>
              <w:rPr>
                <w:lang w:eastAsia="ko-KR"/>
              </w:rPr>
            </w:pPr>
            <w:r>
              <w:rPr>
                <w:rFonts w:hint="eastAsia"/>
                <w:lang w:eastAsia="ko-KR"/>
              </w:rPr>
              <w:t>S</w:t>
            </w:r>
            <w:r>
              <w:rPr>
                <w:lang w:eastAsia="ko-KR"/>
              </w:rPr>
              <w:t>evere</w:t>
            </w:r>
          </w:p>
        </w:tc>
        <w:tc>
          <w:tcPr>
            <w:tcW w:w="3969" w:type="dxa"/>
            <w:vAlign w:val="center"/>
          </w:tcPr>
          <w:p w14:paraId="42BA14DB" w14:textId="4D8346C3" w:rsidR="00825CE4" w:rsidRDefault="00825CE4">
            <w:pPr>
              <w:jc w:val="center"/>
            </w:pPr>
            <w:r>
              <w:rPr>
                <w:rFonts w:hint="eastAsia"/>
                <w:lang w:eastAsia="ko-KR"/>
              </w:rPr>
              <w:t>H</w:t>
            </w:r>
            <w:r>
              <w:rPr>
                <w:lang w:eastAsia="ko-KR"/>
              </w:rPr>
              <w:t>as diarrhoea defined as 3 or more loose stools in a 24-hour period with painful cramps and is very thirsty or feels nauseated or tired and/or severely dehydrated.</w:t>
            </w:r>
          </w:p>
        </w:tc>
        <w:tc>
          <w:tcPr>
            <w:tcW w:w="2551" w:type="dxa"/>
            <w:vAlign w:val="center"/>
          </w:tcPr>
          <w:p w14:paraId="68C538F8" w14:textId="77777777" w:rsidR="00300B68" w:rsidRDefault="00825CE4">
            <w:pPr>
              <w:jc w:val="center"/>
              <w:rPr>
                <w:lang w:eastAsia="ko-KR"/>
              </w:rPr>
            </w:pPr>
            <w:r>
              <w:rPr>
                <w:rFonts w:hint="eastAsia"/>
                <w:lang w:eastAsia="ko-KR"/>
              </w:rPr>
              <w:t>0</w:t>
            </w:r>
            <w:r w:rsidR="00300B68">
              <w:rPr>
                <w:lang w:eastAsia="ko-KR"/>
              </w:rPr>
              <w:t>.247</w:t>
            </w:r>
          </w:p>
          <w:p w14:paraId="77BEEBF3" w14:textId="387E851B" w:rsidR="00825CE4" w:rsidRDefault="00825CE4">
            <w:pPr>
              <w:jc w:val="center"/>
              <w:rPr>
                <w:lang w:eastAsia="ko-KR"/>
              </w:rPr>
            </w:pPr>
            <w:r>
              <w:rPr>
                <w:lang w:eastAsia="ko-KR"/>
              </w:rPr>
              <w:t>(0.164-0.348)</w:t>
            </w:r>
          </w:p>
        </w:tc>
        <w:tc>
          <w:tcPr>
            <w:tcW w:w="1275" w:type="dxa"/>
            <w:vAlign w:val="center"/>
          </w:tcPr>
          <w:p w14:paraId="726EB3AC" w14:textId="193E9632" w:rsidR="00825CE4" w:rsidRDefault="00825CE4">
            <w:pPr>
              <w:jc w:val="center"/>
              <w:rPr>
                <w:lang w:eastAsia="ko-KR"/>
              </w:rPr>
            </w:pPr>
            <w:r>
              <w:rPr>
                <w:rFonts w:hint="eastAsia"/>
                <w:lang w:eastAsia="ko-KR"/>
              </w:rPr>
              <w:t>6</w:t>
            </w:r>
            <w:r>
              <w:rPr>
                <w:lang w:eastAsia="ko-KR"/>
              </w:rPr>
              <w:t>.9%</w:t>
            </w:r>
          </w:p>
        </w:tc>
      </w:tr>
    </w:tbl>
    <w:p w14:paraId="70C00DD2" w14:textId="04ACA824" w:rsidR="003C312D" w:rsidRDefault="003C312D" w:rsidP="55D3093B"/>
    <w:p w14:paraId="212E71B0" w14:textId="577D9A78" w:rsidR="003C312D" w:rsidRDefault="003C312D" w:rsidP="003C312D">
      <w:pPr>
        <w:pStyle w:val="2"/>
        <w:numPr>
          <w:ilvl w:val="0"/>
          <w:numId w:val="0"/>
        </w:numPr>
      </w:pPr>
      <w:bookmarkStart w:id="64" w:name="_Hlk220431965"/>
      <w:bookmarkStart w:id="65" w:name="_Toc240891601"/>
      <w:r>
        <w:rPr>
          <w:rFonts w:hint="eastAsia"/>
          <w:lang w:eastAsia="ko-KR"/>
        </w:rPr>
        <w:t>S</w:t>
      </w:r>
      <w:r>
        <w:rPr>
          <w:lang w:eastAsia="ko-KR"/>
        </w:rPr>
        <w:t xml:space="preserve">ection </w:t>
      </w:r>
      <w:r w:rsidR="00A05C4F">
        <w:rPr>
          <w:lang w:eastAsia="ko-KR"/>
        </w:rPr>
        <w:t>4</w:t>
      </w:r>
      <w:r>
        <w:rPr>
          <w:lang w:eastAsia="ko-KR"/>
        </w:rPr>
        <w:t>.5</w:t>
      </w:r>
      <w:r w:rsidR="00A20A1C">
        <w:rPr>
          <w:lang w:eastAsia="ko-KR"/>
        </w:rPr>
        <w:tab/>
      </w:r>
      <w:r>
        <w:t>Modelling strategy</w:t>
      </w:r>
      <w:bookmarkEnd w:id="65"/>
    </w:p>
    <w:p w14:paraId="1EC98350" w14:textId="089BC616" w:rsidR="003C312D" w:rsidRDefault="003C312D" w:rsidP="003C312D">
      <w:pPr>
        <w:pStyle w:val="3"/>
        <w:numPr>
          <w:ilvl w:val="0"/>
          <w:numId w:val="0"/>
        </w:numPr>
      </w:pPr>
      <w:bookmarkStart w:id="66" w:name="_Toc240891602"/>
      <w:bookmarkEnd w:id="64"/>
      <w:r>
        <w:rPr>
          <w:rFonts w:hint="eastAsia"/>
          <w:lang w:eastAsia="ko-KR"/>
        </w:rPr>
        <w:t>S</w:t>
      </w:r>
      <w:r>
        <w:rPr>
          <w:lang w:eastAsia="ko-KR"/>
        </w:rPr>
        <w:t xml:space="preserve">ection </w:t>
      </w:r>
      <w:r w:rsidR="00A05C4F">
        <w:rPr>
          <w:lang w:eastAsia="ko-KR"/>
        </w:rPr>
        <w:t>4</w:t>
      </w:r>
      <w:r>
        <w:rPr>
          <w:lang w:eastAsia="ko-KR"/>
        </w:rPr>
        <w:t xml:space="preserve">.5.1 </w:t>
      </w:r>
      <w:r>
        <w:t>Diarrhoea incidence and prevalence</w:t>
      </w:r>
      <w:bookmarkEnd w:id="66"/>
    </w:p>
    <w:p w14:paraId="2B800E67" w14:textId="1133FFD1" w:rsidR="004B77AD" w:rsidRDefault="003C312D" w:rsidP="003C312D">
      <w:r>
        <w:t>The non-fatal diarrhoeal disease burden is modelled in DisMod-MR 2.1, a Bay</w:t>
      </w:r>
      <w:r w:rsidR="008C32D7">
        <w:t xml:space="preserve">esian meta-regression modelling </w:t>
      </w:r>
      <w:r>
        <w:t>framework. DisMod-MR produces estimates of the incidence, prevalence, and remis</w:t>
      </w:r>
      <w:r w:rsidR="008C32D7">
        <w:t xml:space="preserve">sion of diarrhoea for each age, </w:t>
      </w:r>
      <w:r>
        <w:t>sex, geographical location, and year. We defined remission, or the time to recovery, as five day</w:t>
      </w:r>
      <w:r w:rsidR="008C32D7">
        <w:t xml:space="preserve">s average. The </w:t>
      </w:r>
      <w:r>
        <w:t>reference category for our input data is community-based diarrhoea episodes such as data from population-representative surveys or community cohorts. As described in the data crosswalks sec</w:t>
      </w:r>
      <w:r w:rsidR="008C32D7">
        <w:t xml:space="preserve">tion above, input data that are </w:t>
      </w:r>
      <w:r>
        <w:t>from a different population, such as hospital inpatient groups, are adjusted before modelling by determining a meta-regression ratio of non reference to reference data values, so that they are consiste</w:t>
      </w:r>
      <w:r w:rsidR="008C32D7">
        <w:t xml:space="preserve">nt with the reference category. </w:t>
      </w:r>
      <w:r>
        <w:t>Country level covariates are used to inform the model (Table 3).</w:t>
      </w:r>
    </w:p>
    <w:p w14:paraId="1BA52F27" w14:textId="2D774CC2" w:rsidR="008C32D7" w:rsidRPr="003C312D" w:rsidRDefault="008C32D7" w:rsidP="003C312D">
      <w:r>
        <w:t>Table 3. Covariates. Summary of covariates used in the diarrhoea DisMod-MR meta-regression model</w:t>
      </w:r>
    </w:p>
    <w:tbl>
      <w:tblPr>
        <w:tblStyle w:val="a7"/>
        <w:tblW w:w="0" w:type="auto"/>
        <w:tblLook w:val="04A0" w:firstRow="1" w:lastRow="0" w:firstColumn="1" w:lastColumn="0" w:noHBand="0" w:noVBand="1"/>
      </w:tblPr>
      <w:tblGrid>
        <w:gridCol w:w="2337"/>
        <w:gridCol w:w="1911"/>
        <w:gridCol w:w="2410"/>
        <w:gridCol w:w="2692"/>
      </w:tblGrid>
      <w:tr w:rsidR="00825CE4" w14:paraId="7817140C" w14:textId="77777777" w:rsidTr="00E819D6">
        <w:tc>
          <w:tcPr>
            <w:tcW w:w="2337" w:type="dxa"/>
            <w:vAlign w:val="center"/>
          </w:tcPr>
          <w:p w14:paraId="57BD42AC" w14:textId="3DD1F6A9" w:rsidR="00825CE4" w:rsidRPr="00E819D6" w:rsidRDefault="00825CE4">
            <w:pPr>
              <w:jc w:val="center"/>
              <w:rPr>
                <w:b/>
                <w:bCs/>
                <w:lang w:eastAsia="ko-KR"/>
              </w:rPr>
            </w:pPr>
            <w:r w:rsidRPr="00E819D6">
              <w:rPr>
                <w:b/>
                <w:bCs/>
                <w:lang w:eastAsia="ko-KR"/>
              </w:rPr>
              <w:t>Covariate</w:t>
            </w:r>
          </w:p>
        </w:tc>
        <w:tc>
          <w:tcPr>
            <w:tcW w:w="1911" w:type="dxa"/>
            <w:vAlign w:val="center"/>
          </w:tcPr>
          <w:p w14:paraId="12B3B0CE" w14:textId="09DF7354" w:rsidR="00825CE4" w:rsidRPr="00E819D6" w:rsidRDefault="00825CE4">
            <w:pPr>
              <w:jc w:val="center"/>
              <w:rPr>
                <w:b/>
                <w:bCs/>
                <w:lang w:eastAsia="ko-KR"/>
              </w:rPr>
            </w:pPr>
            <w:r w:rsidRPr="00E819D6">
              <w:rPr>
                <w:b/>
                <w:bCs/>
                <w:lang w:eastAsia="ko-KR"/>
              </w:rPr>
              <w:t>Type</w:t>
            </w:r>
          </w:p>
        </w:tc>
        <w:tc>
          <w:tcPr>
            <w:tcW w:w="2410" w:type="dxa"/>
            <w:vAlign w:val="center"/>
          </w:tcPr>
          <w:p w14:paraId="12928D08" w14:textId="6AAEEB36" w:rsidR="00825CE4" w:rsidRPr="00E819D6" w:rsidRDefault="00825CE4">
            <w:pPr>
              <w:jc w:val="center"/>
              <w:rPr>
                <w:b/>
                <w:bCs/>
                <w:lang w:eastAsia="ko-KR"/>
              </w:rPr>
            </w:pPr>
            <w:r w:rsidRPr="00E819D6">
              <w:rPr>
                <w:b/>
                <w:bCs/>
                <w:lang w:eastAsia="ko-KR"/>
              </w:rPr>
              <w:t>Parameter</w:t>
            </w:r>
          </w:p>
        </w:tc>
        <w:tc>
          <w:tcPr>
            <w:tcW w:w="2692" w:type="dxa"/>
            <w:vAlign w:val="center"/>
          </w:tcPr>
          <w:p w14:paraId="78293710" w14:textId="77777777" w:rsidR="00AB7268" w:rsidRDefault="00825CE4">
            <w:pPr>
              <w:jc w:val="center"/>
              <w:rPr>
                <w:b/>
                <w:bCs/>
                <w:lang w:eastAsia="ko-KR"/>
              </w:rPr>
            </w:pPr>
            <w:r w:rsidRPr="00E819D6">
              <w:rPr>
                <w:b/>
                <w:bCs/>
                <w:lang w:eastAsia="ko-KR"/>
              </w:rPr>
              <w:t>Exponentiated beta</w:t>
            </w:r>
          </w:p>
          <w:p w14:paraId="1B39163E" w14:textId="6032552D" w:rsidR="00825CE4" w:rsidRPr="00E819D6" w:rsidRDefault="00825CE4">
            <w:pPr>
              <w:jc w:val="center"/>
              <w:rPr>
                <w:b/>
                <w:bCs/>
                <w:lang w:eastAsia="ko-KR"/>
              </w:rPr>
            </w:pPr>
            <w:r w:rsidRPr="00E819D6">
              <w:rPr>
                <w:b/>
                <w:bCs/>
                <w:lang w:eastAsia="ko-KR"/>
              </w:rPr>
              <w:t>(95% uncertainty interval)</w:t>
            </w:r>
          </w:p>
        </w:tc>
      </w:tr>
      <w:tr w:rsidR="00825CE4" w14:paraId="7F39763F" w14:textId="77777777" w:rsidTr="00E819D6">
        <w:tc>
          <w:tcPr>
            <w:tcW w:w="2337" w:type="dxa"/>
            <w:vAlign w:val="center"/>
          </w:tcPr>
          <w:p w14:paraId="28691429" w14:textId="4ECB96E5" w:rsidR="00825CE4" w:rsidRDefault="00825CE4">
            <w:pPr>
              <w:jc w:val="center"/>
              <w:rPr>
                <w:lang w:eastAsia="ko-KR"/>
              </w:rPr>
            </w:pPr>
            <w:r>
              <w:rPr>
                <w:rFonts w:hint="eastAsia"/>
                <w:lang w:eastAsia="ko-KR"/>
              </w:rPr>
              <w:t>R</w:t>
            </w:r>
            <w:r>
              <w:rPr>
                <w:lang w:eastAsia="ko-KR"/>
              </w:rPr>
              <w:t>otaC vaccine lagged five-year coverage</w:t>
            </w:r>
          </w:p>
        </w:tc>
        <w:tc>
          <w:tcPr>
            <w:tcW w:w="1911" w:type="dxa"/>
            <w:vAlign w:val="center"/>
          </w:tcPr>
          <w:p w14:paraId="62372FDA" w14:textId="41520904" w:rsidR="00825CE4" w:rsidRDefault="00825CE4">
            <w:pPr>
              <w:jc w:val="center"/>
              <w:rPr>
                <w:lang w:eastAsia="ko-KR"/>
              </w:rPr>
            </w:pPr>
            <w:r>
              <w:rPr>
                <w:rFonts w:hint="eastAsia"/>
                <w:lang w:eastAsia="ko-KR"/>
              </w:rPr>
              <w:t>C</w:t>
            </w:r>
            <w:r>
              <w:rPr>
                <w:lang w:eastAsia="ko-KR"/>
              </w:rPr>
              <w:t>ountry-level</w:t>
            </w:r>
          </w:p>
        </w:tc>
        <w:tc>
          <w:tcPr>
            <w:tcW w:w="2410" w:type="dxa"/>
            <w:vAlign w:val="center"/>
          </w:tcPr>
          <w:p w14:paraId="7A33988E" w14:textId="2E124C91" w:rsidR="00825CE4" w:rsidRDefault="00825CE4">
            <w:pPr>
              <w:jc w:val="center"/>
              <w:rPr>
                <w:lang w:eastAsia="ko-KR"/>
              </w:rPr>
            </w:pPr>
            <w:r>
              <w:rPr>
                <w:rFonts w:hint="eastAsia"/>
                <w:lang w:eastAsia="ko-KR"/>
              </w:rPr>
              <w:t>P</w:t>
            </w:r>
            <w:r>
              <w:rPr>
                <w:lang w:eastAsia="ko-KR"/>
              </w:rPr>
              <w:t>revalence</w:t>
            </w:r>
          </w:p>
        </w:tc>
        <w:tc>
          <w:tcPr>
            <w:tcW w:w="2692" w:type="dxa"/>
            <w:vAlign w:val="center"/>
          </w:tcPr>
          <w:p w14:paraId="71159C4D" w14:textId="77777777" w:rsidR="00300B68" w:rsidRDefault="00825CE4">
            <w:pPr>
              <w:jc w:val="center"/>
              <w:rPr>
                <w:lang w:eastAsia="ko-KR"/>
              </w:rPr>
            </w:pPr>
            <w:r>
              <w:rPr>
                <w:rFonts w:hint="eastAsia"/>
                <w:lang w:eastAsia="ko-KR"/>
              </w:rPr>
              <w:t>0</w:t>
            </w:r>
            <w:r w:rsidR="00300B68">
              <w:rPr>
                <w:lang w:eastAsia="ko-KR"/>
              </w:rPr>
              <w:t>.51</w:t>
            </w:r>
          </w:p>
          <w:p w14:paraId="2870820A" w14:textId="116BD6A1" w:rsidR="00825CE4" w:rsidRDefault="00825CE4">
            <w:pPr>
              <w:jc w:val="center"/>
              <w:rPr>
                <w:lang w:eastAsia="ko-KR"/>
              </w:rPr>
            </w:pPr>
            <w:r>
              <w:rPr>
                <w:lang w:eastAsia="ko-KR"/>
              </w:rPr>
              <w:t>(0.50-0.52)</w:t>
            </w:r>
          </w:p>
        </w:tc>
      </w:tr>
      <w:tr w:rsidR="00825CE4" w14:paraId="176A6A97" w14:textId="77777777" w:rsidTr="00E819D6">
        <w:tc>
          <w:tcPr>
            <w:tcW w:w="2337" w:type="dxa"/>
            <w:vAlign w:val="center"/>
          </w:tcPr>
          <w:p w14:paraId="5A7A4D11" w14:textId="3ACBE43E" w:rsidR="00825CE4" w:rsidRDefault="00825CE4">
            <w:pPr>
              <w:jc w:val="center"/>
              <w:rPr>
                <w:lang w:eastAsia="ko-KR"/>
              </w:rPr>
            </w:pPr>
            <w:r>
              <w:rPr>
                <w:rFonts w:hint="eastAsia"/>
                <w:lang w:eastAsia="ko-KR"/>
              </w:rPr>
              <w:t>S</w:t>
            </w:r>
            <w:r>
              <w:rPr>
                <w:lang w:eastAsia="ko-KR"/>
              </w:rPr>
              <w:t>ocio-demographic Index</w:t>
            </w:r>
          </w:p>
        </w:tc>
        <w:tc>
          <w:tcPr>
            <w:tcW w:w="1911" w:type="dxa"/>
            <w:vAlign w:val="center"/>
          </w:tcPr>
          <w:p w14:paraId="20EB5A85" w14:textId="03B31F4B" w:rsidR="00825CE4" w:rsidRDefault="00825CE4">
            <w:pPr>
              <w:jc w:val="center"/>
            </w:pPr>
            <w:r>
              <w:rPr>
                <w:rFonts w:hint="eastAsia"/>
                <w:lang w:eastAsia="ko-KR"/>
              </w:rPr>
              <w:t>C</w:t>
            </w:r>
            <w:r>
              <w:rPr>
                <w:lang w:eastAsia="ko-KR"/>
              </w:rPr>
              <w:t>ountry-level</w:t>
            </w:r>
          </w:p>
        </w:tc>
        <w:tc>
          <w:tcPr>
            <w:tcW w:w="2410" w:type="dxa"/>
            <w:vAlign w:val="center"/>
          </w:tcPr>
          <w:p w14:paraId="7FFC75E2" w14:textId="526E55E7" w:rsidR="00825CE4" w:rsidRDefault="00825CE4">
            <w:pPr>
              <w:jc w:val="center"/>
            </w:pPr>
            <w:r>
              <w:rPr>
                <w:rFonts w:hint="eastAsia"/>
                <w:lang w:eastAsia="ko-KR"/>
              </w:rPr>
              <w:t>P</w:t>
            </w:r>
            <w:r>
              <w:rPr>
                <w:lang w:eastAsia="ko-KR"/>
              </w:rPr>
              <w:t>revalence</w:t>
            </w:r>
          </w:p>
        </w:tc>
        <w:tc>
          <w:tcPr>
            <w:tcW w:w="2692" w:type="dxa"/>
            <w:vAlign w:val="center"/>
          </w:tcPr>
          <w:p w14:paraId="352BB0E7" w14:textId="77777777" w:rsidR="00300B68" w:rsidRDefault="00825CE4">
            <w:pPr>
              <w:jc w:val="center"/>
              <w:rPr>
                <w:lang w:eastAsia="ko-KR"/>
              </w:rPr>
            </w:pPr>
            <w:r>
              <w:rPr>
                <w:rFonts w:hint="eastAsia"/>
                <w:lang w:eastAsia="ko-KR"/>
              </w:rPr>
              <w:t>0</w:t>
            </w:r>
            <w:r w:rsidR="00300B68">
              <w:rPr>
                <w:lang w:eastAsia="ko-KR"/>
              </w:rPr>
              <w:t>.095</w:t>
            </w:r>
          </w:p>
          <w:p w14:paraId="13434994" w14:textId="7A79FEAA" w:rsidR="00825CE4" w:rsidRDefault="00825CE4">
            <w:pPr>
              <w:jc w:val="center"/>
              <w:rPr>
                <w:lang w:eastAsia="ko-KR"/>
              </w:rPr>
            </w:pPr>
            <w:r>
              <w:rPr>
                <w:lang w:eastAsia="ko-KR"/>
              </w:rPr>
              <w:t>(0.089-0.10)</w:t>
            </w:r>
          </w:p>
        </w:tc>
      </w:tr>
      <w:tr w:rsidR="00825CE4" w14:paraId="51414CFA" w14:textId="77777777" w:rsidTr="00E819D6">
        <w:tc>
          <w:tcPr>
            <w:tcW w:w="2337" w:type="dxa"/>
            <w:vAlign w:val="center"/>
          </w:tcPr>
          <w:p w14:paraId="6887E2B1" w14:textId="7BC620DC" w:rsidR="00825CE4" w:rsidRDefault="00825CE4">
            <w:pPr>
              <w:jc w:val="center"/>
              <w:rPr>
                <w:lang w:eastAsia="ko-KR"/>
              </w:rPr>
            </w:pPr>
            <w:r>
              <w:rPr>
                <w:rFonts w:hint="eastAsia"/>
                <w:lang w:eastAsia="ko-KR"/>
              </w:rPr>
              <w:t>S</w:t>
            </w:r>
            <w:r>
              <w:rPr>
                <w:lang w:eastAsia="ko-KR"/>
              </w:rPr>
              <w:t>ex</w:t>
            </w:r>
          </w:p>
        </w:tc>
        <w:tc>
          <w:tcPr>
            <w:tcW w:w="1911" w:type="dxa"/>
            <w:vAlign w:val="center"/>
          </w:tcPr>
          <w:p w14:paraId="40109736" w14:textId="5616E3EB" w:rsidR="00825CE4" w:rsidRDefault="00825CE4">
            <w:pPr>
              <w:jc w:val="center"/>
              <w:rPr>
                <w:lang w:eastAsia="ko-KR"/>
              </w:rPr>
            </w:pPr>
            <w:r>
              <w:rPr>
                <w:rFonts w:hint="eastAsia"/>
                <w:lang w:eastAsia="ko-KR"/>
              </w:rPr>
              <w:t>S</w:t>
            </w:r>
            <w:r>
              <w:rPr>
                <w:lang w:eastAsia="ko-KR"/>
              </w:rPr>
              <w:t>tudy-level</w:t>
            </w:r>
          </w:p>
        </w:tc>
        <w:tc>
          <w:tcPr>
            <w:tcW w:w="2410" w:type="dxa"/>
            <w:vAlign w:val="center"/>
          </w:tcPr>
          <w:p w14:paraId="5785D692" w14:textId="5F289017" w:rsidR="00825CE4" w:rsidRDefault="00825CE4">
            <w:pPr>
              <w:jc w:val="center"/>
            </w:pPr>
            <w:r>
              <w:rPr>
                <w:rFonts w:hint="eastAsia"/>
                <w:lang w:eastAsia="ko-KR"/>
              </w:rPr>
              <w:t>P</w:t>
            </w:r>
            <w:r>
              <w:rPr>
                <w:lang w:eastAsia="ko-KR"/>
              </w:rPr>
              <w:t>revalence</w:t>
            </w:r>
          </w:p>
        </w:tc>
        <w:tc>
          <w:tcPr>
            <w:tcW w:w="2692" w:type="dxa"/>
            <w:vAlign w:val="center"/>
          </w:tcPr>
          <w:p w14:paraId="59D53A8E" w14:textId="77777777" w:rsidR="00300B68" w:rsidRDefault="00825CE4">
            <w:pPr>
              <w:jc w:val="center"/>
              <w:rPr>
                <w:lang w:eastAsia="ko-KR"/>
              </w:rPr>
            </w:pPr>
            <w:r>
              <w:rPr>
                <w:rFonts w:hint="eastAsia"/>
                <w:lang w:eastAsia="ko-KR"/>
              </w:rPr>
              <w:t>0</w:t>
            </w:r>
            <w:r w:rsidR="00300B68">
              <w:rPr>
                <w:lang w:eastAsia="ko-KR"/>
              </w:rPr>
              <w:t>.97</w:t>
            </w:r>
          </w:p>
          <w:p w14:paraId="448584B8" w14:textId="0B29B36E" w:rsidR="00825CE4" w:rsidRDefault="00825CE4">
            <w:pPr>
              <w:jc w:val="center"/>
              <w:rPr>
                <w:lang w:eastAsia="ko-KR"/>
              </w:rPr>
            </w:pPr>
            <w:r>
              <w:rPr>
                <w:lang w:eastAsia="ko-KR"/>
              </w:rPr>
              <w:t>(0.97-0.98)</w:t>
            </w:r>
          </w:p>
        </w:tc>
      </w:tr>
      <w:tr w:rsidR="00825CE4" w14:paraId="5EC63E9F" w14:textId="77777777" w:rsidTr="00E819D6">
        <w:tc>
          <w:tcPr>
            <w:tcW w:w="2337" w:type="dxa"/>
            <w:vAlign w:val="center"/>
          </w:tcPr>
          <w:p w14:paraId="5132ED42" w14:textId="3DC7F36A" w:rsidR="00825CE4" w:rsidRDefault="00825CE4">
            <w:pPr>
              <w:jc w:val="center"/>
              <w:rPr>
                <w:lang w:eastAsia="ko-KR"/>
              </w:rPr>
            </w:pPr>
            <w:r>
              <w:rPr>
                <w:rFonts w:hint="eastAsia"/>
                <w:lang w:eastAsia="ko-KR"/>
              </w:rPr>
              <w:t>H</w:t>
            </w:r>
            <w:r>
              <w:rPr>
                <w:lang w:eastAsia="ko-KR"/>
              </w:rPr>
              <w:t>ealthcare Access and Quality Index</w:t>
            </w:r>
          </w:p>
        </w:tc>
        <w:tc>
          <w:tcPr>
            <w:tcW w:w="1911" w:type="dxa"/>
            <w:vAlign w:val="center"/>
          </w:tcPr>
          <w:p w14:paraId="29C4E009" w14:textId="71D46CF1" w:rsidR="00825CE4" w:rsidRDefault="00825CE4">
            <w:pPr>
              <w:jc w:val="center"/>
            </w:pPr>
            <w:r>
              <w:rPr>
                <w:rFonts w:hint="eastAsia"/>
                <w:lang w:eastAsia="ko-KR"/>
              </w:rPr>
              <w:t>C</w:t>
            </w:r>
            <w:r>
              <w:rPr>
                <w:lang w:eastAsia="ko-KR"/>
              </w:rPr>
              <w:t>ountry-level</w:t>
            </w:r>
          </w:p>
        </w:tc>
        <w:tc>
          <w:tcPr>
            <w:tcW w:w="2410" w:type="dxa"/>
            <w:vAlign w:val="center"/>
          </w:tcPr>
          <w:p w14:paraId="00D371B2" w14:textId="54B29655" w:rsidR="00825CE4" w:rsidRDefault="00825CE4">
            <w:pPr>
              <w:jc w:val="center"/>
              <w:rPr>
                <w:lang w:eastAsia="ko-KR"/>
              </w:rPr>
            </w:pPr>
            <w:r>
              <w:rPr>
                <w:rFonts w:hint="eastAsia"/>
                <w:lang w:eastAsia="ko-KR"/>
              </w:rPr>
              <w:t>E</w:t>
            </w:r>
            <w:r>
              <w:rPr>
                <w:lang w:eastAsia="ko-KR"/>
              </w:rPr>
              <w:t>xcess mortality rate</w:t>
            </w:r>
          </w:p>
        </w:tc>
        <w:tc>
          <w:tcPr>
            <w:tcW w:w="2692" w:type="dxa"/>
            <w:vAlign w:val="center"/>
          </w:tcPr>
          <w:p w14:paraId="349BAC81" w14:textId="77777777" w:rsidR="00300B68" w:rsidRDefault="00825CE4">
            <w:pPr>
              <w:jc w:val="center"/>
              <w:rPr>
                <w:lang w:eastAsia="ko-KR"/>
              </w:rPr>
            </w:pPr>
            <w:r>
              <w:rPr>
                <w:rFonts w:hint="eastAsia"/>
                <w:lang w:eastAsia="ko-KR"/>
              </w:rPr>
              <w:t>0</w:t>
            </w:r>
            <w:r w:rsidR="00300B68">
              <w:rPr>
                <w:lang w:eastAsia="ko-KR"/>
              </w:rPr>
              <w:t>.94</w:t>
            </w:r>
          </w:p>
          <w:p w14:paraId="4ABD6486" w14:textId="6EEA7BC8" w:rsidR="00825CE4" w:rsidRDefault="00825CE4">
            <w:pPr>
              <w:jc w:val="center"/>
              <w:rPr>
                <w:lang w:eastAsia="ko-KR"/>
              </w:rPr>
            </w:pPr>
            <w:r>
              <w:rPr>
                <w:lang w:eastAsia="ko-KR"/>
              </w:rPr>
              <w:t>(0.94-0.94)</w:t>
            </w:r>
          </w:p>
        </w:tc>
      </w:tr>
      <w:tr w:rsidR="00825CE4" w14:paraId="4D120A1B" w14:textId="77777777" w:rsidTr="00E819D6">
        <w:tc>
          <w:tcPr>
            <w:tcW w:w="2337" w:type="dxa"/>
            <w:vAlign w:val="center"/>
          </w:tcPr>
          <w:p w14:paraId="765D4C2D" w14:textId="2B6A5945" w:rsidR="00825CE4" w:rsidRDefault="00825CE4">
            <w:pPr>
              <w:jc w:val="center"/>
              <w:rPr>
                <w:lang w:eastAsia="ko-KR"/>
              </w:rPr>
            </w:pPr>
            <w:r>
              <w:rPr>
                <w:rFonts w:hint="eastAsia"/>
                <w:lang w:eastAsia="ko-KR"/>
              </w:rPr>
              <w:t>S</w:t>
            </w:r>
            <w:r>
              <w:rPr>
                <w:lang w:eastAsia="ko-KR"/>
              </w:rPr>
              <w:t>ex</w:t>
            </w:r>
          </w:p>
        </w:tc>
        <w:tc>
          <w:tcPr>
            <w:tcW w:w="1911" w:type="dxa"/>
            <w:vAlign w:val="center"/>
          </w:tcPr>
          <w:p w14:paraId="74404232" w14:textId="73E11C7E" w:rsidR="00825CE4" w:rsidRDefault="00825CE4">
            <w:pPr>
              <w:jc w:val="center"/>
            </w:pPr>
            <w:r>
              <w:rPr>
                <w:rFonts w:hint="eastAsia"/>
                <w:lang w:eastAsia="ko-KR"/>
              </w:rPr>
              <w:t>S</w:t>
            </w:r>
            <w:r>
              <w:rPr>
                <w:lang w:eastAsia="ko-KR"/>
              </w:rPr>
              <w:t>tudy-level</w:t>
            </w:r>
          </w:p>
        </w:tc>
        <w:tc>
          <w:tcPr>
            <w:tcW w:w="2410" w:type="dxa"/>
            <w:vAlign w:val="center"/>
          </w:tcPr>
          <w:p w14:paraId="60386F13" w14:textId="0BEF2C9B" w:rsidR="00825CE4" w:rsidRDefault="00825CE4">
            <w:pPr>
              <w:jc w:val="center"/>
            </w:pPr>
            <w:r>
              <w:rPr>
                <w:rFonts w:hint="eastAsia"/>
                <w:lang w:eastAsia="ko-KR"/>
              </w:rPr>
              <w:t>E</w:t>
            </w:r>
            <w:r>
              <w:rPr>
                <w:lang w:eastAsia="ko-KR"/>
              </w:rPr>
              <w:t>xcess mortality rate</w:t>
            </w:r>
          </w:p>
        </w:tc>
        <w:tc>
          <w:tcPr>
            <w:tcW w:w="2692" w:type="dxa"/>
            <w:vAlign w:val="center"/>
          </w:tcPr>
          <w:p w14:paraId="45298698" w14:textId="77777777" w:rsidR="00300B68" w:rsidRDefault="00825CE4">
            <w:pPr>
              <w:jc w:val="center"/>
              <w:rPr>
                <w:lang w:eastAsia="ko-KR"/>
              </w:rPr>
            </w:pPr>
            <w:r>
              <w:rPr>
                <w:rFonts w:hint="eastAsia"/>
                <w:lang w:eastAsia="ko-KR"/>
              </w:rPr>
              <w:t>1</w:t>
            </w:r>
            <w:r w:rsidR="00300B68">
              <w:rPr>
                <w:lang w:eastAsia="ko-KR"/>
              </w:rPr>
              <w:t>.33</w:t>
            </w:r>
          </w:p>
          <w:p w14:paraId="700A0FEE" w14:textId="5594B67C" w:rsidR="00825CE4" w:rsidRDefault="00825CE4">
            <w:pPr>
              <w:jc w:val="center"/>
              <w:rPr>
                <w:lang w:eastAsia="ko-KR"/>
              </w:rPr>
            </w:pPr>
            <w:r>
              <w:rPr>
                <w:lang w:eastAsia="ko-KR"/>
              </w:rPr>
              <w:t>(1.32-1.34)</w:t>
            </w:r>
          </w:p>
        </w:tc>
      </w:tr>
    </w:tbl>
    <w:p w14:paraId="31C00F44" w14:textId="7889F249" w:rsidR="003C312D" w:rsidRDefault="003C312D" w:rsidP="55D3093B"/>
    <w:p w14:paraId="4A49E201" w14:textId="2DA334C8" w:rsidR="009F4224" w:rsidRDefault="009F4224" w:rsidP="55D3093B"/>
    <w:p w14:paraId="692CB7D7" w14:textId="5857B105" w:rsidR="003C312D" w:rsidRDefault="003C312D" w:rsidP="003C312D">
      <w:pPr>
        <w:pStyle w:val="3"/>
        <w:numPr>
          <w:ilvl w:val="0"/>
          <w:numId w:val="0"/>
        </w:numPr>
      </w:pPr>
      <w:bookmarkStart w:id="67" w:name="_Toc240891603"/>
      <w:r>
        <w:rPr>
          <w:rFonts w:hint="eastAsia"/>
          <w:lang w:eastAsia="ko-KR"/>
        </w:rPr>
        <w:t>S</w:t>
      </w:r>
      <w:r>
        <w:rPr>
          <w:lang w:eastAsia="ko-KR"/>
        </w:rPr>
        <w:t xml:space="preserve">ection </w:t>
      </w:r>
      <w:r w:rsidR="00A05C4F">
        <w:rPr>
          <w:lang w:eastAsia="ko-KR"/>
        </w:rPr>
        <w:t>4</w:t>
      </w:r>
      <w:r>
        <w:rPr>
          <w:lang w:eastAsia="ko-KR"/>
        </w:rPr>
        <w:t xml:space="preserve">.5.2 </w:t>
      </w:r>
      <w:r>
        <w:t>Aetiologies</w:t>
      </w:r>
      <w:bookmarkEnd w:id="67"/>
    </w:p>
    <w:p w14:paraId="4386CDFE" w14:textId="738E1592" w:rsidR="003C312D" w:rsidRDefault="003C312D" w:rsidP="003C312D">
      <w:r>
        <w:t xml:space="preserve">We estimated diarrhoeal disease aetiologies independently from overall diarrhoea envelope using a counterfactual strategy for enteric adenovirus, </w:t>
      </w:r>
      <w:r w:rsidRPr="00FA615D">
        <w:rPr>
          <w:i/>
        </w:rPr>
        <w:t>Aeromonas</w:t>
      </w:r>
      <w:r>
        <w:t xml:space="preserve">, </w:t>
      </w:r>
      <w:r w:rsidRPr="00FA615D">
        <w:rPr>
          <w:i/>
        </w:rPr>
        <w:t>Entamoeba histolytica</w:t>
      </w:r>
      <w:r>
        <w:t xml:space="preserve"> (amoebiasis), </w:t>
      </w:r>
      <w:r w:rsidRPr="00FA615D">
        <w:rPr>
          <w:i/>
        </w:rPr>
        <w:t>Campylobacter</w:t>
      </w:r>
      <w:r>
        <w:t xml:space="preserve">, </w:t>
      </w:r>
      <w:r w:rsidRPr="00FA615D">
        <w:rPr>
          <w:i/>
        </w:rPr>
        <w:t>Cryptosporidium</w:t>
      </w:r>
      <w:r>
        <w:t xml:space="preserve">, enteropathogenic </w:t>
      </w:r>
      <w:r w:rsidRPr="00FA615D">
        <w:rPr>
          <w:i/>
        </w:rPr>
        <w:t>Escherichia coli</w:t>
      </w:r>
      <w:r>
        <w:t xml:space="preserve"> (EPEC), enterotoxigenic </w:t>
      </w:r>
      <w:r w:rsidRPr="00FA615D">
        <w:rPr>
          <w:i/>
        </w:rPr>
        <w:t>Escherichia coli</w:t>
      </w:r>
      <w:r>
        <w:t xml:space="preserve"> (ETEC), norovirus, non-typhoidal Salmonella infections, rotavirus, </w:t>
      </w:r>
      <w:r w:rsidRPr="006C6955">
        <w:rPr>
          <w:i/>
        </w:rPr>
        <w:t>Shigella</w:t>
      </w:r>
      <w:r>
        <w:t xml:space="preserve">, astrovirus, and sapovirus. </w:t>
      </w:r>
      <w:r w:rsidRPr="006C6955">
        <w:rPr>
          <w:i/>
        </w:rPr>
        <w:t>Vibrio cholerae</w:t>
      </w:r>
      <w:r>
        <w:t xml:space="preserve"> and </w:t>
      </w:r>
      <w:r w:rsidRPr="006C6955">
        <w:rPr>
          <w:i/>
        </w:rPr>
        <w:t>C difficile</w:t>
      </w:r>
      <w:r>
        <w:t xml:space="preserve"> were modelled separately (Table 4).</w:t>
      </w:r>
    </w:p>
    <w:p w14:paraId="608B8416" w14:textId="4288E263" w:rsidR="008C32D7" w:rsidRDefault="008C32D7" w:rsidP="003C312D">
      <w:r>
        <w:t xml:space="preserve">Table 4. Inpatient to community crosswalk coefficients for diarrhoeal disease aetiologies, not including </w:t>
      </w:r>
      <w:r w:rsidRPr="008C32D7">
        <w:rPr>
          <w:i/>
        </w:rPr>
        <w:t xml:space="preserve">Vibrio cholerae </w:t>
      </w:r>
      <w:r w:rsidRPr="006C6955">
        <w:t>or</w:t>
      </w:r>
      <w:r w:rsidRPr="008C32D7">
        <w:rPr>
          <w:i/>
        </w:rPr>
        <w:t xml:space="preserve"> C difficile</w:t>
      </w:r>
    </w:p>
    <w:tbl>
      <w:tblPr>
        <w:tblStyle w:val="a7"/>
        <w:tblW w:w="0" w:type="auto"/>
        <w:tblLook w:val="04A0" w:firstRow="1" w:lastRow="0" w:firstColumn="1" w:lastColumn="0" w:noHBand="0" w:noVBand="1"/>
      </w:tblPr>
      <w:tblGrid>
        <w:gridCol w:w="1583"/>
        <w:gridCol w:w="1554"/>
        <w:gridCol w:w="1666"/>
        <w:gridCol w:w="1004"/>
        <w:gridCol w:w="1771"/>
        <w:gridCol w:w="1772"/>
      </w:tblGrid>
      <w:tr w:rsidR="008D383B" w14:paraId="02B1376F" w14:textId="77777777" w:rsidTr="00E819D6">
        <w:tc>
          <w:tcPr>
            <w:tcW w:w="1583" w:type="dxa"/>
            <w:vAlign w:val="center"/>
          </w:tcPr>
          <w:p w14:paraId="26DF8901" w14:textId="1E43D6C3" w:rsidR="008D383B" w:rsidRPr="00E819D6" w:rsidRDefault="008D383B">
            <w:pPr>
              <w:jc w:val="center"/>
              <w:rPr>
                <w:b/>
                <w:bCs/>
                <w:lang w:eastAsia="ko-KR"/>
              </w:rPr>
            </w:pPr>
            <w:r w:rsidRPr="00E819D6">
              <w:rPr>
                <w:b/>
                <w:bCs/>
              </w:rPr>
              <w:lastRenderedPageBreak/>
              <w:t>Aetiology</w:t>
            </w:r>
          </w:p>
        </w:tc>
        <w:tc>
          <w:tcPr>
            <w:tcW w:w="1554" w:type="dxa"/>
            <w:vAlign w:val="center"/>
          </w:tcPr>
          <w:p w14:paraId="6897A0EF" w14:textId="0650115B" w:rsidR="008D383B" w:rsidRPr="00E819D6" w:rsidRDefault="008D383B">
            <w:pPr>
              <w:jc w:val="center"/>
              <w:rPr>
                <w:b/>
                <w:bCs/>
                <w:lang w:eastAsia="ko-KR"/>
              </w:rPr>
            </w:pPr>
            <w:r w:rsidRPr="00E819D6">
              <w:rPr>
                <w:b/>
                <w:bCs/>
              </w:rPr>
              <w:t>Data input</w:t>
            </w:r>
          </w:p>
        </w:tc>
        <w:tc>
          <w:tcPr>
            <w:tcW w:w="1666" w:type="dxa"/>
            <w:vAlign w:val="center"/>
          </w:tcPr>
          <w:p w14:paraId="1C05EC29" w14:textId="4C7C5279" w:rsidR="008D383B" w:rsidRPr="00E819D6" w:rsidRDefault="008D383B">
            <w:pPr>
              <w:jc w:val="center"/>
              <w:rPr>
                <w:b/>
                <w:bCs/>
                <w:lang w:eastAsia="ko-KR"/>
              </w:rPr>
            </w:pPr>
            <w:r w:rsidRPr="00E819D6">
              <w:rPr>
                <w:b/>
                <w:bCs/>
              </w:rPr>
              <w:t>Reference or alternative case definition</w:t>
            </w:r>
          </w:p>
        </w:tc>
        <w:tc>
          <w:tcPr>
            <w:tcW w:w="1004" w:type="dxa"/>
            <w:vAlign w:val="center"/>
          </w:tcPr>
          <w:p w14:paraId="2A41939F" w14:textId="135DE7E3" w:rsidR="008D383B" w:rsidRPr="00E819D6" w:rsidRDefault="008D383B">
            <w:pPr>
              <w:jc w:val="center"/>
              <w:rPr>
                <w:b/>
                <w:bCs/>
                <w:lang w:eastAsia="ko-KR"/>
              </w:rPr>
            </w:pPr>
            <w:r w:rsidRPr="00E819D6">
              <w:rPr>
                <w:b/>
                <w:bCs/>
              </w:rPr>
              <w:t>Gamma</w:t>
            </w:r>
          </w:p>
        </w:tc>
        <w:tc>
          <w:tcPr>
            <w:tcW w:w="1771" w:type="dxa"/>
            <w:vAlign w:val="center"/>
          </w:tcPr>
          <w:p w14:paraId="30C9137A" w14:textId="5E28BF90" w:rsidR="008D383B" w:rsidRPr="00E819D6" w:rsidRDefault="008D383B">
            <w:pPr>
              <w:jc w:val="center"/>
              <w:rPr>
                <w:b/>
                <w:bCs/>
                <w:lang w:eastAsia="ko-KR"/>
              </w:rPr>
            </w:pPr>
            <w:r w:rsidRPr="00E819D6">
              <w:rPr>
                <w:b/>
                <w:bCs/>
              </w:rPr>
              <w:t>Beta coefficient, logit (95% UI)*</w:t>
            </w:r>
          </w:p>
        </w:tc>
        <w:tc>
          <w:tcPr>
            <w:tcW w:w="1772" w:type="dxa"/>
            <w:vAlign w:val="center"/>
          </w:tcPr>
          <w:p w14:paraId="2CFD0B8F" w14:textId="5A1DA74D" w:rsidR="008D383B" w:rsidRPr="00E819D6" w:rsidRDefault="008D383B">
            <w:pPr>
              <w:jc w:val="center"/>
              <w:rPr>
                <w:b/>
                <w:bCs/>
                <w:lang w:eastAsia="ko-KR"/>
              </w:rPr>
            </w:pPr>
            <w:r w:rsidRPr="00E819D6">
              <w:rPr>
                <w:b/>
                <w:bCs/>
              </w:rPr>
              <w:t>Adjustment factor (95% UI)**</w:t>
            </w:r>
          </w:p>
        </w:tc>
      </w:tr>
      <w:tr w:rsidR="008D383B" w14:paraId="5DA81F05" w14:textId="77777777" w:rsidTr="00E819D6">
        <w:tc>
          <w:tcPr>
            <w:tcW w:w="1583" w:type="dxa"/>
            <w:vAlign w:val="center"/>
          </w:tcPr>
          <w:p w14:paraId="63A83F91" w14:textId="3F9DBC04" w:rsidR="008D383B" w:rsidRDefault="008D383B">
            <w:pPr>
              <w:jc w:val="center"/>
              <w:rPr>
                <w:lang w:eastAsia="ko-KR"/>
              </w:rPr>
            </w:pPr>
            <w:r>
              <w:t>All</w:t>
            </w:r>
          </w:p>
        </w:tc>
        <w:tc>
          <w:tcPr>
            <w:tcW w:w="1554" w:type="dxa"/>
            <w:vAlign w:val="center"/>
          </w:tcPr>
          <w:p w14:paraId="489B77E4" w14:textId="13E6E91C" w:rsidR="008D383B" w:rsidRDefault="008D383B">
            <w:pPr>
              <w:jc w:val="center"/>
              <w:rPr>
                <w:lang w:eastAsia="ko-KR"/>
              </w:rPr>
            </w:pPr>
            <w:r>
              <w:t>Community-based samples</w:t>
            </w:r>
          </w:p>
        </w:tc>
        <w:tc>
          <w:tcPr>
            <w:tcW w:w="1666" w:type="dxa"/>
            <w:vAlign w:val="center"/>
          </w:tcPr>
          <w:p w14:paraId="0F534AFC" w14:textId="0DBCA706" w:rsidR="008D383B" w:rsidRDefault="008D383B">
            <w:pPr>
              <w:jc w:val="center"/>
              <w:rPr>
                <w:lang w:eastAsia="ko-KR"/>
              </w:rPr>
            </w:pPr>
            <w:r>
              <w:t>Ref</w:t>
            </w:r>
          </w:p>
        </w:tc>
        <w:tc>
          <w:tcPr>
            <w:tcW w:w="1004" w:type="dxa"/>
            <w:vAlign w:val="center"/>
          </w:tcPr>
          <w:p w14:paraId="09706145" w14:textId="52E8681E" w:rsidR="008D383B" w:rsidRDefault="008D383B">
            <w:pPr>
              <w:jc w:val="center"/>
              <w:rPr>
                <w:lang w:eastAsia="ko-KR"/>
              </w:rPr>
            </w:pPr>
            <w:r>
              <w:rPr>
                <w:rFonts w:hint="eastAsia"/>
                <w:lang w:eastAsia="ko-KR"/>
              </w:rPr>
              <w:t>-</w:t>
            </w:r>
            <w:r>
              <w:rPr>
                <w:lang w:eastAsia="ko-KR"/>
              </w:rPr>
              <w:t>-</w:t>
            </w:r>
          </w:p>
        </w:tc>
        <w:tc>
          <w:tcPr>
            <w:tcW w:w="1771" w:type="dxa"/>
            <w:vAlign w:val="center"/>
          </w:tcPr>
          <w:p w14:paraId="37503EA0" w14:textId="78690EC5" w:rsidR="008D383B" w:rsidRDefault="008D383B">
            <w:pPr>
              <w:jc w:val="center"/>
              <w:rPr>
                <w:lang w:eastAsia="ko-KR"/>
              </w:rPr>
            </w:pPr>
            <w:r>
              <w:rPr>
                <w:rFonts w:hint="eastAsia"/>
                <w:lang w:eastAsia="ko-KR"/>
              </w:rPr>
              <w:t>-</w:t>
            </w:r>
            <w:r>
              <w:rPr>
                <w:lang w:eastAsia="ko-KR"/>
              </w:rPr>
              <w:t>-</w:t>
            </w:r>
          </w:p>
        </w:tc>
        <w:tc>
          <w:tcPr>
            <w:tcW w:w="1772" w:type="dxa"/>
            <w:vAlign w:val="center"/>
          </w:tcPr>
          <w:p w14:paraId="1C7F608F" w14:textId="026A91A0" w:rsidR="008D383B" w:rsidRDefault="00707136">
            <w:pPr>
              <w:jc w:val="center"/>
              <w:rPr>
                <w:lang w:eastAsia="ko-KR"/>
              </w:rPr>
            </w:pPr>
            <w:r>
              <w:rPr>
                <w:rFonts w:hint="eastAsia"/>
                <w:lang w:eastAsia="ko-KR"/>
              </w:rPr>
              <w:t>-</w:t>
            </w:r>
            <w:r>
              <w:rPr>
                <w:lang w:eastAsia="ko-KR"/>
              </w:rPr>
              <w:t>-</w:t>
            </w:r>
          </w:p>
        </w:tc>
      </w:tr>
      <w:tr w:rsidR="008D383B" w14:paraId="5DD8BEF9" w14:textId="77777777" w:rsidTr="00E819D6">
        <w:tc>
          <w:tcPr>
            <w:tcW w:w="1583" w:type="dxa"/>
            <w:vAlign w:val="center"/>
          </w:tcPr>
          <w:p w14:paraId="15BAF130" w14:textId="4B037218" w:rsidR="008D383B" w:rsidRDefault="008D383B">
            <w:pPr>
              <w:jc w:val="center"/>
              <w:rPr>
                <w:lang w:eastAsia="ko-KR"/>
              </w:rPr>
            </w:pPr>
            <w:r>
              <w:t>Adenovirus</w:t>
            </w:r>
          </w:p>
        </w:tc>
        <w:tc>
          <w:tcPr>
            <w:tcW w:w="1554" w:type="dxa"/>
            <w:vAlign w:val="center"/>
          </w:tcPr>
          <w:p w14:paraId="3FC38745" w14:textId="2DE18F8C" w:rsidR="008D383B" w:rsidRDefault="008D383B">
            <w:pPr>
              <w:jc w:val="center"/>
              <w:rPr>
                <w:lang w:eastAsia="ko-KR"/>
              </w:rPr>
            </w:pPr>
            <w:r>
              <w:t>Clinical, inpatient</w:t>
            </w:r>
          </w:p>
        </w:tc>
        <w:tc>
          <w:tcPr>
            <w:tcW w:w="1666" w:type="dxa"/>
            <w:vAlign w:val="center"/>
          </w:tcPr>
          <w:p w14:paraId="4B292AD2" w14:textId="4EA4DFF0" w:rsidR="008D383B" w:rsidRDefault="008D383B">
            <w:pPr>
              <w:jc w:val="center"/>
              <w:rPr>
                <w:lang w:eastAsia="ko-KR"/>
              </w:rPr>
            </w:pPr>
            <w:r>
              <w:rPr>
                <w:rFonts w:hint="eastAsia"/>
                <w:lang w:eastAsia="ko-KR"/>
              </w:rPr>
              <w:t>A</w:t>
            </w:r>
            <w:r>
              <w:rPr>
                <w:lang w:eastAsia="ko-KR"/>
              </w:rPr>
              <w:t>lt</w:t>
            </w:r>
          </w:p>
        </w:tc>
        <w:tc>
          <w:tcPr>
            <w:tcW w:w="1004" w:type="dxa"/>
            <w:vAlign w:val="center"/>
          </w:tcPr>
          <w:p w14:paraId="055CA271" w14:textId="2BF26615" w:rsidR="008D383B" w:rsidRDefault="008D383B">
            <w:pPr>
              <w:jc w:val="center"/>
              <w:rPr>
                <w:lang w:eastAsia="ko-KR"/>
              </w:rPr>
            </w:pPr>
            <w:r>
              <w:rPr>
                <w:rFonts w:hint="eastAsia"/>
                <w:lang w:eastAsia="ko-KR"/>
              </w:rPr>
              <w:t>0</w:t>
            </w:r>
            <w:r>
              <w:rPr>
                <w:lang w:eastAsia="ko-KR"/>
              </w:rPr>
              <w:t>.09</w:t>
            </w:r>
          </w:p>
        </w:tc>
        <w:tc>
          <w:tcPr>
            <w:tcW w:w="1771" w:type="dxa"/>
            <w:vAlign w:val="center"/>
          </w:tcPr>
          <w:p w14:paraId="40184829" w14:textId="77777777" w:rsidR="005C66AC" w:rsidRDefault="005C66AC">
            <w:pPr>
              <w:jc w:val="center"/>
            </w:pPr>
            <w:r>
              <w:t>0.25</w:t>
            </w:r>
          </w:p>
          <w:p w14:paraId="4DD08EF5" w14:textId="33F1034C" w:rsidR="008D383B" w:rsidRDefault="00707136">
            <w:pPr>
              <w:jc w:val="center"/>
              <w:rPr>
                <w:lang w:eastAsia="ko-KR"/>
              </w:rPr>
            </w:pPr>
            <w:r>
              <w:t>(0.06 to 0.43)</w:t>
            </w:r>
          </w:p>
        </w:tc>
        <w:tc>
          <w:tcPr>
            <w:tcW w:w="1772" w:type="dxa"/>
            <w:vAlign w:val="center"/>
          </w:tcPr>
          <w:p w14:paraId="27232602" w14:textId="77777777" w:rsidR="005C66AC" w:rsidRDefault="005C66AC">
            <w:pPr>
              <w:jc w:val="center"/>
            </w:pPr>
            <w:r>
              <w:t>1.28</w:t>
            </w:r>
          </w:p>
          <w:p w14:paraId="550938E6" w14:textId="490A31BE" w:rsidR="008D383B" w:rsidRDefault="00707136">
            <w:pPr>
              <w:jc w:val="center"/>
              <w:rPr>
                <w:lang w:eastAsia="ko-KR"/>
              </w:rPr>
            </w:pPr>
            <w:r>
              <w:t>(1.06 to 1.54)</w:t>
            </w:r>
          </w:p>
        </w:tc>
      </w:tr>
      <w:tr w:rsidR="008D383B" w14:paraId="28653170" w14:textId="77777777" w:rsidTr="00E819D6">
        <w:tc>
          <w:tcPr>
            <w:tcW w:w="1583" w:type="dxa"/>
            <w:vAlign w:val="center"/>
          </w:tcPr>
          <w:p w14:paraId="5F23341E" w14:textId="43108C3F" w:rsidR="008D383B" w:rsidRDefault="008D383B">
            <w:pPr>
              <w:jc w:val="center"/>
              <w:rPr>
                <w:lang w:eastAsia="ko-KR"/>
              </w:rPr>
            </w:pPr>
            <w:r>
              <w:t>Aeromonas</w:t>
            </w:r>
          </w:p>
        </w:tc>
        <w:tc>
          <w:tcPr>
            <w:tcW w:w="1554" w:type="dxa"/>
            <w:vAlign w:val="center"/>
          </w:tcPr>
          <w:p w14:paraId="64933EAF" w14:textId="69152FFB" w:rsidR="008D383B" w:rsidRDefault="008D383B">
            <w:pPr>
              <w:jc w:val="center"/>
              <w:rPr>
                <w:lang w:eastAsia="ko-KR"/>
              </w:rPr>
            </w:pPr>
            <w:r>
              <w:t>Clinical, inpatient</w:t>
            </w:r>
          </w:p>
        </w:tc>
        <w:tc>
          <w:tcPr>
            <w:tcW w:w="1666" w:type="dxa"/>
            <w:vAlign w:val="center"/>
          </w:tcPr>
          <w:p w14:paraId="7FD8ACF7" w14:textId="750779D0" w:rsidR="008D383B" w:rsidRDefault="008D383B">
            <w:pPr>
              <w:jc w:val="center"/>
              <w:rPr>
                <w:lang w:eastAsia="ko-KR"/>
              </w:rPr>
            </w:pPr>
            <w:r>
              <w:rPr>
                <w:rFonts w:hint="eastAsia"/>
                <w:lang w:eastAsia="ko-KR"/>
              </w:rPr>
              <w:t>A</w:t>
            </w:r>
            <w:r>
              <w:rPr>
                <w:lang w:eastAsia="ko-KR"/>
              </w:rPr>
              <w:t>lt</w:t>
            </w:r>
          </w:p>
        </w:tc>
        <w:tc>
          <w:tcPr>
            <w:tcW w:w="1004" w:type="dxa"/>
            <w:vAlign w:val="center"/>
          </w:tcPr>
          <w:p w14:paraId="3670876D" w14:textId="21CF222D" w:rsidR="008D383B" w:rsidRDefault="008D383B">
            <w:pPr>
              <w:jc w:val="center"/>
              <w:rPr>
                <w:lang w:eastAsia="ko-KR"/>
              </w:rPr>
            </w:pPr>
            <w:r>
              <w:rPr>
                <w:rFonts w:hint="eastAsia"/>
                <w:lang w:eastAsia="ko-KR"/>
              </w:rPr>
              <w:t>0</w:t>
            </w:r>
            <w:r>
              <w:rPr>
                <w:lang w:eastAsia="ko-KR"/>
              </w:rPr>
              <w:t>.07</w:t>
            </w:r>
          </w:p>
        </w:tc>
        <w:tc>
          <w:tcPr>
            <w:tcW w:w="1771" w:type="dxa"/>
            <w:vAlign w:val="center"/>
          </w:tcPr>
          <w:p w14:paraId="18CF4624" w14:textId="77777777" w:rsidR="005C66AC" w:rsidRDefault="005C66AC">
            <w:pPr>
              <w:jc w:val="center"/>
            </w:pPr>
            <w:r>
              <w:t>0.07</w:t>
            </w:r>
          </w:p>
          <w:p w14:paraId="160838A4" w14:textId="6E78AB4A" w:rsidR="008D383B" w:rsidRDefault="00707136">
            <w:pPr>
              <w:jc w:val="center"/>
              <w:rPr>
                <w:lang w:eastAsia="ko-KR"/>
              </w:rPr>
            </w:pPr>
            <w:r>
              <w:t>(</w:t>
            </w:r>
            <w:r w:rsidR="00FA615D">
              <w:t>-</w:t>
            </w:r>
            <w:r>
              <w:t>0.17 to 0.3)</w:t>
            </w:r>
          </w:p>
        </w:tc>
        <w:tc>
          <w:tcPr>
            <w:tcW w:w="1772" w:type="dxa"/>
            <w:vAlign w:val="center"/>
          </w:tcPr>
          <w:p w14:paraId="663E81F5" w14:textId="77777777" w:rsidR="005C66AC" w:rsidRDefault="005C66AC">
            <w:pPr>
              <w:jc w:val="center"/>
            </w:pPr>
            <w:r>
              <w:t>1.07</w:t>
            </w:r>
          </w:p>
          <w:p w14:paraId="5471AF76" w14:textId="035EC880" w:rsidR="008D383B" w:rsidRDefault="00707136">
            <w:pPr>
              <w:jc w:val="center"/>
              <w:rPr>
                <w:lang w:eastAsia="ko-KR"/>
              </w:rPr>
            </w:pPr>
            <w:r>
              <w:t>(0.85 to 1.35)</w:t>
            </w:r>
          </w:p>
        </w:tc>
      </w:tr>
      <w:tr w:rsidR="008D383B" w14:paraId="3D0A31F4" w14:textId="77777777" w:rsidTr="00E819D6">
        <w:tc>
          <w:tcPr>
            <w:tcW w:w="1583" w:type="dxa"/>
            <w:vAlign w:val="center"/>
          </w:tcPr>
          <w:p w14:paraId="4D265AEC" w14:textId="309CB3EB" w:rsidR="008D383B" w:rsidRDefault="008D383B">
            <w:pPr>
              <w:jc w:val="center"/>
              <w:rPr>
                <w:lang w:eastAsia="ko-KR"/>
              </w:rPr>
            </w:pPr>
            <w:r>
              <w:t>Amoebiasis</w:t>
            </w:r>
          </w:p>
        </w:tc>
        <w:tc>
          <w:tcPr>
            <w:tcW w:w="1554" w:type="dxa"/>
            <w:vAlign w:val="center"/>
          </w:tcPr>
          <w:p w14:paraId="537AE347" w14:textId="65BC1555" w:rsidR="008D383B" w:rsidRDefault="008D383B">
            <w:pPr>
              <w:jc w:val="center"/>
              <w:rPr>
                <w:lang w:eastAsia="ko-KR"/>
              </w:rPr>
            </w:pPr>
            <w:r>
              <w:t>Clinical, inpatient</w:t>
            </w:r>
          </w:p>
        </w:tc>
        <w:tc>
          <w:tcPr>
            <w:tcW w:w="1666" w:type="dxa"/>
            <w:vAlign w:val="center"/>
          </w:tcPr>
          <w:p w14:paraId="2C6E08F0" w14:textId="47BB5659" w:rsidR="008D383B" w:rsidRDefault="008D383B">
            <w:pPr>
              <w:jc w:val="center"/>
              <w:rPr>
                <w:lang w:eastAsia="ko-KR"/>
              </w:rPr>
            </w:pPr>
            <w:r>
              <w:rPr>
                <w:rFonts w:hint="eastAsia"/>
                <w:lang w:eastAsia="ko-KR"/>
              </w:rPr>
              <w:t>A</w:t>
            </w:r>
            <w:r>
              <w:rPr>
                <w:lang w:eastAsia="ko-KR"/>
              </w:rPr>
              <w:t>lt</w:t>
            </w:r>
          </w:p>
        </w:tc>
        <w:tc>
          <w:tcPr>
            <w:tcW w:w="1004" w:type="dxa"/>
            <w:vAlign w:val="center"/>
          </w:tcPr>
          <w:p w14:paraId="1459B97B" w14:textId="62F05D63" w:rsidR="008D383B" w:rsidRDefault="008D383B">
            <w:pPr>
              <w:jc w:val="center"/>
              <w:rPr>
                <w:lang w:eastAsia="ko-KR"/>
              </w:rPr>
            </w:pPr>
            <w:r>
              <w:rPr>
                <w:rFonts w:hint="eastAsia"/>
                <w:lang w:eastAsia="ko-KR"/>
              </w:rPr>
              <w:t>0</w:t>
            </w:r>
            <w:r>
              <w:rPr>
                <w:lang w:eastAsia="ko-KR"/>
              </w:rPr>
              <w:t>.82</w:t>
            </w:r>
          </w:p>
        </w:tc>
        <w:tc>
          <w:tcPr>
            <w:tcW w:w="1771" w:type="dxa"/>
            <w:vAlign w:val="center"/>
          </w:tcPr>
          <w:p w14:paraId="5F0022FE" w14:textId="77777777" w:rsidR="005C66AC" w:rsidRDefault="005C66AC">
            <w:pPr>
              <w:jc w:val="center"/>
            </w:pPr>
            <w:r>
              <w:t>0.17</w:t>
            </w:r>
          </w:p>
          <w:p w14:paraId="512D5270" w14:textId="6EDB944A" w:rsidR="008D383B" w:rsidRDefault="00707136">
            <w:pPr>
              <w:jc w:val="center"/>
              <w:rPr>
                <w:lang w:eastAsia="ko-KR"/>
              </w:rPr>
            </w:pPr>
            <w:r>
              <w:t>(</w:t>
            </w:r>
            <w:r w:rsidR="00FA615D">
              <w:t>-</w:t>
            </w:r>
            <w:r>
              <w:t>0.44 to 0.78)</w:t>
            </w:r>
          </w:p>
        </w:tc>
        <w:tc>
          <w:tcPr>
            <w:tcW w:w="1772" w:type="dxa"/>
            <w:vAlign w:val="center"/>
          </w:tcPr>
          <w:p w14:paraId="4F8BA6E8" w14:textId="77777777" w:rsidR="005C66AC" w:rsidRDefault="005C66AC">
            <w:pPr>
              <w:jc w:val="center"/>
            </w:pPr>
            <w:r>
              <w:t>1.18</w:t>
            </w:r>
          </w:p>
          <w:p w14:paraId="52C079B7" w14:textId="28794653" w:rsidR="008D383B" w:rsidRDefault="00707136">
            <w:pPr>
              <w:jc w:val="center"/>
              <w:rPr>
                <w:lang w:eastAsia="ko-KR"/>
              </w:rPr>
            </w:pPr>
            <w:r>
              <w:t>(0.64 to 2.18)</w:t>
            </w:r>
          </w:p>
        </w:tc>
      </w:tr>
      <w:tr w:rsidR="008D383B" w14:paraId="286DE9BF" w14:textId="77777777" w:rsidTr="00E819D6">
        <w:tc>
          <w:tcPr>
            <w:tcW w:w="1583" w:type="dxa"/>
            <w:vAlign w:val="center"/>
          </w:tcPr>
          <w:p w14:paraId="4B2B3AA0" w14:textId="4200D8A5" w:rsidR="008D383B" w:rsidRDefault="008D383B">
            <w:pPr>
              <w:jc w:val="center"/>
              <w:rPr>
                <w:lang w:eastAsia="ko-KR"/>
              </w:rPr>
            </w:pPr>
            <w:r>
              <w:t>Astrovirus</w:t>
            </w:r>
          </w:p>
        </w:tc>
        <w:tc>
          <w:tcPr>
            <w:tcW w:w="1554" w:type="dxa"/>
            <w:vAlign w:val="center"/>
          </w:tcPr>
          <w:p w14:paraId="5474F5EC" w14:textId="6573A9B3" w:rsidR="008D383B" w:rsidRDefault="008D383B">
            <w:pPr>
              <w:jc w:val="center"/>
              <w:rPr>
                <w:lang w:eastAsia="ko-KR"/>
              </w:rPr>
            </w:pPr>
            <w:r>
              <w:t>Clinical, inpatient</w:t>
            </w:r>
          </w:p>
        </w:tc>
        <w:tc>
          <w:tcPr>
            <w:tcW w:w="1666" w:type="dxa"/>
            <w:vAlign w:val="center"/>
          </w:tcPr>
          <w:p w14:paraId="260B4ADC" w14:textId="7703C974" w:rsidR="008D383B" w:rsidRDefault="008D383B">
            <w:pPr>
              <w:jc w:val="center"/>
              <w:rPr>
                <w:lang w:eastAsia="ko-KR"/>
              </w:rPr>
            </w:pPr>
            <w:r>
              <w:rPr>
                <w:rFonts w:hint="eastAsia"/>
                <w:lang w:eastAsia="ko-KR"/>
              </w:rPr>
              <w:t>A</w:t>
            </w:r>
            <w:r>
              <w:rPr>
                <w:lang w:eastAsia="ko-KR"/>
              </w:rPr>
              <w:t>lt</w:t>
            </w:r>
          </w:p>
        </w:tc>
        <w:tc>
          <w:tcPr>
            <w:tcW w:w="1004" w:type="dxa"/>
            <w:vAlign w:val="center"/>
          </w:tcPr>
          <w:p w14:paraId="1A439185" w14:textId="3453CBE5" w:rsidR="008D383B" w:rsidRDefault="008D383B">
            <w:pPr>
              <w:jc w:val="center"/>
              <w:rPr>
                <w:lang w:eastAsia="ko-KR"/>
              </w:rPr>
            </w:pPr>
            <w:r>
              <w:rPr>
                <w:rFonts w:hint="eastAsia"/>
                <w:lang w:eastAsia="ko-KR"/>
              </w:rPr>
              <w:t>0</w:t>
            </w:r>
          </w:p>
        </w:tc>
        <w:tc>
          <w:tcPr>
            <w:tcW w:w="1771" w:type="dxa"/>
            <w:vAlign w:val="center"/>
          </w:tcPr>
          <w:p w14:paraId="60E50510" w14:textId="77777777" w:rsidR="005C66AC" w:rsidRDefault="005C66AC">
            <w:pPr>
              <w:jc w:val="center"/>
            </w:pPr>
            <w:r>
              <w:t>0.15</w:t>
            </w:r>
          </w:p>
          <w:p w14:paraId="2D326C9D" w14:textId="42B62638" w:rsidR="008D383B" w:rsidRDefault="00707136">
            <w:pPr>
              <w:jc w:val="center"/>
              <w:rPr>
                <w:lang w:eastAsia="ko-KR"/>
              </w:rPr>
            </w:pPr>
            <w:r>
              <w:t>(0.03 to 0.28)</w:t>
            </w:r>
          </w:p>
        </w:tc>
        <w:tc>
          <w:tcPr>
            <w:tcW w:w="1772" w:type="dxa"/>
            <w:vAlign w:val="center"/>
          </w:tcPr>
          <w:p w14:paraId="36AF7706" w14:textId="77777777" w:rsidR="005C66AC" w:rsidRDefault="005C66AC">
            <w:pPr>
              <w:jc w:val="center"/>
            </w:pPr>
            <w:r>
              <w:t>1.17</w:t>
            </w:r>
          </w:p>
          <w:p w14:paraId="027D9FF3" w14:textId="6808DA66" w:rsidR="008D383B" w:rsidRDefault="00707136">
            <w:pPr>
              <w:jc w:val="center"/>
              <w:rPr>
                <w:lang w:eastAsia="ko-KR"/>
              </w:rPr>
            </w:pPr>
            <w:r>
              <w:t>(1.03 to 1.32)</w:t>
            </w:r>
          </w:p>
        </w:tc>
      </w:tr>
      <w:tr w:rsidR="008D383B" w14:paraId="5ECA7749" w14:textId="77777777" w:rsidTr="00E819D6">
        <w:tc>
          <w:tcPr>
            <w:tcW w:w="1583" w:type="dxa"/>
            <w:vAlign w:val="center"/>
          </w:tcPr>
          <w:p w14:paraId="1BAD0E45" w14:textId="438375CC" w:rsidR="008D383B" w:rsidRPr="008D383B" w:rsidRDefault="008D383B">
            <w:pPr>
              <w:jc w:val="center"/>
              <w:rPr>
                <w:i/>
                <w:lang w:eastAsia="ko-KR"/>
              </w:rPr>
            </w:pPr>
            <w:r w:rsidRPr="008D383B">
              <w:rPr>
                <w:i/>
              </w:rPr>
              <w:t>Campylobacter</w:t>
            </w:r>
          </w:p>
        </w:tc>
        <w:tc>
          <w:tcPr>
            <w:tcW w:w="1554" w:type="dxa"/>
            <w:vAlign w:val="center"/>
          </w:tcPr>
          <w:p w14:paraId="59093B4A" w14:textId="663D9D1A" w:rsidR="008D383B" w:rsidRDefault="008D383B">
            <w:pPr>
              <w:jc w:val="center"/>
              <w:rPr>
                <w:lang w:eastAsia="ko-KR"/>
              </w:rPr>
            </w:pPr>
            <w:r>
              <w:t>Clinical, inpatient</w:t>
            </w:r>
          </w:p>
        </w:tc>
        <w:tc>
          <w:tcPr>
            <w:tcW w:w="1666" w:type="dxa"/>
            <w:vAlign w:val="center"/>
          </w:tcPr>
          <w:p w14:paraId="523477FF" w14:textId="5A5C07CD" w:rsidR="008D383B" w:rsidRDefault="008D383B">
            <w:pPr>
              <w:jc w:val="center"/>
              <w:rPr>
                <w:lang w:eastAsia="ko-KR"/>
              </w:rPr>
            </w:pPr>
            <w:r>
              <w:rPr>
                <w:rFonts w:hint="eastAsia"/>
                <w:lang w:eastAsia="ko-KR"/>
              </w:rPr>
              <w:t>A</w:t>
            </w:r>
            <w:r>
              <w:rPr>
                <w:lang w:eastAsia="ko-KR"/>
              </w:rPr>
              <w:t>lt</w:t>
            </w:r>
          </w:p>
        </w:tc>
        <w:tc>
          <w:tcPr>
            <w:tcW w:w="1004" w:type="dxa"/>
            <w:vAlign w:val="center"/>
          </w:tcPr>
          <w:p w14:paraId="41EC63FA" w14:textId="1CCA0DA6" w:rsidR="008D383B" w:rsidRDefault="008D383B">
            <w:pPr>
              <w:jc w:val="center"/>
              <w:rPr>
                <w:lang w:eastAsia="ko-KR"/>
              </w:rPr>
            </w:pPr>
            <w:r>
              <w:rPr>
                <w:rFonts w:hint="eastAsia"/>
                <w:lang w:eastAsia="ko-KR"/>
              </w:rPr>
              <w:t>0</w:t>
            </w:r>
            <w:r>
              <w:rPr>
                <w:lang w:eastAsia="ko-KR"/>
              </w:rPr>
              <w:t>.25</w:t>
            </w:r>
          </w:p>
        </w:tc>
        <w:tc>
          <w:tcPr>
            <w:tcW w:w="1771" w:type="dxa"/>
            <w:vAlign w:val="center"/>
          </w:tcPr>
          <w:p w14:paraId="2D49CC88" w14:textId="181F55BD" w:rsidR="005C66AC" w:rsidRDefault="00FA615D">
            <w:pPr>
              <w:jc w:val="center"/>
            </w:pPr>
            <w:r>
              <w:t>-</w:t>
            </w:r>
            <w:r w:rsidR="005C66AC">
              <w:t>0.09</w:t>
            </w:r>
          </w:p>
          <w:p w14:paraId="24C44EB4" w14:textId="119EC8B2" w:rsidR="008D383B" w:rsidRDefault="00707136">
            <w:pPr>
              <w:jc w:val="center"/>
              <w:rPr>
                <w:lang w:eastAsia="ko-KR"/>
              </w:rPr>
            </w:pPr>
            <w:r>
              <w:t>(</w:t>
            </w:r>
            <w:r w:rsidR="00FA615D">
              <w:t>-</w:t>
            </w:r>
            <w:r>
              <w:t>0.32 to 0.13)</w:t>
            </w:r>
          </w:p>
        </w:tc>
        <w:tc>
          <w:tcPr>
            <w:tcW w:w="1772" w:type="dxa"/>
            <w:vAlign w:val="center"/>
          </w:tcPr>
          <w:p w14:paraId="5FB4568A" w14:textId="77777777" w:rsidR="005C66AC" w:rsidRDefault="005C66AC">
            <w:pPr>
              <w:jc w:val="center"/>
            </w:pPr>
            <w:r>
              <w:t>0.91</w:t>
            </w:r>
          </w:p>
          <w:p w14:paraId="1A0C23EA" w14:textId="509ADA45" w:rsidR="008D383B" w:rsidRDefault="00707136">
            <w:pPr>
              <w:jc w:val="center"/>
              <w:rPr>
                <w:lang w:eastAsia="ko-KR"/>
              </w:rPr>
            </w:pPr>
            <w:r>
              <w:t>(0.73 to 1.14)</w:t>
            </w:r>
          </w:p>
        </w:tc>
      </w:tr>
      <w:tr w:rsidR="008D383B" w14:paraId="4B39BEE2" w14:textId="77777777" w:rsidTr="00E819D6">
        <w:tc>
          <w:tcPr>
            <w:tcW w:w="1583" w:type="dxa"/>
            <w:vAlign w:val="center"/>
          </w:tcPr>
          <w:p w14:paraId="184F1CF7" w14:textId="7B24B22B" w:rsidR="008D383B" w:rsidRDefault="008D383B">
            <w:pPr>
              <w:jc w:val="center"/>
              <w:rPr>
                <w:lang w:eastAsia="ko-KR"/>
              </w:rPr>
            </w:pPr>
            <w:r>
              <w:t>Cryptosporidium</w:t>
            </w:r>
          </w:p>
        </w:tc>
        <w:tc>
          <w:tcPr>
            <w:tcW w:w="1554" w:type="dxa"/>
            <w:vAlign w:val="center"/>
          </w:tcPr>
          <w:p w14:paraId="2E16E35C" w14:textId="3CCCF250" w:rsidR="008D383B" w:rsidRDefault="008D383B">
            <w:pPr>
              <w:jc w:val="center"/>
              <w:rPr>
                <w:lang w:eastAsia="ko-KR"/>
              </w:rPr>
            </w:pPr>
            <w:r>
              <w:t>Clinical, inpatient</w:t>
            </w:r>
          </w:p>
        </w:tc>
        <w:tc>
          <w:tcPr>
            <w:tcW w:w="1666" w:type="dxa"/>
            <w:vAlign w:val="center"/>
          </w:tcPr>
          <w:p w14:paraId="3F1CF9AB" w14:textId="6BAE790A" w:rsidR="008D383B" w:rsidRDefault="008D383B">
            <w:pPr>
              <w:jc w:val="center"/>
              <w:rPr>
                <w:lang w:eastAsia="ko-KR"/>
              </w:rPr>
            </w:pPr>
            <w:r>
              <w:rPr>
                <w:rFonts w:hint="eastAsia"/>
                <w:lang w:eastAsia="ko-KR"/>
              </w:rPr>
              <w:t>A</w:t>
            </w:r>
            <w:r>
              <w:rPr>
                <w:lang w:eastAsia="ko-KR"/>
              </w:rPr>
              <w:t>lt</w:t>
            </w:r>
          </w:p>
        </w:tc>
        <w:tc>
          <w:tcPr>
            <w:tcW w:w="1004" w:type="dxa"/>
            <w:vAlign w:val="center"/>
          </w:tcPr>
          <w:p w14:paraId="55A2E644" w14:textId="2DD9DACF" w:rsidR="008D383B" w:rsidRDefault="008D383B">
            <w:pPr>
              <w:jc w:val="center"/>
              <w:rPr>
                <w:lang w:eastAsia="ko-KR"/>
              </w:rPr>
            </w:pPr>
            <w:r>
              <w:rPr>
                <w:rFonts w:hint="eastAsia"/>
                <w:lang w:eastAsia="ko-KR"/>
              </w:rPr>
              <w:t>0</w:t>
            </w:r>
            <w:r>
              <w:rPr>
                <w:lang w:eastAsia="ko-KR"/>
              </w:rPr>
              <w:t>.05</w:t>
            </w:r>
          </w:p>
        </w:tc>
        <w:tc>
          <w:tcPr>
            <w:tcW w:w="1771" w:type="dxa"/>
            <w:vAlign w:val="center"/>
          </w:tcPr>
          <w:p w14:paraId="78661504" w14:textId="77777777" w:rsidR="005C66AC" w:rsidRDefault="005C66AC">
            <w:pPr>
              <w:jc w:val="center"/>
            </w:pPr>
            <w:r>
              <w:t>0.25</w:t>
            </w:r>
          </w:p>
          <w:p w14:paraId="6568B40A" w14:textId="087B2C7B" w:rsidR="008D383B" w:rsidRDefault="00707136">
            <w:pPr>
              <w:jc w:val="center"/>
              <w:rPr>
                <w:lang w:eastAsia="ko-KR"/>
              </w:rPr>
            </w:pPr>
            <w:r>
              <w:t>(0.11 to 0.38)</w:t>
            </w:r>
          </w:p>
        </w:tc>
        <w:tc>
          <w:tcPr>
            <w:tcW w:w="1772" w:type="dxa"/>
            <w:vAlign w:val="center"/>
          </w:tcPr>
          <w:p w14:paraId="646F5C20" w14:textId="77777777" w:rsidR="005C66AC" w:rsidRDefault="005C66AC">
            <w:pPr>
              <w:jc w:val="center"/>
            </w:pPr>
            <w:r>
              <w:t>1.28</w:t>
            </w:r>
          </w:p>
          <w:p w14:paraId="7CCFCEB4" w14:textId="7684EC6F" w:rsidR="008D383B" w:rsidRDefault="00707136">
            <w:pPr>
              <w:jc w:val="center"/>
              <w:rPr>
                <w:lang w:eastAsia="ko-KR"/>
              </w:rPr>
            </w:pPr>
            <w:r>
              <w:t>(1.12 to 1.46)</w:t>
            </w:r>
          </w:p>
        </w:tc>
      </w:tr>
      <w:tr w:rsidR="008D383B" w14:paraId="1EA68E1D" w14:textId="77777777" w:rsidTr="00E819D6">
        <w:tc>
          <w:tcPr>
            <w:tcW w:w="1583" w:type="dxa"/>
            <w:vAlign w:val="center"/>
          </w:tcPr>
          <w:p w14:paraId="2698FB30" w14:textId="3AAA6D2E" w:rsidR="008D383B" w:rsidRDefault="008D383B">
            <w:pPr>
              <w:jc w:val="center"/>
              <w:rPr>
                <w:lang w:eastAsia="ko-KR"/>
              </w:rPr>
            </w:pPr>
            <w:r>
              <w:t>EPEC</w:t>
            </w:r>
          </w:p>
        </w:tc>
        <w:tc>
          <w:tcPr>
            <w:tcW w:w="1554" w:type="dxa"/>
            <w:vAlign w:val="center"/>
          </w:tcPr>
          <w:p w14:paraId="55E93448" w14:textId="5D672D64" w:rsidR="008D383B" w:rsidRDefault="008D383B">
            <w:pPr>
              <w:jc w:val="center"/>
              <w:rPr>
                <w:lang w:eastAsia="ko-KR"/>
              </w:rPr>
            </w:pPr>
            <w:r>
              <w:t>Clinical, inpatient</w:t>
            </w:r>
          </w:p>
        </w:tc>
        <w:tc>
          <w:tcPr>
            <w:tcW w:w="1666" w:type="dxa"/>
            <w:vAlign w:val="center"/>
          </w:tcPr>
          <w:p w14:paraId="6E8791CF" w14:textId="3470CB4F" w:rsidR="008D383B" w:rsidRDefault="008D383B">
            <w:pPr>
              <w:jc w:val="center"/>
              <w:rPr>
                <w:lang w:eastAsia="ko-KR"/>
              </w:rPr>
            </w:pPr>
            <w:r>
              <w:rPr>
                <w:rFonts w:hint="eastAsia"/>
                <w:lang w:eastAsia="ko-KR"/>
              </w:rPr>
              <w:t>A</w:t>
            </w:r>
            <w:r>
              <w:rPr>
                <w:lang w:eastAsia="ko-KR"/>
              </w:rPr>
              <w:t>lt</w:t>
            </w:r>
          </w:p>
        </w:tc>
        <w:tc>
          <w:tcPr>
            <w:tcW w:w="1004" w:type="dxa"/>
            <w:vAlign w:val="center"/>
          </w:tcPr>
          <w:p w14:paraId="61F1A25D" w14:textId="4EBBCD43" w:rsidR="008D383B" w:rsidRDefault="008D383B">
            <w:pPr>
              <w:jc w:val="center"/>
              <w:rPr>
                <w:lang w:eastAsia="ko-KR"/>
              </w:rPr>
            </w:pPr>
            <w:r>
              <w:rPr>
                <w:rFonts w:hint="eastAsia"/>
                <w:lang w:eastAsia="ko-KR"/>
              </w:rPr>
              <w:t>0</w:t>
            </w:r>
            <w:r>
              <w:rPr>
                <w:lang w:eastAsia="ko-KR"/>
              </w:rPr>
              <w:t>.02</w:t>
            </w:r>
          </w:p>
        </w:tc>
        <w:tc>
          <w:tcPr>
            <w:tcW w:w="1771" w:type="dxa"/>
            <w:vAlign w:val="center"/>
          </w:tcPr>
          <w:p w14:paraId="281F3E70" w14:textId="77777777" w:rsidR="005C66AC" w:rsidRDefault="005C66AC">
            <w:pPr>
              <w:jc w:val="center"/>
            </w:pPr>
            <w:r>
              <w:t>0.03</w:t>
            </w:r>
          </w:p>
          <w:p w14:paraId="0DEEC6D8" w14:textId="1740E6C5" w:rsidR="008D383B" w:rsidRDefault="00707136">
            <w:pPr>
              <w:jc w:val="center"/>
              <w:rPr>
                <w:lang w:eastAsia="ko-KR"/>
              </w:rPr>
            </w:pPr>
            <w:r>
              <w:t>(</w:t>
            </w:r>
            <w:r w:rsidR="00FA615D">
              <w:t>-</w:t>
            </w:r>
            <w:r>
              <w:t>0.09 to 0.16)</w:t>
            </w:r>
          </w:p>
        </w:tc>
        <w:tc>
          <w:tcPr>
            <w:tcW w:w="1772" w:type="dxa"/>
            <w:vAlign w:val="center"/>
          </w:tcPr>
          <w:p w14:paraId="2351A8C2" w14:textId="77777777" w:rsidR="005C66AC" w:rsidRDefault="005C66AC">
            <w:pPr>
              <w:jc w:val="center"/>
            </w:pPr>
            <w:r>
              <w:t>1.03</w:t>
            </w:r>
          </w:p>
          <w:p w14:paraId="1C4F0604" w14:textId="086B9C23" w:rsidR="008D383B" w:rsidRDefault="00707136">
            <w:pPr>
              <w:jc w:val="center"/>
              <w:rPr>
                <w:lang w:eastAsia="ko-KR"/>
              </w:rPr>
            </w:pPr>
            <w:r>
              <w:t>(0.91 to 1.17)</w:t>
            </w:r>
          </w:p>
        </w:tc>
      </w:tr>
      <w:tr w:rsidR="008D383B" w14:paraId="3F795343" w14:textId="77777777" w:rsidTr="00E819D6">
        <w:tc>
          <w:tcPr>
            <w:tcW w:w="1583" w:type="dxa"/>
            <w:vAlign w:val="center"/>
          </w:tcPr>
          <w:p w14:paraId="6F713E62" w14:textId="4E7BE43D" w:rsidR="008D383B" w:rsidRDefault="008D383B">
            <w:pPr>
              <w:jc w:val="center"/>
              <w:rPr>
                <w:lang w:eastAsia="ko-KR"/>
              </w:rPr>
            </w:pPr>
            <w:r>
              <w:t>ETEC</w:t>
            </w:r>
          </w:p>
        </w:tc>
        <w:tc>
          <w:tcPr>
            <w:tcW w:w="1554" w:type="dxa"/>
            <w:vAlign w:val="center"/>
          </w:tcPr>
          <w:p w14:paraId="6673282A" w14:textId="33CC41FC" w:rsidR="008D383B" w:rsidRDefault="008D383B">
            <w:pPr>
              <w:jc w:val="center"/>
              <w:rPr>
                <w:lang w:eastAsia="ko-KR"/>
              </w:rPr>
            </w:pPr>
            <w:r>
              <w:t>Clinical, inpatient</w:t>
            </w:r>
          </w:p>
        </w:tc>
        <w:tc>
          <w:tcPr>
            <w:tcW w:w="1666" w:type="dxa"/>
            <w:vAlign w:val="center"/>
          </w:tcPr>
          <w:p w14:paraId="6AD8C91E" w14:textId="395B0491" w:rsidR="008D383B" w:rsidRDefault="008D383B">
            <w:pPr>
              <w:jc w:val="center"/>
              <w:rPr>
                <w:lang w:eastAsia="ko-KR"/>
              </w:rPr>
            </w:pPr>
            <w:r>
              <w:rPr>
                <w:rFonts w:hint="eastAsia"/>
                <w:lang w:eastAsia="ko-KR"/>
              </w:rPr>
              <w:t>A</w:t>
            </w:r>
            <w:r>
              <w:rPr>
                <w:lang w:eastAsia="ko-KR"/>
              </w:rPr>
              <w:t>lt</w:t>
            </w:r>
          </w:p>
        </w:tc>
        <w:tc>
          <w:tcPr>
            <w:tcW w:w="1004" w:type="dxa"/>
            <w:vAlign w:val="center"/>
          </w:tcPr>
          <w:p w14:paraId="19A87963" w14:textId="536A2021" w:rsidR="008D383B" w:rsidRDefault="008D383B">
            <w:pPr>
              <w:jc w:val="center"/>
              <w:rPr>
                <w:lang w:eastAsia="ko-KR"/>
              </w:rPr>
            </w:pPr>
            <w:r>
              <w:rPr>
                <w:rFonts w:hint="eastAsia"/>
                <w:lang w:eastAsia="ko-KR"/>
              </w:rPr>
              <w:t>0</w:t>
            </w:r>
            <w:r>
              <w:rPr>
                <w:lang w:eastAsia="ko-KR"/>
              </w:rPr>
              <w:t>.00</w:t>
            </w:r>
          </w:p>
        </w:tc>
        <w:tc>
          <w:tcPr>
            <w:tcW w:w="1771" w:type="dxa"/>
            <w:vAlign w:val="center"/>
          </w:tcPr>
          <w:p w14:paraId="0B0B0374" w14:textId="77777777" w:rsidR="005C66AC" w:rsidRDefault="005C66AC">
            <w:pPr>
              <w:jc w:val="center"/>
            </w:pPr>
            <w:r>
              <w:t>0.11</w:t>
            </w:r>
          </w:p>
          <w:p w14:paraId="6F459D9C" w14:textId="4C5F9CB1" w:rsidR="008D383B" w:rsidRDefault="00707136">
            <w:pPr>
              <w:jc w:val="center"/>
              <w:rPr>
                <w:lang w:eastAsia="ko-KR"/>
              </w:rPr>
            </w:pPr>
            <w:r>
              <w:t>(0 to 0.21)</w:t>
            </w:r>
          </w:p>
        </w:tc>
        <w:tc>
          <w:tcPr>
            <w:tcW w:w="1772" w:type="dxa"/>
            <w:vAlign w:val="center"/>
          </w:tcPr>
          <w:p w14:paraId="75B60B54" w14:textId="77777777" w:rsidR="005C66AC" w:rsidRDefault="005C66AC">
            <w:pPr>
              <w:jc w:val="center"/>
            </w:pPr>
            <w:r>
              <w:t>1.11</w:t>
            </w:r>
          </w:p>
          <w:p w14:paraId="5CBC50EC" w14:textId="7DC12504" w:rsidR="008D383B" w:rsidRDefault="00707136">
            <w:pPr>
              <w:jc w:val="center"/>
              <w:rPr>
                <w:lang w:eastAsia="ko-KR"/>
              </w:rPr>
            </w:pPr>
            <w:r>
              <w:t>(1 to 1.24)</w:t>
            </w:r>
          </w:p>
        </w:tc>
      </w:tr>
      <w:tr w:rsidR="008D383B" w14:paraId="458F3D92" w14:textId="77777777" w:rsidTr="00E819D6">
        <w:tc>
          <w:tcPr>
            <w:tcW w:w="1583" w:type="dxa"/>
            <w:vAlign w:val="center"/>
          </w:tcPr>
          <w:p w14:paraId="4BE4EAF1" w14:textId="101BC7EC" w:rsidR="008D383B" w:rsidRDefault="008D383B">
            <w:pPr>
              <w:jc w:val="center"/>
              <w:rPr>
                <w:lang w:eastAsia="ko-KR"/>
              </w:rPr>
            </w:pPr>
            <w:r>
              <w:t>Norovirus</w:t>
            </w:r>
          </w:p>
        </w:tc>
        <w:tc>
          <w:tcPr>
            <w:tcW w:w="1554" w:type="dxa"/>
            <w:vAlign w:val="center"/>
          </w:tcPr>
          <w:p w14:paraId="28160169" w14:textId="402DA95B" w:rsidR="008D383B" w:rsidRDefault="008D383B">
            <w:pPr>
              <w:jc w:val="center"/>
              <w:rPr>
                <w:lang w:eastAsia="ko-KR"/>
              </w:rPr>
            </w:pPr>
            <w:r>
              <w:t>Clinical, inpatient</w:t>
            </w:r>
          </w:p>
        </w:tc>
        <w:tc>
          <w:tcPr>
            <w:tcW w:w="1666" w:type="dxa"/>
            <w:vAlign w:val="center"/>
          </w:tcPr>
          <w:p w14:paraId="6F40D529" w14:textId="70716743" w:rsidR="008D383B" w:rsidRDefault="008D383B">
            <w:pPr>
              <w:jc w:val="center"/>
              <w:rPr>
                <w:lang w:eastAsia="ko-KR"/>
              </w:rPr>
            </w:pPr>
            <w:r>
              <w:rPr>
                <w:rFonts w:hint="eastAsia"/>
                <w:lang w:eastAsia="ko-KR"/>
              </w:rPr>
              <w:t>A</w:t>
            </w:r>
            <w:r>
              <w:rPr>
                <w:lang w:eastAsia="ko-KR"/>
              </w:rPr>
              <w:t>lt</w:t>
            </w:r>
          </w:p>
        </w:tc>
        <w:tc>
          <w:tcPr>
            <w:tcW w:w="1004" w:type="dxa"/>
            <w:vAlign w:val="center"/>
          </w:tcPr>
          <w:p w14:paraId="253E72B1" w14:textId="3227188C" w:rsidR="008D383B" w:rsidRDefault="008D383B">
            <w:pPr>
              <w:jc w:val="center"/>
              <w:rPr>
                <w:lang w:eastAsia="ko-KR"/>
              </w:rPr>
            </w:pPr>
            <w:r>
              <w:rPr>
                <w:rFonts w:hint="eastAsia"/>
                <w:lang w:eastAsia="ko-KR"/>
              </w:rPr>
              <w:t>0</w:t>
            </w:r>
            <w:r>
              <w:rPr>
                <w:lang w:eastAsia="ko-KR"/>
              </w:rPr>
              <w:t>.05</w:t>
            </w:r>
          </w:p>
        </w:tc>
        <w:tc>
          <w:tcPr>
            <w:tcW w:w="1771" w:type="dxa"/>
            <w:vAlign w:val="center"/>
          </w:tcPr>
          <w:p w14:paraId="03A55470" w14:textId="77777777" w:rsidR="005C66AC" w:rsidRDefault="00707136">
            <w:pPr>
              <w:jc w:val="center"/>
            </w:pPr>
            <w:r>
              <w:t>0.05</w:t>
            </w:r>
          </w:p>
          <w:p w14:paraId="67C2C03F" w14:textId="075817BC" w:rsidR="008D383B" w:rsidRDefault="00707136">
            <w:pPr>
              <w:jc w:val="center"/>
              <w:rPr>
                <w:lang w:eastAsia="ko-KR"/>
              </w:rPr>
            </w:pPr>
            <w:r>
              <w:t>(</w:t>
            </w:r>
            <w:r w:rsidR="00FA615D">
              <w:t>-</w:t>
            </w:r>
            <w:r>
              <w:t>0.08 to 0.17)</w:t>
            </w:r>
          </w:p>
        </w:tc>
        <w:tc>
          <w:tcPr>
            <w:tcW w:w="1772" w:type="dxa"/>
            <w:vAlign w:val="center"/>
          </w:tcPr>
          <w:p w14:paraId="7F3AC9A0" w14:textId="77777777" w:rsidR="005C66AC" w:rsidRDefault="005C66AC">
            <w:pPr>
              <w:jc w:val="center"/>
            </w:pPr>
            <w:r>
              <w:t>1.05</w:t>
            </w:r>
          </w:p>
          <w:p w14:paraId="355629D2" w14:textId="3B4C753F" w:rsidR="008D383B" w:rsidRDefault="00707136">
            <w:pPr>
              <w:jc w:val="center"/>
              <w:rPr>
                <w:lang w:eastAsia="ko-KR"/>
              </w:rPr>
            </w:pPr>
            <w:r>
              <w:t>(0.92 to 1.19)</w:t>
            </w:r>
          </w:p>
        </w:tc>
      </w:tr>
      <w:tr w:rsidR="008D383B" w14:paraId="5EB6ACDA" w14:textId="77777777" w:rsidTr="00E819D6">
        <w:tc>
          <w:tcPr>
            <w:tcW w:w="1583" w:type="dxa"/>
            <w:vAlign w:val="center"/>
          </w:tcPr>
          <w:p w14:paraId="42AA2906" w14:textId="1A2AB0DF" w:rsidR="008D383B" w:rsidRDefault="008D383B">
            <w:pPr>
              <w:jc w:val="center"/>
              <w:rPr>
                <w:lang w:eastAsia="ko-KR"/>
              </w:rPr>
            </w:pPr>
            <w:r>
              <w:t>Rotavirus</w:t>
            </w:r>
          </w:p>
        </w:tc>
        <w:tc>
          <w:tcPr>
            <w:tcW w:w="1554" w:type="dxa"/>
            <w:vAlign w:val="center"/>
          </w:tcPr>
          <w:p w14:paraId="14F499A2" w14:textId="1E171E10" w:rsidR="008D383B" w:rsidRDefault="008D383B">
            <w:pPr>
              <w:jc w:val="center"/>
              <w:rPr>
                <w:lang w:eastAsia="ko-KR"/>
              </w:rPr>
            </w:pPr>
            <w:r>
              <w:t>Clinical, inpatient</w:t>
            </w:r>
          </w:p>
        </w:tc>
        <w:tc>
          <w:tcPr>
            <w:tcW w:w="1666" w:type="dxa"/>
            <w:vAlign w:val="center"/>
          </w:tcPr>
          <w:p w14:paraId="06B69626" w14:textId="50743286" w:rsidR="008D383B" w:rsidRDefault="008D383B">
            <w:pPr>
              <w:jc w:val="center"/>
              <w:rPr>
                <w:lang w:eastAsia="ko-KR"/>
              </w:rPr>
            </w:pPr>
            <w:r>
              <w:rPr>
                <w:rFonts w:hint="eastAsia"/>
                <w:lang w:eastAsia="ko-KR"/>
              </w:rPr>
              <w:t>A</w:t>
            </w:r>
            <w:r>
              <w:rPr>
                <w:lang w:eastAsia="ko-KR"/>
              </w:rPr>
              <w:t>lt</w:t>
            </w:r>
          </w:p>
        </w:tc>
        <w:tc>
          <w:tcPr>
            <w:tcW w:w="1004" w:type="dxa"/>
            <w:vAlign w:val="center"/>
          </w:tcPr>
          <w:p w14:paraId="25AAEF6C" w14:textId="42863F37" w:rsidR="008D383B" w:rsidRDefault="008D383B">
            <w:pPr>
              <w:jc w:val="center"/>
              <w:rPr>
                <w:lang w:eastAsia="ko-KR"/>
              </w:rPr>
            </w:pPr>
            <w:r>
              <w:rPr>
                <w:rFonts w:hint="eastAsia"/>
                <w:lang w:eastAsia="ko-KR"/>
              </w:rPr>
              <w:t>0</w:t>
            </w:r>
            <w:r>
              <w:rPr>
                <w:lang w:eastAsia="ko-KR"/>
              </w:rPr>
              <w:t>.37</w:t>
            </w:r>
          </w:p>
        </w:tc>
        <w:tc>
          <w:tcPr>
            <w:tcW w:w="1771" w:type="dxa"/>
            <w:vAlign w:val="center"/>
          </w:tcPr>
          <w:p w14:paraId="5D74AB66" w14:textId="77777777" w:rsidR="005C66AC" w:rsidRDefault="005C66AC">
            <w:pPr>
              <w:jc w:val="center"/>
            </w:pPr>
            <w:r>
              <w:t>0.67</w:t>
            </w:r>
          </w:p>
          <w:p w14:paraId="29AFBDE1" w14:textId="656B38F3" w:rsidR="008D383B" w:rsidRDefault="00707136">
            <w:pPr>
              <w:jc w:val="center"/>
              <w:rPr>
                <w:lang w:eastAsia="ko-KR"/>
              </w:rPr>
            </w:pPr>
            <w:r>
              <w:t>(0.49 to 0.85)</w:t>
            </w:r>
          </w:p>
        </w:tc>
        <w:tc>
          <w:tcPr>
            <w:tcW w:w="1772" w:type="dxa"/>
            <w:vAlign w:val="center"/>
          </w:tcPr>
          <w:p w14:paraId="18448AA5" w14:textId="77777777" w:rsidR="005C66AC" w:rsidRDefault="005C66AC">
            <w:pPr>
              <w:jc w:val="center"/>
            </w:pPr>
            <w:r>
              <w:t>1.96</w:t>
            </w:r>
          </w:p>
          <w:p w14:paraId="56142AB1" w14:textId="7A11CF24" w:rsidR="008D383B" w:rsidRDefault="00707136">
            <w:pPr>
              <w:jc w:val="center"/>
              <w:rPr>
                <w:lang w:eastAsia="ko-KR"/>
              </w:rPr>
            </w:pPr>
            <w:r>
              <w:t>(1.64 to 2.34)</w:t>
            </w:r>
          </w:p>
        </w:tc>
      </w:tr>
      <w:tr w:rsidR="008D383B" w14:paraId="4E6F3A21" w14:textId="77777777" w:rsidTr="00E819D6">
        <w:tc>
          <w:tcPr>
            <w:tcW w:w="1583" w:type="dxa"/>
            <w:vAlign w:val="center"/>
          </w:tcPr>
          <w:p w14:paraId="2E2C00B2" w14:textId="270EBD50" w:rsidR="008D383B" w:rsidRPr="008D383B" w:rsidRDefault="008D383B">
            <w:pPr>
              <w:jc w:val="center"/>
              <w:rPr>
                <w:i/>
                <w:lang w:eastAsia="ko-KR"/>
              </w:rPr>
            </w:pPr>
            <w:r w:rsidRPr="008D383B">
              <w:rPr>
                <w:i/>
              </w:rPr>
              <w:t>Salmonella</w:t>
            </w:r>
          </w:p>
        </w:tc>
        <w:tc>
          <w:tcPr>
            <w:tcW w:w="1554" w:type="dxa"/>
            <w:vAlign w:val="center"/>
          </w:tcPr>
          <w:p w14:paraId="69237471" w14:textId="038888BF" w:rsidR="008D383B" w:rsidRDefault="008D383B">
            <w:pPr>
              <w:jc w:val="center"/>
              <w:rPr>
                <w:lang w:eastAsia="ko-KR"/>
              </w:rPr>
            </w:pPr>
            <w:r>
              <w:t>Clinical, inpatient</w:t>
            </w:r>
          </w:p>
        </w:tc>
        <w:tc>
          <w:tcPr>
            <w:tcW w:w="1666" w:type="dxa"/>
            <w:vAlign w:val="center"/>
          </w:tcPr>
          <w:p w14:paraId="103713B5" w14:textId="4B5889ED" w:rsidR="008D383B" w:rsidRDefault="008D383B">
            <w:pPr>
              <w:jc w:val="center"/>
              <w:rPr>
                <w:lang w:eastAsia="ko-KR"/>
              </w:rPr>
            </w:pPr>
            <w:r>
              <w:rPr>
                <w:rFonts w:hint="eastAsia"/>
                <w:lang w:eastAsia="ko-KR"/>
              </w:rPr>
              <w:t>A</w:t>
            </w:r>
            <w:r>
              <w:rPr>
                <w:lang w:eastAsia="ko-KR"/>
              </w:rPr>
              <w:t>lt</w:t>
            </w:r>
          </w:p>
        </w:tc>
        <w:tc>
          <w:tcPr>
            <w:tcW w:w="1004" w:type="dxa"/>
            <w:vAlign w:val="center"/>
          </w:tcPr>
          <w:p w14:paraId="2BFBB583" w14:textId="546478BA" w:rsidR="008D383B" w:rsidRDefault="008D383B">
            <w:pPr>
              <w:jc w:val="center"/>
              <w:rPr>
                <w:lang w:eastAsia="ko-KR"/>
              </w:rPr>
            </w:pPr>
            <w:r>
              <w:rPr>
                <w:rFonts w:hint="eastAsia"/>
                <w:lang w:eastAsia="ko-KR"/>
              </w:rPr>
              <w:t>0</w:t>
            </w:r>
            <w:r>
              <w:rPr>
                <w:lang w:eastAsia="ko-KR"/>
              </w:rPr>
              <w:t>.15</w:t>
            </w:r>
          </w:p>
        </w:tc>
        <w:tc>
          <w:tcPr>
            <w:tcW w:w="1771" w:type="dxa"/>
            <w:vAlign w:val="center"/>
          </w:tcPr>
          <w:p w14:paraId="3A4DCC7C" w14:textId="77777777" w:rsidR="005C66AC" w:rsidRDefault="005C66AC">
            <w:pPr>
              <w:jc w:val="center"/>
            </w:pPr>
            <w:r>
              <w:t>0.49</w:t>
            </w:r>
          </w:p>
          <w:p w14:paraId="726F2340" w14:textId="346C5035" w:rsidR="008D383B" w:rsidRDefault="00707136">
            <w:pPr>
              <w:jc w:val="center"/>
              <w:rPr>
                <w:lang w:eastAsia="ko-KR"/>
              </w:rPr>
            </w:pPr>
            <w:r>
              <w:t>(0.21 to 0.78)</w:t>
            </w:r>
          </w:p>
        </w:tc>
        <w:tc>
          <w:tcPr>
            <w:tcW w:w="1772" w:type="dxa"/>
            <w:vAlign w:val="center"/>
          </w:tcPr>
          <w:p w14:paraId="28492F2C" w14:textId="77777777" w:rsidR="005C66AC" w:rsidRDefault="005C66AC">
            <w:pPr>
              <w:jc w:val="center"/>
            </w:pPr>
            <w:r>
              <w:t>1.64</w:t>
            </w:r>
          </w:p>
          <w:p w14:paraId="2CA84516" w14:textId="33463AC4" w:rsidR="008D383B" w:rsidRDefault="00707136">
            <w:pPr>
              <w:jc w:val="center"/>
              <w:rPr>
                <w:lang w:eastAsia="ko-KR"/>
              </w:rPr>
            </w:pPr>
            <w:r>
              <w:t>(1.23 to 2.17)</w:t>
            </w:r>
          </w:p>
        </w:tc>
      </w:tr>
      <w:tr w:rsidR="008D383B" w14:paraId="287DC6F2" w14:textId="77777777" w:rsidTr="00E819D6">
        <w:tc>
          <w:tcPr>
            <w:tcW w:w="1583" w:type="dxa"/>
            <w:vAlign w:val="center"/>
          </w:tcPr>
          <w:p w14:paraId="18287C9F" w14:textId="5E78C9F3" w:rsidR="008D383B" w:rsidRDefault="008D383B">
            <w:pPr>
              <w:tabs>
                <w:tab w:val="left" w:pos="1234"/>
              </w:tabs>
              <w:jc w:val="center"/>
              <w:rPr>
                <w:lang w:eastAsia="ko-KR"/>
              </w:rPr>
            </w:pPr>
            <w:r>
              <w:t>Sapovirus</w:t>
            </w:r>
          </w:p>
        </w:tc>
        <w:tc>
          <w:tcPr>
            <w:tcW w:w="1554" w:type="dxa"/>
            <w:vAlign w:val="center"/>
          </w:tcPr>
          <w:p w14:paraId="6441AA17" w14:textId="49A99599" w:rsidR="008D383B" w:rsidRDefault="008D383B">
            <w:pPr>
              <w:jc w:val="center"/>
              <w:rPr>
                <w:lang w:eastAsia="ko-KR"/>
              </w:rPr>
            </w:pPr>
            <w:r>
              <w:t>Clinical, inpatient</w:t>
            </w:r>
          </w:p>
        </w:tc>
        <w:tc>
          <w:tcPr>
            <w:tcW w:w="1666" w:type="dxa"/>
            <w:vAlign w:val="center"/>
          </w:tcPr>
          <w:p w14:paraId="46271563" w14:textId="5A520D41" w:rsidR="008D383B" w:rsidRDefault="008D383B">
            <w:pPr>
              <w:jc w:val="center"/>
              <w:rPr>
                <w:lang w:eastAsia="ko-KR"/>
              </w:rPr>
            </w:pPr>
            <w:r>
              <w:rPr>
                <w:rFonts w:hint="eastAsia"/>
                <w:lang w:eastAsia="ko-KR"/>
              </w:rPr>
              <w:t>A</w:t>
            </w:r>
            <w:r>
              <w:rPr>
                <w:lang w:eastAsia="ko-KR"/>
              </w:rPr>
              <w:t>lt</w:t>
            </w:r>
          </w:p>
        </w:tc>
        <w:tc>
          <w:tcPr>
            <w:tcW w:w="1004" w:type="dxa"/>
            <w:vAlign w:val="center"/>
          </w:tcPr>
          <w:p w14:paraId="646C596B" w14:textId="2EB40BF4" w:rsidR="008D383B" w:rsidRDefault="008D383B">
            <w:pPr>
              <w:jc w:val="center"/>
              <w:rPr>
                <w:lang w:eastAsia="ko-KR"/>
              </w:rPr>
            </w:pPr>
            <w:r>
              <w:rPr>
                <w:rFonts w:hint="eastAsia"/>
                <w:lang w:eastAsia="ko-KR"/>
              </w:rPr>
              <w:t>0</w:t>
            </w:r>
            <w:r>
              <w:rPr>
                <w:lang w:eastAsia="ko-KR"/>
              </w:rPr>
              <w:t>.01</w:t>
            </w:r>
          </w:p>
        </w:tc>
        <w:tc>
          <w:tcPr>
            <w:tcW w:w="1771" w:type="dxa"/>
            <w:vAlign w:val="center"/>
          </w:tcPr>
          <w:p w14:paraId="6D18D9CE" w14:textId="021FBA23" w:rsidR="005C66AC" w:rsidRDefault="00FA615D">
            <w:pPr>
              <w:jc w:val="center"/>
            </w:pPr>
            <w:r>
              <w:t>-</w:t>
            </w:r>
            <w:r w:rsidR="005C66AC">
              <w:t>0.01</w:t>
            </w:r>
          </w:p>
          <w:p w14:paraId="2BAF51A3" w14:textId="78A61320" w:rsidR="008D383B" w:rsidRDefault="00707136">
            <w:pPr>
              <w:jc w:val="center"/>
              <w:rPr>
                <w:lang w:eastAsia="ko-KR"/>
              </w:rPr>
            </w:pPr>
            <w:r>
              <w:t>(</w:t>
            </w:r>
            <w:r w:rsidR="00FA615D">
              <w:t>-</w:t>
            </w:r>
            <w:r>
              <w:t>0.13 to 0.12)</w:t>
            </w:r>
          </w:p>
        </w:tc>
        <w:tc>
          <w:tcPr>
            <w:tcW w:w="1772" w:type="dxa"/>
            <w:vAlign w:val="center"/>
          </w:tcPr>
          <w:p w14:paraId="5DBE0E5F" w14:textId="77777777" w:rsidR="005C66AC" w:rsidRDefault="005C66AC">
            <w:pPr>
              <w:jc w:val="center"/>
            </w:pPr>
            <w:r>
              <w:t>0.99</w:t>
            </w:r>
          </w:p>
          <w:p w14:paraId="7FDBA60A" w14:textId="4ADEBB23" w:rsidR="008D383B" w:rsidRDefault="00707136">
            <w:pPr>
              <w:jc w:val="center"/>
              <w:rPr>
                <w:lang w:eastAsia="ko-KR"/>
              </w:rPr>
            </w:pPr>
            <w:r>
              <w:t>(0.87 to 1.13)</w:t>
            </w:r>
          </w:p>
        </w:tc>
      </w:tr>
      <w:tr w:rsidR="008D383B" w14:paraId="07CE39DF" w14:textId="77777777" w:rsidTr="00E819D6">
        <w:tc>
          <w:tcPr>
            <w:tcW w:w="1583" w:type="dxa"/>
            <w:vAlign w:val="center"/>
          </w:tcPr>
          <w:p w14:paraId="04D046B8" w14:textId="3D3BFF8B" w:rsidR="008D383B" w:rsidRDefault="008D383B">
            <w:pPr>
              <w:jc w:val="center"/>
              <w:rPr>
                <w:lang w:eastAsia="ko-KR"/>
              </w:rPr>
            </w:pPr>
            <w:r>
              <w:t>Shigellosis</w:t>
            </w:r>
          </w:p>
        </w:tc>
        <w:tc>
          <w:tcPr>
            <w:tcW w:w="1554" w:type="dxa"/>
            <w:vAlign w:val="center"/>
          </w:tcPr>
          <w:p w14:paraId="4535B85E" w14:textId="1E9E22EA" w:rsidR="008D383B" w:rsidRDefault="008D383B">
            <w:pPr>
              <w:jc w:val="center"/>
              <w:rPr>
                <w:lang w:eastAsia="ko-KR"/>
              </w:rPr>
            </w:pPr>
            <w:r>
              <w:t>Clinical, inpatient</w:t>
            </w:r>
          </w:p>
        </w:tc>
        <w:tc>
          <w:tcPr>
            <w:tcW w:w="1666" w:type="dxa"/>
            <w:vAlign w:val="center"/>
          </w:tcPr>
          <w:p w14:paraId="38EEB87A" w14:textId="7E1A6174" w:rsidR="008D383B" w:rsidRDefault="008D383B">
            <w:pPr>
              <w:jc w:val="center"/>
              <w:rPr>
                <w:lang w:eastAsia="ko-KR"/>
              </w:rPr>
            </w:pPr>
            <w:r>
              <w:rPr>
                <w:rFonts w:hint="eastAsia"/>
                <w:lang w:eastAsia="ko-KR"/>
              </w:rPr>
              <w:t>A</w:t>
            </w:r>
            <w:r>
              <w:rPr>
                <w:lang w:eastAsia="ko-KR"/>
              </w:rPr>
              <w:t>lt</w:t>
            </w:r>
          </w:p>
        </w:tc>
        <w:tc>
          <w:tcPr>
            <w:tcW w:w="1004" w:type="dxa"/>
            <w:vAlign w:val="center"/>
          </w:tcPr>
          <w:p w14:paraId="3928015A" w14:textId="2CDA6E29" w:rsidR="008D383B" w:rsidRDefault="008D383B">
            <w:pPr>
              <w:jc w:val="center"/>
              <w:rPr>
                <w:lang w:eastAsia="ko-KR"/>
              </w:rPr>
            </w:pPr>
            <w:r>
              <w:rPr>
                <w:rFonts w:hint="eastAsia"/>
                <w:lang w:eastAsia="ko-KR"/>
              </w:rPr>
              <w:t>0</w:t>
            </w:r>
            <w:r>
              <w:rPr>
                <w:lang w:eastAsia="ko-KR"/>
              </w:rPr>
              <w:t>.37</w:t>
            </w:r>
          </w:p>
        </w:tc>
        <w:tc>
          <w:tcPr>
            <w:tcW w:w="1771" w:type="dxa"/>
            <w:vAlign w:val="center"/>
          </w:tcPr>
          <w:p w14:paraId="47BB5A2F" w14:textId="77777777" w:rsidR="005C66AC" w:rsidRDefault="005C66AC">
            <w:pPr>
              <w:jc w:val="center"/>
            </w:pPr>
            <w:r>
              <w:t>0.29</w:t>
            </w:r>
          </w:p>
          <w:p w14:paraId="4EC8BC27" w14:textId="46B92488" w:rsidR="008D383B" w:rsidRDefault="00707136">
            <w:pPr>
              <w:jc w:val="center"/>
              <w:rPr>
                <w:lang w:eastAsia="ko-KR"/>
              </w:rPr>
            </w:pPr>
            <w:r>
              <w:t>(0.03 to 0.56)</w:t>
            </w:r>
          </w:p>
        </w:tc>
        <w:tc>
          <w:tcPr>
            <w:tcW w:w="1772" w:type="dxa"/>
            <w:vAlign w:val="center"/>
          </w:tcPr>
          <w:p w14:paraId="0707B0E5" w14:textId="77777777" w:rsidR="005C66AC" w:rsidRDefault="005C66AC">
            <w:pPr>
              <w:jc w:val="center"/>
            </w:pPr>
            <w:r>
              <w:t>1.34</w:t>
            </w:r>
          </w:p>
          <w:p w14:paraId="05E6F193" w14:textId="21A661EE" w:rsidR="008D383B" w:rsidRDefault="00707136">
            <w:pPr>
              <w:jc w:val="center"/>
              <w:rPr>
                <w:lang w:eastAsia="ko-KR"/>
              </w:rPr>
            </w:pPr>
            <w:r>
              <w:t>(1.03 to 1.75)</w:t>
            </w:r>
          </w:p>
        </w:tc>
      </w:tr>
    </w:tbl>
    <w:p w14:paraId="54B6C822" w14:textId="77777777" w:rsidR="00707136" w:rsidRPr="00707136" w:rsidRDefault="00707136" w:rsidP="003C312D">
      <w:pPr>
        <w:rPr>
          <w:i/>
        </w:rPr>
      </w:pPr>
      <w:r w:rsidRPr="00707136">
        <w:rPr>
          <w:i/>
        </w:rPr>
        <w:t xml:space="preserve">*MR-BRT crosswalk adjustments can be interpreted as the factor the alternative case definition is adjusted by to reflect what it would have been had it been measured using the reference case definition. If the log/logit beta coefficient is negative, then the alternative is adjusted up to the reference. If the log/logit beta coefficient is positive, then the alternative is adjusted down to the reference. </w:t>
      </w:r>
    </w:p>
    <w:p w14:paraId="777C2C69" w14:textId="476A511E" w:rsidR="003C312D" w:rsidRPr="00707136" w:rsidRDefault="00707136" w:rsidP="003C312D">
      <w:pPr>
        <w:rPr>
          <w:i/>
          <w:lang w:eastAsia="ko-KR"/>
        </w:rPr>
      </w:pPr>
      <w:r w:rsidRPr="00707136">
        <w:rPr>
          <w:i/>
        </w:rPr>
        <w:t>**The adjustment factor column is the exponentiated beta coefficient. For log beta coefficients, this is the relative rate between the two case definitions. For logit beta coefficients, this is the relative odds between the two case definitions.</w:t>
      </w:r>
    </w:p>
    <w:p w14:paraId="0F65A969" w14:textId="7F84C6F0" w:rsidR="003C312D" w:rsidRDefault="003C312D" w:rsidP="003C312D">
      <w:pPr>
        <w:rPr>
          <w:lang w:eastAsia="ko-KR"/>
        </w:rPr>
      </w:pPr>
    </w:p>
    <w:p w14:paraId="23D0E218" w14:textId="00A5A361" w:rsidR="003C312D" w:rsidRDefault="003C312D" w:rsidP="003C312D">
      <w:r>
        <w:t>Diarrhoeal aetiologies are attributed to diarrhoeal cases using a counterfactual approach. We calculated a population attributable fraction (PAF) from the proportion of diarrhoea cases that are positive for each aetiology. The PAF represents the relative reduction in diarrhoea burden if there was no exposure to a given aetiology. As diarrhoea can be caused by multiple pathogens and the pathogens may co-infect, PAFs can overlap and are not scaled to sum to 100%. We calculated the PAF from the proportion of diarrhoea cases that are positive for each aetiology. We used the following formula to estimate PAF:</w:t>
      </w:r>
      <w:r w:rsidRPr="001A48A5">
        <w:rPr>
          <w:vertAlign w:val="superscript"/>
        </w:rPr>
        <w:t>5</w:t>
      </w:r>
    </w:p>
    <w:p w14:paraId="24C1448D" w14:textId="7E8D5080" w:rsidR="009F4224" w:rsidRDefault="003C312D" w:rsidP="55D3093B">
      <m:oMathPara>
        <m:oMath>
          <m:r>
            <m:rPr>
              <m:sty m:val="p"/>
            </m:rPr>
            <w:rPr>
              <w:rFonts w:ascii="Cambria Math" w:hAnsi="Cambria Math"/>
            </w:rPr>
            <m:t>PAF=Proportion*(1-</m:t>
          </m:r>
          <m:f>
            <m:fPr>
              <m:ctrlPr>
                <w:rPr>
                  <w:rFonts w:ascii="Cambria Math" w:hAnsi="Cambria Math"/>
                </w:rPr>
              </m:ctrlPr>
            </m:fPr>
            <m:num>
              <m:r>
                <w:rPr>
                  <w:rFonts w:ascii="Cambria Math" w:hAnsi="Cambria Math"/>
                </w:rPr>
                <m:t>1</m:t>
              </m:r>
            </m:num>
            <m:den>
              <m:r>
                <w:rPr>
                  <w:rFonts w:ascii="Cambria Math" w:hAnsi="Cambria Math"/>
                </w:rPr>
                <m:t>OR</m:t>
              </m:r>
            </m:den>
          </m:f>
          <m:r>
            <w:rPr>
              <w:rFonts w:ascii="Cambria Math" w:hAnsi="Cambria Math"/>
            </w:rPr>
            <m:t>)</m:t>
          </m:r>
        </m:oMath>
      </m:oMathPara>
    </w:p>
    <w:p w14:paraId="0D74855A" w14:textId="61BDDAC1" w:rsidR="003C312D" w:rsidRDefault="003C312D" w:rsidP="003C312D">
      <w:r>
        <w:t xml:space="preserve">Where Proportion is the proportion of diarrhoea cases positive for an aetiology and OR is the odds ratio of diarrhoea given the presence of the pathogen. We dichotomised the continuous qPCR test result using the value of the cycle </w:t>
      </w:r>
      <w:r>
        <w:lastRenderedPageBreak/>
        <w:t>threshold (Ct) that most accurately discriminated between cases and controls. The Ct values range from 0 to 35 cycles representing the relative concentration of the target gene in the stool sample. A low value indicates a higher concentration of the pathogen, while a value of 35 indicates the absence of the target in the sample. We used the lower Ct value when we had multiple Ct values for the cut-point. The case definition for each pathogen is a Ct value that is below the established cutoff point (Table 5).</w:t>
      </w:r>
    </w:p>
    <w:p w14:paraId="7B3A3C2F" w14:textId="41FEFAE7" w:rsidR="008C32D7" w:rsidRPr="008C32D7" w:rsidRDefault="008C32D7" w:rsidP="003C312D">
      <w:pPr>
        <w:rPr>
          <w:i/>
        </w:rPr>
      </w:pPr>
      <w:r>
        <w:t xml:space="preserve">Table 5. Single to multi-pathogen study crosswalk coefficients for diarrhoeal disease aetiologies, not including </w:t>
      </w:r>
      <w:r w:rsidRPr="008C32D7">
        <w:rPr>
          <w:i/>
        </w:rPr>
        <w:t>Vibrio cholerae or C difficile</w:t>
      </w:r>
    </w:p>
    <w:tbl>
      <w:tblPr>
        <w:tblStyle w:val="a7"/>
        <w:tblW w:w="0" w:type="auto"/>
        <w:tblLayout w:type="fixed"/>
        <w:tblLook w:val="04A0" w:firstRow="1" w:lastRow="0" w:firstColumn="1" w:lastColumn="0" w:noHBand="0" w:noVBand="1"/>
      </w:tblPr>
      <w:tblGrid>
        <w:gridCol w:w="1583"/>
        <w:gridCol w:w="1673"/>
        <w:gridCol w:w="1559"/>
        <w:gridCol w:w="992"/>
        <w:gridCol w:w="1771"/>
        <w:gridCol w:w="1772"/>
      </w:tblGrid>
      <w:tr w:rsidR="00707136" w14:paraId="766861BB" w14:textId="77777777" w:rsidTr="00E819D6">
        <w:tc>
          <w:tcPr>
            <w:tcW w:w="1583" w:type="dxa"/>
          </w:tcPr>
          <w:p w14:paraId="5C068C13" w14:textId="77777777" w:rsidR="00707136" w:rsidRPr="00E819D6" w:rsidRDefault="00707136" w:rsidP="005C66AC">
            <w:pPr>
              <w:jc w:val="center"/>
              <w:rPr>
                <w:b/>
                <w:bCs/>
                <w:lang w:eastAsia="ko-KR"/>
              </w:rPr>
            </w:pPr>
            <w:r w:rsidRPr="00E819D6">
              <w:rPr>
                <w:b/>
                <w:bCs/>
              </w:rPr>
              <w:t>Aetiology</w:t>
            </w:r>
          </w:p>
        </w:tc>
        <w:tc>
          <w:tcPr>
            <w:tcW w:w="1673" w:type="dxa"/>
          </w:tcPr>
          <w:p w14:paraId="02389F4E" w14:textId="77777777" w:rsidR="00707136" w:rsidRPr="00E819D6" w:rsidRDefault="00707136" w:rsidP="005C66AC">
            <w:pPr>
              <w:jc w:val="center"/>
              <w:rPr>
                <w:b/>
                <w:bCs/>
                <w:lang w:eastAsia="ko-KR"/>
              </w:rPr>
            </w:pPr>
            <w:r w:rsidRPr="00E819D6">
              <w:rPr>
                <w:b/>
                <w:bCs/>
              </w:rPr>
              <w:t>Data input</w:t>
            </w:r>
          </w:p>
        </w:tc>
        <w:tc>
          <w:tcPr>
            <w:tcW w:w="1559" w:type="dxa"/>
          </w:tcPr>
          <w:p w14:paraId="5144241D" w14:textId="77777777" w:rsidR="00707136" w:rsidRPr="00E819D6" w:rsidRDefault="00707136" w:rsidP="005C66AC">
            <w:pPr>
              <w:jc w:val="center"/>
              <w:rPr>
                <w:b/>
                <w:bCs/>
                <w:lang w:eastAsia="ko-KR"/>
              </w:rPr>
            </w:pPr>
            <w:r w:rsidRPr="00E819D6">
              <w:rPr>
                <w:b/>
                <w:bCs/>
              </w:rPr>
              <w:t>Reference or alternative case definition</w:t>
            </w:r>
          </w:p>
        </w:tc>
        <w:tc>
          <w:tcPr>
            <w:tcW w:w="992" w:type="dxa"/>
          </w:tcPr>
          <w:p w14:paraId="3E2A4FE5" w14:textId="77777777" w:rsidR="00707136" w:rsidRPr="00E819D6" w:rsidRDefault="00707136" w:rsidP="005C66AC">
            <w:pPr>
              <w:jc w:val="center"/>
              <w:rPr>
                <w:b/>
                <w:bCs/>
                <w:lang w:eastAsia="ko-KR"/>
              </w:rPr>
            </w:pPr>
            <w:r w:rsidRPr="00E819D6">
              <w:rPr>
                <w:b/>
                <w:bCs/>
              </w:rPr>
              <w:t>Gamma</w:t>
            </w:r>
          </w:p>
        </w:tc>
        <w:tc>
          <w:tcPr>
            <w:tcW w:w="1771" w:type="dxa"/>
          </w:tcPr>
          <w:p w14:paraId="7847C91F" w14:textId="77777777" w:rsidR="00707136" w:rsidRPr="00E819D6" w:rsidRDefault="00707136" w:rsidP="005C66AC">
            <w:pPr>
              <w:jc w:val="center"/>
              <w:rPr>
                <w:b/>
                <w:bCs/>
                <w:lang w:eastAsia="ko-KR"/>
              </w:rPr>
            </w:pPr>
            <w:r w:rsidRPr="00E819D6">
              <w:rPr>
                <w:b/>
                <w:bCs/>
              </w:rPr>
              <w:t>Beta coefficient, logit (95% UI)*</w:t>
            </w:r>
          </w:p>
        </w:tc>
        <w:tc>
          <w:tcPr>
            <w:tcW w:w="1772" w:type="dxa"/>
          </w:tcPr>
          <w:p w14:paraId="74FBAEA8" w14:textId="77777777" w:rsidR="00707136" w:rsidRPr="00E819D6" w:rsidRDefault="00707136" w:rsidP="005C66AC">
            <w:pPr>
              <w:jc w:val="center"/>
              <w:rPr>
                <w:b/>
                <w:bCs/>
                <w:lang w:eastAsia="ko-KR"/>
              </w:rPr>
            </w:pPr>
            <w:r w:rsidRPr="00E819D6">
              <w:rPr>
                <w:b/>
                <w:bCs/>
              </w:rPr>
              <w:t>Adjustment factor (95% UI)**</w:t>
            </w:r>
          </w:p>
        </w:tc>
      </w:tr>
      <w:tr w:rsidR="00707136" w14:paraId="5C406039" w14:textId="77777777" w:rsidTr="00E819D6">
        <w:tc>
          <w:tcPr>
            <w:tcW w:w="1583" w:type="dxa"/>
          </w:tcPr>
          <w:p w14:paraId="1D7A4922" w14:textId="77777777" w:rsidR="00707136" w:rsidRDefault="00707136" w:rsidP="005C66AC">
            <w:pPr>
              <w:jc w:val="center"/>
              <w:rPr>
                <w:lang w:eastAsia="ko-KR"/>
              </w:rPr>
            </w:pPr>
            <w:r>
              <w:t>All</w:t>
            </w:r>
          </w:p>
        </w:tc>
        <w:tc>
          <w:tcPr>
            <w:tcW w:w="1673" w:type="dxa"/>
          </w:tcPr>
          <w:p w14:paraId="77545D1D" w14:textId="48422157" w:rsidR="00707136" w:rsidRDefault="00707136" w:rsidP="005C66AC">
            <w:pPr>
              <w:jc w:val="center"/>
              <w:rPr>
                <w:lang w:eastAsia="ko-KR"/>
              </w:rPr>
            </w:pPr>
            <w:r>
              <w:t>Multi-pathogen studies</w:t>
            </w:r>
          </w:p>
        </w:tc>
        <w:tc>
          <w:tcPr>
            <w:tcW w:w="1559" w:type="dxa"/>
          </w:tcPr>
          <w:p w14:paraId="7A85117A" w14:textId="27A4DC8C" w:rsidR="00707136" w:rsidRDefault="00707136" w:rsidP="005C66AC">
            <w:pPr>
              <w:jc w:val="center"/>
              <w:rPr>
                <w:lang w:eastAsia="ko-KR"/>
              </w:rPr>
            </w:pPr>
            <w:r>
              <w:t>Ref</w:t>
            </w:r>
          </w:p>
        </w:tc>
        <w:tc>
          <w:tcPr>
            <w:tcW w:w="992" w:type="dxa"/>
          </w:tcPr>
          <w:p w14:paraId="5DFC5D8B" w14:textId="26B8649B" w:rsidR="00707136" w:rsidRDefault="00707136" w:rsidP="005C66AC">
            <w:pPr>
              <w:jc w:val="center"/>
              <w:rPr>
                <w:lang w:eastAsia="ko-KR"/>
              </w:rPr>
            </w:pPr>
            <w:r>
              <w:rPr>
                <w:rFonts w:hint="eastAsia"/>
                <w:lang w:eastAsia="ko-KR"/>
              </w:rPr>
              <w:t>-</w:t>
            </w:r>
            <w:r>
              <w:rPr>
                <w:lang w:eastAsia="ko-KR"/>
              </w:rPr>
              <w:t>-</w:t>
            </w:r>
          </w:p>
        </w:tc>
        <w:tc>
          <w:tcPr>
            <w:tcW w:w="1771" w:type="dxa"/>
          </w:tcPr>
          <w:p w14:paraId="359D90D0" w14:textId="7528FFC0" w:rsidR="00707136" w:rsidRDefault="00707136" w:rsidP="005C66AC">
            <w:pPr>
              <w:jc w:val="center"/>
              <w:rPr>
                <w:lang w:eastAsia="ko-KR"/>
              </w:rPr>
            </w:pPr>
            <w:r>
              <w:rPr>
                <w:rFonts w:hint="eastAsia"/>
                <w:lang w:eastAsia="ko-KR"/>
              </w:rPr>
              <w:t>-</w:t>
            </w:r>
            <w:r>
              <w:rPr>
                <w:lang w:eastAsia="ko-KR"/>
              </w:rPr>
              <w:t>-</w:t>
            </w:r>
          </w:p>
        </w:tc>
        <w:tc>
          <w:tcPr>
            <w:tcW w:w="1772" w:type="dxa"/>
          </w:tcPr>
          <w:p w14:paraId="78C943F1" w14:textId="57BCDDD8" w:rsidR="00707136" w:rsidRDefault="009470B9" w:rsidP="005C66AC">
            <w:pPr>
              <w:jc w:val="center"/>
              <w:rPr>
                <w:lang w:eastAsia="ko-KR"/>
              </w:rPr>
            </w:pPr>
            <w:r>
              <w:rPr>
                <w:rFonts w:hint="eastAsia"/>
                <w:lang w:eastAsia="ko-KR"/>
              </w:rPr>
              <w:t>-</w:t>
            </w:r>
            <w:r>
              <w:rPr>
                <w:lang w:eastAsia="ko-KR"/>
              </w:rPr>
              <w:t>-</w:t>
            </w:r>
          </w:p>
        </w:tc>
      </w:tr>
      <w:tr w:rsidR="00707136" w14:paraId="3D0EFB77" w14:textId="77777777" w:rsidTr="00E819D6">
        <w:tc>
          <w:tcPr>
            <w:tcW w:w="1583" w:type="dxa"/>
          </w:tcPr>
          <w:p w14:paraId="2CB8454C" w14:textId="77777777" w:rsidR="00707136" w:rsidRDefault="00707136" w:rsidP="005C66AC">
            <w:pPr>
              <w:jc w:val="center"/>
              <w:rPr>
                <w:lang w:eastAsia="ko-KR"/>
              </w:rPr>
            </w:pPr>
            <w:r>
              <w:t>Adenovirus</w:t>
            </w:r>
          </w:p>
        </w:tc>
        <w:tc>
          <w:tcPr>
            <w:tcW w:w="1673" w:type="dxa"/>
          </w:tcPr>
          <w:p w14:paraId="34473F3D" w14:textId="0695B202" w:rsidR="00707136" w:rsidRDefault="00707136" w:rsidP="005C66AC">
            <w:pPr>
              <w:jc w:val="center"/>
              <w:rPr>
                <w:lang w:eastAsia="ko-KR"/>
              </w:rPr>
            </w:pPr>
            <w:r>
              <w:t>Single pathogen</w:t>
            </w:r>
          </w:p>
        </w:tc>
        <w:tc>
          <w:tcPr>
            <w:tcW w:w="1559" w:type="dxa"/>
          </w:tcPr>
          <w:p w14:paraId="2C51DDB4" w14:textId="4DEC316D" w:rsidR="00707136" w:rsidRDefault="00707136" w:rsidP="005C66AC">
            <w:pPr>
              <w:jc w:val="center"/>
              <w:rPr>
                <w:lang w:eastAsia="ko-KR"/>
              </w:rPr>
            </w:pPr>
            <w:r>
              <w:rPr>
                <w:rFonts w:hint="eastAsia"/>
                <w:lang w:eastAsia="ko-KR"/>
              </w:rPr>
              <w:t>A</w:t>
            </w:r>
            <w:r>
              <w:rPr>
                <w:lang w:eastAsia="ko-KR"/>
              </w:rPr>
              <w:t>lt</w:t>
            </w:r>
          </w:p>
        </w:tc>
        <w:tc>
          <w:tcPr>
            <w:tcW w:w="992" w:type="dxa"/>
          </w:tcPr>
          <w:p w14:paraId="5BB3145C" w14:textId="59A2FC46" w:rsidR="00707136" w:rsidRDefault="00707136" w:rsidP="005C66AC">
            <w:pPr>
              <w:jc w:val="center"/>
              <w:rPr>
                <w:lang w:eastAsia="ko-KR"/>
              </w:rPr>
            </w:pPr>
            <w:r>
              <w:rPr>
                <w:rFonts w:hint="eastAsia"/>
                <w:lang w:eastAsia="ko-KR"/>
              </w:rPr>
              <w:t>0</w:t>
            </w:r>
            <w:r>
              <w:rPr>
                <w:lang w:eastAsia="ko-KR"/>
              </w:rPr>
              <w:t>.88</w:t>
            </w:r>
          </w:p>
        </w:tc>
        <w:tc>
          <w:tcPr>
            <w:tcW w:w="1771" w:type="dxa"/>
          </w:tcPr>
          <w:p w14:paraId="293F03A8" w14:textId="77777777" w:rsidR="005C66AC" w:rsidRDefault="005C66AC" w:rsidP="005C66AC">
            <w:pPr>
              <w:jc w:val="center"/>
            </w:pPr>
            <w:r>
              <w:t>0.08</w:t>
            </w:r>
          </w:p>
          <w:p w14:paraId="002102B0" w14:textId="1828A114" w:rsidR="00707136" w:rsidRDefault="00033CBA" w:rsidP="005C66AC">
            <w:pPr>
              <w:jc w:val="center"/>
              <w:rPr>
                <w:lang w:eastAsia="ko-KR"/>
              </w:rPr>
            </w:pPr>
            <w:r>
              <w:t>(</w:t>
            </w:r>
            <w:r w:rsidR="00FA615D">
              <w:t>-</w:t>
            </w:r>
            <w:r>
              <w:t>0.99 to 1.14)</w:t>
            </w:r>
          </w:p>
        </w:tc>
        <w:tc>
          <w:tcPr>
            <w:tcW w:w="1772" w:type="dxa"/>
          </w:tcPr>
          <w:p w14:paraId="28D33ED9" w14:textId="77777777" w:rsidR="005C66AC" w:rsidRDefault="005C66AC" w:rsidP="005C66AC">
            <w:pPr>
              <w:jc w:val="center"/>
            </w:pPr>
            <w:r>
              <w:t>1.08</w:t>
            </w:r>
          </w:p>
          <w:p w14:paraId="0D70D7AF" w14:textId="52B94685" w:rsidR="00707136" w:rsidRDefault="00033CBA" w:rsidP="005C66AC">
            <w:pPr>
              <w:jc w:val="center"/>
              <w:rPr>
                <w:lang w:eastAsia="ko-KR"/>
              </w:rPr>
            </w:pPr>
            <w:r>
              <w:t>(0.37 to 3.13)</w:t>
            </w:r>
          </w:p>
        </w:tc>
      </w:tr>
      <w:tr w:rsidR="00707136" w14:paraId="3E8D74E0" w14:textId="77777777" w:rsidTr="00E819D6">
        <w:tc>
          <w:tcPr>
            <w:tcW w:w="1583" w:type="dxa"/>
          </w:tcPr>
          <w:p w14:paraId="02D1D07E" w14:textId="77777777" w:rsidR="00707136" w:rsidRDefault="00707136" w:rsidP="005C66AC">
            <w:pPr>
              <w:jc w:val="center"/>
              <w:rPr>
                <w:lang w:eastAsia="ko-KR"/>
              </w:rPr>
            </w:pPr>
            <w:r>
              <w:t>Aeromonas</w:t>
            </w:r>
          </w:p>
        </w:tc>
        <w:tc>
          <w:tcPr>
            <w:tcW w:w="1673" w:type="dxa"/>
          </w:tcPr>
          <w:p w14:paraId="463829AB" w14:textId="1C754516" w:rsidR="00707136" w:rsidRDefault="00707136" w:rsidP="005C66AC">
            <w:pPr>
              <w:jc w:val="center"/>
              <w:rPr>
                <w:lang w:eastAsia="ko-KR"/>
              </w:rPr>
            </w:pPr>
            <w:r>
              <w:t>Single pathogen</w:t>
            </w:r>
          </w:p>
        </w:tc>
        <w:tc>
          <w:tcPr>
            <w:tcW w:w="1559" w:type="dxa"/>
          </w:tcPr>
          <w:p w14:paraId="73A3724B" w14:textId="572853ED" w:rsidR="00707136" w:rsidRDefault="00707136" w:rsidP="005C66AC">
            <w:pPr>
              <w:jc w:val="center"/>
              <w:rPr>
                <w:lang w:eastAsia="ko-KR"/>
              </w:rPr>
            </w:pPr>
            <w:r>
              <w:rPr>
                <w:rFonts w:hint="eastAsia"/>
                <w:lang w:eastAsia="ko-KR"/>
              </w:rPr>
              <w:t>A</w:t>
            </w:r>
            <w:r>
              <w:rPr>
                <w:lang w:eastAsia="ko-KR"/>
              </w:rPr>
              <w:t>lt</w:t>
            </w:r>
          </w:p>
        </w:tc>
        <w:tc>
          <w:tcPr>
            <w:tcW w:w="992" w:type="dxa"/>
          </w:tcPr>
          <w:p w14:paraId="60648AAD" w14:textId="45FC37E1" w:rsidR="00707136" w:rsidRDefault="00707136" w:rsidP="005C66AC">
            <w:pPr>
              <w:jc w:val="center"/>
              <w:rPr>
                <w:lang w:eastAsia="ko-KR"/>
              </w:rPr>
            </w:pPr>
            <w:r>
              <w:rPr>
                <w:rFonts w:hint="eastAsia"/>
                <w:lang w:eastAsia="ko-KR"/>
              </w:rPr>
              <w:t>N</w:t>
            </w:r>
            <w:r>
              <w:rPr>
                <w:lang w:eastAsia="ko-KR"/>
              </w:rPr>
              <w:t>/A</w:t>
            </w:r>
          </w:p>
        </w:tc>
        <w:tc>
          <w:tcPr>
            <w:tcW w:w="1771" w:type="dxa"/>
          </w:tcPr>
          <w:p w14:paraId="0C28EA30" w14:textId="0D169808" w:rsidR="00707136" w:rsidRDefault="00033CBA" w:rsidP="005C66AC">
            <w:pPr>
              <w:jc w:val="center"/>
              <w:rPr>
                <w:lang w:eastAsia="ko-KR"/>
              </w:rPr>
            </w:pPr>
            <w:r>
              <w:t>N/A</w:t>
            </w:r>
          </w:p>
        </w:tc>
        <w:tc>
          <w:tcPr>
            <w:tcW w:w="1772" w:type="dxa"/>
          </w:tcPr>
          <w:p w14:paraId="18ACF707" w14:textId="73C89BD2" w:rsidR="00707136" w:rsidRDefault="00033CBA" w:rsidP="005C66AC">
            <w:pPr>
              <w:jc w:val="center"/>
              <w:rPr>
                <w:lang w:eastAsia="ko-KR"/>
              </w:rPr>
            </w:pPr>
            <w:r>
              <w:rPr>
                <w:rFonts w:hint="eastAsia"/>
                <w:lang w:eastAsia="ko-KR"/>
              </w:rPr>
              <w:t>N</w:t>
            </w:r>
            <w:r>
              <w:rPr>
                <w:lang w:eastAsia="ko-KR"/>
              </w:rPr>
              <w:t>/A</w:t>
            </w:r>
          </w:p>
        </w:tc>
      </w:tr>
      <w:tr w:rsidR="00707136" w14:paraId="6F950C86" w14:textId="77777777" w:rsidTr="00E819D6">
        <w:tc>
          <w:tcPr>
            <w:tcW w:w="1583" w:type="dxa"/>
          </w:tcPr>
          <w:p w14:paraId="53C98B18" w14:textId="77777777" w:rsidR="00707136" w:rsidRDefault="00707136" w:rsidP="005C66AC">
            <w:pPr>
              <w:jc w:val="center"/>
              <w:rPr>
                <w:lang w:eastAsia="ko-KR"/>
              </w:rPr>
            </w:pPr>
            <w:r>
              <w:t>Amoebiasis</w:t>
            </w:r>
          </w:p>
        </w:tc>
        <w:tc>
          <w:tcPr>
            <w:tcW w:w="1673" w:type="dxa"/>
          </w:tcPr>
          <w:p w14:paraId="75E9E9C3" w14:textId="594E344D" w:rsidR="00707136" w:rsidRDefault="00707136" w:rsidP="005C66AC">
            <w:pPr>
              <w:jc w:val="center"/>
              <w:rPr>
                <w:lang w:eastAsia="ko-KR"/>
              </w:rPr>
            </w:pPr>
            <w:r>
              <w:t>Single pathogen</w:t>
            </w:r>
          </w:p>
        </w:tc>
        <w:tc>
          <w:tcPr>
            <w:tcW w:w="1559" w:type="dxa"/>
          </w:tcPr>
          <w:p w14:paraId="29B9DA13" w14:textId="39B8983B" w:rsidR="00707136" w:rsidRDefault="00707136" w:rsidP="005C66AC">
            <w:pPr>
              <w:jc w:val="center"/>
              <w:rPr>
                <w:lang w:eastAsia="ko-KR"/>
              </w:rPr>
            </w:pPr>
            <w:r>
              <w:rPr>
                <w:rFonts w:hint="eastAsia"/>
                <w:lang w:eastAsia="ko-KR"/>
              </w:rPr>
              <w:t>A</w:t>
            </w:r>
            <w:r>
              <w:rPr>
                <w:lang w:eastAsia="ko-KR"/>
              </w:rPr>
              <w:t>lt</w:t>
            </w:r>
          </w:p>
        </w:tc>
        <w:tc>
          <w:tcPr>
            <w:tcW w:w="992" w:type="dxa"/>
          </w:tcPr>
          <w:p w14:paraId="59EFC4AC" w14:textId="4055800D" w:rsidR="00707136" w:rsidRDefault="00707136" w:rsidP="005C66AC">
            <w:pPr>
              <w:jc w:val="center"/>
              <w:rPr>
                <w:lang w:eastAsia="ko-KR"/>
              </w:rPr>
            </w:pPr>
            <w:r>
              <w:rPr>
                <w:rFonts w:hint="eastAsia"/>
                <w:lang w:eastAsia="ko-KR"/>
              </w:rPr>
              <w:t>N</w:t>
            </w:r>
            <w:r>
              <w:rPr>
                <w:lang w:eastAsia="ko-KR"/>
              </w:rPr>
              <w:t>/A</w:t>
            </w:r>
          </w:p>
        </w:tc>
        <w:tc>
          <w:tcPr>
            <w:tcW w:w="1771" w:type="dxa"/>
          </w:tcPr>
          <w:p w14:paraId="5E58D60C" w14:textId="2F33DFEA" w:rsidR="00707136" w:rsidRDefault="00033CBA" w:rsidP="005C66AC">
            <w:pPr>
              <w:jc w:val="center"/>
              <w:rPr>
                <w:lang w:eastAsia="ko-KR"/>
              </w:rPr>
            </w:pPr>
            <w:r>
              <w:t>N/A</w:t>
            </w:r>
          </w:p>
        </w:tc>
        <w:tc>
          <w:tcPr>
            <w:tcW w:w="1772" w:type="dxa"/>
          </w:tcPr>
          <w:p w14:paraId="111862DA" w14:textId="7E829AFA" w:rsidR="00707136" w:rsidRDefault="00033CBA" w:rsidP="005C66AC">
            <w:pPr>
              <w:jc w:val="center"/>
              <w:rPr>
                <w:lang w:eastAsia="ko-KR"/>
              </w:rPr>
            </w:pPr>
            <w:r>
              <w:rPr>
                <w:rFonts w:hint="eastAsia"/>
                <w:lang w:eastAsia="ko-KR"/>
              </w:rPr>
              <w:t>N</w:t>
            </w:r>
            <w:r>
              <w:rPr>
                <w:lang w:eastAsia="ko-KR"/>
              </w:rPr>
              <w:t>/A</w:t>
            </w:r>
          </w:p>
        </w:tc>
      </w:tr>
      <w:tr w:rsidR="00707136" w14:paraId="5E244B30" w14:textId="77777777" w:rsidTr="00E819D6">
        <w:tc>
          <w:tcPr>
            <w:tcW w:w="1583" w:type="dxa"/>
          </w:tcPr>
          <w:p w14:paraId="440E6DE3" w14:textId="77777777" w:rsidR="00707136" w:rsidRDefault="00707136" w:rsidP="005C66AC">
            <w:pPr>
              <w:jc w:val="center"/>
              <w:rPr>
                <w:lang w:eastAsia="ko-KR"/>
              </w:rPr>
            </w:pPr>
            <w:r>
              <w:t>Astrovirus</w:t>
            </w:r>
          </w:p>
        </w:tc>
        <w:tc>
          <w:tcPr>
            <w:tcW w:w="1673" w:type="dxa"/>
          </w:tcPr>
          <w:p w14:paraId="789A6505" w14:textId="3656E916" w:rsidR="00707136" w:rsidRDefault="00707136" w:rsidP="005C66AC">
            <w:pPr>
              <w:jc w:val="center"/>
              <w:rPr>
                <w:lang w:eastAsia="ko-KR"/>
              </w:rPr>
            </w:pPr>
            <w:r>
              <w:t>Single pathogen</w:t>
            </w:r>
          </w:p>
        </w:tc>
        <w:tc>
          <w:tcPr>
            <w:tcW w:w="1559" w:type="dxa"/>
          </w:tcPr>
          <w:p w14:paraId="56225C90" w14:textId="1A93B2E9" w:rsidR="00707136" w:rsidRDefault="00707136" w:rsidP="005C66AC">
            <w:pPr>
              <w:jc w:val="center"/>
              <w:rPr>
                <w:lang w:eastAsia="ko-KR"/>
              </w:rPr>
            </w:pPr>
            <w:r>
              <w:rPr>
                <w:rFonts w:hint="eastAsia"/>
                <w:lang w:eastAsia="ko-KR"/>
              </w:rPr>
              <w:t>A</w:t>
            </w:r>
            <w:r>
              <w:rPr>
                <w:lang w:eastAsia="ko-KR"/>
              </w:rPr>
              <w:t>lt</w:t>
            </w:r>
          </w:p>
        </w:tc>
        <w:tc>
          <w:tcPr>
            <w:tcW w:w="992" w:type="dxa"/>
          </w:tcPr>
          <w:p w14:paraId="7F45E1F1" w14:textId="70936EEC" w:rsidR="00707136" w:rsidRDefault="00707136" w:rsidP="005C66AC">
            <w:pPr>
              <w:jc w:val="center"/>
              <w:rPr>
                <w:lang w:eastAsia="ko-KR"/>
              </w:rPr>
            </w:pPr>
            <w:r>
              <w:rPr>
                <w:rFonts w:hint="eastAsia"/>
                <w:lang w:eastAsia="ko-KR"/>
              </w:rPr>
              <w:t>0</w:t>
            </w:r>
          </w:p>
        </w:tc>
        <w:tc>
          <w:tcPr>
            <w:tcW w:w="1771" w:type="dxa"/>
          </w:tcPr>
          <w:p w14:paraId="392CFDDF" w14:textId="77777777" w:rsidR="005C66AC" w:rsidRDefault="005C66AC" w:rsidP="005C66AC">
            <w:pPr>
              <w:jc w:val="center"/>
            </w:pPr>
            <w:r>
              <w:t>1.11</w:t>
            </w:r>
          </w:p>
          <w:p w14:paraId="36F9CE64" w14:textId="25729E3B" w:rsidR="00707136" w:rsidRDefault="00033CBA" w:rsidP="005C66AC">
            <w:pPr>
              <w:jc w:val="center"/>
              <w:rPr>
                <w:lang w:eastAsia="ko-KR"/>
              </w:rPr>
            </w:pPr>
            <w:r>
              <w:t>(0.66 to 1.56)</w:t>
            </w:r>
          </w:p>
        </w:tc>
        <w:tc>
          <w:tcPr>
            <w:tcW w:w="1772" w:type="dxa"/>
          </w:tcPr>
          <w:p w14:paraId="2295256B" w14:textId="77777777" w:rsidR="005C66AC" w:rsidRDefault="005C66AC" w:rsidP="005C66AC">
            <w:pPr>
              <w:jc w:val="center"/>
            </w:pPr>
            <w:r>
              <w:t>3.04</w:t>
            </w:r>
          </w:p>
          <w:p w14:paraId="286FA547" w14:textId="32CAA127" w:rsidR="00707136" w:rsidRDefault="00033CBA" w:rsidP="005C66AC">
            <w:pPr>
              <w:jc w:val="center"/>
              <w:rPr>
                <w:lang w:eastAsia="ko-KR"/>
              </w:rPr>
            </w:pPr>
            <w:r>
              <w:t>(1.93 to 4.78)</w:t>
            </w:r>
          </w:p>
        </w:tc>
      </w:tr>
      <w:tr w:rsidR="00707136" w14:paraId="641ABE11" w14:textId="77777777" w:rsidTr="00E819D6">
        <w:tc>
          <w:tcPr>
            <w:tcW w:w="1583" w:type="dxa"/>
          </w:tcPr>
          <w:p w14:paraId="31656BB2" w14:textId="77777777" w:rsidR="00707136" w:rsidRPr="008D383B" w:rsidRDefault="00707136" w:rsidP="005C66AC">
            <w:pPr>
              <w:jc w:val="center"/>
              <w:rPr>
                <w:i/>
                <w:lang w:eastAsia="ko-KR"/>
              </w:rPr>
            </w:pPr>
            <w:r w:rsidRPr="008D383B">
              <w:rPr>
                <w:i/>
              </w:rPr>
              <w:t>Campylobacter</w:t>
            </w:r>
          </w:p>
        </w:tc>
        <w:tc>
          <w:tcPr>
            <w:tcW w:w="1673" w:type="dxa"/>
          </w:tcPr>
          <w:p w14:paraId="1AE15DCA" w14:textId="6DF0288F" w:rsidR="00707136" w:rsidRDefault="00707136" w:rsidP="005C66AC">
            <w:pPr>
              <w:jc w:val="center"/>
              <w:rPr>
                <w:lang w:eastAsia="ko-KR"/>
              </w:rPr>
            </w:pPr>
            <w:r>
              <w:t>Single pathogen</w:t>
            </w:r>
          </w:p>
        </w:tc>
        <w:tc>
          <w:tcPr>
            <w:tcW w:w="1559" w:type="dxa"/>
          </w:tcPr>
          <w:p w14:paraId="52D7C4DB" w14:textId="7B9EFEBF" w:rsidR="00707136" w:rsidRDefault="00707136" w:rsidP="005C66AC">
            <w:pPr>
              <w:jc w:val="center"/>
              <w:rPr>
                <w:lang w:eastAsia="ko-KR"/>
              </w:rPr>
            </w:pPr>
            <w:r>
              <w:rPr>
                <w:rFonts w:hint="eastAsia"/>
                <w:lang w:eastAsia="ko-KR"/>
              </w:rPr>
              <w:t>A</w:t>
            </w:r>
            <w:r>
              <w:rPr>
                <w:lang w:eastAsia="ko-KR"/>
              </w:rPr>
              <w:t>lt</w:t>
            </w:r>
          </w:p>
        </w:tc>
        <w:tc>
          <w:tcPr>
            <w:tcW w:w="992" w:type="dxa"/>
          </w:tcPr>
          <w:p w14:paraId="3AA7E16C" w14:textId="7A532758" w:rsidR="00707136" w:rsidRDefault="00707136" w:rsidP="005C66AC">
            <w:pPr>
              <w:jc w:val="center"/>
              <w:rPr>
                <w:lang w:eastAsia="ko-KR"/>
              </w:rPr>
            </w:pPr>
            <w:r>
              <w:rPr>
                <w:rFonts w:hint="eastAsia"/>
                <w:lang w:eastAsia="ko-KR"/>
              </w:rPr>
              <w:t>N</w:t>
            </w:r>
            <w:r>
              <w:rPr>
                <w:lang w:eastAsia="ko-KR"/>
              </w:rPr>
              <w:t>/A</w:t>
            </w:r>
          </w:p>
        </w:tc>
        <w:tc>
          <w:tcPr>
            <w:tcW w:w="1771" w:type="dxa"/>
          </w:tcPr>
          <w:p w14:paraId="557FBA3C" w14:textId="7192015C" w:rsidR="00707136" w:rsidRDefault="00033CBA" w:rsidP="005C66AC">
            <w:pPr>
              <w:jc w:val="center"/>
              <w:rPr>
                <w:lang w:eastAsia="ko-KR"/>
              </w:rPr>
            </w:pPr>
            <w:r>
              <w:rPr>
                <w:rFonts w:hint="eastAsia"/>
                <w:lang w:eastAsia="ko-KR"/>
              </w:rPr>
              <w:t>N</w:t>
            </w:r>
            <w:r>
              <w:rPr>
                <w:lang w:eastAsia="ko-KR"/>
              </w:rPr>
              <w:t>/A</w:t>
            </w:r>
          </w:p>
        </w:tc>
        <w:tc>
          <w:tcPr>
            <w:tcW w:w="1772" w:type="dxa"/>
          </w:tcPr>
          <w:p w14:paraId="20186D03" w14:textId="7E4B4AA5" w:rsidR="00707136" w:rsidRDefault="00033CBA" w:rsidP="005C66AC">
            <w:pPr>
              <w:jc w:val="center"/>
              <w:rPr>
                <w:lang w:eastAsia="ko-KR"/>
              </w:rPr>
            </w:pPr>
            <w:r>
              <w:rPr>
                <w:rFonts w:hint="eastAsia"/>
                <w:lang w:eastAsia="ko-KR"/>
              </w:rPr>
              <w:t>N</w:t>
            </w:r>
            <w:r>
              <w:rPr>
                <w:lang w:eastAsia="ko-KR"/>
              </w:rPr>
              <w:t>/A</w:t>
            </w:r>
          </w:p>
        </w:tc>
      </w:tr>
      <w:tr w:rsidR="00707136" w14:paraId="7C29D826" w14:textId="77777777" w:rsidTr="00E819D6">
        <w:tc>
          <w:tcPr>
            <w:tcW w:w="1583" w:type="dxa"/>
          </w:tcPr>
          <w:p w14:paraId="70FA71EE" w14:textId="77777777" w:rsidR="00707136" w:rsidRDefault="00707136" w:rsidP="005C66AC">
            <w:pPr>
              <w:jc w:val="center"/>
              <w:rPr>
                <w:lang w:eastAsia="ko-KR"/>
              </w:rPr>
            </w:pPr>
            <w:r>
              <w:t>Cryptosporidium</w:t>
            </w:r>
          </w:p>
        </w:tc>
        <w:tc>
          <w:tcPr>
            <w:tcW w:w="1673" w:type="dxa"/>
          </w:tcPr>
          <w:p w14:paraId="52F1BCE8" w14:textId="0F999A2D" w:rsidR="00707136" w:rsidRDefault="00707136" w:rsidP="005C66AC">
            <w:pPr>
              <w:jc w:val="center"/>
              <w:rPr>
                <w:lang w:eastAsia="ko-KR"/>
              </w:rPr>
            </w:pPr>
            <w:r>
              <w:t>Single pathogen</w:t>
            </w:r>
          </w:p>
        </w:tc>
        <w:tc>
          <w:tcPr>
            <w:tcW w:w="1559" w:type="dxa"/>
          </w:tcPr>
          <w:p w14:paraId="1EE8FD74" w14:textId="04D321F0" w:rsidR="00707136" w:rsidRDefault="00707136" w:rsidP="005C66AC">
            <w:pPr>
              <w:jc w:val="center"/>
              <w:rPr>
                <w:lang w:eastAsia="ko-KR"/>
              </w:rPr>
            </w:pPr>
            <w:r>
              <w:rPr>
                <w:rFonts w:hint="eastAsia"/>
                <w:lang w:eastAsia="ko-KR"/>
              </w:rPr>
              <w:t>A</w:t>
            </w:r>
            <w:r>
              <w:rPr>
                <w:lang w:eastAsia="ko-KR"/>
              </w:rPr>
              <w:t>lt</w:t>
            </w:r>
          </w:p>
        </w:tc>
        <w:tc>
          <w:tcPr>
            <w:tcW w:w="992" w:type="dxa"/>
          </w:tcPr>
          <w:p w14:paraId="6B501791" w14:textId="5701DE99" w:rsidR="00707136" w:rsidRDefault="00707136" w:rsidP="005C66AC">
            <w:pPr>
              <w:jc w:val="center"/>
              <w:rPr>
                <w:lang w:eastAsia="ko-KR"/>
              </w:rPr>
            </w:pPr>
            <w:r>
              <w:rPr>
                <w:rFonts w:hint="eastAsia"/>
                <w:lang w:eastAsia="ko-KR"/>
              </w:rPr>
              <w:t>0</w:t>
            </w:r>
          </w:p>
        </w:tc>
        <w:tc>
          <w:tcPr>
            <w:tcW w:w="1771" w:type="dxa"/>
          </w:tcPr>
          <w:p w14:paraId="29B4E801" w14:textId="77777777" w:rsidR="005C66AC" w:rsidRDefault="005C66AC" w:rsidP="005C66AC">
            <w:pPr>
              <w:jc w:val="center"/>
            </w:pPr>
            <w:r>
              <w:t>1.46</w:t>
            </w:r>
          </w:p>
          <w:p w14:paraId="7AA4FA00" w14:textId="0D3E4A4B" w:rsidR="00707136" w:rsidRDefault="00033CBA" w:rsidP="005C66AC">
            <w:pPr>
              <w:jc w:val="center"/>
              <w:rPr>
                <w:lang w:eastAsia="ko-KR"/>
              </w:rPr>
            </w:pPr>
            <w:r>
              <w:t>(0.88 to 2.04)</w:t>
            </w:r>
          </w:p>
        </w:tc>
        <w:tc>
          <w:tcPr>
            <w:tcW w:w="1772" w:type="dxa"/>
          </w:tcPr>
          <w:p w14:paraId="22C720E0" w14:textId="77777777" w:rsidR="005C66AC" w:rsidRDefault="005C66AC" w:rsidP="005C66AC">
            <w:pPr>
              <w:jc w:val="center"/>
            </w:pPr>
            <w:r>
              <w:t>4.32</w:t>
            </w:r>
          </w:p>
          <w:p w14:paraId="2617DA99" w14:textId="6FC63AB5" w:rsidR="00707136" w:rsidRDefault="00033CBA" w:rsidP="005C66AC">
            <w:pPr>
              <w:jc w:val="center"/>
              <w:rPr>
                <w:lang w:eastAsia="ko-KR"/>
              </w:rPr>
            </w:pPr>
            <w:r>
              <w:t>(2.42 to 7.71)</w:t>
            </w:r>
          </w:p>
        </w:tc>
      </w:tr>
      <w:tr w:rsidR="00707136" w14:paraId="44243E85" w14:textId="77777777" w:rsidTr="00E819D6">
        <w:tc>
          <w:tcPr>
            <w:tcW w:w="1583" w:type="dxa"/>
          </w:tcPr>
          <w:p w14:paraId="6C562F53" w14:textId="77777777" w:rsidR="00707136" w:rsidRDefault="00707136" w:rsidP="005C66AC">
            <w:pPr>
              <w:jc w:val="center"/>
              <w:rPr>
                <w:lang w:eastAsia="ko-KR"/>
              </w:rPr>
            </w:pPr>
            <w:r>
              <w:t>EPEC</w:t>
            </w:r>
          </w:p>
        </w:tc>
        <w:tc>
          <w:tcPr>
            <w:tcW w:w="1673" w:type="dxa"/>
          </w:tcPr>
          <w:p w14:paraId="4162775E" w14:textId="55267F85" w:rsidR="00707136" w:rsidRDefault="00707136" w:rsidP="005C66AC">
            <w:pPr>
              <w:jc w:val="center"/>
              <w:rPr>
                <w:lang w:eastAsia="ko-KR"/>
              </w:rPr>
            </w:pPr>
            <w:r>
              <w:t>Single pathogen</w:t>
            </w:r>
          </w:p>
        </w:tc>
        <w:tc>
          <w:tcPr>
            <w:tcW w:w="1559" w:type="dxa"/>
          </w:tcPr>
          <w:p w14:paraId="798A207F" w14:textId="3A16E81A" w:rsidR="00707136" w:rsidRDefault="00707136" w:rsidP="005C66AC">
            <w:pPr>
              <w:jc w:val="center"/>
              <w:rPr>
                <w:lang w:eastAsia="ko-KR"/>
              </w:rPr>
            </w:pPr>
            <w:r>
              <w:rPr>
                <w:rFonts w:hint="eastAsia"/>
                <w:lang w:eastAsia="ko-KR"/>
              </w:rPr>
              <w:t>A</w:t>
            </w:r>
            <w:r>
              <w:rPr>
                <w:lang w:eastAsia="ko-KR"/>
              </w:rPr>
              <w:t>lt</w:t>
            </w:r>
          </w:p>
        </w:tc>
        <w:tc>
          <w:tcPr>
            <w:tcW w:w="992" w:type="dxa"/>
          </w:tcPr>
          <w:p w14:paraId="430D8FB0" w14:textId="422323E4" w:rsidR="00707136" w:rsidRDefault="00707136" w:rsidP="005C66AC">
            <w:pPr>
              <w:jc w:val="center"/>
              <w:rPr>
                <w:lang w:eastAsia="ko-KR"/>
              </w:rPr>
            </w:pPr>
            <w:r>
              <w:rPr>
                <w:rFonts w:hint="eastAsia"/>
                <w:lang w:eastAsia="ko-KR"/>
              </w:rPr>
              <w:t>N</w:t>
            </w:r>
            <w:r>
              <w:rPr>
                <w:lang w:eastAsia="ko-KR"/>
              </w:rPr>
              <w:t>/A</w:t>
            </w:r>
          </w:p>
        </w:tc>
        <w:tc>
          <w:tcPr>
            <w:tcW w:w="1771" w:type="dxa"/>
          </w:tcPr>
          <w:p w14:paraId="7A4E2DF9" w14:textId="227D75AC" w:rsidR="00707136" w:rsidRDefault="00033CBA" w:rsidP="005C66AC">
            <w:pPr>
              <w:jc w:val="center"/>
              <w:rPr>
                <w:lang w:eastAsia="ko-KR"/>
              </w:rPr>
            </w:pPr>
            <w:r>
              <w:rPr>
                <w:rFonts w:hint="eastAsia"/>
                <w:lang w:eastAsia="ko-KR"/>
              </w:rPr>
              <w:t>N</w:t>
            </w:r>
            <w:r>
              <w:rPr>
                <w:lang w:eastAsia="ko-KR"/>
              </w:rPr>
              <w:t>/A</w:t>
            </w:r>
          </w:p>
        </w:tc>
        <w:tc>
          <w:tcPr>
            <w:tcW w:w="1772" w:type="dxa"/>
          </w:tcPr>
          <w:p w14:paraId="24469DE6" w14:textId="2CF5BF20" w:rsidR="00707136" w:rsidRDefault="00033CBA" w:rsidP="005C66AC">
            <w:pPr>
              <w:jc w:val="center"/>
              <w:rPr>
                <w:lang w:eastAsia="ko-KR"/>
              </w:rPr>
            </w:pPr>
            <w:r>
              <w:rPr>
                <w:rFonts w:hint="eastAsia"/>
                <w:lang w:eastAsia="ko-KR"/>
              </w:rPr>
              <w:t>N</w:t>
            </w:r>
            <w:r>
              <w:rPr>
                <w:lang w:eastAsia="ko-KR"/>
              </w:rPr>
              <w:t>/A</w:t>
            </w:r>
          </w:p>
        </w:tc>
      </w:tr>
      <w:tr w:rsidR="00707136" w14:paraId="75897B4B" w14:textId="77777777" w:rsidTr="00E819D6">
        <w:tc>
          <w:tcPr>
            <w:tcW w:w="1583" w:type="dxa"/>
          </w:tcPr>
          <w:p w14:paraId="3D7F5679" w14:textId="77777777" w:rsidR="00707136" w:rsidRDefault="00707136" w:rsidP="005C66AC">
            <w:pPr>
              <w:jc w:val="center"/>
              <w:rPr>
                <w:lang w:eastAsia="ko-KR"/>
              </w:rPr>
            </w:pPr>
            <w:r>
              <w:t>ETEC</w:t>
            </w:r>
          </w:p>
        </w:tc>
        <w:tc>
          <w:tcPr>
            <w:tcW w:w="1673" w:type="dxa"/>
          </w:tcPr>
          <w:p w14:paraId="592537D9" w14:textId="159A9108" w:rsidR="00707136" w:rsidRDefault="00707136" w:rsidP="005C66AC">
            <w:pPr>
              <w:jc w:val="center"/>
              <w:rPr>
                <w:lang w:eastAsia="ko-KR"/>
              </w:rPr>
            </w:pPr>
            <w:r>
              <w:t>Single pathogen</w:t>
            </w:r>
          </w:p>
        </w:tc>
        <w:tc>
          <w:tcPr>
            <w:tcW w:w="1559" w:type="dxa"/>
          </w:tcPr>
          <w:p w14:paraId="03DC5C26" w14:textId="5B60C86F" w:rsidR="00707136" w:rsidRDefault="00707136" w:rsidP="005C66AC">
            <w:pPr>
              <w:jc w:val="center"/>
              <w:rPr>
                <w:lang w:eastAsia="ko-KR"/>
              </w:rPr>
            </w:pPr>
            <w:r>
              <w:rPr>
                <w:rFonts w:hint="eastAsia"/>
                <w:lang w:eastAsia="ko-KR"/>
              </w:rPr>
              <w:t>A</w:t>
            </w:r>
            <w:r>
              <w:rPr>
                <w:lang w:eastAsia="ko-KR"/>
              </w:rPr>
              <w:t>lt</w:t>
            </w:r>
          </w:p>
        </w:tc>
        <w:tc>
          <w:tcPr>
            <w:tcW w:w="992" w:type="dxa"/>
          </w:tcPr>
          <w:p w14:paraId="37C7C8E4" w14:textId="36C0C290" w:rsidR="00707136" w:rsidRDefault="00707136" w:rsidP="005C66AC">
            <w:pPr>
              <w:jc w:val="center"/>
              <w:rPr>
                <w:lang w:eastAsia="ko-KR"/>
              </w:rPr>
            </w:pPr>
            <w:r>
              <w:rPr>
                <w:rFonts w:hint="eastAsia"/>
                <w:lang w:eastAsia="ko-KR"/>
              </w:rPr>
              <w:t>0</w:t>
            </w:r>
            <w:r>
              <w:rPr>
                <w:lang w:eastAsia="ko-KR"/>
              </w:rPr>
              <w:t>.00</w:t>
            </w:r>
          </w:p>
        </w:tc>
        <w:tc>
          <w:tcPr>
            <w:tcW w:w="1771" w:type="dxa"/>
          </w:tcPr>
          <w:p w14:paraId="02A9C66B" w14:textId="77777777" w:rsidR="005C66AC" w:rsidRDefault="005C66AC" w:rsidP="005C66AC">
            <w:pPr>
              <w:jc w:val="center"/>
            </w:pPr>
            <w:r>
              <w:t>0.15</w:t>
            </w:r>
          </w:p>
          <w:p w14:paraId="06729751" w14:textId="6EC124B2" w:rsidR="00707136" w:rsidRDefault="00033CBA" w:rsidP="005C66AC">
            <w:pPr>
              <w:jc w:val="center"/>
              <w:rPr>
                <w:lang w:eastAsia="ko-KR"/>
              </w:rPr>
            </w:pPr>
            <w:r>
              <w:t>(0.02 to 0.27)</w:t>
            </w:r>
          </w:p>
        </w:tc>
        <w:tc>
          <w:tcPr>
            <w:tcW w:w="1772" w:type="dxa"/>
          </w:tcPr>
          <w:p w14:paraId="5D9149A3" w14:textId="77777777" w:rsidR="005C66AC" w:rsidRDefault="005C66AC" w:rsidP="005C66AC">
            <w:pPr>
              <w:jc w:val="center"/>
            </w:pPr>
            <w:r>
              <w:t>1.16</w:t>
            </w:r>
          </w:p>
          <w:p w14:paraId="7523B2A6" w14:textId="30A8FA26" w:rsidR="00707136" w:rsidRDefault="00033CBA" w:rsidP="005C66AC">
            <w:pPr>
              <w:jc w:val="center"/>
              <w:rPr>
                <w:lang w:eastAsia="ko-KR"/>
              </w:rPr>
            </w:pPr>
            <w:r>
              <w:t>(1.02 to 1.31)</w:t>
            </w:r>
          </w:p>
        </w:tc>
      </w:tr>
      <w:tr w:rsidR="00707136" w14:paraId="45EECBA9" w14:textId="77777777" w:rsidTr="00E819D6">
        <w:tc>
          <w:tcPr>
            <w:tcW w:w="1583" w:type="dxa"/>
          </w:tcPr>
          <w:p w14:paraId="364BE927" w14:textId="77777777" w:rsidR="00707136" w:rsidRDefault="00707136" w:rsidP="005C66AC">
            <w:pPr>
              <w:jc w:val="center"/>
              <w:rPr>
                <w:lang w:eastAsia="ko-KR"/>
              </w:rPr>
            </w:pPr>
            <w:r>
              <w:t>Norovirus</w:t>
            </w:r>
          </w:p>
        </w:tc>
        <w:tc>
          <w:tcPr>
            <w:tcW w:w="1673" w:type="dxa"/>
          </w:tcPr>
          <w:p w14:paraId="193C4F38" w14:textId="7F435D38" w:rsidR="00707136" w:rsidRDefault="00707136" w:rsidP="005C66AC">
            <w:pPr>
              <w:jc w:val="center"/>
              <w:rPr>
                <w:lang w:eastAsia="ko-KR"/>
              </w:rPr>
            </w:pPr>
            <w:r>
              <w:t>Single pathogen</w:t>
            </w:r>
          </w:p>
        </w:tc>
        <w:tc>
          <w:tcPr>
            <w:tcW w:w="1559" w:type="dxa"/>
          </w:tcPr>
          <w:p w14:paraId="39B7C6D9" w14:textId="4E54CAF1" w:rsidR="00707136" w:rsidRDefault="00707136" w:rsidP="005C66AC">
            <w:pPr>
              <w:jc w:val="center"/>
              <w:rPr>
                <w:lang w:eastAsia="ko-KR"/>
              </w:rPr>
            </w:pPr>
            <w:r>
              <w:rPr>
                <w:rFonts w:hint="eastAsia"/>
                <w:lang w:eastAsia="ko-KR"/>
              </w:rPr>
              <w:t>A</w:t>
            </w:r>
            <w:r>
              <w:rPr>
                <w:lang w:eastAsia="ko-KR"/>
              </w:rPr>
              <w:t>lt</w:t>
            </w:r>
          </w:p>
        </w:tc>
        <w:tc>
          <w:tcPr>
            <w:tcW w:w="992" w:type="dxa"/>
          </w:tcPr>
          <w:p w14:paraId="5A5452D0" w14:textId="04B22D8D" w:rsidR="00707136" w:rsidRDefault="00707136" w:rsidP="005C66AC">
            <w:pPr>
              <w:jc w:val="center"/>
              <w:rPr>
                <w:lang w:eastAsia="ko-KR"/>
              </w:rPr>
            </w:pPr>
            <w:r>
              <w:rPr>
                <w:rFonts w:hint="eastAsia"/>
                <w:lang w:eastAsia="ko-KR"/>
              </w:rPr>
              <w:t>0</w:t>
            </w:r>
            <w:r>
              <w:rPr>
                <w:lang w:eastAsia="ko-KR"/>
              </w:rPr>
              <w:t>.56</w:t>
            </w:r>
          </w:p>
        </w:tc>
        <w:tc>
          <w:tcPr>
            <w:tcW w:w="1771" w:type="dxa"/>
          </w:tcPr>
          <w:p w14:paraId="7291A1F9" w14:textId="77777777" w:rsidR="005C66AC" w:rsidRDefault="005C66AC" w:rsidP="005C66AC">
            <w:pPr>
              <w:jc w:val="center"/>
            </w:pPr>
            <w:r>
              <w:t>0.15</w:t>
            </w:r>
          </w:p>
          <w:p w14:paraId="6FF9E98D" w14:textId="5BD56922" w:rsidR="00707136" w:rsidRDefault="00033CBA" w:rsidP="005C66AC">
            <w:pPr>
              <w:jc w:val="center"/>
              <w:rPr>
                <w:lang w:eastAsia="ko-KR"/>
              </w:rPr>
            </w:pPr>
            <w:r>
              <w:t>(</w:t>
            </w:r>
            <w:r w:rsidR="00FA615D">
              <w:t>-</w:t>
            </w:r>
            <w:r>
              <w:t>0.52 to 0.83)</w:t>
            </w:r>
          </w:p>
        </w:tc>
        <w:tc>
          <w:tcPr>
            <w:tcW w:w="1772" w:type="dxa"/>
          </w:tcPr>
          <w:p w14:paraId="1EE5FEA9" w14:textId="77777777" w:rsidR="005C66AC" w:rsidRDefault="005C66AC" w:rsidP="005C66AC">
            <w:pPr>
              <w:jc w:val="center"/>
            </w:pPr>
            <w:r>
              <w:t>1.17</w:t>
            </w:r>
          </w:p>
          <w:p w14:paraId="6181A6F4" w14:textId="43473C6D" w:rsidR="00707136" w:rsidRDefault="00033CBA" w:rsidP="005C66AC">
            <w:pPr>
              <w:jc w:val="center"/>
              <w:rPr>
                <w:lang w:eastAsia="ko-KR"/>
              </w:rPr>
            </w:pPr>
            <w:r>
              <w:t>(0.59 to 2.29)</w:t>
            </w:r>
          </w:p>
        </w:tc>
      </w:tr>
      <w:tr w:rsidR="00707136" w14:paraId="4841082E" w14:textId="77777777" w:rsidTr="00E819D6">
        <w:tc>
          <w:tcPr>
            <w:tcW w:w="1583" w:type="dxa"/>
          </w:tcPr>
          <w:p w14:paraId="7507F73F" w14:textId="77777777" w:rsidR="00707136" w:rsidRDefault="00707136" w:rsidP="005C66AC">
            <w:pPr>
              <w:jc w:val="center"/>
              <w:rPr>
                <w:lang w:eastAsia="ko-KR"/>
              </w:rPr>
            </w:pPr>
            <w:r>
              <w:t>Rotavirus</w:t>
            </w:r>
          </w:p>
        </w:tc>
        <w:tc>
          <w:tcPr>
            <w:tcW w:w="1673" w:type="dxa"/>
          </w:tcPr>
          <w:p w14:paraId="4DA51875" w14:textId="516FDD51" w:rsidR="00707136" w:rsidRDefault="00707136" w:rsidP="005C66AC">
            <w:pPr>
              <w:jc w:val="center"/>
              <w:rPr>
                <w:lang w:eastAsia="ko-KR"/>
              </w:rPr>
            </w:pPr>
            <w:r>
              <w:t>Single pathogen</w:t>
            </w:r>
          </w:p>
        </w:tc>
        <w:tc>
          <w:tcPr>
            <w:tcW w:w="1559" w:type="dxa"/>
          </w:tcPr>
          <w:p w14:paraId="51A821FC" w14:textId="2FD4390E" w:rsidR="00707136" w:rsidRDefault="00707136" w:rsidP="005C66AC">
            <w:pPr>
              <w:jc w:val="center"/>
              <w:rPr>
                <w:lang w:eastAsia="ko-KR"/>
              </w:rPr>
            </w:pPr>
            <w:r>
              <w:rPr>
                <w:rFonts w:hint="eastAsia"/>
                <w:lang w:eastAsia="ko-KR"/>
              </w:rPr>
              <w:t>A</w:t>
            </w:r>
            <w:r>
              <w:rPr>
                <w:lang w:eastAsia="ko-KR"/>
              </w:rPr>
              <w:t>lt</w:t>
            </w:r>
          </w:p>
        </w:tc>
        <w:tc>
          <w:tcPr>
            <w:tcW w:w="992" w:type="dxa"/>
          </w:tcPr>
          <w:p w14:paraId="3A2CA673" w14:textId="23588204" w:rsidR="00707136" w:rsidRDefault="00707136" w:rsidP="005C66AC">
            <w:pPr>
              <w:jc w:val="center"/>
              <w:rPr>
                <w:lang w:eastAsia="ko-KR"/>
              </w:rPr>
            </w:pPr>
            <w:r>
              <w:rPr>
                <w:rFonts w:hint="eastAsia"/>
                <w:lang w:eastAsia="ko-KR"/>
              </w:rPr>
              <w:t>0</w:t>
            </w:r>
            <w:r>
              <w:rPr>
                <w:lang w:eastAsia="ko-KR"/>
              </w:rPr>
              <w:t>.62</w:t>
            </w:r>
          </w:p>
        </w:tc>
        <w:tc>
          <w:tcPr>
            <w:tcW w:w="1771" w:type="dxa"/>
          </w:tcPr>
          <w:p w14:paraId="041FBFB0" w14:textId="77777777" w:rsidR="005C66AC" w:rsidRDefault="005C66AC" w:rsidP="005C66AC">
            <w:pPr>
              <w:jc w:val="center"/>
            </w:pPr>
            <w:r>
              <w:t>0.15</w:t>
            </w:r>
          </w:p>
          <w:p w14:paraId="5DFA64D0" w14:textId="1A126A8E" w:rsidR="00707136" w:rsidRDefault="00033CBA" w:rsidP="005C66AC">
            <w:pPr>
              <w:jc w:val="center"/>
              <w:rPr>
                <w:lang w:eastAsia="ko-KR"/>
              </w:rPr>
            </w:pPr>
            <w:r>
              <w:t>(</w:t>
            </w:r>
            <w:r w:rsidR="00FA615D">
              <w:t>-</w:t>
            </w:r>
            <w:r>
              <w:t>0.08 to 0.37)</w:t>
            </w:r>
          </w:p>
        </w:tc>
        <w:tc>
          <w:tcPr>
            <w:tcW w:w="1772" w:type="dxa"/>
          </w:tcPr>
          <w:p w14:paraId="16803252" w14:textId="77777777" w:rsidR="005C66AC" w:rsidRDefault="005C66AC" w:rsidP="005C66AC">
            <w:pPr>
              <w:jc w:val="center"/>
            </w:pPr>
            <w:r>
              <w:t>1.16</w:t>
            </w:r>
          </w:p>
          <w:p w14:paraId="69FA7400" w14:textId="013983C1" w:rsidR="00707136" w:rsidRDefault="00033CBA" w:rsidP="005C66AC">
            <w:pPr>
              <w:jc w:val="center"/>
              <w:rPr>
                <w:lang w:eastAsia="ko-KR"/>
              </w:rPr>
            </w:pPr>
            <w:r>
              <w:t>(0.92 to 1.45)</w:t>
            </w:r>
          </w:p>
        </w:tc>
      </w:tr>
      <w:tr w:rsidR="00707136" w14:paraId="1B11BEAF" w14:textId="77777777" w:rsidTr="00E819D6">
        <w:tc>
          <w:tcPr>
            <w:tcW w:w="1583" w:type="dxa"/>
          </w:tcPr>
          <w:p w14:paraId="01E3A0EF" w14:textId="77777777" w:rsidR="00707136" w:rsidRPr="008D383B" w:rsidRDefault="00707136" w:rsidP="005C66AC">
            <w:pPr>
              <w:jc w:val="center"/>
              <w:rPr>
                <w:i/>
                <w:lang w:eastAsia="ko-KR"/>
              </w:rPr>
            </w:pPr>
            <w:r w:rsidRPr="008D383B">
              <w:rPr>
                <w:i/>
              </w:rPr>
              <w:t>Salmonella</w:t>
            </w:r>
          </w:p>
        </w:tc>
        <w:tc>
          <w:tcPr>
            <w:tcW w:w="1673" w:type="dxa"/>
          </w:tcPr>
          <w:p w14:paraId="14A1AA99" w14:textId="6F179B32" w:rsidR="00707136" w:rsidRDefault="00707136" w:rsidP="005C66AC">
            <w:pPr>
              <w:jc w:val="center"/>
              <w:rPr>
                <w:lang w:eastAsia="ko-KR"/>
              </w:rPr>
            </w:pPr>
            <w:r>
              <w:t>Single pathogen</w:t>
            </w:r>
          </w:p>
        </w:tc>
        <w:tc>
          <w:tcPr>
            <w:tcW w:w="1559" w:type="dxa"/>
          </w:tcPr>
          <w:p w14:paraId="191A64C9" w14:textId="6F800E39" w:rsidR="00707136" w:rsidRDefault="00707136" w:rsidP="005C66AC">
            <w:pPr>
              <w:jc w:val="center"/>
              <w:rPr>
                <w:lang w:eastAsia="ko-KR"/>
              </w:rPr>
            </w:pPr>
            <w:r>
              <w:rPr>
                <w:rFonts w:hint="eastAsia"/>
                <w:lang w:eastAsia="ko-KR"/>
              </w:rPr>
              <w:t>A</w:t>
            </w:r>
            <w:r>
              <w:rPr>
                <w:lang w:eastAsia="ko-KR"/>
              </w:rPr>
              <w:t>lt</w:t>
            </w:r>
          </w:p>
        </w:tc>
        <w:tc>
          <w:tcPr>
            <w:tcW w:w="992" w:type="dxa"/>
          </w:tcPr>
          <w:p w14:paraId="24993C27" w14:textId="2387BEFD" w:rsidR="00707136" w:rsidRDefault="00707136" w:rsidP="005C66AC">
            <w:pPr>
              <w:jc w:val="center"/>
              <w:rPr>
                <w:lang w:eastAsia="ko-KR"/>
              </w:rPr>
            </w:pPr>
            <w:r>
              <w:rPr>
                <w:rFonts w:hint="eastAsia"/>
                <w:lang w:eastAsia="ko-KR"/>
              </w:rPr>
              <w:t>0</w:t>
            </w:r>
            <w:r>
              <w:rPr>
                <w:lang w:eastAsia="ko-KR"/>
              </w:rPr>
              <w:t>.00</w:t>
            </w:r>
          </w:p>
        </w:tc>
        <w:tc>
          <w:tcPr>
            <w:tcW w:w="1771" w:type="dxa"/>
          </w:tcPr>
          <w:p w14:paraId="442DD049" w14:textId="77777777" w:rsidR="005C66AC" w:rsidRDefault="005C66AC" w:rsidP="005C66AC">
            <w:pPr>
              <w:jc w:val="center"/>
            </w:pPr>
            <w:r>
              <w:t>0.32</w:t>
            </w:r>
          </w:p>
          <w:p w14:paraId="25A5626F" w14:textId="3D10AF9C" w:rsidR="00707136" w:rsidRDefault="00033CBA" w:rsidP="005C66AC">
            <w:pPr>
              <w:jc w:val="center"/>
              <w:rPr>
                <w:lang w:eastAsia="ko-KR"/>
              </w:rPr>
            </w:pPr>
            <w:r>
              <w:t>(0.07 to 0.56)</w:t>
            </w:r>
          </w:p>
        </w:tc>
        <w:tc>
          <w:tcPr>
            <w:tcW w:w="1772" w:type="dxa"/>
          </w:tcPr>
          <w:p w14:paraId="6D0DA0C9" w14:textId="77777777" w:rsidR="005C66AC" w:rsidRDefault="005C66AC" w:rsidP="005C66AC">
            <w:pPr>
              <w:jc w:val="center"/>
            </w:pPr>
            <w:r>
              <w:t>1.37</w:t>
            </w:r>
          </w:p>
          <w:p w14:paraId="54BE13FD" w14:textId="7F229727" w:rsidR="00707136" w:rsidRDefault="00033CBA" w:rsidP="005C66AC">
            <w:pPr>
              <w:jc w:val="center"/>
              <w:rPr>
                <w:lang w:eastAsia="ko-KR"/>
              </w:rPr>
            </w:pPr>
            <w:r>
              <w:t>(1.07 to 1.76)</w:t>
            </w:r>
          </w:p>
        </w:tc>
      </w:tr>
      <w:tr w:rsidR="00707136" w14:paraId="245E1CC7" w14:textId="77777777" w:rsidTr="00E819D6">
        <w:tc>
          <w:tcPr>
            <w:tcW w:w="1583" w:type="dxa"/>
          </w:tcPr>
          <w:p w14:paraId="12CCF706" w14:textId="0EE12B26" w:rsidR="00707136" w:rsidRDefault="00707136" w:rsidP="005C66AC">
            <w:pPr>
              <w:tabs>
                <w:tab w:val="left" w:pos="1234"/>
              </w:tabs>
              <w:jc w:val="center"/>
              <w:rPr>
                <w:lang w:eastAsia="ko-KR"/>
              </w:rPr>
            </w:pPr>
            <w:r>
              <w:t>Sapovirus</w:t>
            </w:r>
          </w:p>
        </w:tc>
        <w:tc>
          <w:tcPr>
            <w:tcW w:w="1673" w:type="dxa"/>
          </w:tcPr>
          <w:p w14:paraId="5C2D648A" w14:textId="4F8BEA6E" w:rsidR="00707136" w:rsidRDefault="00707136" w:rsidP="005C66AC">
            <w:pPr>
              <w:jc w:val="center"/>
              <w:rPr>
                <w:lang w:eastAsia="ko-KR"/>
              </w:rPr>
            </w:pPr>
            <w:r>
              <w:t>Single pathogen</w:t>
            </w:r>
          </w:p>
        </w:tc>
        <w:tc>
          <w:tcPr>
            <w:tcW w:w="1559" w:type="dxa"/>
          </w:tcPr>
          <w:p w14:paraId="5476E749" w14:textId="55E105BA" w:rsidR="00707136" w:rsidRDefault="00707136" w:rsidP="005C66AC">
            <w:pPr>
              <w:jc w:val="center"/>
              <w:rPr>
                <w:lang w:eastAsia="ko-KR"/>
              </w:rPr>
            </w:pPr>
            <w:r>
              <w:rPr>
                <w:rFonts w:hint="eastAsia"/>
                <w:lang w:eastAsia="ko-KR"/>
              </w:rPr>
              <w:t>A</w:t>
            </w:r>
            <w:r>
              <w:rPr>
                <w:lang w:eastAsia="ko-KR"/>
              </w:rPr>
              <w:t>lt</w:t>
            </w:r>
          </w:p>
        </w:tc>
        <w:tc>
          <w:tcPr>
            <w:tcW w:w="992" w:type="dxa"/>
          </w:tcPr>
          <w:p w14:paraId="7093BD99" w14:textId="0D6A281E" w:rsidR="00707136" w:rsidRDefault="00707136" w:rsidP="005C66AC">
            <w:pPr>
              <w:jc w:val="center"/>
              <w:rPr>
                <w:lang w:eastAsia="ko-KR"/>
              </w:rPr>
            </w:pPr>
            <w:r>
              <w:rPr>
                <w:rFonts w:hint="eastAsia"/>
                <w:lang w:eastAsia="ko-KR"/>
              </w:rPr>
              <w:t>0</w:t>
            </w:r>
            <w:r>
              <w:rPr>
                <w:lang w:eastAsia="ko-KR"/>
              </w:rPr>
              <w:t>.00</w:t>
            </w:r>
          </w:p>
        </w:tc>
        <w:tc>
          <w:tcPr>
            <w:tcW w:w="1771" w:type="dxa"/>
          </w:tcPr>
          <w:p w14:paraId="58863C4F" w14:textId="77777777" w:rsidR="005C66AC" w:rsidRDefault="005C66AC" w:rsidP="005C66AC">
            <w:pPr>
              <w:jc w:val="center"/>
            </w:pPr>
            <w:r>
              <w:t>0.18</w:t>
            </w:r>
          </w:p>
          <w:p w14:paraId="6EDD8DDE" w14:textId="28973E07" w:rsidR="00707136" w:rsidRDefault="00033CBA" w:rsidP="005C66AC">
            <w:pPr>
              <w:jc w:val="center"/>
              <w:rPr>
                <w:lang w:eastAsia="ko-KR"/>
              </w:rPr>
            </w:pPr>
            <w:r>
              <w:t>(</w:t>
            </w:r>
            <w:r w:rsidR="00FA615D">
              <w:t>-</w:t>
            </w:r>
            <w:r>
              <w:t>0.24 to 0.61)</w:t>
            </w:r>
          </w:p>
        </w:tc>
        <w:tc>
          <w:tcPr>
            <w:tcW w:w="1772" w:type="dxa"/>
          </w:tcPr>
          <w:p w14:paraId="2AC758D0" w14:textId="77777777" w:rsidR="005C66AC" w:rsidRDefault="005C66AC" w:rsidP="005C66AC">
            <w:pPr>
              <w:jc w:val="center"/>
            </w:pPr>
            <w:r>
              <w:t>1.2</w:t>
            </w:r>
          </w:p>
          <w:p w14:paraId="44985E15" w14:textId="5B857ADD" w:rsidR="00707136" w:rsidRDefault="00033CBA" w:rsidP="005C66AC">
            <w:pPr>
              <w:jc w:val="center"/>
              <w:rPr>
                <w:lang w:eastAsia="ko-KR"/>
              </w:rPr>
            </w:pPr>
            <w:r>
              <w:t>(0.78 to 1.85)</w:t>
            </w:r>
          </w:p>
        </w:tc>
      </w:tr>
      <w:tr w:rsidR="00707136" w14:paraId="541EED2B" w14:textId="77777777" w:rsidTr="00E819D6">
        <w:tc>
          <w:tcPr>
            <w:tcW w:w="1583" w:type="dxa"/>
          </w:tcPr>
          <w:p w14:paraId="4982CD44" w14:textId="77777777" w:rsidR="00707136" w:rsidRDefault="00707136" w:rsidP="005C66AC">
            <w:pPr>
              <w:jc w:val="center"/>
              <w:rPr>
                <w:lang w:eastAsia="ko-KR"/>
              </w:rPr>
            </w:pPr>
            <w:r>
              <w:t>Shigellosis</w:t>
            </w:r>
          </w:p>
        </w:tc>
        <w:tc>
          <w:tcPr>
            <w:tcW w:w="1673" w:type="dxa"/>
          </w:tcPr>
          <w:p w14:paraId="3A0994C7" w14:textId="51DDD78D" w:rsidR="00707136" w:rsidRDefault="00707136" w:rsidP="005C66AC">
            <w:pPr>
              <w:jc w:val="center"/>
              <w:rPr>
                <w:lang w:eastAsia="ko-KR"/>
              </w:rPr>
            </w:pPr>
            <w:r>
              <w:t>Single pathogen</w:t>
            </w:r>
          </w:p>
        </w:tc>
        <w:tc>
          <w:tcPr>
            <w:tcW w:w="1559" w:type="dxa"/>
          </w:tcPr>
          <w:p w14:paraId="1C9D5F6D" w14:textId="1C9B70C2" w:rsidR="00707136" w:rsidRDefault="00707136" w:rsidP="005C66AC">
            <w:pPr>
              <w:jc w:val="center"/>
              <w:rPr>
                <w:lang w:eastAsia="ko-KR"/>
              </w:rPr>
            </w:pPr>
            <w:r>
              <w:rPr>
                <w:rFonts w:hint="eastAsia"/>
                <w:lang w:eastAsia="ko-KR"/>
              </w:rPr>
              <w:t>A</w:t>
            </w:r>
            <w:r>
              <w:rPr>
                <w:lang w:eastAsia="ko-KR"/>
              </w:rPr>
              <w:t>lt</w:t>
            </w:r>
          </w:p>
        </w:tc>
        <w:tc>
          <w:tcPr>
            <w:tcW w:w="992" w:type="dxa"/>
          </w:tcPr>
          <w:p w14:paraId="5C6296DD" w14:textId="78E0F5EC" w:rsidR="00707136" w:rsidRDefault="00707136" w:rsidP="005C66AC">
            <w:pPr>
              <w:jc w:val="center"/>
              <w:rPr>
                <w:lang w:eastAsia="ko-KR"/>
              </w:rPr>
            </w:pPr>
            <w:r>
              <w:rPr>
                <w:rFonts w:hint="eastAsia"/>
                <w:lang w:eastAsia="ko-KR"/>
              </w:rPr>
              <w:t>0</w:t>
            </w:r>
            <w:r>
              <w:rPr>
                <w:lang w:eastAsia="ko-KR"/>
              </w:rPr>
              <w:t>.00</w:t>
            </w:r>
          </w:p>
        </w:tc>
        <w:tc>
          <w:tcPr>
            <w:tcW w:w="1771" w:type="dxa"/>
          </w:tcPr>
          <w:p w14:paraId="13058C9B" w14:textId="77777777" w:rsidR="005C66AC" w:rsidRDefault="005C66AC" w:rsidP="005C66AC">
            <w:pPr>
              <w:jc w:val="center"/>
            </w:pPr>
            <w:r>
              <w:t>0.42</w:t>
            </w:r>
          </w:p>
          <w:p w14:paraId="4D4273F3" w14:textId="2F23FF4A" w:rsidR="00707136" w:rsidRDefault="00033CBA" w:rsidP="005C66AC">
            <w:pPr>
              <w:jc w:val="center"/>
              <w:rPr>
                <w:lang w:eastAsia="ko-KR"/>
              </w:rPr>
            </w:pPr>
            <w:r>
              <w:t>(0.33 to 0.52)</w:t>
            </w:r>
          </w:p>
        </w:tc>
        <w:tc>
          <w:tcPr>
            <w:tcW w:w="1772" w:type="dxa"/>
          </w:tcPr>
          <w:p w14:paraId="04B1B369" w14:textId="77777777" w:rsidR="005C66AC" w:rsidRDefault="005C66AC" w:rsidP="005C66AC">
            <w:pPr>
              <w:jc w:val="center"/>
            </w:pPr>
            <w:r>
              <w:t>1.53</w:t>
            </w:r>
          </w:p>
          <w:p w14:paraId="09671F0D" w14:textId="274B0954" w:rsidR="00707136" w:rsidRDefault="00033CBA" w:rsidP="005C66AC">
            <w:pPr>
              <w:jc w:val="center"/>
              <w:rPr>
                <w:lang w:eastAsia="ko-KR"/>
              </w:rPr>
            </w:pPr>
            <w:r>
              <w:t>(1.39 to 1.68)</w:t>
            </w:r>
          </w:p>
        </w:tc>
      </w:tr>
    </w:tbl>
    <w:p w14:paraId="6FE77B9B" w14:textId="77777777" w:rsidR="00033CBA" w:rsidRPr="00033CBA" w:rsidRDefault="00033CBA" w:rsidP="00033CBA">
      <w:pPr>
        <w:rPr>
          <w:i/>
        </w:rPr>
      </w:pPr>
      <w:r w:rsidRPr="00033CBA">
        <w:rPr>
          <w:i/>
        </w:rPr>
        <w:t>*MR-BRT crosswalk adjustments can be interpreted as the factor the alternative case definition is adjusted by to reflect what it would have been had it been measured using the reference case definition. If the log/logit beta</w:t>
      </w:r>
      <w:r w:rsidRPr="00033CBA">
        <w:rPr>
          <w:rFonts w:hint="eastAsia"/>
          <w:i/>
          <w:lang w:eastAsia="ko-KR"/>
        </w:rPr>
        <w:t xml:space="preserve"> </w:t>
      </w:r>
      <w:r w:rsidRPr="00033CBA">
        <w:rPr>
          <w:i/>
        </w:rPr>
        <w:t>coefficient is negative, then the alternative is adjusted up to the reference. If the log/logit beta coefficient is positive, then the alternative is adjusted down to the reference.</w:t>
      </w:r>
    </w:p>
    <w:p w14:paraId="2CB920C6" w14:textId="2332D379" w:rsidR="003C312D" w:rsidRPr="00033CBA" w:rsidRDefault="00033CBA" w:rsidP="00033CBA">
      <w:pPr>
        <w:rPr>
          <w:i/>
          <w:lang w:eastAsia="ko-KR"/>
        </w:rPr>
      </w:pPr>
      <w:r w:rsidRPr="00033CBA">
        <w:rPr>
          <w:i/>
        </w:rPr>
        <w:t>**The adjustment factor column is the exponentiated beta coefficient. For log beta coefficients, this is the relative rate between the two case definitions. For logit beta coefficients, this is the relative odds between the two case definitions.</w:t>
      </w:r>
    </w:p>
    <w:p w14:paraId="12206BF0" w14:textId="03623543" w:rsidR="003C312D" w:rsidRDefault="003C312D" w:rsidP="003C312D">
      <w:r>
        <w:t>We used a generalised linear mixed effects logistic regression model to calculate the odds ratio for under 1 year and 1</w:t>
      </w:r>
      <w:r w:rsidR="00FA615D">
        <w:t>-</w:t>
      </w:r>
      <w:r>
        <w:t>2 years old for each of our pathogens from the MAL-ED study. The MAL-ED study was used exclusively because the samples tested from that study are community-based samples, which we determined were more representative of non-fatal diarrhoea than the GEMS samples, which tested only moderate-to-severe diarrhoea. The odds ratio for 1</w:t>
      </w:r>
      <w:r w:rsidR="00FA615D">
        <w:t>-</w:t>
      </w:r>
      <w:r>
        <w:t xml:space="preserve">2 years was applied to all GBD age groups over 5 years. There were three pathogen-age odds ratios that were not statistically significant: Aeromonas and amoebiasis in under 1 year and </w:t>
      </w:r>
      <w:r w:rsidRPr="006C6955">
        <w:rPr>
          <w:i/>
        </w:rPr>
        <w:t>Campylobacter</w:t>
      </w:r>
      <w:r>
        <w:t xml:space="preserve"> in 1</w:t>
      </w:r>
      <w:r w:rsidR="00FA615D">
        <w:t>-</w:t>
      </w:r>
      <w:r>
        <w:t xml:space="preserve">2 years. If the odds ratio was not statistically significant, we transformed the odds ratios only for those aetiologies in log-space such that exponentiated values could not be below </w:t>
      </w:r>
      <w:r w:rsidRPr="001A48A5">
        <w:t>1</w:t>
      </w:r>
      <w:r>
        <w:t>. The transformation was:</w:t>
      </w:r>
    </w:p>
    <w:p w14:paraId="7A6B6E70" w14:textId="0F870C53" w:rsidR="003C312D" w:rsidRDefault="003C312D" w:rsidP="003C312D">
      <w:pPr>
        <w:rPr>
          <w:lang w:eastAsia="ko-KR"/>
        </w:rPr>
      </w:pPr>
      <m:oMathPara>
        <m:oMath>
          <m:r>
            <m:rPr>
              <m:sty m:val="p"/>
            </m:rPr>
            <w:rPr>
              <w:rFonts w:ascii="Cambria Math" w:hAnsi="Cambria Math"/>
            </w:rPr>
            <w:lastRenderedPageBreak/>
            <m:t>Odds Ratio=exp⁡(</m:t>
          </m:r>
          <m:func>
            <m:funcPr>
              <m:ctrlPr>
                <w:rPr>
                  <w:rFonts w:ascii="Cambria Math" w:hAnsi="Cambria Math"/>
                </w:rPr>
              </m:ctrlPr>
            </m:funcPr>
            <m:fName>
              <m:r>
                <m:rPr>
                  <m:sty m:val="p"/>
                </m:rPr>
                <w:rPr>
                  <w:rFonts w:ascii="Cambria Math" w:hAnsi="Cambria Math"/>
                </w:rPr>
                <m:t>log</m:t>
              </m:r>
            </m:fName>
            <m:e>
              <m:d>
                <m:dPr>
                  <m:ctrlPr>
                    <w:rPr>
                      <w:rFonts w:ascii="Cambria Math" w:hAnsi="Cambria Math"/>
                    </w:rPr>
                  </m:ctrlPr>
                </m:dPr>
                <m:e>
                  <m:r>
                    <m:rPr>
                      <m:sty m:val="p"/>
                    </m:rPr>
                    <w:rPr>
                      <w:rFonts w:ascii="Cambria Math" w:hAnsi="Cambria Math"/>
                    </w:rPr>
                    <m:t>OR</m:t>
                  </m:r>
                </m:e>
              </m:d>
            </m:e>
          </m:func>
          <m:r>
            <m:rPr>
              <m:sty m:val="p"/>
            </m:rPr>
            <w:rPr>
              <w:rFonts w:ascii="Cambria Math" w:hAnsi="Cambria Math"/>
            </w:rPr>
            <m:t>-1))+1</m:t>
          </m:r>
        </m:oMath>
      </m:oMathPara>
    </w:p>
    <w:p w14:paraId="63BDD685" w14:textId="2D513AA7" w:rsidR="009F4224" w:rsidRDefault="009F4224" w:rsidP="55D3093B"/>
    <w:p w14:paraId="2043D390" w14:textId="1A163F80" w:rsidR="003C312D" w:rsidRDefault="003C312D" w:rsidP="003C312D">
      <w:r>
        <w:t>We modelled the proportion data using the Bayesian meta-regression tool DisMod-MR to estimate the proportion of positive diarrhoea cases for each separate aetiology by location/year/age/sex and to adjust for the covariates. We used the estimated sensitivity and specificity of the original laboratory diagnostic test results from the pooled GEMS and MAL-ED qPCR stool samples compared to the qPCR test result to adjust our proportion before we modelled the proportions:</w:t>
      </w:r>
      <w:r w:rsidRPr="009129E7">
        <w:rPr>
          <w:vertAlign w:val="superscript"/>
        </w:rPr>
        <w:t>6</w:t>
      </w:r>
    </w:p>
    <w:p w14:paraId="76B53E68" w14:textId="6EA5A38F" w:rsidR="003C312D" w:rsidRDefault="00681D88" w:rsidP="55D3093B">
      <m:oMathPara>
        <m:oMath>
          <m:sSub>
            <m:sSubPr>
              <m:ctrlPr>
                <w:rPr>
                  <w:rFonts w:ascii="Cambria Math" w:hAnsi="Cambria Math"/>
                </w:rPr>
              </m:ctrlPr>
            </m:sSubPr>
            <m:e>
              <m:r>
                <m:rPr>
                  <m:sty m:val="p"/>
                </m:rPr>
                <w:rPr>
                  <w:rFonts w:ascii="Cambria Math" w:hAnsi="Cambria Math"/>
                </w:rPr>
                <m:t>Proportion</m:t>
              </m:r>
            </m:e>
            <m:sub>
              <m:r>
                <w:rPr>
                  <w:rFonts w:ascii="Cambria Math" w:hAnsi="Cambria Math"/>
                </w:rPr>
                <m:t>True</m:t>
              </m:r>
            </m:sub>
          </m:sSub>
          <m:r>
            <w:rPr>
              <w:rFonts w:ascii="Cambria Math" w:hAnsi="Cambria Math"/>
            </w:rPr>
            <m:t>=</m:t>
          </m:r>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Proportion</m:t>
                  </m:r>
                </m:e>
                <m:sub>
                  <m:r>
                    <w:rPr>
                      <w:rFonts w:ascii="Cambria Math" w:hAnsi="Cambria Math"/>
                    </w:rPr>
                    <m:t>Observed</m:t>
                  </m:r>
                </m:sub>
              </m:sSub>
              <m:r>
                <w:rPr>
                  <w:rFonts w:ascii="Cambria Math" w:hAnsi="Cambria Math"/>
                </w:rPr>
                <m:t>+</m:t>
              </m:r>
              <m:r>
                <w:rPr>
                  <w:rFonts w:ascii="Cambria Math" w:hAnsi="Cambria Math"/>
                </w:rPr>
                <m:t>Specificity</m:t>
              </m:r>
              <m:r>
                <w:rPr>
                  <w:rFonts w:ascii="Cambria Math" w:hAnsi="Cambria Math"/>
                </w:rPr>
                <m:t>-</m:t>
              </m:r>
              <m:r>
                <w:rPr>
                  <w:rFonts w:ascii="Cambria Math" w:hAnsi="Cambria Math"/>
                </w:rPr>
                <m:t>1)</m:t>
              </m:r>
            </m:num>
            <m:den>
              <m:r>
                <w:rPr>
                  <w:rFonts w:ascii="Cambria Math" w:hAnsi="Cambria Math"/>
                </w:rPr>
                <m:t>(</m:t>
              </m:r>
              <m:r>
                <w:rPr>
                  <w:rFonts w:ascii="Cambria Math" w:hAnsi="Cambria Math"/>
                </w:rPr>
                <m:t>Sensitivity</m:t>
              </m:r>
              <m:r>
                <w:rPr>
                  <w:rFonts w:ascii="Cambria Math" w:hAnsi="Cambria Math"/>
                </w:rPr>
                <m:t>+</m:t>
              </m:r>
              <m:r>
                <w:rPr>
                  <w:rFonts w:ascii="Cambria Math" w:hAnsi="Cambria Math"/>
                </w:rPr>
                <m:t>Specificity</m:t>
              </m:r>
              <m:r>
                <w:rPr>
                  <w:rFonts w:ascii="Cambria Math" w:hAnsi="Cambria Math"/>
                </w:rPr>
                <m:t>-</m:t>
              </m:r>
              <m:r>
                <w:rPr>
                  <w:rFonts w:ascii="Cambria Math" w:hAnsi="Cambria Math"/>
                </w:rPr>
                <m:t>1)</m:t>
              </m:r>
            </m:den>
          </m:f>
        </m:oMath>
      </m:oMathPara>
    </w:p>
    <w:p w14:paraId="1C5036A0" w14:textId="624AED7B" w:rsidR="003C312D" w:rsidRDefault="003C312D" w:rsidP="55D3093B"/>
    <w:p w14:paraId="1F0A30EC" w14:textId="77777777" w:rsidR="006C6955" w:rsidRDefault="003C312D" w:rsidP="003C312D">
      <w:r>
        <w:t>We used this correction to account for the fact that the proportions we used are based on a new test that is not consistent with the laboratory-based case definition (qPCR versus GEMS conventional laboratory testing for pathogens).</w:t>
      </w:r>
      <w:r w:rsidRPr="006C6955">
        <w:rPr>
          <w:vertAlign w:val="superscript"/>
        </w:rPr>
        <w:t>7</w:t>
      </w:r>
      <w:r>
        <w:t xml:space="preserve"> Because of differences in the type of PCR used in the original (non reference qPCR diagnostic) between GEMS and MAL-ED in detecting norovirus, we combined the sensitivity and specificity results for norovirus such that 50% of the draws were coming from GEMS test results exclusively, and 50% of the draws were coming from MAL-ED test results exclusively. Additionally, because the original laboratory diagnostic technique used for </w:t>
      </w:r>
      <w:r w:rsidRPr="006C6955">
        <w:rPr>
          <w:i/>
        </w:rPr>
        <w:t>Campylobacter</w:t>
      </w:r>
      <w:r>
        <w:t xml:space="preserve"> in MAL-ED was one not commonly used, we only used GEMS to determine the sensitivity and specificity of bacterial culture compared to qPCR in detecting </w:t>
      </w:r>
      <w:r w:rsidRPr="006C6955">
        <w:rPr>
          <w:i/>
        </w:rPr>
        <w:t>Campylobacter</w:t>
      </w:r>
      <w:r>
        <w:t>.</w:t>
      </w:r>
      <w:r w:rsidRPr="006C6955">
        <w:rPr>
          <w:vertAlign w:val="superscript"/>
        </w:rPr>
        <w:t>8</w:t>
      </w:r>
    </w:p>
    <w:p w14:paraId="6E18A37D" w14:textId="77777777" w:rsidR="006C6955" w:rsidRDefault="003C312D" w:rsidP="003C312D">
      <w:r>
        <w:t>In order to be consistent with the odds ratios that we obtained, we adjusted our proportion estimates of any EPEC to typical EPEC only. This adjustment was informed by all available data that reported both atypical and typical EPEC. We applied the same approach to differentiate between heat-stable toxin (ST) and heat-labile toxin-producing (LT) ETEC. For the first time, GBD 2019 split these serotypes so that estimates from GBD 2019 onward represent the diarrhoeal disease burden attributable to ST-ETEC. This was based on work showing that ST-ETEC was much more pathogenic than LT-ETEC. As some of our proportion data were extracted for any ETEC, we determined a proportion of all ETEC that produced ST from all available data reporting both ETEC and ST-ETEC and applied that ratio to data representing all ETEC so that they represented ST-ETEC only. For cholera, we used the literature review to estimate the expected number of cholera cases for each country-year using the incidence of diarrhoea (estimated using DisMod-MR) and the proportion of diarrhoea cases that are positive for cholera. We assigned cholera PAF using odds ratios from the qPCR results to estimate a number of cholera-attributable cases. We compared this expected number of cholera cases to the number reported to WHO at the country year level.</w:t>
      </w:r>
      <w:r w:rsidRPr="006C6955">
        <w:rPr>
          <w:vertAlign w:val="superscript"/>
        </w:rPr>
        <w:t>9</w:t>
      </w:r>
      <w:r>
        <w:t xml:space="preserve"> We modelled the under-reporting fraction to correct the cholera case notification data for all countries using health system access and the diarrhoea SEV scalar to predict total cholera cases. We used the age-specific proportion of positive cholera samples in DisMod-MR and our incidence estimates to predict the number of cholera cases </w:t>
      </w:r>
      <w:r w:rsidR="003F4B18">
        <w:t xml:space="preserve">for each age/sex/year/location. </w:t>
      </w:r>
      <w:r>
        <w:t>Finally, we modelled the case fatality ratio of cholera using DisMod-MR to estimat</w:t>
      </w:r>
      <w:r w:rsidR="003F4B18">
        <w:t>e the number of cholera deaths.</w:t>
      </w:r>
    </w:p>
    <w:p w14:paraId="6F857E98" w14:textId="2429AE83" w:rsidR="003C312D" w:rsidRDefault="003C312D" w:rsidP="003C312D">
      <w:r>
        <w:t xml:space="preserve">For </w:t>
      </w:r>
      <w:r w:rsidRPr="006C6955">
        <w:rPr>
          <w:i/>
        </w:rPr>
        <w:t>C difficile</w:t>
      </w:r>
      <w:r>
        <w:t>, we modelled incidence data identified via systematic review an</w:t>
      </w:r>
      <w:r w:rsidR="003F4B18">
        <w:t xml:space="preserve">d excess mortality estimates in </w:t>
      </w:r>
      <w:r>
        <w:t>DisMod-MR 2.1. Excess mortality rates (EMRs) were computed based on case-fata</w:t>
      </w:r>
      <w:r w:rsidR="003F4B18">
        <w:t xml:space="preserve">lity rates by age from hospital </w:t>
      </w:r>
      <w:r>
        <w:t>data and duration using the following equation:</w:t>
      </w:r>
    </w:p>
    <w:p w14:paraId="4252A5BC" w14:textId="51162F09" w:rsidR="009F4224" w:rsidRDefault="009255D3" w:rsidP="55D3093B">
      <m:oMathPara>
        <m:oMath>
          <m:r>
            <m:rPr>
              <m:sty m:val="p"/>
            </m:rPr>
            <w:rPr>
              <w:rFonts w:ascii="Cambria Math" w:hAnsi="Cambria Math"/>
            </w:rPr>
            <m:t>EMR=-ln⁡(1-CFR)/duration</m:t>
          </m:r>
        </m:oMath>
      </m:oMathPara>
    </w:p>
    <w:p w14:paraId="6610C4DA" w14:textId="05F31286" w:rsidR="006C6955" w:rsidRDefault="00D34554" w:rsidP="00D34554">
      <w:r>
        <w:t>Duration was ass</w:t>
      </w:r>
      <w:r w:rsidR="006C6955">
        <w:t>umed to be 1.0 month (0.3</w:t>
      </w:r>
      <w:r w:rsidR="00FA615D">
        <w:t>-</w:t>
      </w:r>
      <w:r w:rsidR="006C6955">
        <w:t>1.7).</w:t>
      </w:r>
    </w:p>
    <w:p w14:paraId="0BB1E9C2" w14:textId="0B6613C3" w:rsidR="009F4224" w:rsidRDefault="00D34554" w:rsidP="00D34554">
      <w:r w:rsidRPr="006C6955">
        <w:rPr>
          <w:i/>
        </w:rPr>
        <w:t>C difficile</w:t>
      </w:r>
      <w:r>
        <w:t xml:space="preserve"> CFRs were calculate</w:t>
      </w:r>
      <w:r w:rsidR="003F4B18">
        <w:t xml:space="preserve">d using MR-BRT, a meta-analytic </w:t>
      </w:r>
      <w:r>
        <w:t>mixed effects structure. The main model can be specified as follows:</w:t>
      </w:r>
    </w:p>
    <w:p w14:paraId="4FD33B1D" w14:textId="2C4D0F86" w:rsidR="009F4224" w:rsidRDefault="00D34554" w:rsidP="55D3093B">
      <w:pPr>
        <w:rPr>
          <w:lang w:eastAsia="ko-KR"/>
        </w:rPr>
      </w:pPr>
      <m:oMathPara>
        <m:oMath>
          <m:r>
            <m:rPr>
              <m:sty m:val="p"/>
            </m:rPr>
            <w:rPr>
              <w:rFonts w:ascii="Cambria Math" w:hAnsi="Cambria Math"/>
            </w:rPr>
            <m:t>logit</m:t>
          </m:r>
          <m:d>
            <m:dPr>
              <m:ctrlPr>
                <w:rPr>
                  <w:rFonts w:ascii="Cambria Math" w:hAnsi="Cambria Math"/>
                </w:rPr>
              </m:ctrlPr>
            </m:dPr>
            <m:e>
              <m:sSub>
                <m:sSubPr>
                  <m:ctrlPr>
                    <w:rPr>
                      <w:rFonts w:ascii="Cambria Math" w:hAnsi="Cambria Math"/>
                    </w:rPr>
                  </m:ctrlPr>
                </m:sSubPr>
                <m:e>
                  <m:r>
                    <w:rPr>
                      <w:rFonts w:ascii="Cambria Math" w:hAnsi="Cambria Math"/>
                    </w:rPr>
                    <m:t>y</m:t>
                  </m:r>
                </m:e>
                <m:sub>
                  <m:r>
                    <w:rPr>
                      <w:rFonts w:ascii="Cambria Math" w:hAnsi="Cambria Math"/>
                    </w:rPr>
                    <m:t>i</m:t>
                  </m:r>
                </m:sub>
              </m:sSub>
              <m:ctrlPr>
                <w:rPr>
                  <w:rFonts w:ascii="Cambria Math" w:hAnsi="Cambria Math"/>
                  <w:i/>
                </w:rPr>
              </m:ctrlPr>
            </m:e>
          </m:d>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i</m:t>
              </m:r>
            </m:sub>
          </m:sSub>
          <m:r>
            <w:rPr>
              <w:rFonts w:ascii="Cambria Math" w:hAnsi="Cambria Math"/>
            </w:rPr>
            <m:t>β+</m:t>
          </m:r>
          <m:sSub>
            <m:sSubPr>
              <m:ctrlPr>
                <w:rPr>
                  <w:rFonts w:ascii="Cambria Math" w:hAnsi="Cambria Math"/>
                  <w:i/>
                </w:rPr>
              </m:ctrlPr>
            </m:sSubPr>
            <m:e>
              <m:r>
                <w:rPr>
                  <w:rFonts w:ascii="Cambria Math" w:hAnsi="Cambria Math"/>
                </w:rPr>
                <m:t>u</m:t>
              </m:r>
            </m:e>
            <m:sub>
              <m:r>
                <w:rPr>
                  <w:rFonts w:ascii="Cambria Math" w:hAnsi="Cambria Math"/>
                </w:rPr>
                <m:t>i</m:t>
              </m:r>
            </m:sub>
          </m:sSub>
          <m:r>
            <w:rPr>
              <w:rFonts w:ascii="Cambria Math" w:hAnsi="Cambria Math"/>
            </w:rPr>
            <m:t>1+</m:t>
          </m:r>
          <m:sSub>
            <m:sSubPr>
              <m:ctrlPr>
                <w:rPr>
                  <w:rFonts w:ascii="Cambria Math" w:hAnsi="Cambria Math"/>
                  <w:i/>
                </w:rPr>
              </m:ctrlPr>
            </m:sSubPr>
            <m:e>
              <m:r>
                <w:rPr>
                  <w:rFonts w:ascii="Cambria Math" w:hAnsi="Cambria Math"/>
                </w:rPr>
                <m:t>ϵ</m:t>
              </m:r>
            </m:e>
            <m:sub>
              <m:r>
                <w:rPr>
                  <w:rFonts w:ascii="Cambria Math" w:hAnsi="Cambria Math"/>
                </w:rPr>
                <m:t>i</m:t>
              </m:r>
            </m:sub>
          </m:sSub>
          <m:r>
            <w:rPr>
              <w:rFonts w:ascii="Cambria Math" w:hAnsi="Cambria Math"/>
            </w:rPr>
            <m:t xml:space="preserve">,  </m:t>
          </m:r>
          <m:sSub>
            <m:sSubPr>
              <m:ctrlPr>
                <w:rPr>
                  <w:rFonts w:ascii="Cambria Math" w:hAnsi="Cambria Math"/>
                  <w:i/>
                </w:rPr>
              </m:ctrlPr>
            </m:sSubPr>
            <m:e>
              <m:r>
                <w:rPr>
                  <w:rFonts w:ascii="Cambria Math" w:hAnsi="Cambria Math"/>
                </w:rPr>
                <m:t>ϵ</m:t>
              </m:r>
            </m:e>
            <m:sub>
              <m:r>
                <w:rPr>
                  <w:rFonts w:ascii="Cambria Math" w:hAnsi="Cambria Math"/>
                </w:rPr>
                <m:t>i</m:t>
              </m:r>
            </m:sub>
          </m:sSub>
          <m:r>
            <w:rPr>
              <w:rFonts w:ascii="Cambria Math" w:hAnsi="Cambria Math"/>
            </w:rPr>
            <m:t>~N</m:t>
          </m:r>
          <m:d>
            <m:dPr>
              <m:ctrlPr>
                <w:rPr>
                  <w:rFonts w:ascii="Cambria Math" w:hAnsi="Cambria Math"/>
                  <w:i/>
                </w:rPr>
              </m:ctrlPr>
            </m:dPr>
            <m:e>
              <m:r>
                <w:rPr>
                  <w:rFonts w:ascii="Cambria Math" w:hAnsi="Cambria Math"/>
                </w:rPr>
                <m:t xml:space="preserve">0, </m:t>
              </m:r>
              <m:sSub>
                <m:sSubPr>
                  <m:ctrlPr>
                    <w:rPr>
                      <w:rFonts w:ascii="Cambria Math" w:hAnsi="Cambria Math"/>
                      <w:i/>
                    </w:rPr>
                  </m:ctrlPr>
                </m:sSubPr>
                <m:e>
                  <m:r>
                    <w:rPr>
                      <w:rFonts w:ascii="Cambria Math" w:hAnsi="Cambria Math"/>
                    </w:rPr>
                    <m:t>Σ</m:t>
                  </m:r>
                </m:e>
                <m:sub>
                  <m:r>
                    <w:rPr>
                      <w:rFonts w:ascii="Cambria Math" w:hAnsi="Cambria Math"/>
                    </w:rPr>
                    <m:t>i</m:t>
                  </m:r>
                </m:sub>
              </m:sSub>
            </m:e>
          </m:d>
          <m:r>
            <w:rPr>
              <w:rFonts w:ascii="Cambria Math" w:hAnsi="Cambria Math"/>
            </w:rPr>
            <m:t xml:space="preserve">,  </m:t>
          </m:r>
          <m:sSub>
            <m:sSubPr>
              <m:ctrlPr>
                <w:rPr>
                  <w:rFonts w:ascii="Cambria Math" w:hAnsi="Cambria Math"/>
                  <w:i/>
                </w:rPr>
              </m:ctrlPr>
            </m:sSubPr>
            <m:e>
              <m:r>
                <w:rPr>
                  <w:rFonts w:ascii="Cambria Math" w:hAnsi="Cambria Math"/>
                </w:rPr>
                <m:t>u</m:t>
              </m:r>
            </m:e>
            <m:sub>
              <m:r>
                <w:rPr>
                  <w:rFonts w:ascii="Cambria Math" w:hAnsi="Cambria Math"/>
                </w:rPr>
                <m:t>i</m:t>
              </m:r>
            </m:sub>
          </m:sSub>
          <m:r>
            <w:rPr>
              <w:rFonts w:ascii="Cambria Math" w:hAnsi="Cambria Math"/>
            </w:rPr>
            <m:t>~N(0, γ)</m:t>
          </m:r>
        </m:oMath>
      </m:oMathPara>
    </w:p>
    <w:p w14:paraId="265D339E" w14:textId="4A1B7544" w:rsidR="009F4224" w:rsidRDefault="00C048D7" w:rsidP="55D3093B">
      <w:pPr>
        <w:rPr>
          <w:lang w:eastAsia="ko-KR"/>
        </w:rPr>
      </w:pPr>
      <w:r>
        <w:rPr>
          <w:lang w:eastAsia="ko-KR"/>
        </w:rPr>
        <w:lastRenderedPageBreak/>
        <w:t>where</w:t>
      </w:r>
    </w:p>
    <w:p w14:paraId="1A6E876D" w14:textId="19C41764" w:rsidR="00C048D7" w:rsidRDefault="00C048D7" w:rsidP="00C048D7">
      <w:pPr>
        <w:rPr>
          <w:rFonts w:ascii="Cambria Math" w:hAnsi="Cambria Math" w:cs="Cambria Math"/>
        </w:rPr>
      </w:pPr>
      <w:r>
        <w:t xml:space="preserve">• </w:t>
      </w:r>
      <w:r>
        <w:rPr>
          <w:rFonts w:ascii="Cambria Math" w:hAnsi="Cambria Math" w:cs="Cambria Math"/>
        </w:rPr>
        <w:t>y</w:t>
      </w:r>
      <w:r w:rsidRPr="00C048D7">
        <w:rPr>
          <w:rFonts w:ascii="Cambria Math" w:hAnsi="Cambria Math" w:cs="Cambria Math"/>
          <w:vertAlign w:val="subscript"/>
        </w:rPr>
        <w:t>𝑖</w:t>
      </w:r>
      <w:r>
        <w:t xml:space="preserve"> contains CFRs for data source </w:t>
      </w:r>
      <w:r>
        <w:rPr>
          <w:rFonts w:ascii="Cambria Math" w:hAnsi="Cambria Math" w:cs="Cambria Math"/>
        </w:rPr>
        <w:t>𝑖</w:t>
      </w:r>
    </w:p>
    <w:p w14:paraId="5029B309" w14:textId="4D298EAD" w:rsidR="00C048D7" w:rsidRDefault="00C048D7" w:rsidP="00C048D7">
      <w:r>
        <w:t xml:space="preserve">• Design matrix </w:t>
      </w:r>
      <w:r>
        <w:rPr>
          <w:rFonts w:ascii="Cambria Math" w:hAnsi="Cambria Math" w:cs="Cambria Math"/>
        </w:rPr>
        <w:t>𝑋</w:t>
      </w:r>
      <w:r w:rsidRPr="00C048D7">
        <w:rPr>
          <w:rFonts w:ascii="Cambria Math" w:hAnsi="Cambria Math" w:cs="Cambria Math"/>
          <w:vertAlign w:val="subscript"/>
        </w:rPr>
        <w:t>𝑖</w:t>
      </w:r>
      <w:r>
        <w:t xml:space="preserve"> contains as columns the following covariates</w:t>
      </w:r>
    </w:p>
    <w:p w14:paraId="4E5359C4" w14:textId="3D49C81D" w:rsidR="00C048D7" w:rsidRDefault="00C048D7" w:rsidP="00C048D7">
      <w:pPr>
        <w:ind w:leftChars="100" w:left="200"/>
      </w:pPr>
      <w:r>
        <w:t>o HAQ Index</w:t>
      </w:r>
    </w:p>
    <w:p w14:paraId="528EE2FD" w14:textId="59051782" w:rsidR="00C048D7" w:rsidRDefault="00C048D7" w:rsidP="00C048D7">
      <w:pPr>
        <w:ind w:leftChars="100" w:left="200"/>
      </w:pPr>
      <w:r>
        <w:t>o dummy-coded indicator for age group</w:t>
      </w:r>
    </w:p>
    <w:p w14:paraId="3363B829" w14:textId="2822F7DC" w:rsidR="00C048D7" w:rsidRDefault="00EF0ACF" w:rsidP="00C048D7">
      <w:pPr>
        <w:ind w:leftChars="200" w:left="400"/>
      </w:pPr>
      <w:r>
        <w:rPr>
          <w:rFonts w:ascii="Arial" w:hAnsi="Arial" w:cs="Arial"/>
        </w:rPr>
        <w:t>■</w:t>
      </w:r>
      <w:r w:rsidR="00C048D7">
        <w:t xml:space="preserve"> neonatal</w:t>
      </w:r>
      <w:r w:rsidR="00FA615D">
        <w:t>-</w:t>
      </w:r>
      <w:r w:rsidR="00C048D7">
        <w:t>5 years, 5</w:t>
      </w:r>
      <w:r w:rsidR="00FA615D">
        <w:t>-</w:t>
      </w:r>
      <w:r w:rsidR="00C048D7">
        <w:t>50 years, 50</w:t>
      </w:r>
      <w:r w:rsidR="00FA615D">
        <w:t>-</w:t>
      </w:r>
      <w:r w:rsidR="00C048D7">
        <w:t>70 years, and 70 years and older</w:t>
      </w:r>
    </w:p>
    <w:p w14:paraId="373DA079" w14:textId="77BC2E5E" w:rsidR="00C048D7" w:rsidRDefault="00C048D7" w:rsidP="00C048D7">
      <w:pPr>
        <w:ind w:leftChars="100" w:left="200"/>
      </w:pPr>
      <w:r>
        <w:t>o dummy-coded ICU indicator for data source</w:t>
      </w:r>
    </w:p>
    <w:p w14:paraId="094BB115" w14:textId="39FA9413" w:rsidR="00C048D7" w:rsidRDefault="00EF0ACF" w:rsidP="00C048D7">
      <w:pPr>
        <w:ind w:leftChars="200" w:left="400"/>
        <w:rPr>
          <w:lang w:eastAsia="ko-KR"/>
        </w:rPr>
      </w:pPr>
      <w:r>
        <w:rPr>
          <w:rFonts w:ascii="Arial" w:hAnsi="Arial" w:cs="Arial"/>
        </w:rPr>
        <w:t>■</w:t>
      </w:r>
      <w:r>
        <w:t xml:space="preserve"> </w:t>
      </w:r>
      <w:r w:rsidR="00C048D7">
        <w:t>1 if data source only compiles information on ICU patients, 0 if a mix between ICU/non-ICU patients</w:t>
      </w:r>
    </w:p>
    <w:p w14:paraId="51540362" w14:textId="539B2079" w:rsidR="009F4224" w:rsidRDefault="00C048D7" w:rsidP="00C048D7">
      <w:pPr>
        <w:ind w:leftChars="100" w:left="200"/>
      </w:pPr>
      <w:r>
        <w:t>o dummy-coded indicator for pathogen</w:t>
      </w:r>
    </w:p>
    <w:p w14:paraId="4FAA7359" w14:textId="668CDDE6" w:rsidR="009F4224" w:rsidRDefault="00C048D7" w:rsidP="55D3093B">
      <w:r>
        <w:t xml:space="preserve">• </w:t>
      </w:r>
      <w:r>
        <w:rPr>
          <w:rFonts w:ascii="Cambria Math" w:hAnsi="Cambria Math" w:cs="Cambria Math"/>
        </w:rPr>
        <w:t>𝛽</w:t>
      </w:r>
      <w:r>
        <w:t xml:space="preserve"> are fixed effect multipliers</w:t>
      </w:r>
    </w:p>
    <w:p w14:paraId="4529A449" w14:textId="0447238E" w:rsidR="00C048D7" w:rsidRDefault="00C048D7" w:rsidP="00C048D7">
      <w:r>
        <w:t xml:space="preserve">• </w:t>
      </w:r>
      <w:r>
        <w:rPr>
          <w:rFonts w:ascii="Cambria Math" w:hAnsi="Cambria Math" w:cs="Cambria Math"/>
        </w:rPr>
        <w:t>𝜖</w:t>
      </w:r>
      <w:r w:rsidRPr="00C048D7">
        <w:rPr>
          <w:rFonts w:ascii="Cambria Math" w:hAnsi="Cambria Math" w:cs="Cambria Math"/>
          <w:vertAlign w:val="subscript"/>
        </w:rPr>
        <w:t>𝑖</w:t>
      </w:r>
      <w:r>
        <w:t xml:space="preserve"> are observation error terms with known variances</w:t>
      </w:r>
    </w:p>
    <w:p w14:paraId="382BADDE" w14:textId="58BBBC08" w:rsidR="00C048D7" w:rsidRDefault="00C048D7" w:rsidP="00C048D7">
      <w:pPr>
        <w:rPr>
          <w:rFonts w:ascii="Cambria Math" w:hAnsi="Cambria Math" w:cs="Cambria Math"/>
        </w:rPr>
      </w:pPr>
      <w:r>
        <w:t xml:space="preserve">• </w:t>
      </w:r>
      <w:r>
        <w:rPr>
          <w:rFonts w:ascii="Cambria Math" w:hAnsi="Cambria Math" w:cs="Cambria Math"/>
        </w:rPr>
        <w:t>u</w:t>
      </w:r>
      <w:r w:rsidRPr="00C048D7">
        <w:rPr>
          <w:rFonts w:ascii="Cambria Math" w:hAnsi="Cambria Math" w:cs="Cambria Math"/>
          <w:vertAlign w:val="subscript"/>
        </w:rPr>
        <w:t>𝑖</w:t>
      </w:r>
      <w:r>
        <w:t xml:space="preserve"> are data source-specific random intercepts with unknown covariance </w:t>
      </w:r>
      <w:r>
        <w:rPr>
          <w:rFonts w:ascii="Cambria Math" w:hAnsi="Cambria Math" w:cs="Cambria Math"/>
        </w:rPr>
        <w:t>𝛾</w:t>
      </w:r>
    </w:p>
    <w:p w14:paraId="0390BD2F" w14:textId="5C63B466" w:rsidR="00C048D7" w:rsidRDefault="00C048D7" w:rsidP="00C048D7">
      <w:r>
        <w:t xml:space="preserve">We also implemented a prior on </w:t>
      </w:r>
      <w:r>
        <w:rPr>
          <w:rFonts w:ascii="Cambria Math" w:hAnsi="Cambria Math" w:cs="Cambria Math"/>
        </w:rPr>
        <w:t>𝛾</w:t>
      </w:r>
      <w:r>
        <w:t>, the data source random effect. Many input d</w:t>
      </w:r>
      <w:r w:rsidR="003F4B18">
        <w:t xml:space="preserve">ata sources cover only a single </w:t>
      </w:r>
      <w:r>
        <w:t>country, leading to low variability in HAQ Index within each data source. Such collin</w:t>
      </w:r>
      <w:r w:rsidR="003F4B18">
        <w:t xml:space="preserve">earity adversely influenced the </w:t>
      </w:r>
      <w:r>
        <w:t>accuracy of the estimated effect of HAQ Index, which was instrumental in extrapola</w:t>
      </w:r>
      <w:r w:rsidR="003F4B18">
        <w:t xml:space="preserve">ting trends from the input data </w:t>
      </w:r>
      <w:r>
        <w:t>to global results. To emphasise the contribution of HAQ Index over data source in the modelle</w:t>
      </w:r>
      <w:r w:rsidR="00B36DA7">
        <w:t xml:space="preserve">d estimates, we </w:t>
      </w:r>
      <w:r>
        <w:t xml:space="preserve">implemented a strong Gaussian prior (mean 0, standard error 0.001) on </w:t>
      </w:r>
      <w:r>
        <w:rPr>
          <w:rFonts w:ascii="Cambria Math" w:hAnsi="Cambria Math" w:cs="Cambria Math"/>
        </w:rPr>
        <w:t>𝛾</w:t>
      </w:r>
      <w:r>
        <w:t>. Predictions</w:t>
      </w:r>
      <w:r w:rsidR="003F4B18">
        <w:t xml:space="preserve"> for Clostridium difficile CFRs </w:t>
      </w:r>
      <w:r>
        <w:t>were generated for each country and age group as a function of each coun</w:t>
      </w:r>
      <w:r w:rsidR="003F4B18">
        <w:t xml:space="preserve">try’s HAQ Index, assuming mixed </w:t>
      </w:r>
      <w:r>
        <w:t>ICU/non-ICU patients.</w:t>
      </w:r>
    </w:p>
    <w:p w14:paraId="16571E1A" w14:textId="65420149" w:rsidR="00C048D7" w:rsidRDefault="00C048D7" w:rsidP="00C048D7">
      <w:r>
        <w:t xml:space="preserve">For rotavirus, we explicitly accounted for rotavirus </w:t>
      </w:r>
      <w:r w:rsidR="00867406">
        <w:t>VE</w:t>
      </w:r>
      <w:r>
        <w:t xml:space="preserve"> when estimati</w:t>
      </w:r>
      <w:r w:rsidR="003F4B18">
        <w:t xml:space="preserve">ng attributable fraction. The </w:t>
      </w:r>
      <w:r>
        <w:t>impact of the rotavirus vaccine is dependent on modelled vaccine coverage for a loc</w:t>
      </w:r>
      <w:r w:rsidR="003F4B18">
        <w:t>ation year and on the rotavirus</w:t>
      </w:r>
      <w:r w:rsidR="00867406">
        <w:t xml:space="preserve"> VE</w:t>
      </w:r>
      <w:r>
        <w:t>. Numerous studies demonstrate a difference in VE by nat</w:t>
      </w:r>
      <w:r w:rsidR="003F4B18">
        <w:t>ional income and development.</w:t>
      </w:r>
      <w:r w:rsidR="003F4B18" w:rsidRPr="006C6955">
        <w:rPr>
          <w:vertAlign w:val="superscript"/>
        </w:rPr>
        <w:t>10</w:t>
      </w:r>
      <w:r w:rsidR="003F4B18">
        <w:t xml:space="preserve"> </w:t>
      </w:r>
      <w:r>
        <w:t xml:space="preserve">We used a meta-regression with </w:t>
      </w:r>
      <w:r w:rsidR="00867406">
        <w:t>Socio-Demographic Index (</w:t>
      </w:r>
      <w:r>
        <w:t>SDI</w:t>
      </w:r>
      <w:r w:rsidR="00867406">
        <w:t>)</w:t>
      </w:r>
      <w:r>
        <w:t xml:space="preserve"> as covariate to predict the rotavirus VE by l</w:t>
      </w:r>
      <w:r w:rsidR="003F4B18">
        <w:t xml:space="preserve">ocation and year. Starting from </w:t>
      </w:r>
      <w:r>
        <w:t>GBD 2019, we explicitly incorporated the results from our analysis of VE to produ</w:t>
      </w:r>
      <w:r w:rsidR="003F4B18">
        <w:t xml:space="preserve">ce more robust estimates of the </w:t>
      </w:r>
      <w:r>
        <w:t>proportion of diarrhoea that has rotavirus over time and space. We assumed that t</w:t>
      </w:r>
      <w:r w:rsidR="003F4B18">
        <w:t xml:space="preserve">he impact of the vaccine can be </w:t>
      </w:r>
      <w:r>
        <w:t>represented as 1 minus the product of the estimated vaccine coverage and VE.</w:t>
      </w:r>
    </w:p>
    <w:p w14:paraId="369AB760" w14:textId="77777777" w:rsidR="00A175FA" w:rsidRDefault="00A175FA" w:rsidP="55D3093B">
      <w:pPr>
        <w:rPr>
          <w:lang w:eastAsia="ko-KR"/>
        </w:rPr>
      </w:pPr>
    </w:p>
    <w:p w14:paraId="1262D043" w14:textId="761BE5CF" w:rsidR="009F4224" w:rsidRPr="00A175FA" w:rsidRDefault="00A175FA" w:rsidP="55D3093B">
      <m:oMathPara>
        <m:oMath>
          <m:r>
            <m:rPr>
              <m:sty m:val="p"/>
            </m:rPr>
            <w:rPr>
              <w:rFonts w:ascii="Cambria Math" w:hAnsi="Cambria Math"/>
            </w:rPr>
            <m:t>Vaccine impact=1-vaccine coverage*VE</m:t>
          </m:r>
        </m:oMath>
      </m:oMathPara>
    </w:p>
    <w:p w14:paraId="083126FE" w14:textId="189BC869" w:rsidR="00A175FA" w:rsidRDefault="00A175FA" w:rsidP="55D3093B"/>
    <w:p w14:paraId="2B6433A5" w14:textId="12EB108A" w:rsidR="00A175FA" w:rsidRDefault="00A175FA" w:rsidP="55D3093B">
      <w:r>
        <w:t>Both of these values vary in time and space but not by age. To avoid disconti</w:t>
      </w:r>
      <w:r w:rsidR="003F4B18">
        <w:t xml:space="preserve">nuities in our DisMod model, we </w:t>
      </w:r>
      <w:r>
        <w:t>adjusted the input proportion data to remove the impact of the rotavirus vaccine by d</w:t>
      </w:r>
      <w:r w:rsidR="003F4B18">
        <w:t xml:space="preserve">ividing the observed proportion </w:t>
      </w:r>
      <w:r>
        <w:t>by the vaccine impact.</w:t>
      </w:r>
    </w:p>
    <w:p w14:paraId="647D3108" w14:textId="7D72448A" w:rsidR="00A175FA" w:rsidRPr="00332A40" w:rsidRDefault="00681D88" w:rsidP="55D3093B">
      <m:oMathPara>
        <m:oMath>
          <m:sSub>
            <m:sSubPr>
              <m:ctrlPr>
                <w:rPr>
                  <w:rFonts w:ascii="Cambria Math" w:hAnsi="Cambria Math"/>
                </w:rPr>
              </m:ctrlPr>
            </m:sSubPr>
            <m:e>
              <m:r>
                <m:rPr>
                  <m:sty m:val="p"/>
                </m:rPr>
                <w:rPr>
                  <w:rFonts w:ascii="Cambria Math" w:hAnsi="Cambria Math"/>
                </w:rPr>
                <m:t>Rotavirus Proportion</m:t>
              </m:r>
            </m:e>
            <m:sub>
              <m:r>
                <w:rPr>
                  <w:rFonts w:ascii="Cambria Math" w:hAnsi="Cambria Math"/>
                </w:rPr>
                <m:t>Adjusted</m:t>
              </m:r>
            </m:sub>
          </m:sSub>
          <m:r>
            <w:rPr>
              <w:rFonts w:ascii="Cambria Math" w:hAnsi="Cambria Math"/>
            </w:rPr>
            <m:t>=</m:t>
          </m:r>
          <m:f>
            <m:fPr>
              <m:ctrlPr>
                <w:rPr>
                  <w:rFonts w:ascii="Cambria Math" w:hAnsi="Cambria Math"/>
                  <w:i/>
                </w:rPr>
              </m:ctrlPr>
            </m:fPr>
            <m:num>
              <m:r>
                <m:rPr>
                  <m:sty m:val="p"/>
                </m:rPr>
                <w:rPr>
                  <w:rFonts w:ascii="Cambria Math" w:hAnsi="Cambria Math"/>
                </w:rPr>
                <m:t>Rotavirus Proportion</m:t>
              </m:r>
            </m:num>
            <m:den>
              <m:r>
                <w:rPr>
                  <w:rFonts w:ascii="Cambria Math" w:hAnsi="Cambria Math"/>
                </w:rPr>
                <m:t>1-</m:t>
              </m:r>
              <m:sSub>
                <m:sSubPr>
                  <m:ctrlPr>
                    <w:rPr>
                      <w:rFonts w:ascii="Cambria Math" w:hAnsi="Cambria Math"/>
                      <w:i/>
                    </w:rPr>
                  </m:ctrlPr>
                </m:sSubPr>
                <m:e>
                  <m:r>
                    <w:rPr>
                      <w:rFonts w:ascii="Cambria Math" w:hAnsi="Cambria Math"/>
                    </w:rPr>
                    <m:t>Cov</m:t>
                  </m:r>
                </m:e>
                <m:sub>
                  <m:r>
                    <w:rPr>
                      <w:rFonts w:ascii="Cambria Math" w:hAnsi="Cambria Math"/>
                    </w:rPr>
                    <m:t>RotaV</m:t>
                  </m:r>
                </m:sub>
              </m:sSub>
              <m:r>
                <w:rPr>
                  <w:rFonts w:ascii="Cambria Math" w:hAnsi="Cambria Math"/>
                </w:rPr>
                <m:t>*</m:t>
              </m:r>
              <m:sSub>
                <m:sSubPr>
                  <m:ctrlPr>
                    <w:rPr>
                      <w:rFonts w:ascii="Cambria Math" w:hAnsi="Cambria Math"/>
                      <w:i/>
                    </w:rPr>
                  </m:ctrlPr>
                </m:sSubPr>
                <m:e>
                  <m:r>
                    <w:rPr>
                      <w:rFonts w:ascii="Cambria Math" w:hAnsi="Cambria Math"/>
                    </w:rPr>
                    <m:t>VE</m:t>
                  </m:r>
                </m:e>
                <m:sub>
                  <m:r>
                    <w:rPr>
                      <w:rFonts w:ascii="Cambria Math" w:hAnsi="Cambria Math"/>
                    </w:rPr>
                    <m:t>Modeled</m:t>
                  </m:r>
                </m:sub>
              </m:sSub>
            </m:den>
          </m:f>
        </m:oMath>
      </m:oMathPara>
    </w:p>
    <w:p w14:paraId="23BC6170" w14:textId="77777777" w:rsidR="00332A40" w:rsidRDefault="00332A40" w:rsidP="55D3093B"/>
    <w:p w14:paraId="77EC8E75" w14:textId="1B19BE74" w:rsidR="00332A40" w:rsidRDefault="00A175FA" w:rsidP="00A175FA">
      <w:r>
        <w:lastRenderedPageBreak/>
        <w:t>The result from DisMod is the modelled proportion of diarrhoea positive for rotavirus</w:t>
      </w:r>
      <w:r w:rsidR="003F4B18">
        <w:t xml:space="preserve"> in the absence of the vaccine. </w:t>
      </w:r>
      <w:r>
        <w:t>This modelled value is then multiplied by the impact of the rotavirus vaccine to det</w:t>
      </w:r>
      <w:r w:rsidR="003F4B18">
        <w:t xml:space="preserve">ermine the estimated proportion </w:t>
      </w:r>
      <w:r>
        <w:t>of diarrhoea positive for rotavirus in the presence of the vaccine. Our modified attributable fraction is then:</w:t>
      </w:r>
    </w:p>
    <w:p w14:paraId="1B202E8A" w14:textId="4DBF5B54" w:rsidR="009F4224" w:rsidRPr="00332A40" w:rsidRDefault="00332A40" w:rsidP="55D3093B">
      <m:oMathPara>
        <m:oMath>
          <m:r>
            <m:rPr>
              <m:sty m:val="p"/>
            </m:rPr>
            <w:rPr>
              <w:rFonts w:ascii="Cambria Math" w:hAnsi="Cambria Math"/>
            </w:rPr>
            <m:t>DisModPAF=Modeled Proportion</m:t>
          </m:r>
          <m:d>
            <m:dPr>
              <m:ctrlPr>
                <w:rPr>
                  <w:rFonts w:ascii="Cambria Math" w:hAnsi="Cambria Math"/>
                </w:rPr>
              </m:ctrlPr>
            </m:dPr>
            <m:e>
              <m:r>
                <m:rPr>
                  <m:sty m:val="p"/>
                </m:rPr>
                <w:rPr>
                  <w:rFonts w:ascii="Cambria Math" w:hAnsi="Cambria Math"/>
                </w:rPr>
                <m:t>from DisMod</m:t>
              </m:r>
            </m:e>
          </m:d>
          <m:r>
            <m:rPr>
              <m:sty m:val="p"/>
            </m:rPr>
            <w:rPr>
              <w:rFonts w:ascii="Cambria Math" w:hAnsi="Cambria Math"/>
            </w:rPr>
            <m:t>*(1-</m:t>
          </m:r>
          <m:f>
            <m:fPr>
              <m:ctrlPr>
                <w:rPr>
                  <w:rFonts w:ascii="Cambria Math" w:hAnsi="Cambria Math"/>
                </w:rPr>
              </m:ctrlPr>
            </m:fPr>
            <m:num>
              <m:r>
                <w:rPr>
                  <w:rFonts w:ascii="Cambria Math" w:hAnsi="Cambria Math"/>
                </w:rPr>
                <m:t>1</m:t>
              </m:r>
            </m:num>
            <m:den>
              <m:r>
                <w:rPr>
                  <w:rFonts w:ascii="Cambria Math" w:hAnsi="Cambria Math"/>
                </w:rPr>
                <m:t>OR</m:t>
              </m:r>
            </m:den>
          </m:f>
          <m:r>
            <w:rPr>
              <w:rFonts w:ascii="Cambria Math" w:hAnsi="Cambria Math"/>
            </w:rPr>
            <m:t>)</m:t>
          </m:r>
        </m:oMath>
      </m:oMathPara>
    </w:p>
    <w:p w14:paraId="411F8AE5" w14:textId="2B30DA82" w:rsidR="00332A40" w:rsidRDefault="00332A40" w:rsidP="00332A40">
      <w:r>
        <w:t>The last step is to account for the expected impact of the rotavirus vaccine. We do this using the equation below:</w:t>
      </w:r>
    </w:p>
    <w:p w14:paraId="0C3B8233" w14:textId="780DB8D0" w:rsidR="00332A40" w:rsidRDefault="00681D88" w:rsidP="00332A40">
      <m:oMathPara>
        <m:oMath>
          <m:sSub>
            <m:sSubPr>
              <m:ctrlPr>
                <w:rPr>
                  <w:rFonts w:ascii="Cambria Math" w:hAnsi="Cambria Math"/>
                </w:rPr>
              </m:ctrlPr>
            </m:sSubPr>
            <m:e>
              <m:r>
                <m:rPr>
                  <m:sty m:val="p"/>
                </m:rPr>
                <w:rPr>
                  <w:rFonts w:ascii="Cambria Math" w:hAnsi="Cambria Math"/>
                </w:rPr>
                <m:t>PAF</m:t>
              </m:r>
            </m:e>
            <m:sub>
              <m:r>
                <w:rPr>
                  <w:rFonts w:ascii="Cambria Math" w:hAnsi="Cambria Math"/>
                </w:rPr>
                <m:t>Rota</m:t>
              </m:r>
            </m:sub>
          </m:sSub>
          <m:r>
            <w:rPr>
              <w:rFonts w:ascii="Cambria Math" w:hAnsi="Cambria Math"/>
            </w:rPr>
            <m:t>=</m:t>
          </m:r>
          <m:r>
            <w:rPr>
              <w:rFonts w:ascii="Cambria Math" w:hAnsi="Cambria Math"/>
            </w:rPr>
            <m:t>DisModPAF</m:t>
          </m:r>
          <m:r>
            <w:rPr>
              <w:rFonts w:ascii="Cambria Math" w:hAnsi="Cambria Math"/>
            </w:rPr>
            <m:t>*</m:t>
          </m:r>
          <m:f>
            <m:fPr>
              <m:ctrlPr>
                <w:rPr>
                  <w:rFonts w:ascii="Cambria Math" w:hAnsi="Cambria Math"/>
                  <w:i/>
                </w:rPr>
              </m:ctrlPr>
            </m:fPr>
            <m:num>
              <m:r>
                <w:rPr>
                  <w:rFonts w:ascii="Cambria Math" w:hAnsi="Cambria Math"/>
                </w:rPr>
                <m:t>(1-</m:t>
              </m:r>
              <m:sSub>
                <m:sSubPr>
                  <m:ctrlPr>
                    <w:rPr>
                      <w:rFonts w:ascii="Cambria Math" w:hAnsi="Cambria Math"/>
                      <w:i/>
                    </w:rPr>
                  </m:ctrlPr>
                </m:sSubPr>
                <m:e>
                  <m:r>
                    <w:rPr>
                      <w:rFonts w:ascii="Cambria Math" w:hAnsi="Cambria Math"/>
                    </w:rPr>
                    <m:t>Cov</m:t>
                  </m:r>
                </m:e>
                <m:sub>
                  <m:r>
                    <w:rPr>
                      <w:rFonts w:ascii="Cambria Math" w:hAnsi="Cambria Math"/>
                    </w:rPr>
                    <m:t>RotaV</m:t>
                  </m:r>
                </m:sub>
              </m:sSub>
              <m:r>
                <w:rPr>
                  <w:rFonts w:ascii="Cambria Math" w:hAnsi="Cambria Math"/>
                </w:rPr>
                <m:t>*</m:t>
              </m:r>
              <m:sSub>
                <m:sSubPr>
                  <m:ctrlPr>
                    <w:rPr>
                      <w:rFonts w:ascii="Cambria Math" w:hAnsi="Cambria Math"/>
                      <w:i/>
                    </w:rPr>
                  </m:ctrlPr>
                </m:sSubPr>
                <m:e>
                  <m:r>
                    <w:rPr>
                      <w:rFonts w:ascii="Cambria Math" w:hAnsi="Cambria Math"/>
                    </w:rPr>
                    <m:t>VE</m:t>
                  </m:r>
                </m:e>
                <m:sub>
                  <m:r>
                    <w:rPr>
                      <w:rFonts w:ascii="Cambria Math" w:hAnsi="Cambria Math"/>
                    </w:rPr>
                    <m:t>Modeled</m:t>
                  </m:r>
                </m:sub>
              </m:sSub>
              <m:r>
                <w:rPr>
                  <w:rFonts w:ascii="Cambria Math" w:hAnsi="Cambria Math"/>
                </w:rPr>
                <m:t>)</m:t>
              </m:r>
            </m:num>
            <m:den>
              <m:r>
                <w:rPr>
                  <w:rFonts w:ascii="Cambria Math" w:hAnsi="Cambria Math"/>
                </w:rPr>
                <m:t>(1-</m:t>
              </m:r>
              <m:r>
                <m:rPr>
                  <m:sty m:val="p"/>
                </m:rPr>
                <w:rPr>
                  <w:rFonts w:ascii="Cambria Math" w:hAnsi="Cambria Math"/>
                </w:rPr>
                <m:t>DisModPAF*</m:t>
              </m:r>
              <m:sSub>
                <m:sSubPr>
                  <m:ctrlPr>
                    <w:rPr>
                      <w:rFonts w:ascii="Cambria Math" w:hAnsi="Cambria Math"/>
                      <w:i/>
                    </w:rPr>
                  </m:ctrlPr>
                </m:sSubPr>
                <m:e>
                  <m:r>
                    <w:rPr>
                      <w:rFonts w:ascii="Cambria Math" w:hAnsi="Cambria Math"/>
                    </w:rPr>
                    <m:t>Cov</m:t>
                  </m:r>
                </m:e>
                <m:sub>
                  <m:r>
                    <w:rPr>
                      <w:rFonts w:ascii="Cambria Math" w:hAnsi="Cambria Math"/>
                    </w:rPr>
                    <m:t>RotaV</m:t>
                  </m:r>
                </m:sub>
              </m:sSub>
              <m:r>
                <w:rPr>
                  <w:rFonts w:ascii="Cambria Math" w:hAnsi="Cambria Math"/>
                </w:rPr>
                <m:t>*</m:t>
              </m:r>
              <m:sSub>
                <m:sSubPr>
                  <m:ctrlPr>
                    <w:rPr>
                      <w:rFonts w:ascii="Cambria Math" w:hAnsi="Cambria Math"/>
                      <w:i/>
                    </w:rPr>
                  </m:ctrlPr>
                </m:sSubPr>
                <m:e>
                  <m:r>
                    <w:rPr>
                      <w:rFonts w:ascii="Cambria Math" w:hAnsi="Cambria Math"/>
                    </w:rPr>
                    <m:t>VE</m:t>
                  </m:r>
                </m:e>
                <m:sub>
                  <m:r>
                    <w:rPr>
                      <w:rFonts w:ascii="Cambria Math" w:hAnsi="Cambria Math"/>
                    </w:rPr>
                    <m:t>Modeled</m:t>
                  </m:r>
                </m:sub>
              </m:sSub>
              <m:r>
                <w:rPr>
                  <w:rFonts w:ascii="Cambria Math" w:hAnsi="Cambria Math"/>
                </w:rPr>
                <m:t>)</m:t>
              </m:r>
            </m:den>
          </m:f>
        </m:oMath>
      </m:oMathPara>
    </w:p>
    <w:p w14:paraId="55662A87" w14:textId="1CD30519" w:rsidR="009F4224" w:rsidRDefault="00780256" w:rsidP="00780256">
      <w:pPr>
        <w:rPr>
          <w:lang w:eastAsia="ko-KR"/>
        </w:rPr>
      </w:pPr>
      <w:r>
        <w:t>Where the final attributable fraction for rotavirus is the product of the PAF</w:t>
      </w:r>
      <w:r w:rsidR="003F4B18">
        <w:t xml:space="preserve"> estimated in DisMod-MR and the </w:t>
      </w:r>
      <w:r>
        <w:t>expected reduction in that PAF given modelled vaccine coverage and modelled VE b</w:t>
      </w:r>
      <w:r w:rsidR="003F4B18">
        <w:t xml:space="preserve">y location-year, and this value </w:t>
      </w:r>
      <w:r>
        <w:t>is only applied to children 28 days to 5 years old. The product of the rotavirus attributable f</w:t>
      </w:r>
      <w:r w:rsidR="003F4B18">
        <w:t xml:space="preserve">raction and the number </w:t>
      </w:r>
      <w:r>
        <w:t>of deaths or cases of diarrhoea is the number of deaths and cases caused by rotavirus.</w:t>
      </w:r>
    </w:p>
    <w:p w14:paraId="3F9B060C" w14:textId="5421ECD4" w:rsidR="009F4224" w:rsidRDefault="009F4224" w:rsidP="55D3093B"/>
    <w:p w14:paraId="34875469" w14:textId="44923966" w:rsidR="009F4224" w:rsidRDefault="00ED04EC" w:rsidP="00ED04EC">
      <w:pPr>
        <w:pStyle w:val="2"/>
        <w:numPr>
          <w:ilvl w:val="0"/>
          <w:numId w:val="0"/>
        </w:numPr>
      </w:pPr>
      <w:bookmarkStart w:id="68" w:name="_Toc240891604"/>
      <w:r>
        <w:rPr>
          <w:rFonts w:hint="eastAsia"/>
          <w:lang w:eastAsia="ko-KR"/>
        </w:rPr>
        <w:t>S</w:t>
      </w:r>
      <w:r>
        <w:rPr>
          <w:lang w:eastAsia="ko-KR"/>
        </w:rPr>
        <w:t xml:space="preserve">ection </w:t>
      </w:r>
      <w:r w:rsidR="00A05C4F">
        <w:rPr>
          <w:lang w:eastAsia="ko-KR"/>
        </w:rPr>
        <w:t>4</w:t>
      </w:r>
      <w:r>
        <w:rPr>
          <w:lang w:eastAsia="ko-KR"/>
        </w:rPr>
        <w:t xml:space="preserve">.6 </w:t>
      </w:r>
      <w:r w:rsidR="00A20A1C">
        <w:rPr>
          <w:lang w:eastAsia="ko-KR"/>
        </w:rPr>
        <w:tab/>
      </w:r>
      <w:r>
        <w:t>References</w:t>
      </w:r>
      <w:bookmarkEnd w:id="68"/>
    </w:p>
    <w:p w14:paraId="00FD94FE" w14:textId="665DDE1C" w:rsidR="00ED04EC" w:rsidRPr="00ED04EC" w:rsidRDefault="00ED04EC" w:rsidP="00ED04EC">
      <w:pPr>
        <w:rPr>
          <w:lang w:eastAsia="ko-KR"/>
        </w:rPr>
      </w:pPr>
      <w:r>
        <w:t>1 Lamberti LM, Fischer Walker CL, Black RE. Systematic review of diarrhea duration and severity in children and adults in low- and middle-income countries. BMC Public Health 2012; 12: 276.</w:t>
      </w:r>
    </w:p>
    <w:p w14:paraId="11638954" w14:textId="6000BBEC" w:rsidR="00ED04EC" w:rsidRDefault="00ED04EC" w:rsidP="00ED04EC">
      <w:r>
        <w:t>2 Kotloff KL, Nataro JP, Blackwelder WC, et al. Burden and aetiology of diarrhoeal disease in infants and young children in developing countries (the Global Enteric Multicenter Study, GEMS): a prospective, case-control study. Lancet 2013; 382: 209</w:t>
      </w:r>
      <w:r w:rsidR="00FA615D">
        <w:t>-</w:t>
      </w:r>
      <w:r>
        <w:t>22.</w:t>
      </w:r>
    </w:p>
    <w:p w14:paraId="4213A8DF" w14:textId="157AEFAB" w:rsidR="009F4224" w:rsidRDefault="00ED04EC" w:rsidP="00ED04EC">
      <w:r>
        <w:t>3 Platts-Mills JA, Liu J, Rogawski ET, et al. Use of quantitative molecular diagnostic methods to assess the aetiology, burden, and clinical characteristics of diarrhoea in children in low-resource settings: a reanalysis of the MAL-ED cohort study. Lancet Glob Health 2018; 6: e1309</w:t>
      </w:r>
      <w:r w:rsidR="00FA615D">
        <w:t>-</w:t>
      </w:r>
      <w:r>
        <w:t>18.</w:t>
      </w:r>
    </w:p>
    <w:p w14:paraId="123AB36C" w14:textId="1C7C892D" w:rsidR="009F4224" w:rsidRDefault="00ED04EC" w:rsidP="00ED04EC">
      <w:r>
        <w:t>4 Liu J, Gratz J, Amour C, et al. A Laboratory-Developed TaqMan Array Card for Simultaneous Detection of 19 Enteropathogens. J Clin Microbiol 2013; 51: 472</w:t>
      </w:r>
      <w:r w:rsidR="00FA615D">
        <w:t>-</w:t>
      </w:r>
      <w:r>
        <w:t>80.</w:t>
      </w:r>
    </w:p>
    <w:p w14:paraId="536F86AD" w14:textId="5A08ED29" w:rsidR="009F4224" w:rsidRDefault="00ED04EC" w:rsidP="00ED04EC">
      <w:r>
        <w:t>5 Miettinen OS. Proportion of disease caused or prevented by a given exposure, trait or intervention. Am J Epidemiol 1974; 99: 325</w:t>
      </w:r>
      <w:r w:rsidR="00FA615D">
        <w:t>-</w:t>
      </w:r>
      <w:r>
        <w:t>32.</w:t>
      </w:r>
    </w:p>
    <w:p w14:paraId="3905A9AE" w14:textId="5DE0D76A" w:rsidR="009F4224" w:rsidRDefault="00ED04EC" w:rsidP="55D3093B">
      <w:r>
        <w:t>6 Reiczigel J, Földi J, Ozsvári L. Exact confidence limits for prevalence of a disease with an imperfect diagnostic test. Epidemiol Infect 2010; 138: 1674</w:t>
      </w:r>
      <w:r w:rsidR="00FA615D">
        <w:t>-</w:t>
      </w:r>
      <w:r>
        <w:t>8.</w:t>
      </w:r>
    </w:p>
    <w:p w14:paraId="5DF67AA6" w14:textId="59BB54B4" w:rsidR="00ED04EC" w:rsidRDefault="00ED04EC" w:rsidP="55D3093B">
      <w:r>
        <w:t>7 Platts-Mills JA, Operario DJ, Houpt ER. Molecular diagnosis of diarrhea: current status and future potential. Curr Infect Dis Rep 2012; 14: 41</w:t>
      </w:r>
      <w:r w:rsidR="00FA615D">
        <w:t>-</w:t>
      </w:r>
      <w:r>
        <w:t>6.</w:t>
      </w:r>
    </w:p>
    <w:p w14:paraId="14D6D3B7" w14:textId="520620EE" w:rsidR="00ED04EC" w:rsidRDefault="00ED04EC" w:rsidP="55D3093B">
      <w:r>
        <w:t>8 Platts-Mills JA, Liu J, Gratz J, et al. Detection of Campylobacter in stool and determination of significance by culture, enzyme immunoassay, and PCR in developing countries. J Clin Microbiol 2014; 52: 1074</w:t>
      </w:r>
      <w:r w:rsidR="00FA615D">
        <w:t>-</w:t>
      </w:r>
      <w:r>
        <w:t>80.</w:t>
      </w:r>
    </w:p>
    <w:p w14:paraId="44498BF5" w14:textId="539515B2" w:rsidR="00ED04EC" w:rsidRDefault="00ED04EC" w:rsidP="00ED04EC">
      <w:r>
        <w:t>9 World Health Organization. Global Health Observatory data repository: Cholera. 2016. http://apps.who.int/gho/data/node.main.174?lang=en (accessed Aug 25, 2016).</w:t>
      </w:r>
    </w:p>
    <w:p w14:paraId="0362E86B" w14:textId="7A6C55E8" w:rsidR="009F4224" w:rsidRDefault="00ED04EC" w:rsidP="00ED04EC">
      <w:r>
        <w:t>10 Lamberti LM, Ashraf S, Walker CLF, Black RE. A Systematic Review of the Effect of Rotavirus Vaccination on Diarrhea Outcomes Among Children Younger Than 5 Years. Pediatr Infect Dis J 2016; 35: 992</w:t>
      </w:r>
      <w:r w:rsidR="00FA615D">
        <w:t>-</w:t>
      </w:r>
      <w:r>
        <w:t>8.</w:t>
      </w:r>
    </w:p>
    <w:p w14:paraId="3FCCD74C" w14:textId="409F4DC5" w:rsidR="009F4224" w:rsidRDefault="009F4224" w:rsidP="55D3093B"/>
    <w:p w14:paraId="3A7758A2" w14:textId="77777777" w:rsidR="009F4224" w:rsidRDefault="009F4224" w:rsidP="55D3093B"/>
    <w:p w14:paraId="7B56B51E" w14:textId="673D3ADD" w:rsidR="009F4224" w:rsidRDefault="009F4224" w:rsidP="55D3093B"/>
    <w:p w14:paraId="3308204E" w14:textId="7C92B318" w:rsidR="00ED04EC" w:rsidRDefault="00ED04EC" w:rsidP="55D3093B"/>
    <w:p w14:paraId="22ED9BA7" w14:textId="6409AF47" w:rsidR="00ED04EC" w:rsidRDefault="00ED04EC" w:rsidP="55D3093B"/>
    <w:sectPr w:rsidR="00ED04EC">
      <w:headerReference w:type="default" r:id="rId19"/>
      <w:footerReference w:type="default" r:id="rId20"/>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58" w:author="KOREA" w:date="2026-01-05T14:30:00Z" w:initials="K">
    <w:p w14:paraId="7381399C" w14:textId="338A613E" w:rsidR="00202D17" w:rsidRDefault="00202D17">
      <w:pPr>
        <w:pStyle w:val="ab"/>
        <w:rPr>
          <w:lang w:eastAsia="ko-KR"/>
        </w:rPr>
      </w:pPr>
      <w:r>
        <w:rPr>
          <w:rStyle w:val="aa"/>
        </w:rPr>
        <w:annotationRef/>
      </w:r>
      <w:r>
        <w:rPr>
          <w:rFonts w:hint="eastAsia"/>
          <w:lang w:eastAsia="ko-KR"/>
        </w:rPr>
        <w:t>설사질환</w:t>
      </w:r>
      <w:r>
        <w:rPr>
          <w:rFonts w:hint="eastAsia"/>
          <w:lang w:eastAsia="ko-KR"/>
        </w:rPr>
        <w:t xml:space="preserve"> </w:t>
      </w:r>
      <w:r>
        <w:rPr>
          <w:lang w:eastAsia="ko-KR"/>
        </w:rPr>
        <w:t>input data</w:t>
      </w:r>
      <w:r>
        <w:rPr>
          <w:rFonts w:hint="eastAsia"/>
          <w:lang w:eastAsia="ko-KR"/>
        </w:rPr>
        <w:t>부터</w:t>
      </w:r>
      <w:r>
        <w:rPr>
          <w:rFonts w:hint="eastAsia"/>
          <w:lang w:eastAsia="ko-KR"/>
        </w:rPr>
        <w:t xml:space="preserve"> </w:t>
      </w:r>
      <w:r>
        <w:rPr>
          <w:rFonts w:hint="eastAsia"/>
          <w:lang w:eastAsia="ko-KR"/>
        </w:rPr>
        <w:t>하기</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381399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381399C" w16cid:durableId="2D237FA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BBA004" w14:textId="77777777" w:rsidR="00681D88" w:rsidRDefault="00681D88" w:rsidP="003B3A77">
      <w:pPr>
        <w:spacing w:after="0" w:line="240" w:lineRule="auto"/>
      </w:pPr>
      <w:r>
        <w:separator/>
      </w:r>
    </w:p>
  </w:endnote>
  <w:endnote w:type="continuationSeparator" w:id="0">
    <w:p w14:paraId="6CB775DC" w14:textId="77777777" w:rsidR="00681D88" w:rsidRDefault="00681D88" w:rsidP="003B3A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4139911"/>
      <w:docPartObj>
        <w:docPartGallery w:val="Page Numbers (Bottom of Page)"/>
        <w:docPartUnique/>
      </w:docPartObj>
    </w:sdtPr>
    <w:sdtEndPr>
      <w:rPr>
        <w:noProof/>
      </w:rPr>
    </w:sdtEndPr>
    <w:sdtContent>
      <w:p w14:paraId="0CA60CF3" w14:textId="7F038A93" w:rsidR="00202D17" w:rsidRDefault="00202D17">
        <w:pPr>
          <w:pStyle w:val="a9"/>
          <w:jc w:val="right"/>
        </w:pPr>
        <w:r>
          <w:fldChar w:fldCharType="begin"/>
        </w:r>
        <w:r>
          <w:instrText xml:space="preserve"> PAGE   \* MERGEFORMAT </w:instrText>
        </w:r>
        <w:r>
          <w:fldChar w:fldCharType="separate"/>
        </w:r>
        <w:r w:rsidR="001A6F9C">
          <w:rPr>
            <w:noProof/>
          </w:rPr>
          <w:t>29</w:t>
        </w:r>
        <w:r>
          <w:rPr>
            <w:noProof/>
          </w:rPr>
          <w:fldChar w:fldCharType="end"/>
        </w:r>
      </w:p>
    </w:sdtContent>
  </w:sdt>
  <w:p w14:paraId="33818E28" w14:textId="77777777" w:rsidR="00202D17" w:rsidRDefault="00202D17">
    <w:pPr>
      <w:pStyle w:val="a9"/>
    </w:pPr>
  </w:p>
  <w:p w14:paraId="25BF689F" w14:textId="77777777" w:rsidR="00202D17" w:rsidRDefault="00202D1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54CAAD" w14:textId="77777777" w:rsidR="00681D88" w:rsidRDefault="00681D88" w:rsidP="003B3A77">
      <w:pPr>
        <w:spacing w:after="0" w:line="240" w:lineRule="auto"/>
      </w:pPr>
      <w:r>
        <w:separator/>
      </w:r>
    </w:p>
  </w:footnote>
  <w:footnote w:type="continuationSeparator" w:id="0">
    <w:p w14:paraId="2FBE6586" w14:textId="77777777" w:rsidR="00681D88" w:rsidRDefault="00681D88" w:rsidP="003B3A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202D17" w14:paraId="51B1552A" w14:textId="77777777" w:rsidTr="55D3093B">
      <w:trPr>
        <w:trHeight w:val="300"/>
      </w:trPr>
      <w:tc>
        <w:tcPr>
          <w:tcW w:w="3120" w:type="dxa"/>
        </w:tcPr>
        <w:p w14:paraId="0B8BFF36" w14:textId="67574D7B" w:rsidR="00202D17" w:rsidRDefault="00202D17" w:rsidP="55D3093B">
          <w:pPr>
            <w:pStyle w:val="a8"/>
            <w:ind w:left="-115"/>
          </w:pPr>
        </w:p>
      </w:tc>
      <w:tc>
        <w:tcPr>
          <w:tcW w:w="3120" w:type="dxa"/>
        </w:tcPr>
        <w:p w14:paraId="00A51B22" w14:textId="74595407" w:rsidR="00202D17" w:rsidRDefault="00202D17" w:rsidP="55D3093B">
          <w:pPr>
            <w:pStyle w:val="a8"/>
            <w:jc w:val="center"/>
          </w:pPr>
        </w:p>
      </w:tc>
      <w:tc>
        <w:tcPr>
          <w:tcW w:w="3120" w:type="dxa"/>
        </w:tcPr>
        <w:p w14:paraId="7F0FE2EF" w14:textId="61207EC6" w:rsidR="00202D17" w:rsidRDefault="00202D17" w:rsidP="55D3093B">
          <w:pPr>
            <w:pStyle w:val="a8"/>
            <w:ind w:right="-115"/>
            <w:jc w:val="right"/>
          </w:pPr>
        </w:p>
      </w:tc>
    </w:tr>
  </w:tbl>
  <w:p w14:paraId="4F0B86A9" w14:textId="4C98A5F4" w:rsidR="00202D17" w:rsidRDefault="00202D17" w:rsidP="55D3093B">
    <w:pPr>
      <w:pStyle w:val="a8"/>
    </w:pPr>
  </w:p>
  <w:p w14:paraId="23588911" w14:textId="77777777" w:rsidR="00202D17" w:rsidRDefault="00202D17"/>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B05BA"/>
    <w:multiLevelType w:val="multilevel"/>
    <w:tmpl w:val="2E1E8804"/>
    <w:lvl w:ilvl="0">
      <w:start w:val="1"/>
      <w:numFmt w:val="decimal"/>
      <w:lvlText w:val="Section %1"/>
      <w:lvlJc w:val="left"/>
      <w:pPr>
        <w:ind w:left="-270" w:firstLine="0"/>
      </w:pPr>
      <w:rPr>
        <w:rFonts w:ascii="Times New Roman" w:hAnsi="Times New Roman" w:hint="default"/>
        <w:b/>
        <w:i w:val="0"/>
        <w:color w:val="2F5496" w:themeColor="accent1" w:themeShade="BF"/>
        <w:sz w:val="24"/>
      </w:rPr>
    </w:lvl>
    <w:lvl w:ilvl="1">
      <w:start w:val="1"/>
      <w:numFmt w:val="decimal"/>
      <w:lvlText w:val="Section %1.%2"/>
      <w:lvlJc w:val="left"/>
      <w:pPr>
        <w:ind w:left="-270" w:firstLine="0"/>
      </w:pPr>
      <w:rPr>
        <w:rFonts w:ascii="Times New Roman" w:hAnsi="Times New Roman" w:hint="default"/>
        <w:b/>
        <w:i w:val="0"/>
        <w:color w:val="2F5496" w:themeColor="accent1" w:themeShade="BF"/>
        <w:sz w:val="20"/>
      </w:rPr>
    </w:lvl>
    <w:lvl w:ilvl="2">
      <w:start w:val="1"/>
      <w:numFmt w:val="decimal"/>
      <w:lvlText w:val="Section %1.%2.%3"/>
      <w:lvlJc w:val="left"/>
      <w:pPr>
        <w:ind w:left="-270" w:firstLine="0"/>
      </w:pPr>
      <w:rPr>
        <w:rFonts w:ascii="Times New Roman" w:hAnsi="Times New Roman" w:hint="default"/>
        <w:b w:val="0"/>
        <w:i/>
        <w:color w:val="2F5496" w:themeColor="accent1" w:themeShade="BF"/>
        <w:sz w:val="20"/>
      </w:rPr>
    </w:lvl>
    <w:lvl w:ilvl="3">
      <w:start w:val="1"/>
      <w:numFmt w:val="decimal"/>
      <w:lvlText w:val="Section %1.%2.%3.%4"/>
      <w:lvlJc w:val="left"/>
      <w:pPr>
        <w:ind w:left="-270" w:firstLine="0"/>
      </w:pPr>
      <w:rPr>
        <w:rFonts w:ascii="Times New Roman" w:hAnsi="Times New Roman" w:hint="default"/>
        <w:b w:val="0"/>
        <w:i w:val="0"/>
        <w:color w:val="2F5496" w:themeColor="accent1" w:themeShade="BF"/>
        <w:sz w:val="20"/>
      </w:rPr>
    </w:lvl>
    <w:lvl w:ilvl="4">
      <w:start w:val="1"/>
      <w:numFmt w:val="decimal"/>
      <w:lvlText w:val="Section %1.%2.%3.%4.%5"/>
      <w:lvlJc w:val="left"/>
      <w:pPr>
        <w:ind w:left="18" w:firstLine="0"/>
      </w:pPr>
      <w:rPr>
        <w:rFonts w:ascii="Times New Roman" w:hAnsi="Times New Roman" w:hint="default"/>
        <w:b w:val="0"/>
        <w:i w:val="0"/>
        <w:color w:val="1F3864" w:themeColor="accent1" w:themeShade="80"/>
        <w:sz w:val="20"/>
      </w:rPr>
    </w:lvl>
    <w:lvl w:ilvl="5">
      <w:start w:val="1"/>
      <w:numFmt w:val="lowerRoman"/>
      <w:lvlText w:val="(%6)"/>
      <w:lvlJc w:val="left"/>
      <w:pPr>
        <w:ind w:left="-270" w:firstLine="0"/>
      </w:pPr>
      <w:rPr>
        <w:rFonts w:hint="default"/>
      </w:rPr>
    </w:lvl>
    <w:lvl w:ilvl="6">
      <w:start w:val="1"/>
      <w:numFmt w:val="decimal"/>
      <w:lvlText w:val="%7."/>
      <w:lvlJc w:val="left"/>
      <w:pPr>
        <w:ind w:left="-270" w:firstLine="0"/>
      </w:pPr>
      <w:rPr>
        <w:rFonts w:hint="default"/>
      </w:rPr>
    </w:lvl>
    <w:lvl w:ilvl="7">
      <w:start w:val="1"/>
      <w:numFmt w:val="lowerLetter"/>
      <w:lvlText w:val="%8."/>
      <w:lvlJc w:val="left"/>
      <w:pPr>
        <w:ind w:left="-270" w:firstLine="0"/>
      </w:pPr>
      <w:rPr>
        <w:rFonts w:hint="default"/>
      </w:rPr>
    </w:lvl>
    <w:lvl w:ilvl="8">
      <w:start w:val="1"/>
      <w:numFmt w:val="lowerRoman"/>
      <w:lvlText w:val="%9."/>
      <w:lvlJc w:val="left"/>
      <w:pPr>
        <w:ind w:left="-270" w:firstLine="0"/>
      </w:pPr>
      <w:rPr>
        <w:rFonts w:hint="default"/>
      </w:rPr>
    </w:lvl>
  </w:abstractNum>
  <w:abstractNum w:abstractNumId="1" w15:restartNumberingAfterBreak="0">
    <w:nsid w:val="008C1D1C"/>
    <w:multiLevelType w:val="hybridMultilevel"/>
    <w:tmpl w:val="AB403BA2"/>
    <w:lvl w:ilvl="0" w:tplc="B526F864">
      <w:start w:val="1"/>
      <w:numFmt w:val="upperLetter"/>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 w15:restartNumberingAfterBreak="0">
    <w:nsid w:val="016364A0"/>
    <w:multiLevelType w:val="multilevel"/>
    <w:tmpl w:val="E3BAF746"/>
    <w:lvl w:ilvl="0">
      <w:start w:val="1"/>
      <w:numFmt w:val="decimal"/>
      <w:pStyle w:val="1"/>
      <w:lvlText w:val="Section %1"/>
      <w:lvlJc w:val="left"/>
      <w:pPr>
        <w:ind w:left="0" w:firstLine="0"/>
      </w:pPr>
    </w:lvl>
    <w:lvl w:ilvl="1">
      <w:start w:val="1"/>
      <w:numFmt w:val="decimal"/>
      <w:pStyle w:val="2"/>
      <w:lvlText w:val="Section %1.%2"/>
      <w:lvlJc w:val="left"/>
      <w:pPr>
        <w:ind w:left="2835" w:firstLine="0"/>
      </w:pPr>
      <w:rPr>
        <w:rFonts w:hint="default"/>
      </w:rPr>
    </w:lvl>
    <w:lvl w:ilvl="2">
      <w:start w:val="1"/>
      <w:numFmt w:val="decimal"/>
      <w:pStyle w:val="3"/>
      <w:lvlText w:val="Section %1.%2.%3"/>
      <w:lvlJc w:val="left"/>
      <w:pPr>
        <w:ind w:left="1417" w:firstLine="0"/>
      </w:pPr>
      <w:rPr>
        <w:rFonts w:hint="default"/>
      </w:rPr>
    </w:lvl>
    <w:lvl w:ilvl="3">
      <w:start w:val="1"/>
      <w:numFmt w:val="decimal"/>
      <w:pStyle w:val="4"/>
      <w:lvlText w:val="Section %1.%2.%3.%4"/>
      <w:lvlJc w:val="left"/>
      <w:pPr>
        <w:ind w:left="0" w:firstLine="0"/>
      </w:pPr>
      <w:rPr>
        <w:rFonts w:hint="default"/>
      </w:rPr>
    </w:lvl>
    <w:lvl w:ilvl="4">
      <w:start w:val="1"/>
      <w:numFmt w:val="decimal"/>
      <w:pStyle w:val="5"/>
      <w:lvlText w:val="Section %1.%2.%3.%4.%5"/>
      <w:lvlJc w:val="left"/>
      <w:pPr>
        <w:ind w:left="288"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3" w15:restartNumberingAfterBreak="0">
    <w:nsid w:val="016C3808"/>
    <w:multiLevelType w:val="hybridMultilevel"/>
    <w:tmpl w:val="DE782A4A"/>
    <w:lvl w:ilvl="0" w:tplc="D3BC5D54">
      <w:start w:val="1"/>
      <w:numFmt w:val="decimal"/>
      <w:pStyle w:val="Tabletitle"/>
      <w:lvlText w:val="Table S%1"/>
      <w:lvlJc w:val="left"/>
      <w:pPr>
        <w:ind w:left="272" w:hanging="2"/>
      </w:pPr>
      <w:rPr>
        <w:rFonts w:hint="eastAsia"/>
        <w:b/>
        <w:bCs/>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03230F0C"/>
    <w:multiLevelType w:val="hybridMultilevel"/>
    <w:tmpl w:val="7812C18A"/>
    <w:lvl w:ilvl="0" w:tplc="0BB43A18">
      <w:start w:val="1"/>
      <w:numFmt w:val="decimal"/>
      <w:lvlText w:val="Table S%1"/>
      <w:lvlJc w:val="left"/>
      <w:pPr>
        <w:ind w:left="540" w:hanging="360"/>
      </w:pPr>
      <w:rPr>
        <w:rFonts w:hint="default"/>
      </w:rPr>
    </w:lvl>
    <w:lvl w:ilvl="1" w:tplc="FFFFFFFF" w:tentative="1">
      <w:start w:val="1"/>
      <w:numFmt w:val="lowerLetter"/>
      <w:lvlText w:val="%2."/>
      <w:lvlJc w:val="left"/>
      <w:pPr>
        <w:ind w:left="1260" w:hanging="360"/>
      </w:pPr>
    </w:lvl>
    <w:lvl w:ilvl="2" w:tplc="FFFFFFFF" w:tentative="1">
      <w:start w:val="1"/>
      <w:numFmt w:val="lowerRoman"/>
      <w:lvlText w:val="%3."/>
      <w:lvlJc w:val="right"/>
      <w:pPr>
        <w:ind w:left="1980" w:hanging="180"/>
      </w:pPr>
    </w:lvl>
    <w:lvl w:ilvl="3" w:tplc="FFFFFFFF" w:tentative="1">
      <w:start w:val="1"/>
      <w:numFmt w:val="decimal"/>
      <w:lvlText w:val="%4."/>
      <w:lvlJc w:val="left"/>
      <w:pPr>
        <w:ind w:left="2700" w:hanging="360"/>
      </w:pPr>
    </w:lvl>
    <w:lvl w:ilvl="4" w:tplc="FFFFFFFF" w:tentative="1">
      <w:start w:val="1"/>
      <w:numFmt w:val="lowerLetter"/>
      <w:lvlText w:val="%5."/>
      <w:lvlJc w:val="left"/>
      <w:pPr>
        <w:ind w:left="3420" w:hanging="360"/>
      </w:pPr>
    </w:lvl>
    <w:lvl w:ilvl="5" w:tplc="FFFFFFFF" w:tentative="1">
      <w:start w:val="1"/>
      <w:numFmt w:val="lowerRoman"/>
      <w:lvlText w:val="%6."/>
      <w:lvlJc w:val="right"/>
      <w:pPr>
        <w:ind w:left="4140" w:hanging="180"/>
      </w:pPr>
    </w:lvl>
    <w:lvl w:ilvl="6" w:tplc="FFFFFFFF" w:tentative="1">
      <w:start w:val="1"/>
      <w:numFmt w:val="decimal"/>
      <w:lvlText w:val="%7."/>
      <w:lvlJc w:val="left"/>
      <w:pPr>
        <w:ind w:left="4860" w:hanging="360"/>
      </w:pPr>
    </w:lvl>
    <w:lvl w:ilvl="7" w:tplc="FFFFFFFF" w:tentative="1">
      <w:start w:val="1"/>
      <w:numFmt w:val="lowerLetter"/>
      <w:lvlText w:val="%8."/>
      <w:lvlJc w:val="left"/>
      <w:pPr>
        <w:ind w:left="5580" w:hanging="360"/>
      </w:pPr>
    </w:lvl>
    <w:lvl w:ilvl="8" w:tplc="FFFFFFFF" w:tentative="1">
      <w:start w:val="1"/>
      <w:numFmt w:val="lowerRoman"/>
      <w:lvlText w:val="%9."/>
      <w:lvlJc w:val="right"/>
      <w:pPr>
        <w:ind w:left="6300" w:hanging="180"/>
      </w:pPr>
    </w:lvl>
  </w:abstractNum>
  <w:abstractNum w:abstractNumId="5" w15:restartNumberingAfterBreak="0">
    <w:nsid w:val="052B7C7B"/>
    <w:multiLevelType w:val="hybridMultilevel"/>
    <w:tmpl w:val="3E9C3166"/>
    <w:lvl w:ilvl="0" w:tplc="D134761A">
      <w:start w:val="1"/>
      <w:numFmt w:val="upperLetter"/>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6" w15:restartNumberingAfterBreak="0">
    <w:nsid w:val="09AE1B4F"/>
    <w:multiLevelType w:val="multilevel"/>
    <w:tmpl w:val="2E1E8804"/>
    <w:lvl w:ilvl="0">
      <w:start w:val="1"/>
      <w:numFmt w:val="decimal"/>
      <w:lvlText w:val="Section %1"/>
      <w:lvlJc w:val="left"/>
      <w:pPr>
        <w:ind w:left="0" w:firstLine="0"/>
      </w:pPr>
      <w:rPr>
        <w:rFonts w:ascii="Times New Roman" w:hAnsi="Times New Roman" w:hint="default"/>
        <w:b/>
        <w:i w:val="0"/>
        <w:color w:val="2F5496" w:themeColor="accent1" w:themeShade="BF"/>
        <w:sz w:val="24"/>
      </w:rPr>
    </w:lvl>
    <w:lvl w:ilvl="1">
      <w:start w:val="1"/>
      <w:numFmt w:val="decimal"/>
      <w:lvlText w:val="Section %1.%2"/>
      <w:lvlJc w:val="left"/>
      <w:pPr>
        <w:ind w:left="0" w:firstLine="0"/>
      </w:pPr>
      <w:rPr>
        <w:rFonts w:ascii="Times New Roman" w:hAnsi="Times New Roman" w:hint="default"/>
        <w:b/>
        <w:i w:val="0"/>
        <w:color w:val="2F5496" w:themeColor="accent1" w:themeShade="BF"/>
        <w:sz w:val="20"/>
      </w:rPr>
    </w:lvl>
    <w:lvl w:ilvl="2">
      <w:start w:val="1"/>
      <w:numFmt w:val="decimal"/>
      <w:lvlText w:val="Section %1.%2.%3"/>
      <w:lvlJc w:val="left"/>
      <w:pPr>
        <w:ind w:left="0" w:firstLine="0"/>
      </w:pPr>
      <w:rPr>
        <w:rFonts w:ascii="Times New Roman" w:hAnsi="Times New Roman" w:hint="default"/>
        <w:b w:val="0"/>
        <w:i/>
        <w:color w:val="2F5496" w:themeColor="accent1" w:themeShade="BF"/>
        <w:sz w:val="20"/>
      </w:rPr>
    </w:lvl>
    <w:lvl w:ilvl="3">
      <w:start w:val="1"/>
      <w:numFmt w:val="decimal"/>
      <w:lvlText w:val="Section %1.%2.%3.%4"/>
      <w:lvlJc w:val="left"/>
      <w:pPr>
        <w:ind w:left="0" w:firstLine="0"/>
      </w:pPr>
      <w:rPr>
        <w:rFonts w:ascii="Times New Roman" w:hAnsi="Times New Roman" w:hint="default"/>
        <w:b w:val="0"/>
        <w:i w:val="0"/>
        <w:color w:val="2F5496" w:themeColor="accent1" w:themeShade="BF"/>
        <w:sz w:val="20"/>
      </w:rPr>
    </w:lvl>
    <w:lvl w:ilvl="4">
      <w:start w:val="1"/>
      <w:numFmt w:val="decimal"/>
      <w:lvlText w:val="Section %1.%2.%3.%4.%5"/>
      <w:lvlJc w:val="left"/>
      <w:pPr>
        <w:ind w:left="288" w:firstLine="0"/>
      </w:pPr>
      <w:rPr>
        <w:rFonts w:ascii="Times New Roman" w:hAnsi="Times New Roman" w:hint="default"/>
        <w:b w:val="0"/>
        <w:i w:val="0"/>
        <w:color w:val="1F3864" w:themeColor="accent1" w:themeShade="80"/>
        <w:sz w:val="20"/>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7" w15:restartNumberingAfterBreak="0">
    <w:nsid w:val="0DE4180C"/>
    <w:multiLevelType w:val="multilevel"/>
    <w:tmpl w:val="F8EE85FA"/>
    <w:lvl w:ilvl="0">
      <w:start w:val="1"/>
      <w:numFmt w:val="decimal"/>
      <w:lvlText w:val="Table S%1"/>
      <w:lvlJc w:val="left"/>
      <w:pPr>
        <w:ind w:left="0" w:firstLine="0"/>
      </w:pPr>
      <w:rPr>
        <w:rFonts w:ascii="Times New Roman" w:hAnsi="Times New Roman" w:hint="default"/>
        <w:b/>
        <w:i w:val="0"/>
        <w:color w:val="2F5496" w:themeColor="accent1" w:themeShade="BF"/>
        <w:sz w:val="20"/>
      </w:rPr>
    </w:lvl>
    <w:lvl w:ilvl="1">
      <w:start w:val="1"/>
      <w:numFmt w:val="decimal"/>
      <w:lvlText w:val="Section %1.%2"/>
      <w:lvlJc w:val="left"/>
      <w:pPr>
        <w:ind w:left="0" w:firstLine="0"/>
      </w:pPr>
      <w:rPr>
        <w:rFonts w:ascii="Times New Roman" w:hAnsi="Times New Roman" w:hint="default"/>
        <w:b/>
        <w:i w:val="0"/>
        <w:color w:val="2F5496" w:themeColor="accent1" w:themeShade="BF"/>
        <w:sz w:val="20"/>
      </w:rPr>
    </w:lvl>
    <w:lvl w:ilvl="2">
      <w:start w:val="1"/>
      <w:numFmt w:val="decimal"/>
      <w:lvlText w:val="Section %1.%2.%3"/>
      <w:lvlJc w:val="left"/>
      <w:pPr>
        <w:ind w:left="0" w:firstLine="0"/>
      </w:pPr>
      <w:rPr>
        <w:rFonts w:ascii="Times New Roman" w:hAnsi="Times New Roman" w:hint="default"/>
        <w:b w:val="0"/>
        <w:i/>
        <w:color w:val="2F5496" w:themeColor="accent1" w:themeShade="BF"/>
        <w:sz w:val="20"/>
      </w:rPr>
    </w:lvl>
    <w:lvl w:ilvl="3">
      <w:start w:val="1"/>
      <w:numFmt w:val="decimal"/>
      <w:lvlText w:val="Section %1.%2.%3.%4"/>
      <w:lvlJc w:val="left"/>
      <w:pPr>
        <w:ind w:left="0" w:firstLine="0"/>
      </w:pPr>
      <w:rPr>
        <w:rFonts w:ascii="Times New Roman" w:hAnsi="Times New Roman" w:hint="default"/>
        <w:b w:val="0"/>
        <w:i w:val="0"/>
        <w:color w:val="2F5496" w:themeColor="accent1" w:themeShade="BF"/>
        <w:sz w:val="20"/>
      </w:rPr>
    </w:lvl>
    <w:lvl w:ilvl="4">
      <w:start w:val="1"/>
      <w:numFmt w:val="decimal"/>
      <w:lvlText w:val="Section %1.%2.%3.%4.%5"/>
      <w:lvlJc w:val="left"/>
      <w:pPr>
        <w:ind w:left="288" w:firstLine="0"/>
      </w:pPr>
      <w:rPr>
        <w:rFonts w:ascii="Times New Roman" w:hAnsi="Times New Roman" w:hint="default"/>
        <w:b w:val="0"/>
        <w:i w:val="0"/>
        <w:color w:val="1F3864" w:themeColor="accent1" w:themeShade="80"/>
        <w:sz w:val="20"/>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8" w15:restartNumberingAfterBreak="0">
    <w:nsid w:val="1E2812B8"/>
    <w:multiLevelType w:val="multilevel"/>
    <w:tmpl w:val="2E1E8804"/>
    <w:lvl w:ilvl="0">
      <w:start w:val="1"/>
      <w:numFmt w:val="decimal"/>
      <w:lvlText w:val="Section %1"/>
      <w:lvlJc w:val="left"/>
      <w:pPr>
        <w:ind w:left="0" w:firstLine="0"/>
      </w:pPr>
      <w:rPr>
        <w:rFonts w:ascii="Times New Roman" w:hAnsi="Times New Roman" w:hint="default"/>
        <w:b/>
        <w:i w:val="0"/>
        <w:color w:val="2F5496" w:themeColor="accent1" w:themeShade="BF"/>
        <w:sz w:val="24"/>
      </w:rPr>
    </w:lvl>
    <w:lvl w:ilvl="1">
      <w:start w:val="1"/>
      <w:numFmt w:val="decimal"/>
      <w:lvlText w:val="Section %1.%2"/>
      <w:lvlJc w:val="left"/>
      <w:pPr>
        <w:ind w:left="0" w:firstLine="0"/>
      </w:pPr>
      <w:rPr>
        <w:rFonts w:ascii="Times New Roman" w:hAnsi="Times New Roman" w:hint="default"/>
        <w:b/>
        <w:i w:val="0"/>
        <w:color w:val="2F5496" w:themeColor="accent1" w:themeShade="BF"/>
        <w:sz w:val="20"/>
      </w:rPr>
    </w:lvl>
    <w:lvl w:ilvl="2">
      <w:start w:val="1"/>
      <w:numFmt w:val="decimal"/>
      <w:lvlText w:val="Section %1.%2.%3"/>
      <w:lvlJc w:val="left"/>
      <w:pPr>
        <w:ind w:left="0" w:firstLine="0"/>
      </w:pPr>
      <w:rPr>
        <w:rFonts w:ascii="Times New Roman" w:hAnsi="Times New Roman" w:hint="default"/>
        <w:b w:val="0"/>
        <w:i/>
        <w:color w:val="2F5496" w:themeColor="accent1" w:themeShade="BF"/>
        <w:sz w:val="20"/>
      </w:rPr>
    </w:lvl>
    <w:lvl w:ilvl="3">
      <w:start w:val="1"/>
      <w:numFmt w:val="decimal"/>
      <w:lvlText w:val="Section %1.%2.%3.%4"/>
      <w:lvlJc w:val="left"/>
      <w:pPr>
        <w:ind w:left="0" w:firstLine="0"/>
      </w:pPr>
      <w:rPr>
        <w:rFonts w:ascii="Times New Roman" w:hAnsi="Times New Roman" w:hint="default"/>
        <w:b w:val="0"/>
        <w:i w:val="0"/>
        <w:color w:val="2F5496" w:themeColor="accent1" w:themeShade="BF"/>
        <w:sz w:val="20"/>
      </w:rPr>
    </w:lvl>
    <w:lvl w:ilvl="4">
      <w:start w:val="1"/>
      <w:numFmt w:val="decimal"/>
      <w:lvlText w:val="Section %1.%2.%3.%4.%5"/>
      <w:lvlJc w:val="left"/>
      <w:pPr>
        <w:ind w:left="288" w:firstLine="0"/>
      </w:pPr>
      <w:rPr>
        <w:rFonts w:ascii="Times New Roman" w:hAnsi="Times New Roman" w:hint="default"/>
        <w:b w:val="0"/>
        <w:i w:val="0"/>
        <w:color w:val="1F3864" w:themeColor="accent1" w:themeShade="80"/>
        <w:sz w:val="20"/>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9" w15:restartNumberingAfterBreak="0">
    <w:nsid w:val="22944A5A"/>
    <w:multiLevelType w:val="hybridMultilevel"/>
    <w:tmpl w:val="4F9ECF68"/>
    <w:lvl w:ilvl="0" w:tplc="62745B56">
      <w:start w:val="1"/>
      <w:numFmt w:val="decimal"/>
      <w:lvlText w:val="Table S%1"/>
      <w:lvlJc w:val="left"/>
      <w:pPr>
        <w:ind w:left="3600" w:hanging="360"/>
      </w:pPr>
      <w:rPr>
        <w:rFonts w:ascii="Times New Roman" w:hAnsi="Times New Roman" w:hint="default"/>
        <w:b/>
        <w:i w:val="0"/>
        <w:color w:val="2F5496" w:themeColor="accent1" w:themeShade="BF"/>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4C976F2"/>
    <w:multiLevelType w:val="multilevel"/>
    <w:tmpl w:val="F8EE85FA"/>
    <w:lvl w:ilvl="0">
      <w:start w:val="1"/>
      <w:numFmt w:val="decimal"/>
      <w:lvlText w:val="Table S%1"/>
      <w:lvlJc w:val="left"/>
      <w:pPr>
        <w:ind w:left="0" w:firstLine="0"/>
      </w:pPr>
      <w:rPr>
        <w:rFonts w:ascii="Times New Roman" w:hAnsi="Times New Roman" w:hint="default"/>
        <w:b/>
        <w:i w:val="0"/>
        <w:color w:val="2F5496" w:themeColor="accent1" w:themeShade="BF"/>
        <w:sz w:val="20"/>
      </w:rPr>
    </w:lvl>
    <w:lvl w:ilvl="1">
      <w:start w:val="1"/>
      <w:numFmt w:val="decimal"/>
      <w:lvlText w:val="Section %1.%2"/>
      <w:lvlJc w:val="left"/>
      <w:pPr>
        <w:ind w:left="0" w:firstLine="0"/>
      </w:pPr>
      <w:rPr>
        <w:rFonts w:ascii="Times New Roman" w:hAnsi="Times New Roman" w:hint="default"/>
        <w:b/>
        <w:i w:val="0"/>
        <w:color w:val="2F5496" w:themeColor="accent1" w:themeShade="BF"/>
        <w:sz w:val="20"/>
      </w:rPr>
    </w:lvl>
    <w:lvl w:ilvl="2">
      <w:start w:val="1"/>
      <w:numFmt w:val="decimal"/>
      <w:lvlText w:val="Section %1.%2.%3"/>
      <w:lvlJc w:val="left"/>
      <w:pPr>
        <w:ind w:left="0" w:firstLine="0"/>
      </w:pPr>
      <w:rPr>
        <w:rFonts w:ascii="Times New Roman" w:hAnsi="Times New Roman" w:hint="default"/>
        <w:b w:val="0"/>
        <w:i/>
        <w:color w:val="2F5496" w:themeColor="accent1" w:themeShade="BF"/>
        <w:sz w:val="20"/>
      </w:rPr>
    </w:lvl>
    <w:lvl w:ilvl="3">
      <w:start w:val="1"/>
      <w:numFmt w:val="decimal"/>
      <w:lvlText w:val="Section %1.%2.%3.%4"/>
      <w:lvlJc w:val="left"/>
      <w:pPr>
        <w:ind w:left="0" w:firstLine="0"/>
      </w:pPr>
      <w:rPr>
        <w:rFonts w:ascii="Times New Roman" w:hAnsi="Times New Roman" w:hint="default"/>
        <w:b w:val="0"/>
        <w:i w:val="0"/>
        <w:color w:val="2F5496" w:themeColor="accent1" w:themeShade="BF"/>
        <w:sz w:val="20"/>
      </w:rPr>
    </w:lvl>
    <w:lvl w:ilvl="4">
      <w:start w:val="1"/>
      <w:numFmt w:val="decimal"/>
      <w:lvlText w:val="Section %1.%2.%3.%4.%5"/>
      <w:lvlJc w:val="left"/>
      <w:pPr>
        <w:ind w:left="288" w:firstLine="0"/>
      </w:pPr>
      <w:rPr>
        <w:rFonts w:ascii="Times New Roman" w:hAnsi="Times New Roman" w:hint="default"/>
        <w:b w:val="0"/>
        <w:i w:val="0"/>
        <w:color w:val="1F3864" w:themeColor="accent1" w:themeShade="80"/>
        <w:sz w:val="20"/>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1" w15:restartNumberingAfterBreak="0">
    <w:nsid w:val="28A62DE5"/>
    <w:multiLevelType w:val="hybridMultilevel"/>
    <w:tmpl w:val="E2440218"/>
    <w:lvl w:ilvl="0" w:tplc="C524966C">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AC033ED"/>
    <w:multiLevelType w:val="multilevel"/>
    <w:tmpl w:val="F8EE85FA"/>
    <w:lvl w:ilvl="0">
      <w:start w:val="1"/>
      <w:numFmt w:val="decimal"/>
      <w:lvlText w:val="Table S%1"/>
      <w:lvlJc w:val="left"/>
      <w:pPr>
        <w:ind w:left="0" w:firstLine="0"/>
      </w:pPr>
      <w:rPr>
        <w:rFonts w:ascii="Times New Roman" w:hAnsi="Times New Roman" w:hint="default"/>
        <w:b/>
        <w:i w:val="0"/>
        <w:color w:val="2F5496" w:themeColor="accent1" w:themeShade="BF"/>
        <w:sz w:val="20"/>
      </w:rPr>
    </w:lvl>
    <w:lvl w:ilvl="1">
      <w:start w:val="1"/>
      <w:numFmt w:val="decimal"/>
      <w:lvlText w:val="Section %1.%2"/>
      <w:lvlJc w:val="left"/>
      <w:pPr>
        <w:ind w:left="0" w:firstLine="0"/>
      </w:pPr>
      <w:rPr>
        <w:rFonts w:ascii="Times New Roman" w:hAnsi="Times New Roman" w:hint="default"/>
        <w:b/>
        <w:i w:val="0"/>
        <w:color w:val="2F5496" w:themeColor="accent1" w:themeShade="BF"/>
        <w:sz w:val="20"/>
      </w:rPr>
    </w:lvl>
    <w:lvl w:ilvl="2">
      <w:start w:val="1"/>
      <w:numFmt w:val="decimal"/>
      <w:lvlText w:val="Section %1.%2.%3"/>
      <w:lvlJc w:val="left"/>
      <w:pPr>
        <w:ind w:left="0" w:firstLine="0"/>
      </w:pPr>
      <w:rPr>
        <w:rFonts w:ascii="Times New Roman" w:hAnsi="Times New Roman" w:hint="default"/>
        <w:b w:val="0"/>
        <w:i/>
        <w:color w:val="2F5496" w:themeColor="accent1" w:themeShade="BF"/>
        <w:sz w:val="20"/>
      </w:rPr>
    </w:lvl>
    <w:lvl w:ilvl="3">
      <w:start w:val="1"/>
      <w:numFmt w:val="decimal"/>
      <w:lvlText w:val="Section %1.%2.%3.%4"/>
      <w:lvlJc w:val="left"/>
      <w:pPr>
        <w:ind w:left="0" w:firstLine="0"/>
      </w:pPr>
      <w:rPr>
        <w:rFonts w:ascii="Times New Roman" w:hAnsi="Times New Roman" w:hint="default"/>
        <w:b w:val="0"/>
        <w:i w:val="0"/>
        <w:color w:val="2F5496" w:themeColor="accent1" w:themeShade="BF"/>
        <w:sz w:val="20"/>
      </w:rPr>
    </w:lvl>
    <w:lvl w:ilvl="4">
      <w:start w:val="1"/>
      <w:numFmt w:val="decimal"/>
      <w:lvlText w:val="Section %1.%2.%3.%4.%5"/>
      <w:lvlJc w:val="left"/>
      <w:pPr>
        <w:ind w:left="288" w:firstLine="0"/>
      </w:pPr>
      <w:rPr>
        <w:rFonts w:ascii="Times New Roman" w:hAnsi="Times New Roman" w:hint="default"/>
        <w:b w:val="0"/>
        <w:i w:val="0"/>
        <w:color w:val="1F3864" w:themeColor="accent1" w:themeShade="80"/>
        <w:sz w:val="20"/>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3" w15:restartNumberingAfterBreak="0">
    <w:nsid w:val="2AC9E352"/>
    <w:multiLevelType w:val="hybridMultilevel"/>
    <w:tmpl w:val="0E1E08EA"/>
    <w:lvl w:ilvl="0" w:tplc="5C82667C">
      <w:start w:val="1"/>
      <w:numFmt w:val="bullet"/>
      <w:lvlText w:val="·"/>
      <w:lvlJc w:val="left"/>
      <w:pPr>
        <w:ind w:left="720" w:hanging="360"/>
      </w:pPr>
      <w:rPr>
        <w:rFonts w:ascii="Symbol" w:hAnsi="Symbol" w:hint="default"/>
      </w:rPr>
    </w:lvl>
    <w:lvl w:ilvl="1" w:tplc="35D81D1A">
      <w:start w:val="1"/>
      <w:numFmt w:val="bullet"/>
      <w:lvlText w:val="o"/>
      <w:lvlJc w:val="left"/>
      <w:pPr>
        <w:ind w:left="1440" w:hanging="360"/>
      </w:pPr>
      <w:rPr>
        <w:rFonts w:ascii="Courier New" w:hAnsi="Courier New" w:hint="default"/>
      </w:rPr>
    </w:lvl>
    <w:lvl w:ilvl="2" w:tplc="E36411D6">
      <w:start w:val="1"/>
      <w:numFmt w:val="bullet"/>
      <w:lvlText w:val=""/>
      <w:lvlJc w:val="left"/>
      <w:pPr>
        <w:ind w:left="2160" w:hanging="360"/>
      </w:pPr>
      <w:rPr>
        <w:rFonts w:ascii="Wingdings" w:hAnsi="Wingdings" w:hint="default"/>
      </w:rPr>
    </w:lvl>
    <w:lvl w:ilvl="3" w:tplc="B6A6856C">
      <w:start w:val="1"/>
      <w:numFmt w:val="bullet"/>
      <w:lvlText w:val=""/>
      <w:lvlJc w:val="left"/>
      <w:pPr>
        <w:ind w:left="2880" w:hanging="360"/>
      </w:pPr>
      <w:rPr>
        <w:rFonts w:ascii="Symbol" w:hAnsi="Symbol" w:hint="default"/>
      </w:rPr>
    </w:lvl>
    <w:lvl w:ilvl="4" w:tplc="01A8D12A">
      <w:start w:val="1"/>
      <w:numFmt w:val="bullet"/>
      <w:lvlText w:val="o"/>
      <w:lvlJc w:val="left"/>
      <w:pPr>
        <w:ind w:left="3600" w:hanging="360"/>
      </w:pPr>
      <w:rPr>
        <w:rFonts w:ascii="Courier New" w:hAnsi="Courier New" w:hint="default"/>
      </w:rPr>
    </w:lvl>
    <w:lvl w:ilvl="5" w:tplc="B414E60E">
      <w:start w:val="1"/>
      <w:numFmt w:val="bullet"/>
      <w:lvlText w:val=""/>
      <w:lvlJc w:val="left"/>
      <w:pPr>
        <w:ind w:left="4320" w:hanging="360"/>
      </w:pPr>
      <w:rPr>
        <w:rFonts w:ascii="Wingdings" w:hAnsi="Wingdings" w:hint="default"/>
      </w:rPr>
    </w:lvl>
    <w:lvl w:ilvl="6" w:tplc="22406F66">
      <w:start w:val="1"/>
      <w:numFmt w:val="bullet"/>
      <w:lvlText w:val=""/>
      <w:lvlJc w:val="left"/>
      <w:pPr>
        <w:ind w:left="5040" w:hanging="360"/>
      </w:pPr>
      <w:rPr>
        <w:rFonts w:ascii="Symbol" w:hAnsi="Symbol" w:hint="default"/>
      </w:rPr>
    </w:lvl>
    <w:lvl w:ilvl="7" w:tplc="242046D4">
      <w:start w:val="1"/>
      <w:numFmt w:val="bullet"/>
      <w:lvlText w:val="o"/>
      <w:lvlJc w:val="left"/>
      <w:pPr>
        <w:ind w:left="5760" w:hanging="360"/>
      </w:pPr>
      <w:rPr>
        <w:rFonts w:ascii="Courier New" w:hAnsi="Courier New" w:hint="default"/>
      </w:rPr>
    </w:lvl>
    <w:lvl w:ilvl="8" w:tplc="B518CB20">
      <w:start w:val="1"/>
      <w:numFmt w:val="bullet"/>
      <w:lvlText w:val=""/>
      <w:lvlJc w:val="left"/>
      <w:pPr>
        <w:ind w:left="6480" w:hanging="360"/>
      </w:pPr>
      <w:rPr>
        <w:rFonts w:ascii="Wingdings" w:hAnsi="Wingdings" w:hint="default"/>
      </w:rPr>
    </w:lvl>
  </w:abstractNum>
  <w:abstractNum w:abstractNumId="14" w15:restartNumberingAfterBreak="0">
    <w:nsid w:val="2F58098D"/>
    <w:multiLevelType w:val="hybridMultilevel"/>
    <w:tmpl w:val="5F4EA33E"/>
    <w:lvl w:ilvl="0" w:tplc="A552ADBA">
      <w:start w:val="1"/>
      <w:numFmt w:val="upperLetter"/>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5" w15:restartNumberingAfterBreak="0">
    <w:nsid w:val="30003D5E"/>
    <w:multiLevelType w:val="hybridMultilevel"/>
    <w:tmpl w:val="09B852D2"/>
    <w:lvl w:ilvl="0" w:tplc="04090019">
      <w:start w:val="1"/>
      <w:numFmt w:val="upperLetter"/>
      <w:lvlText w:val="%1."/>
      <w:lvlJc w:val="left"/>
      <w:pPr>
        <w:ind w:left="1300" w:hanging="400"/>
      </w:pPr>
    </w:lvl>
    <w:lvl w:ilvl="1" w:tplc="04090019" w:tentative="1">
      <w:start w:val="1"/>
      <w:numFmt w:val="upperLetter"/>
      <w:lvlText w:val="%2."/>
      <w:lvlJc w:val="left"/>
      <w:pPr>
        <w:ind w:left="1700" w:hanging="400"/>
      </w:pPr>
    </w:lvl>
    <w:lvl w:ilvl="2" w:tplc="0409001B" w:tentative="1">
      <w:start w:val="1"/>
      <w:numFmt w:val="lowerRoman"/>
      <w:lvlText w:val="%3."/>
      <w:lvlJc w:val="right"/>
      <w:pPr>
        <w:ind w:left="2100" w:hanging="400"/>
      </w:pPr>
    </w:lvl>
    <w:lvl w:ilvl="3" w:tplc="0409000F" w:tentative="1">
      <w:start w:val="1"/>
      <w:numFmt w:val="decimal"/>
      <w:lvlText w:val="%4."/>
      <w:lvlJc w:val="left"/>
      <w:pPr>
        <w:ind w:left="2500" w:hanging="400"/>
      </w:pPr>
    </w:lvl>
    <w:lvl w:ilvl="4" w:tplc="04090019" w:tentative="1">
      <w:start w:val="1"/>
      <w:numFmt w:val="upperLetter"/>
      <w:lvlText w:val="%5."/>
      <w:lvlJc w:val="left"/>
      <w:pPr>
        <w:ind w:left="2900" w:hanging="400"/>
      </w:pPr>
    </w:lvl>
    <w:lvl w:ilvl="5" w:tplc="0409001B" w:tentative="1">
      <w:start w:val="1"/>
      <w:numFmt w:val="lowerRoman"/>
      <w:lvlText w:val="%6."/>
      <w:lvlJc w:val="right"/>
      <w:pPr>
        <w:ind w:left="3300" w:hanging="400"/>
      </w:pPr>
    </w:lvl>
    <w:lvl w:ilvl="6" w:tplc="0409000F" w:tentative="1">
      <w:start w:val="1"/>
      <w:numFmt w:val="decimal"/>
      <w:lvlText w:val="%7."/>
      <w:lvlJc w:val="left"/>
      <w:pPr>
        <w:ind w:left="3700" w:hanging="400"/>
      </w:pPr>
    </w:lvl>
    <w:lvl w:ilvl="7" w:tplc="04090019" w:tentative="1">
      <w:start w:val="1"/>
      <w:numFmt w:val="upperLetter"/>
      <w:lvlText w:val="%8."/>
      <w:lvlJc w:val="left"/>
      <w:pPr>
        <w:ind w:left="4100" w:hanging="400"/>
      </w:pPr>
    </w:lvl>
    <w:lvl w:ilvl="8" w:tplc="0409001B" w:tentative="1">
      <w:start w:val="1"/>
      <w:numFmt w:val="lowerRoman"/>
      <w:lvlText w:val="%9."/>
      <w:lvlJc w:val="right"/>
      <w:pPr>
        <w:ind w:left="4500" w:hanging="400"/>
      </w:pPr>
    </w:lvl>
  </w:abstractNum>
  <w:abstractNum w:abstractNumId="16" w15:restartNumberingAfterBreak="0">
    <w:nsid w:val="35605261"/>
    <w:multiLevelType w:val="hybridMultilevel"/>
    <w:tmpl w:val="61AA4EA4"/>
    <w:lvl w:ilvl="0" w:tplc="F6048E30">
      <w:start w:val="1"/>
      <w:numFmt w:val="upperLetter"/>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7" w15:restartNumberingAfterBreak="0">
    <w:nsid w:val="36701CDB"/>
    <w:multiLevelType w:val="hybridMultilevel"/>
    <w:tmpl w:val="A59038D2"/>
    <w:lvl w:ilvl="0" w:tplc="FF6A3E5C">
      <w:start w:val="1"/>
      <w:numFmt w:val="upperLetter"/>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8" w15:restartNumberingAfterBreak="0">
    <w:nsid w:val="3BE03F07"/>
    <w:multiLevelType w:val="hybridMultilevel"/>
    <w:tmpl w:val="FF341476"/>
    <w:lvl w:ilvl="0" w:tplc="D2EEA84C">
      <w:start w:val="1"/>
      <w:numFmt w:val="upperLetter"/>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9" w15:restartNumberingAfterBreak="0">
    <w:nsid w:val="3ED07C64"/>
    <w:multiLevelType w:val="hybridMultilevel"/>
    <w:tmpl w:val="A8183AA0"/>
    <w:lvl w:ilvl="0" w:tplc="94308B7C">
      <w:start w:val="1"/>
      <w:numFmt w:val="upperLetter"/>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0" w15:restartNumberingAfterBreak="0">
    <w:nsid w:val="3EE635D1"/>
    <w:multiLevelType w:val="hybridMultilevel"/>
    <w:tmpl w:val="1BC4ADE8"/>
    <w:lvl w:ilvl="0" w:tplc="60FE4666">
      <w:start w:val="1"/>
      <w:numFmt w:val="upperLetter"/>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1" w15:restartNumberingAfterBreak="0">
    <w:nsid w:val="40E84179"/>
    <w:multiLevelType w:val="hybridMultilevel"/>
    <w:tmpl w:val="0CBAC1B2"/>
    <w:lvl w:ilvl="0" w:tplc="62745B56">
      <w:start w:val="1"/>
      <w:numFmt w:val="decimal"/>
      <w:lvlText w:val="Table S%1"/>
      <w:lvlJc w:val="left"/>
      <w:pPr>
        <w:ind w:left="3600" w:hanging="360"/>
      </w:pPr>
      <w:rPr>
        <w:rFonts w:ascii="Times New Roman" w:hAnsi="Times New Roman" w:hint="default"/>
        <w:b/>
        <w:i w:val="0"/>
        <w:color w:val="2F5496" w:themeColor="accent1" w:themeShade="BF"/>
        <w:sz w:val="20"/>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22" w15:restartNumberingAfterBreak="0">
    <w:nsid w:val="48297F92"/>
    <w:multiLevelType w:val="hybridMultilevel"/>
    <w:tmpl w:val="6A9C3E18"/>
    <w:lvl w:ilvl="0" w:tplc="A1AA9308">
      <w:start w:val="1"/>
      <w:numFmt w:val="decimal"/>
      <w:lvlText w:val="Table S%1"/>
      <w:lvlJc w:val="lef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3" w15:restartNumberingAfterBreak="0">
    <w:nsid w:val="52177013"/>
    <w:multiLevelType w:val="hybridMultilevel"/>
    <w:tmpl w:val="CF64A71E"/>
    <w:lvl w:ilvl="0" w:tplc="A70C0082">
      <w:start w:val="1"/>
      <w:numFmt w:val="upperLetter"/>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4" w15:restartNumberingAfterBreak="0">
    <w:nsid w:val="547A2311"/>
    <w:multiLevelType w:val="multilevel"/>
    <w:tmpl w:val="2E1E8804"/>
    <w:lvl w:ilvl="0">
      <w:start w:val="1"/>
      <w:numFmt w:val="decimal"/>
      <w:lvlText w:val="Section %1"/>
      <w:lvlJc w:val="left"/>
      <w:pPr>
        <w:ind w:left="0" w:firstLine="0"/>
      </w:pPr>
      <w:rPr>
        <w:rFonts w:ascii="Times New Roman" w:hAnsi="Times New Roman" w:hint="default"/>
        <w:b/>
        <w:i w:val="0"/>
        <w:color w:val="2F5496" w:themeColor="accent1" w:themeShade="BF"/>
        <w:sz w:val="24"/>
      </w:rPr>
    </w:lvl>
    <w:lvl w:ilvl="1">
      <w:start w:val="1"/>
      <w:numFmt w:val="decimal"/>
      <w:lvlText w:val="Section %1.%2"/>
      <w:lvlJc w:val="left"/>
      <w:pPr>
        <w:ind w:left="0" w:firstLine="0"/>
      </w:pPr>
      <w:rPr>
        <w:rFonts w:ascii="Times New Roman" w:hAnsi="Times New Roman" w:hint="default"/>
        <w:b/>
        <w:i w:val="0"/>
        <w:color w:val="2F5496" w:themeColor="accent1" w:themeShade="BF"/>
        <w:sz w:val="20"/>
      </w:rPr>
    </w:lvl>
    <w:lvl w:ilvl="2">
      <w:start w:val="1"/>
      <w:numFmt w:val="decimal"/>
      <w:lvlText w:val="Section %1.%2.%3"/>
      <w:lvlJc w:val="left"/>
      <w:pPr>
        <w:ind w:left="0" w:firstLine="0"/>
      </w:pPr>
      <w:rPr>
        <w:rFonts w:ascii="Times New Roman" w:hAnsi="Times New Roman" w:hint="default"/>
        <w:b w:val="0"/>
        <w:i/>
        <w:color w:val="2F5496" w:themeColor="accent1" w:themeShade="BF"/>
        <w:sz w:val="20"/>
      </w:rPr>
    </w:lvl>
    <w:lvl w:ilvl="3">
      <w:start w:val="1"/>
      <w:numFmt w:val="decimal"/>
      <w:lvlText w:val="Section %1.%2.%3.%4"/>
      <w:lvlJc w:val="left"/>
      <w:pPr>
        <w:ind w:left="0" w:firstLine="0"/>
      </w:pPr>
      <w:rPr>
        <w:rFonts w:ascii="Times New Roman" w:hAnsi="Times New Roman" w:hint="default"/>
        <w:b w:val="0"/>
        <w:i w:val="0"/>
        <w:color w:val="2F5496" w:themeColor="accent1" w:themeShade="BF"/>
        <w:sz w:val="20"/>
      </w:rPr>
    </w:lvl>
    <w:lvl w:ilvl="4">
      <w:start w:val="1"/>
      <w:numFmt w:val="decimal"/>
      <w:lvlText w:val="Section %1.%2.%3.%4.%5"/>
      <w:lvlJc w:val="left"/>
      <w:pPr>
        <w:ind w:left="288" w:firstLine="0"/>
      </w:pPr>
      <w:rPr>
        <w:rFonts w:ascii="Times New Roman" w:hAnsi="Times New Roman" w:hint="default"/>
        <w:b w:val="0"/>
        <w:i w:val="0"/>
        <w:color w:val="1F3864" w:themeColor="accent1" w:themeShade="80"/>
        <w:sz w:val="20"/>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5" w15:restartNumberingAfterBreak="0">
    <w:nsid w:val="55020322"/>
    <w:multiLevelType w:val="multilevel"/>
    <w:tmpl w:val="2E1E8804"/>
    <w:lvl w:ilvl="0">
      <w:start w:val="1"/>
      <w:numFmt w:val="decimal"/>
      <w:lvlText w:val="Section %1"/>
      <w:lvlJc w:val="left"/>
      <w:pPr>
        <w:ind w:left="0" w:firstLine="0"/>
      </w:pPr>
      <w:rPr>
        <w:rFonts w:ascii="Times New Roman" w:hAnsi="Times New Roman" w:hint="default"/>
        <w:b/>
        <w:i w:val="0"/>
        <w:color w:val="2F5496" w:themeColor="accent1" w:themeShade="BF"/>
        <w:sz w:val="24"/>
      </w:rPr>
    </w:lvl>
    <w:lvl w:ilvl="1">
      <w:start w:val="1"/>
      <w:numFmt w:val="decimal"/>
      <w:lvlText w:val="Section %1.%2"/>
      <w:lvlJc w:val="left"/>
      <w:pPr>
        <w:ind w:left="0" w:firstLine="0"/>
      </w:pPr>
      <w:rPr>
        <w:rFonts w:ascii="Times New Roman" w:hAnsi="Times New Roman" w:hint="default"/>
        <w:b/>
        <w:i w:val="0"/>
        <w:color w:val="2F5496" w:themeColor="accent1" w:themeShade="BF"/>
        <w:sz w:val="20"/>
      </w:rPr>
    </w:lvl>
    <w:lvl w:ilvl="2">
      <w:start w:val="1"/>
      <w:numFmt w:val="decimal"/>
      <w:lvlText w:val="Section %1.%2.%3"/>
      <w:lvlJc w:val="left"/>
      <w:pPr>
        <w:ind w:left="0" w:firstLine="0"/>
      </w:pPr>
      <w:rPr>
        <w:rFonts w:ascii="Times New Roman" w:hAnsi="Times New Roman" w:hint="default"/>
        <w:b w:val="0"/>
        <w:i/>
        <w:color w:val="2F5496" w:themeColor="accent1" w:themeShade="BF"/>
        <w:sz w:val="20"/>
      </w:rPr>
    </w:lvl>
    <w:lvl w:ilvl="3">
      <w:start w:val="1"/>
      <w:numFmt w:val="decimal"/>
      <w:lvlText w:val="Section %1.%2.%3.%4"/>
      <w:lvlJc w:val="left"/>
      <w:pPr>
        <w:ind w:left="0" w:firstLine="0"/>
      </w:pPr>
      <w:rPr>
        <w:rFonts w:ascii="Times New Roman" w:hAnsi="Times New Roman" w:hint="default"/>
        <w:b w:val="0"/>
        <w:i w:val="0"/>
        <w:color w:val="2F5496" w:themeColor="accent1" w:themeShade="BF"/>
        <w:sz w:val="20"/>
      </w:rPr>
    </w:lvl>
    <w:lvl w:ilvl="4">
      <w:start w:val="1"/>
      <w:numFmt w:val="decimal"/>
      <w:lvlText w:val="Section %1.%2.%3.%4.%5"/>
      <w:lvlJc w:val="left"/>
      <w:pPr>
        <w:ind w:left="288" w:firstLine="0"/>
      </w:pPr>
      <w:rPr>
        <w:rFonts w:ascii="Times New Roman" w:hAnsi="Times New Roman" w:hint="default"/>
        <w:b w:val="0"/>
        <w:i w:val="0"/>
        <w:color w:val="1F3864" w:themeColor="accent1" w:themeShade="80"/>
        <w:sz w:val="20"/>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6" w15:restartNumberingAfterBreak="0">
    <w:nsid w:val="5B691A14"/>
    <w:multiLevelType w:val="hybridMultilevel"/>
    <w:tmpl w:val="EA5C7A34"/>
    <w:lvl w:ilvl="0" w:tplc="7D524330">
      <w:start w:val="1"/>
      <w:numFmt w:val="upperLetter"/>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7" w15:restartNumberingAfterBreak="0">
    <w:nsid w:val="5C223DD5"/>
    <w:multiLevelType w:val="hybridMultilevel"/>
    <w:tmpl w:val="E676C498"/>
    <w:lvl w:ilvl="0" w:tplc="AF86436E">
      <w:start w:val="1"/>
      <w:numFmt w:val="decimal"/>
      <w:lvlText w:val="%1."/>
      <w:lvlJc w:val="left"/>
      <w:pPr>
        <w:ind w:left="720" w:hanging="360"/>
      </w:pPr>
    </w:lvl>
    <w:lvl w:ilvl="1" w:tplc="4A1A51E8">
      <w:start w:val="1"/>
      <w:numFmt w:val="lowerLetter"/>
      <w:lvlText w:val="%2."/>
      <w:lvlJc w:val="left"/>
      <w:pPr>
        <w:ind w:left="1440" w:hanging="360"/>
      </w:pPr>
    </w:lvl>
    <w:lvl w:ilvl="2" w:tplc="A510040A">
      <w:start w:val="1"/>
      <w:numFmt w:val="lowerRoman"/>
      <w:lvlText w:val="%3."/>
      <w:lvlJc w:val="right"/>
      <w:pPr>
        <w:ind w:left="2160" w:hanging="180"/>
      </w:pPr>
    </w:lvl>
    <w:lvl w:ilvl="3" w:tplc="729C6A04">
      <w:start w:val="1"/>
      <w:numFmt w:val="decimal"/>
      <w:lvlText w:val="%4."/>
      <w:lvlJc w:val="left"/>
      <w:pPr>
        <w:ind w:left="2880" w:hanging="360"/>
      </w:pPr>
    </w:lvl>
    <w:lvl w:ilvl="4" w:tplc="8444987C">
      <w:start w:val="1"/>
      <w:numFmt w:val="lowerLetter"/>
      <w:lvlText w:val="%5."/>
      <w:lvlJc w:val="left"/>
      <w:pPr>
        <w:ind w:left="3600" w:hanging="360"/>
      </w:pPr>
    </w:lvl>
    <w:lvl w:ilvl="5" w:tplc="36247162">
      <w:start w:val="1"/>
      <w:numFmt w:val="lowerRoman"/>
      <w:lvlText w:val="%6."/>
      <w:lvlJc w:val="right"/>
      <w:pPr>
        <w:ind w:left="4320" w:hanging="180"/>
      </w:pPr>
    </w:lvl>
    <w:lvl w:ilvl="6" w:tplc="5E4296FE">
      <w:start w:val="1"/>
      <w:numFmt w:val="decimal"/>
      <w:lvlText w:val="%7."/>
      <w:lvlJc w:val="left"/>
      <w:pPr>
        <w:ind w:left="5040" w:hanging="360"/>
      </w:pPr>
    </w:lvl>
    <w:lvl w:ilvl="7" w:tplc="24AAD6F2">
      <w:start w:val="1"/>
      <w:numFmt w:val="lowerLetter"/>
      <w:lvlText w:val="%8."/>
      <w:lvlJc w:val="left"/>
      <w:pPr>
        <w:ind w:left="5760" w:hanging="360"/>
      </w:pPr>
    </w:lvl>
    <w:lvl w:ilvl="8" w:tplc="A4A83574">
      <w:start w:val="1"/>
      <w:numFmt w:val="lowerRoman"/>
      <w:lvlText w:val="%9."/>
      <w:lvlJc w:val="right"/>
      <w:pPr>
        <w:ind w:left="6480" w:hanging="180"/>
      </w:pPr>
    </w:lvl>
  </w:abstractNum>
  <w:abstractNum w:abstractNumId="28" w15:restartNumberingAfterBreak="0">
    <w:nsid w:val="6D041147"/>
    <w:multiLevelType w:val="hybridMultilevel"/>
    <w:tmpl w:val="A432ACDC"/>
    <w:lvl w:ilvl="0" w:tplc="CE5429BE">
      <w:start w:val="1"/>
      <w:numFmt w:val="decimal"/>
      <w:pStyle w:val="Figuretitle"/>
      <w:lvlText w:val="Figure S%1"/>
      <w:lvlJc w:val="left"/>
      <w:pPr>
        <w:ind w:left="272" w:firstLine="0"/>
      </w:pPr>
      <w:rPr>
        <w:rFonts w:ascii="Times New Roman" w:hAnsi="Times New Roman" w:cs="Times New Roman" w:hint="eastAsia"/>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9" w15:restartNumberingAfterBreak="0">
    <w:nsid w:val="6E296764"/>
    <w:multiLevelType w:val="hybridMultilevel"/>
    <w:tmpl w:val="6074BD68"/>
    <w:lvl w:ilvl="0" w:tplc="62745B56">
      <w:start w:val="1"/>
      <w:numFmt w:val="decimal"/>
      <w:lvlText w:val="Table S%1"/>
      <w:lvlJc w:val="left"/>
      <w:pPr>
        <w:ind w:left="3600" w:hanging="360"/>
      </w:pPr>
      <w:rPr>
        <w:rFonts w:ascii="Times New Roman" w:hAnsi="Times New Roman" w:hint="default"/>
        <w:b/>
        <w:i w:val="0"/>
        <w:color w:val="2F5496" w:themeColor="accent1" w:themeShade="BF"/>
        <w:sz w:val="20"/>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30" w15:restartNumberingAfterBreak="0">
    <w:nsid w:val="7D976EE5"/>
    <w:multiLevelType w:val="hybridMultilevel"/>
    <w:tmpl w:val="A92C7CF6"/>
    <w:lvl w:ilvl="0" w:tplc="A914FE0C">
      <w:start w:val="1"/>
      <w:numFmt w:val="upperLetter"/>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num w:numId="1" w16cid:durableId="1268079538">
    <w:abstractNumId w:val="27"/>
  </w:num>
  <w:num w:numId="2" w16cid:durableId="1877157541">
    <w:abstractNumId w:val="13"/>
  </w:num>
  <w:num w:numId="3" w16cid:durableId="1580480326">
    <w:abstractNumId w:val="25"/>
  </w:num>
  <w:num w:numId="4" w16cid:durableId="2044820158">
    <w:abstractNumId w:val="0"/>
  </w:num>
  <w:num w:numId="5" w16cid:durableId="1078744069">
    <w:abstractNumId w:val="11"/>
  </w:num>
  <w:num w:numId="6" w16cid:durableId="119998856">
    <w:abstractNumId w:val="9"/>
  </w:num>
  <w:num w:numId="7" w16cid:durableId="449209296">
    <w:abstractNumId w:val="21"/>
  </w:num>
  <w:num w:numId="8" w16cid:durableId="1534806188">
    <w:abstractNumId w:val="29"/>
  </w:num>
  <w:num w:numId="9" w16cid:durableId="1260215908">
    <w:abstractNumId w:val="24"/>
  </w:num>
  <w:num w:numId="10" w16cid:durableId="871574321">
    <w:abstractNumId w:val="6"/>
  </w:num>
  <w:num w:numId="11" w16cid:durableId="2107723462">
    <w:abstractNumId w:val="12"/>
  </w:num>
  <w:num w:numId="12" w16cid:durableId="922837159">
    <w:abstractNumId w:val="10"/>
  </w:num>
  <w:num w:numId="13" w16cid:durableId="1780833379">
    <w:abstractNumId w:val="7"/>
  </w:num>
  <w:num w:numId="14" w16cid:durableId="496577007">
    <w:abstractNumId w:val="8"/>
  </w:num>
  <w:num w:numId="15" w16cid:durableId="105270541">
    <w:abstractNumId w:val="2"/>
  </w:num>
  <w:num w:numId="16" w16cid:durableId="199435245">
    <w:abstractNumId w:val="22"/>
  </w:num>
  <w:num w:numId="17" w16cid:durableId="1811558978">
    <w:abstractNumId w:val="4"/>
  </w:num>
  <w:num w:numId="18" w16cid:durableId="1734935787">
    <w:abstractNumId w:val="3"/>
  </w:num>
  <w:num w:numId="19" w16cid:durableId="1467359646">
    <w:abstractNumId w:val="3"/>
    <w:lvlOverride w:ilvl="0">
      <w:startOverride w:val="1"/>
    </w:lvlOverride>
  </w:num>
  <w:num w:numId="20" w16cid:durableId="1771466761">
    <w:abstractNumId w:val="28"/>
  </w:num>
  <w:num w:numId="21" w16cid:durableId="1870484466">
    <w:abstractNumId w:val="15"/>
  </w:num>
  <w:num w:numId="22" w16cid:durableId="1685858515">
    <w:abstractNumId w:val="3"/>
    <w:lvlOverride w:ilvl="0">
      <w:startOverride w:val="1"/>
    </w:lvlOverride>
  </w:num>
  <w:num w:numId="23" w16cid:durableId="983387087">
    <w:abstractNumId w:val="23"/>
  </w:num>
  <w:num w:numId="24" w16cid:durableId="893807829">
    <w:abstractNumId w:val="5"/>
  </w:num>
  <w:num w:numId="25" w16cid:durableId="281807321">
    <w:abstractNumId w:val="19"/>
  </w:num>
  <w:num w:numId="26" w16cid:durableId="741223789">
    <w:abstractNumId w:val="16"/>
  </w:num>
  <w:num w:numId="27" w16cid:durableId="851336287">
    <w:abstractNumId w:val="20"/>
  </w:num>
  <w:num w:numId="28" w16cid:durableId="1038579941">
    <w:abstractNumId w:val="18"/>
  </w:num>
  <w:num w:numId="29" w16cid:durableId="30375593">
    <w:abstractNumId w:val="1"/>
  </w:num>
  <w:num w:numId="30" w16cid:durableId="1711342870">
    <w:abstractNumId w:val="17"/>
  </w:num>
  <w:num w:numId="31" w16cid:durableId="453448069">
    <w:abstractNumId w:val="30"/>
  </w:num>
  <w:num w:numId="32" w16cid:durableId="221671396">
    <w:abstractNumId w:val="26"/>
  </w:num>
  <w:num w:numId="33" w16cid:durableId="306596852">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OREA">
    <w15:presenceInfo w15:providerId="None" w15:userId="KORE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4DC9"/>
    <w:rsid w:val="0001515C"/>
    <w:rsid w:val="000226A2"/>
    <w:rsid w:val="00023C04"/>
    <w:rsid w:val="000338C9"/>
    <w:rsid w:val="00033CBA"/>
    <w:rsid w:val="00051FFB"/>
    <w:rsid w:val="0005272A"/>
    <w:rsid w:val="000552B5"/>
    <w:rsid w:val="000564E7"/>
    <w:rsid w:val="00056FAE"/>
    <w:rsid w:val="00057051"/>
    <w:rsid w:val="00062E6F"/>
    <w:rsid w:val="00063A13"/>
    <w:rsid w:val="00092573"/>
    <w:rsid w:val="000B478A"/>
    <w:rsid w:val="000B4D78"/>
    <w:rsid w:val="000B52ED"/>
    <w:rsid w:val="000B6B1B"/>
    <w:rsid w:val="000C0F0B"/>
    <w:rsid w:val="000D2BAD"/>
    <w:rsid w:val="000F0F24"/>
    <w:rsid w:val="000F2E2F"/>
    <w:rsid w:val="00105FCC"/>
    <w:rsid w:val="00111C8F"/>
    <w:rsid w:val="0012776E"/>
    <w:rsid w:val="00145165"/>
    <w:rsid w:val="00157A37"/>
    <w:rsid w:val="00161AFE"/>
    <w:rsid w:val="00162EC4"/>
    <w:rsid w:val="001758DC"/>
    <w:rsid w:val="00195D44"/>
    <w:rsid w:val="001A48A5"/>
    <w:rsid w:val="001A6F9C"/>
    <w:rsid w:val="001B16D1"/>
    <w:rsid w:val="001B364E"/>
    <w:rsid w:val="001B4DC9"/>
    <w:rsid w:val="001C0E6E"/>
    <w:rsid w:val="001C4FB1"/>
    <w:rsid w:val="001D4635"/>
    <w:rsid w:val="001D65B7"/>
    <w:rsid w:val="001F75A8"/>
    <w:rsid w:val="00202D17"/>
    <w:rsid w:val="00207579"/>
    <w:rsid w:val="00214CC3"/>
    <w:rsid w:val="00215489"/>
    <w:rsid w:val="00225B3E"/>
    <w:rsid w:val="00233418"/>
    <w:rsid w:val="00236727"/>
    <w:rsid w:val="002429C7"/>
    <w:rsid w:val="00251272"/>
    <w:rsid w:val="00255C0D"/>
    <w:rsid w:val="00263210"/>
    <w:rsid w:val="00276E75"/>
    <w:rsid w:val="00277728"/>
    <w:rsid w:val="002835E8"/>
    <w:rsid w:val="002B0A84"/>
    <w:rsid w:val="002B2439"/>
    <w:rsid w:val="002C2269"/>
    <w:rsid w:val="002C781D"/>
    <w:rsid w:val="002D1054"/>
    <w:rsid w:val="002D6970"/>
    <w:rsid w:val="002E3A86"/>
    <w:rsid w:val="002E5842"/>
    <w:rsid w:val="002F39F0"/>
    <w:rsid w:val="002F5F0A"/>
    <w:rsid w:val="00300B68"/>
    <w:rsid w:val="00301303"/>
    <w:rsid w:val="0030694A"/>
    <w:rsid w:val="003115B0"/>
    <w:rsid w:val="00313AA1"/>
    <w:rsid w:val="00327B7A"/>
    <w:rsid w:val="0032E020"/>
    <w:rsid w:val="00332A40"/>
    <w:rsid w:val="00350FD4"/>
    <w:rsid w:val="003520AE"/>
    <w:rsid w:val="00362AE0"/>
    <w:rsid w:val="00363B80"/>
    <w:rsid w:val="00373021"/>
    <w:rsid w:val="00376603"/>
    <w:rsid w:val="00380721"/>
    <w:rsid w:val="00387D1D"/>
    <w:rsid w:val="003912C6"/>
    <w:rsid w:val="003A2603"/>
    <w:rsid w:val="003A44AC"/>
    <w:rsid w:val="003B17C3"/>
    <w:rsid w:val="003B3A77"/>
    <w:rsid w:val="003B462A"/>
    <w:rsid w:val="003C312D"/>
    <w:rsid w:val="003D0853"/>
    <w:rsid w:val="003D4559"/>
    <w:rsid w:val="003D7A75"/>
    <w:rsid w:val="003E37FC"/>
    <w:rsid w:val="003F4B18"/>
    <w:rsid w:val="003F50EA"/>
    <w:rsid w:val="004029A9"/>
    <w:rsid w:val="00403AF0"/>
    <w:rsid w:val="00406A47"/>
    <w:rsid w:val="004117A0"/>
    <w:rsid w:val="00415EC5"/>
    <w:rsid w:val="00426599"/>
    <w:rsid w:val="00426631"/>
    <w:rsid w:val="00445E71"/>
    <w:rsid w:val="00465A87"/>
    <w:rsid w:val="00465EF5"/>
    <w:rsid w:val="00470804"/>
    <w:rsid w:val="00483802"/>
    <w:rsid w:val="00483A57"/>
    <w:rsid w:val="00490F0D"/>
    <w:rsid w:val="00497D67"/>
    <w:rsid w:val="004B77AD"/>
    <w:rsid w:val="004D1813"/>
    <w:rsid w:val="004E634D"/>
    <w:rsid w:val="00504906"/>
    <w:rsid w:val="00506024"/>
    <w:rsid w:val="005123F6"/>
    <w:rsid w:val="00515614"/>
    <w:rsid w:val="00521E35"/>
    <w:rsid w:val="00541F56"/>
    <w:rsid w:val="00547E9B"/>
    <w:rsid w:val="0055136C"/>
    <w:rsid w:val="005704BB"/>
    <w:rsid w:val="00595AFC"/>
    <w:rsid w:val="005B19FD"/>
    <w:rsid w:val="005C34B2"/>
    <w:rsid w:val="005C66AC"/>
    <w:rsid w:val="005D7CDF"/>
    <w:rsid w:val="005E51F8"/>
    <w:rsid w:val="005E5621"/>
    <w:rsid w:val="005F1F0E"/>
    <w:rsid w:val="006026D1"/>
    <w:rsid w:val="00602D26"/>
    <w:rsid w:val="00603F3A"/>
    <w:rsid w:val="00604290"/>
    <w:rsid w:val="006047B9"/>
    <w:rsid w:val="00620AC5"/>
    <w:rsid w:val="00621F7D"/>
    <w:rsid w:val="0063424B"/>
    <w:rsid w:val="006700F3"/>
    <w:rsid w:val="00670343"/>
    <w:rsid w:val="006724BF"/>
    <w:rsid w:val="00681D88"/>
    <w:rsid w:val="00683F9B"/>
    <w:rsid w:val="00686948"/>
    <w:rsid w:val="006A11A6"/>
    <w:rsid w:val="006A1EB3"/>
    <w:rsid w:val="006A65DC"/>
    <w:rsid w:val="006B27BB"/>
    <w:rsid w:val="006B4D46"/>
    <w:rsid w:val="006B6117"/>
    <w:rsid w:val="006C0E60"/>
    <w:rsid w:val="006C6955"/>
    <w:rsid w:val="006D3770"/>
    <w:rsid w:val="006D415C"/>
    <w:rsid w:val="006D52F1"/>
    <w:rsid w:val="006D739F"/>
    <w:rsid w:val="006E55C8"/>
    <w:rsid w:val="00701997"/>
    <w:rsid w:val="00707136"/>
    <w:rsid w:val="007157A0"/>
    <w:rsid w:val="00716AE9"/>
    <w:rsid w:val="00725C3A"/>
    <w:rsid w:val="00726321"/>
    <w:rsid w:val="0074003F"/>
    <w:rsid w:val="0074154F"/>
    <w:rsid w:val="007543E9"/>
    <w:rsid w:val="00762502"/>
    <w:rsid w:val="00770025"/>
    <w:rsid w:val="00780256"/>
    <w:rsid w:val="00786B6D"/>
    <w:rsid w:val="007874D9"/>
    <w:rsid w:val="00790032"/>
    <w:rsid w:val="00792111"/>
    <w:rsid w:val="007A2828"/>
    <w:rsid w:val="007A5396"/>
    <w:rsid w:val="007B0158"/>
    <w:rsid w:val="007B14B5"/>
    <w:rsid w:val="007B2CF5"/>
    <w:rsid w:val="007B545B"/>
    <w:rsid w:val="007C71CA"/>
    <w:rsid w:val="007F072D"/>
    <w:rsid w:val="007F190E"/>
    <w:rsid w:val="007FC49B"/>
    <w:rsid w:val="00812A4F"/>
    <w:rsid w:val="00812CFA"/>
    <w:rsid w:val="00813374"/>
    <w:rsid w:val="00821F87"/>
    <w:rsid w:val="00825CE4"/>
    <w:rsid w:val="008603C4"/>
    <w:rsid w:val="00864DB9"/>
    <w:rsid w:val="00867406"/>
    <w:rsid w:val="00871C00"/>
    <w:rsid w:val="0088650E"/>
    <w:rsid w:val="0089497A"/>
    <w:rsid w:val="008A2D44"/>
    <w:rsid w:val="008A5B74"/>
    <w:rsid w:val="008A777B"/>
    <w:rsid w:val="008B3405"/>
    <w:rsid w:val="008C24EC"/>
    <w:rsid w:val="008C29EA"/>
    <w:rsid w:val="008C32D7"/>
    <w:rsid w:val="008D18EE"/>
    <w:rsid w:val="008D383B"/>
    <w:rsid w:val="008E01BD"/>
    <w:rsid w:val="008E75A9"/>
    <w:rsid w:val="008F453A"/>
    <w:rsid w:val="0090538F"/>
    <w:rsid w:val="009129E7"/>
    <w:rsid w:val="00920E19"/>
    <w:rsid w:val="00922A15"/>
    <w:rsid w:val="00924040"/>
    <w:rsid w:val="009255D3"/>
    <w:rsid w:val="00945989"/>
    <w:rsid w:val="009470B9"/>
    <w:rsid w:val="00955FF0"/>
    <w:rsid w:val="009775D4"/>
    <w:rsid w:val="009856D0"/>
    <w:rsid w:val="00987A24"/>
    <w:rsid w:val="009A284E"/>
    <w:rsid w:val="009A2F15"/>
    <w:rsid w:val="009B08B0"/>
    <w:rsid w:val="009B1534"/>
    <w:rsid w:val="009B17B8"/>
    <w:rsid w:val="009C7469"/>
    <w:rsid w:val="009D082E"/>
    <w:rsid w:val="009D299B"/>
    <w:rsid w:val="009D4521"/>
    <w:rsid w:val="009D4585"/>
    <w:rsid w:val="009D4AEF"/>
    <w:rsid w:val="009F04D9"/>
    <w:rsid w:val="009F2C61"/>
    <w:rsid w:val="009F4224"/>
    <w:rsid w:val="00A05C4F"/>
    <w:rsid w:val="00A10C63"/>
    <w:rsid w:val="00A14761"/>
    <w:rsid w:val="00A15109"/>
    <w:rsid w:val="00A15DCD"/>
    <w:rsid w:val="00A175FA"/>
    <w:rsid w:val="00A20A1C"/>
    <w:rsid w:val="00A33713"/>
    <w:rsid w:val="00A4646F"/>
    <w:rsid w:val="00A64A79"/>
    <w:rsid w:val="00A83FB6"/>
    <w:rsid w:val="00A910FF"/>
    <w:rsid w:val="00A91841"/>
    <w:rsid w:val="00AA67E0"/>
    <w:rsid w:val="00AB5CAC"/>
    <w:rsid w:val="00AB5EE3"/>
    <w:rsid w:val="00AB669E"/>
    <w:rsid w:val="00AB7268"/>
    <w:rsid w:val="00AD21A9"/>
    <w:rsid w:val="00AE0447"/>
    <w:rsid w:val="00AF06FF"/>
    <w:rsid w:val="00AF18E5"/>
    <w:rsid w:val="00B06DBC"/>
    <w:rsid w:val="00B07854"/>
    <w:rsid w:val="00B13EDB"/>
    <w:rsid w:val="00B145E3"/>
    <w:rsid w:val="00B14F38"/>
    <w:rsid w:val="00B1515A"/>
    <w:rsid w:val="00B2666D"/>
    <w:rsid w:val="00B30DC5"/>
    <w:rsid w:val="00B33211"/>
    <w:rsid w:val="00B36DA0"/>
    <w:rsid w:val="00B36DA7"/>
    <w:rsid w:val="00B42261"/>
    <w:rsid w:val="00B517CD"/>
    <w:rsid w:val="00B5737A"/>
    <w:rsid w:val="00B619F9"/>
    <w:rsid w:val="00B62304"/>
    <w:rsid w:val="00B65A2A"/>
    <w:rsid w:val="00B66696"/>
    <w:rsid w:val="00B85C3C"/>
    <w:rsid w:val="00BA4AED"/>
    <w:rsid w:val="00BA7142"/>
    <w:rsid w:val="00BC05C5"/>
    <w:rsid w:val="00BD7BCC"/>
    <w:rsid w:val="00BE495C"/>
    <w:rsid w:val="00BE57A2"/>
    <w:rsid w:val="00BE6DBF"/>
    <w:rsid w:val="00BF0160"/>
    <w:rsid w:val="00BF55B1"/>
    <w:rsid w:val="00C048D7"/>
    <w:rsid w:val="00C1286E"/>
    <w:rsid w:val="00C2334D"/>
    <w:rsid w:val="00C23F46"/>
    <w:rsid w:val="00C24DC3"/>
    <w:rsid w:val="00C25842"/>
    <w:rsid w:val="00C34D72"/>
    <w:rsid w:val="00C36513"/>
    <w:rsid w:val="00C36BB2"/>
    <w:rsid w:val="00C4682E"/>
    <w:rsid w:val="00C56155"/>
    <w:rsid w:val="00C74A53"/>
    <w:rsid w:val="00C777DC"/>
    <w:rsid w:val="00C9033A"/>
    <w:rsid w:val="00CA1EE4"/>
    <w:rsid w:val="00CB73C7"/>
    <w:rsid w:val="00CC7A2E"/>
    <w:rsid w:val="00CD3C6C"/>
    <w:rsid w:val="00CE3705"/>
    <w:rsid w:val="00CF79C7"/>
    <w:rsid w:val="00D0024E"/>
    <w:rsid w:val="00D11EA3"/>
    <w:rsid w:val="00D34554"/>
    <w:rsid w:val="00D3772C"/>
    <w:rsid w:val="00D62CE9"/>
    <w:rsid w:val="00D66751"/>
    <w:rsid w:val="00D7498A"/>
    <w:rsid w:val="00D807E5"/>
    <w:rsid w:val="00D812D0"/>
    <w:rsid w:val="00D82A58"/>
    <w:rsid w:val="00D87B0C"/>
    <w:rsid w:val="00D9223A"/>
    <w:rsid w:val="00DC6805"/>
    <w:rsid w:val="00E03898"/>
    <w:rsid w:val="00E05705"/>
    <w:rsid w:val="00E16E70"/>
    <w:rsid w:val="00E32850"/>
    <w:rsid w:val="00E34322"/>
    <w:rsid w:val="00E350CB"/>
    <w:rsid w:val="00E3572B"/>
    <w:rsid w:val="00E41734"/>
    <w:rsid w:val="00E501A4"/>
    <w:rsid w:val="00E520FB"/>
    <w:rsid w:val="00E62611"/>
    <w:rsid w:val="00E66860"/>
    <w:rsid w:val="00E718DE"/>
    <w:rsid w:val="00E819D6"/>
    <w:rsid w:val="00E84C13"/>
    <w:rsid w:val="00E954C3"/>
    <w:rsid w:val="00EC788F"/>
    <w:rsid w:val="00ED04EC"/>
    <w:rsid w:val="00ED4CA9"/>
    <w:rsid w:val="00EE0D73"/>
    <w:rsid w:val="00EE523B"/>
    <w:rsid w:val="00EF0ACF"/>
    <w:rsid w:val="00EF1A47"/>
    <w:rsid w:val="00EF54E8"/>
    <w:rsid w:val="00F11456"/>
    <w:rsid w:val="00F40079"/>
    <w:rsid w:val="00F439A9"/>
    <w:rsid w:val="00F54E06"/>
    <w:rsid w:val="00F56A6A"/>
    <w:rsid w:val="00F70D60"/>
    <w:rsid w:val="00FA22B2"/>
    <w:rsid w:val="00FA615D"/>
    <w:rsid w:val="00FA6825"/>
    <w:rsid w:val="00FB72F1"/>
    <w:rsid w:val="00FC03E5"/>
    <w:rsid w:val="00FC0CD0"/>
    <w:rsid w:val="00FC1CB8"/>
    <w:rsid w:val="00FD405F"/>
    <w:rsid w:val="00FD5783"/>
    <w:rsid w:val="00FD69AC"/>
    <w:rsid w:val="00FF3D80"/>
    <w:rsid w:val="00FF4EE4"/>
    <w:rsid w:val="00FF7097"/>
    <w:rsid w:val="0175E39E"/>
    <w:rsid w:val="01A51D73"/>
    <w:rsid w:val="04862EF7"/>
    <w:rsid w:val="0592FFBF"/>
    <w:rsid w:val="06BEAEF6"/>
    <w:rsid w:val="072DF55C"/>
    <w:rsid w:val="077A4A5A"/>
    <w:rsid w:val="077D1593"/>
    <w:rsid w:val="078CFE74"/>
    <w:rsid w:val="07CBD554"/>
    <w:rsid w:val="08546139"/>
    <w:rsid w:val="08BB7AFC"/>
    <w:rsid w:val="08D26502"/>
    <w:rsid w:val="096C3B0F"/>
    <w:rsid w:val="097573ED"/>
    <w:rsid w:val="0A0E7A2E"/>
    <w:rsid w:val="0AA05D5D"/>
    <w:rsid w:val="0B872716"/>
    <w:rsid w:val="0BED5F63"/>
    <w:rsid w:val="0C31A3B8"/>
    <w:rsid w:val="0CC41930"/>
    <w:rsid w:val="0CE1AD8C"/>
    <w:rsid w:val="0CF37742"/>
    <w:rsid w:val="0D1E8827"/>
    <w:rsid w:val="0D45DB84"/>
    <w:rsid w:val="106E35AB"/>
    <w:rsid w:val="1130671A"/>
    <w:rsid w:val="113BFAAC"/>
    <w:rsid w:val="12F53A8C"/>
    <w:rsid w:val="14038A17"/>
    <w:rsid w:val="14D6B674"/>
    <w:rsid w:val="15591C41"/>
    <w:rsid w:val="164654C1"/>
    <w:rsid w:val="16517D1F"/>
    <w:rsid w:val="1813A6C4"/>
    <w:rsid w:val="18882C50"/>
    <w:rsid w:val="18B6B686"/>
    <w:rsid w:val="18D7C906"/>
    <w:rsid w:val="18F0017A"/>
    <w:rsid w:val="19227118"/>
    <w:rsid w:val="1BAF8976"/>
    <w:rsid w:val="1BD51FCD"/>
    <w:rsid w:val="1BE7AB23"/>
    <w:rsid w:val="1C8D0E26"/>
    <w:rsid w:val="1D54CFF1"/>
    <w:rsid w:val="1E007174"/>
    <w:rsid w:val="1E396AE9"/>
    <w:rsid w:val="1EE01CE9"/>
    <w:rsid w:val="1EE0505C"/>
    <w:rsid w:val="20DCBF2F"/>
    <w:rsid w:val="21F1004F"/>
    <w:rsid w:val="21FB5AFE"/>
    <w:rsid w:val="221EB88E"/>
    <w:rsid w:val="22A85FF4"/>
    <w:rsid w:val="22F1A84F"/>
    <w:rsid w:val="22F2325C"/>
    <w:rsid w:val="24601759"/>
    <w:rsid w:val="24CC04B8"/>
    <w:rsid w:val="250CE89C"/>
    <w:rsid w:val="25A2ABF3"/>
    <w:rsid w:val="2612FA4C"/>
    <w:rsid w:val="2668A2FE"/>
    <w:rsid w:val="266B9454"/>
    <w:rsid w:val="26EC4964"/>
    <w:rsid w:val="2716478C"/>
    <w:rsid w:val="27538297"/>
    <w:rsid w:val="291A0ECA"/>
    <w:rsid w:val="292FFF4B"/>
    <w:rsid w:val="2938E6E9"/>
    <w:rsid w:val="296530EC"/>
    <w:rsid w:val="2AE65244"/>
    <w:rsid w:val="2B1E61DD"/>
    <w:rsid w:val="2BCD44FB"/>
    <w:rsid w:val="2C06DA38"/>
    <w:rsid w:val="2E06E2A8"/>
    <w:rsid w:val="2E18A3FC"/>
    <w:rsid w:val="2E1AECBD"/>
    <w:rsid w:val="2E4D96E8"/>
    <w:rsid w:val="2EA61A1C"/>
    <w:rsid w:val="2EE1D9A1"/>
    <w:rsid w:val="2F382850"/>
    <w:rsid w:val="30BAFEA9"/>
    <w:rsid w:val="30C5D54D"/>
    <w:rsid w:val="32A9E0FF"/>
    <w:rsid w:val="345BD81C"/>
    <w:rsid w:val="35860108"/>
    <w:rsid w:val="35C26F74"/>
    <w:rsid w:val="36CBC25B"/>
    <w:rsid w:val="36DCC1EE"/>
    <w:rsid w:val="37155141"/>
    <w:rsid w:val="3940F94F"/>
    <w:rsid w:val="39BD2E38"/>
    <w:rsid w:val="3A710D65"/>
    <w:rsid w:val="3A78C6B5"/>
    <w:rsid w:val="3A8EEDD7"/>
    <w:rsid w:val="3AC136DE"/>
    <w:rsid w:val="3AF39459"/>
    <w:rsid w:val="3B21706D"/>
    <w:rsid w:val="3BDE51A6"/>
    <w:rsid w:val="3D82C9CA"/>
    <w:rsid w:val="3DD514DC"/>
    <w:rsid w:val="3E285DB8"/>
    <w:rsid w:val="3E85EC88"/>
    <w:rsid w:val="3F190D76"/>
    <w:rsid w:val="3F856B2A"/>
    <w:rsid w:val="40AF27A0"/>
    <w:rsid w:val="4249B26F"/>
    <w:rsid w:val="42B5AF5B"/>
    <w:rsid w:val="430FB66A"/>
    <w:rsid w:val="44E7E8DE"/>
    <w:rsid w:val="45056A53"/>
    <w:rsid w:val="4544BEFD"/>
    <w:rsid w:val="45634B61"/>
    <w:rsid w:val="458130F2"/>
    <w:rsid w:val="458A8E89"/>
    <w:rsid w:val="46278069"/>
    <w:rsid w:val="465D8C63"/>
    <w:rsid w:val="468648FF"/>
    <w:rsid w:val="46C4807F"/>
    <w:rsid w:val="47D7D8BF"/>
    <w:rsid w:val="48A8EA16"/>
    <w:rsid w:val="48FEA8B8"/>
    <w:rsid w:val="4929D2D2"/>
    <w:rsid w:val="49CE2F42"/>
    <w:rsid w:val="4A1FAFE4"/>
    <w:rsid w:val="4B6C80FA"/>
    <w:rsid w:val="4BC38839"/>
    <w:rsid w:val="4CAFB17B"/>
    <w:rsid w:val="4D2EFCF4"/>
    <w:rsid w:val="4D502D1E"/>
    <w:rsid w:val="4DC031E5"/>
    <w:rsid w:val="4DE43D49"/>
    <w:rsid w:val="4DE4CEE7"/>
    <w:rsid w:val="4F2BA258"/>
    <w:rsid w:val="4FE76793"/>
    <w:rsid w:val="5018ECAE"/>
    <w:rsid w:val="50D1CCFC"/>
    <w:rsid w:val="53FCB620"/>
    <w:rsid w:val="55D3093B"/>
    <w:rsid w:val="55D62B51"/>
    <w:rsid w:val="576C73BF"/>
    <w:rsid w:val="5800DA8F"/>
    <w:rsid w:val="586C2680"/>
    <w:rsid w:val="594C73F7"/>
    <w:rsid w:val="59EFEDBE"/>
    <w:rsid w:val="59F1566F"/>
    <w:rsid w:val="5B0D5F2F"/>
    <w:rsid w:val="5BD31D87"/>
    <w:rsid w:val="5E6F7D58"/>
    <w:rsid w:val="5EB2040E"/>
    <w:rsid w:val="5EDF4F3D"/>
    <w:rsid w:val="5F206040"/>
    <w:rsid w:val="5FD12A12"/>
    <w:rsid w:val="6042F9BE"/>
    <w:rsid w:val="609B8821"/>
    <w:rsid w:val="61152DC6"/>
    <w:rsid w:val="61474B33"/>
    <w:rsid w:val="620938EE"/>
    <w:rsid w:val="622A44E7"/>
    <w:rsid w:val="6424E330"/>
    <w:rsid w:val="644546A2"/>
    <w:rsid w:val="64F97D1F"/>
    <w:rsid w:val="65EB6816"/>
    <w:rsid w:val="669653ED"/>
    <w:rsid w:val="66A2DE34"/>
    <w:rsid w:val="670C3403"/>
    <w:rsid w:val="6733181A"/>
    <w:rsid w:val="67CC5F01"/>
    <w:rsid w:val="699DB778"/>
    <w:rsid w:val="6A4A3DA1"/>
    <w:rsid w:val="6A8935F9"/>
    <w:rsid w:val="6AEBA8F7"/>
    <w:rsid w:val="6CCD75AF"/>
    <w:rsid w:val="6D2AD8FF"/>
    <w:rsid w:val="6DF8C3EE"/>
    <w:rsid w:val="6E5C7F67"/>
    <w:rsid w:val="6E7D0DB9"/>
    <w:rsid w:val="6F81B163"/>
    <w:rsid w:val="703AC0AA"/>
    <w:rsid w:val="70BEE7F1"/>
    <w:rsid w:val="70D3CCCF"/>
    <w:rsid w:val="70FD07F7"/>
    <w:rsid w:val="720A4678"/>
    <w:rsid w:val="72178C69"/>
    <w:rsid w:val="7219F6BD"/>
    <w:rsid w:val="7287250B"/>
    <w:rsid w:val="729C5964"/>
    <w:rsid w:val="750EC01C"/>
    <w:rsid w:val="767A455D"/>
    <w:rsid w:val="77312BAE"/>
    <w:rsid w:val="77A65669"/>
    <w:rsid w:val="77E45466"/>
    <w:rsid w:val="782F2CE5"/>
    <w:rsid w:val="795037B4"/>
    <w:rsid w:val="79BAD15F"/>
    <w:rsid w:val="7B02CF66"/>
    <w:rsid w:val="7B14E089"/>
    <w:rsid w:val="7CADE3CF"/>
    <w:rsid w:val="7CD116B8"/>
    <w:rsid w:val="7D2BFBB9"/>
    <w:rsid w:val="7D2F85EA"/>
    <w:rsid w:val="7D6A8A93"/>
    <w:rsid w:val="7D7B8C09"/>
    <w:rsid w:val="7D8DC89F"/>
    <w:rsid w:val="7DC7F77D"/>
    <w:rsid w:val="7E168279"/>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06DFC7"/>
  <w15:chartTrackingRefBased/>
  <w15:docId w15:val="{0BEC1284-576E-4975-B94D-F677319D9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F3D80"/>
    <w:rPr>
      <w:rFonts w:ascii="Times New Roman" w:hAnsi="Times New Roman" w:cs="Times New Roman"/>
      <w:sz w:val="20"/>
      <w:szCs w:val="20"/>
    </w:rPr>
  </w:style>
  <w:style w:type="paragraph" w:styleId="1">
    <w:name w:val="heading 1"/>
    <w:basedOn w:val="a"/>
    <w:next w:val="a"/>
    <w:link w:val="1Char"/>
    <w:uiPriority w:val="9"/>
    <w:qFormat/>
    <w:rsid w:val="001B16D1"/>
    <w:pPr>
      <w:keepNext/>
      <w:keepLines/>
      <w:numPr>
        <w:numId w:val="15"/>
      </w:numPr>
      <w:spacing w:before="240" w:after="0"/>
      <w:outlineLvl w:val="0"/>
    </w:pPr>
    <w:rPr>
      <w:rFonts w:eastAsiaTheme="majorEastAsia" w:cstheme="majorBidi"/>
      <w:bCs/>
      <w:color w:val="2F5496" w:themeColor="accent1" w:themeShade="BF"/>
      <w:sz w:val="24"/>
      <w:szCs w:val="32"/>
    </w:rPr>
  </w:style>
  <w:style w:type="paragraph" w:styleId="2">
    <w:name w:val="heading 2"/>
    <w:basedOn w:val="a0"/>
    <w:next w:val="a"/>
    <w:link w:val="2Char"/>
    <w:uiPriority w:val="9"/>
    <w:unhideWhenUsed/>
    <w:qFormat/>
    <w:rsid w:val="00B85C3C"/>
    <w:pPr>
      <w:numPr>
        <w:ilvl w:val="1"/>
        <w:numId w:val="15"/>
      </w:numPr>
      <w:ind w:left="0"/>
      <w:outlineLvl w:val="1"/>
    </w:pPr>
    <w:rPr>
      <w:b/>
      <w:color w:val="2F5496" w:themeColor="accent1" w:themeShade="BF"/>
    </w:rPr>
  </w:style>
  <w:style w:type="paragraph" w:styleId="3">
    <w:name w:val="heading 3"/>
    <w:basedOn w:val="2"/>
    <w:next w:val="a"/>
    <w:link w:val="3Char"/>
    <w:uiPriority w:val="9"/>
    <w:unhideWhenUsed/>
    <w:qFormat/>
    <w:rsid w:val="00B85C3C"/>
    <w:pPr>
      <w:numPr>
        <w:ilvl w:val="2"/>
      </w:numPr>
      <w:ind w:left="1134"/>
      <w:outlineLvl w:val="2"/>
    </w:pPr>
    <w:rPr>
      <w:b w:val="0"/>
      <w:i/>
    </w:rPr>
  </w:style>
  <w:style w:type="paragraph" w:styleId="4">
    <w:name w:val="heading 4"/>
    <w:basedOn w:val="3"/>
    <w:next w:val="a"/>
    <w:link w:val="4Char"/>
    <w:uiPriority w:val="9"/>
    <w:unhideWhenUsed/>
    <w:qFormat/>
    <w:rsid w:val="00B85C3C"/>
    <w:pPr>
      <w:numPr>
        <w:ilvl w:val="3"/>
      </w:numPr>
      <w:outlineLvl w:val="3"/>
    </w:pPr>
    <w:rPr>
      <w:i w:val="0"/>
    </w:rPr>
  </w:style>
  <w:style w:type="paragraph" w:styleId="5">
    <w:name w:val="heading 5"/>
    <w:basedOn w:val="4"/>
    <w:next w:val="a"/>
    <w:link w:val="5Char"/>
    <w:uiPriority w:val="9"/>
    <w:unhideWhenUsed/>
    <w:qFormat/>
    <w:rsid w:val="00B85C3C"/>
    <w:pPr>
      <w:numPr>
        <w:ilvl w:val="4"/>
      </w:numPr>
      <w:outlineLvl w:val="4"/>
    </w:pPr>
    <w:rPr>
      <w:color w:val="1F3864" w:themeColor="accent1" w:themeShade="8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제목 1 Char"/>
    <w:basedOn w:val="a1"/>
    <w:link w:val="1"/>
    <w:uiPriority w:val="9"/>
    <w:rsid w:val="001B16D1"/>
    <w:rPr>
      <w:rFonts w:ascii="Times New Roman" w:eastAsiaTheme="majorEastAsia" w:hAnsi="Times New Roman" w:cstheme="majorBidi"/>
      <w:bCs/>
      <w:color w:val="2F5496" w:themeColor="accent1" w:themeShade="BF"/>
      <w:sz w:val="24"/>
      <w:szCs w:val="32"/>
    </w:rPr>
  </w:style>
  <w:style w:type="paragraph" w:styleId="a4">
    <w:name w:val="Title"/>
    <w:basedOn w:val="a"/>
    <w:next w:val="a"/>
    <w:link w:val="Char"/>
    <w:uiPriority w:val="10"/>
    <w:qFormat/>
    <w:rsid w:val="00A15DCD"/>
    <w:pPr>
      <w:spacing w:after="0" w:line="240" w:lineRule="auto"/>
      <w:contextualSpacing/>
    </w:pPr>
    <w:rPr>
      <w:rFonts w:eastAsiaTheme="majorEastAsia"/>
      <w:color w:val="2F5496" w:themeColor="accent1" w:themeShade="BF"/>
      <w:spacing w:val="-10"/>
      <w:kern w:val="28"/>
      <w:sz w:val="32"/>
      <w:szCs w:val="32"/>
    </w:rPr>
  </w:style>
  <w:style w:type="character" w:customStyle="1" w:styleId="Char">
    <w:name w:val="제목 Char"/>
    <w:basedOn w:val="a1"/>
    <w:link w:val="a4"/>
    <w:uiPriority w:val="10"/>
    <w:rsid w:val="00A15DCD"/>
    <w:rPr>
      <w:rFonts w:ascii="Times New Roman" w:eastAsiaTheme="majorEastAsia" w:hAnsi="Times New Roman" w:cs="Times New Roman"/>
      <w:color w:val="2F5496" w:themeColor="accent1" w:themeShade="BF"/>
      <w:spacing w:val="-10"/>
      <w:kern w:val="28"/>
      <w:sz w:val="32"/>
      <w:szCs w:val="32"/>
    </w:rPr>
  </w:style>
  <w:style w:type="paragraph" w:styleId="a0">
    <w:name w:val="List Paragraph"/>
    <w:basedOn w:val="a"/>
    <w:link w:val="Char0"/>
    <w:uiPriority w:val="34"/>
    <w:rsid w:val="003A44AC"/>
  </w:style>
  <w:style w:type="paragraph" w:customStyle="1" w:styleId="Tabletext8ptfont">
    <w:name w:val="Table text (8 pt font)"/>
    <w:basedOn w:val="a0"/>
    <w:link w:val="Tabletext8ptfontChar"/>
    <w:qFormat/>
    <w:rsid w:val="009A2F15"/>
    <w:pPr>
      <w:spacing w:after="0" w:line="240" w:lineRule="auto"/>
    </w:pPr>
    <w:rPr>
      <w:sz w:val="16"/>
    </w:rPr>
  </w:style>
  <w:style w:type="paragraph" w:customStyle="1" w:styleId="Tabletitle">
    <w:name w:val="Table title"/>
    <w:basedOn w:val="2"/>
    <w:link w:val="TabletitleChar"/>
    <w:qFormat/>
    <w:rsid w:val="003A44AC"/>
    <w:pPr>
      <w:numPr>
        <w:ilvl w:val="0"/>
        <w:numId w:val="18"/>
      </w:numPr>
      <w:spacing w:after="0" w:line="240" w:lineRule="auto"/>
    </w:pPr>
    <w:rPr>
      <w:bCs/>
    </w:rPr>
  </w:style>
  <w:style w:type="character" w:customStyle="1" w:styleId="Char0">
    <w:name w:val="목록 단락 Char"/>
    <w:basedOn w:val="a1"/>
    <w:link w:val="a0"/>
    <w:uiPriority w:val="34"/>
    <w:rsid w:val="003A44AC"/>
    <w:rPr>
      <w:rFonts w:ascii="Times New Roman" w:hAnsi="Times New Roman" w:cs="Times New Roman"/>
      <w:sz w:val="20"/>
      <w:szCs w:val="20"/>
    </w:rPr>
  </w:style>
  <w:style w:type="character" w:customStyle="1" w:styleId="Tabletext8ptfontChar">
    <w:name w:val="Table text (8 pt font) Char"/>
    <w:basedOn w:val="Char0"/>
    <w:link w:val="Tabletext8ptfont"/>
    <w:rsid w:val="009A2F15"/>
    <w:rPr>
      <w:rFonts w:ascii="Times New Roman" w:hAnsi="Times New Roman" w:cs="Times New Roman"/>
      <w:sz w:val="16"/>
      <w:szCs w:val="20"/>
    </w:rPr>
  </w:style>
  <w:style w:type="character" w:customStyle="1" w:styleId="2Char">
    <w:name w:val="제목 2 Char"/>
    <w:basedOn w:val="a1"/>
    <w:link w:val="2"/>
    <w:uiPriority w:val="9"/>
    <w:rsid w:val="00B85C3C"/>
    <w:rPr>
      <w:rFonts w:ascii="Times New Roman" w:hAnsi="Times New Roman" w:cs="Times New Roman"/>
      <w:b/>
      <w:color w:val="2F5496" w:themeColor="accent1" w:themeShade="BF"/>
      <w:sz w:val="20"/>
      <w:szCs w:val="20"/>
    </w:rPr>
  </w:style>
  <w:style w:type="character" w:customStyle="1" w:styleId="TabletitleChar">
    <w:name w:val="Table title Char"/>
    <w:basedOn w:val="Char0"/>
    <w:link w:val="Tabletitle"/>
    <w:rsid w:val="003A44AC"/>
    <w:rPr>
      <w:rFonts w:ascii="Times New Roman" w:hAnsi="Times New Roman" w:cs="Times New Roman"/>
      <w:b/>
      <w:bCs/>
      <w:color w:val="2F5496" w:themeColor="accent1" w:themeShade="BF"/>
      <w:sz w:val="20"/>
      <w:szCs w:val="20"/>
    </w:rPr>
  </w:style>
  <w:style w:type="character" w:customStyle="1" w:styleId="3Char">
    <w:name w:val="제목 3 Char"/>
    <w:basedOn w:val="a1"/>
    <w:link w:val="3"/>
    <w:uiPriority w:val="9"/>
    <w:rsid w:val="00B85C3C"/>
    <w:rPr>
      <w:rFonts w:ascii="Times New Roman" w:hAnsi="Times New Roman" w:cs="Times New Roman"/>
      <w:i/>
      <w:color w:val="2F5496" w:themeColor="accent1" w:themeShade="BF"/>
      <w:sz w:val="20"/>
      <w:szCs w:val="20"/>
    </w:rPr>
  </w:style>
  <w:style w:type="character" w:customStyle="1" w:styleId="4Char">
    <w:name w:val="제목 4 Char"/>
    <w:basedOn w:val="a1"/>
    <w:link w:val="4"/>
    <w:uiPriority w:val="9"/>
    <w:rsid w:val="00B85C3C"/>
    <w:rPr>
      <w:rFonts w:ascii="Times New Roman" w:hAnsi="Times New Roman" w:cs="Times New Roman"/>
      <w:color w:val="2F5496" w:themeColor="accent1" w:themeShade="BF"/>
      <w:sz w:val="20"/>
      <w:szCs w:val="20"/>
    </w:rPr>
  </w:style>
  <w:style w:type="character" w:customStyle="1" w:styleId="5Char">
    <w:name w:val="제목 5 Char"/>
    <w:basedOn w:val="a1"/>
    <w:link w:val="5"/>
    <w:uiPriority w:val="9"/>
    <w:rsid w:val="00B85C3C"/>
    <w:rPr>
      <w:rFonts w:ascii="Times New Roman" w:hAnsi="Times New Roman" w:cs="Times New Roman"/>
      <w:color w:val="1F3864" w:themeColor="accent1" w:themeShade="80"/>
      <w:sz w:val="20"/>
      <w:szCs w:val="20"/>
    </w:rPr>
  </w:style>
  <w:style w:type="paragraph" w:customStyle="1" w:styleId="Figuretitle">
    <w:name w:val="Figure title"/>
    <w:basedOn w:val="Tabletitle"/>
    <w:link w:val="FiguretitleChar"/>
    <w:qFormat/>
    <w:rsid w:val="00B07854"/>
    <w:pPr>
      <w:numPr>
        <w:numId w:val="20"/>
      </w:numPr>
    </w:pPr>
  </w:style>
  <w:style w:type="paragraph" w:styleId="TOC">
    <w:name w:val="TOC Heading"/>
    <w:basedOn w:val="Tabletitle"/>
    <w:next w:val="a"/>
    <w:uiPriority w:val="39"/>
    <w:unhideWhenUsed/>
    <w:qFormat/>
    <w:rsid w:val="00B07854"/>
    <w:pPr>
      <w:numPr>
        <w:numId w:val="0"/>
      </w:numPr>
      <w:ind w:left="360" w:hanging="360"/>
    </w:pPr>
    <w:rPr>
      <w:sz w:val="24"/>
      <w:szCs w:val="24"/>
    </w:rPr>
  </w:style>
  <w:style w:type="character" w:customStyle="1" w:styleId="FiguretitleChar">
    <w:name w:val="Figure title Char"/>
    <w:basedOn w:val="Char0"/>
    <w:link w:val="Figuretitle"/>
    <w:rsid w:val="00B07854"/>
    <w:rPr>
      <w:rFonts w:ascii="Times New Roman" w:hAnsi="Times New Roman" w:cs="Times New Roman"/>
      <w:b/>
      <w:bCs/>
      <w:color w:val="2F5496" w:themeColor="accent1" w:themeShade="BF"/>
      <w:sz w:val="20"/>
      <w:szCs w:val="20"/>
    </w:rPr>
  </w:style>
  <w:style w:type="paragraph" w:styleId="10">
    <w:name w:val="toc 1"/>
    <w:basedOn w:val="a"/>
    <w:next w:val="a"/>
    <w:autoRedefine/>
    <w:uiPriority w:val="39"/>
    <w:unhideWhenUsed/>
    <w:rsid w:val="003A44AC"/>
    <w:pPr>
      <w:spacing w:after="100"/>
    </w:pPr>
  </w:style>
  <w:style w:type="paragraph" w:styleId="20">
    <w:name w:val="toc 2"/>
    <w:basedOn w:val="a"/>
    <w:next w:val="a"/>
    <w:autoRedefine/>
    <w:uiPriority w:val="39"/>
    <w:unhideWhenUsed/>
    <w:rsid w:val="003A44AC"/>
    <w:pPr>
      <w:spacing w:after="100"/>
      <w:ind w:left="200"/>
    </w:pPr>
  </w:style>
  <w:style w:type="character" w:styleId="a5">
    <w:name w:val="Hyperlink"/>
    <w:basedOn w:val="a1"/>
    <w:uiPriority w:val="99"/>
    <w:unhideWhenUsed/>
    <w:rsid w:val="003A44AC"/>
    <w:rPr>
      <w:color w:val="0563C1" w:themeColor="hyperlink"/>
      <w:u w:val="single"/>
    </w:rPr>
  </w:style>
  <w:style w:type="character" w:styleId="a6">
    <w:name w:val="Strong"/>
    <w:basedOn w:val="a1"/>
    <w:uiPriority w:val="22"/>
    <w:rsid w:val="00B07854"/>
    <w:rPr>
      <w:b/>
      <w:bCs/>
    </w:rPr>
  </w:style>
  <w:style w:type="table" w:styleId="a7">
    <w:name w:val="Table Grid"/>
    <w:basedOn w:val="a2"/>
    <w:uiPriority w:val="39"/>
    <w:rsid w:val="006A11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21">
    <w:name w:val="Plain Table 2"/>
    <w:basedOn w:val="a2"/>
    <w:uiPriority w:val="42"/>
    <w:rsid w:val="006A11A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1-3">
    <w:name w:val="Grid Table 1 Light Accent 3"/>
    <w:basedOn w:val="a2"/>
    <w:uiPriority w:val="46"/>
    <w:rsid w:val="006A11A6"/>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customStyle="1" w:styleId="normaltextrun">
    <w:name w:val="normaltextrun"/>
    <w:basedOn w:val="a1"/>
    <w:rsid w:val="006A11A6"/>
  </w:style>
  <w:style w:type="character" w:customStyle="1" w:styleId="eop">
    <w:name w:val="eop"/>
    <w:basedOn w:val="a1"/>
    <w:rsid w:val="006A11A6"/>
  </w:style>
  <w:style w:type="paragraph" w:customStyle="1" w:styleId="paragraph">
    <w:name w:val="paragraph"/>
    <w:basedOn w:val="a"/>
    <w:rsid w:val="00426599"/>
    <w:pPr>
      <w:spacing w:before="100" w:beforeAutospacing="1" w:after="100" w:afterAutospacing="1" w:line="240" w:lineRule="auto"/>
    </w:pPr>
    <w:rPr>
      <w:rFonts w:eastAsia="Times New Roman"/>
      <w:sz w:val="24"/>
      <w:szCs w:val="24"/>
    </w:rPr>
  </w:style>
  <w:style w:type="character" w:customStyle="1" w:styleId="11">
    <w:name w:val="확인되지 않은 멘션1"/>
    <w:basedOn w:val="a1"/>
    <w:uiPriority w:val="99"/>
    <w:semiHidden/>
    <w:unhideWhenUsed/>
    <w:rsid w:val="00426599"/>
    <w:rPr>
      <w:color w:val="605E5C"/>
      <w:shd w:val="clear" w:color="auto" w:fill="E1DFDD"/>
    </w:rPr>
  </w:style>
  <w:style w:type="paragraph" w:customStyle="1" w:styleId="Default">
    <w:name w:val="Default"/>
    <w:rsid w:val="008D18EE"/>
    <w:pPr>
      <w:widowControl w:val="0"/>
      <w:autoSpaceDE w:val="0"/>
      <w:autoSpaceDN w:val="0"/>
      <w:adjustRightInd w:val="0"/>
      <w:spacing w:after="0" w:line="240" w:lineRule="auto"/>
    </w:pPr>
    <w:rPr>
      <w:rFonts w:ascii="Calibri" w:eastAsia="Times New Roman" w:hAnsi="Calibri" w:cs="Calibri"/>
      <w:color w:val="000000"/>
      <w:sz w:val="24"/>
      <w:szCs w:val="24"/>
      <w:lang w:val="en-CA" w:eastAsia="en-CA"/>
    </w:rPr>
  </w:style>
  <w:style w:type="paragraph" w:styleId="30">
    <w:name w:val="toc 3"/>
    <w:basedOn w:val="a"/>
    <w:next w:val="a"/>
    <w:autoRedefine/>
    <w:uiPriority w:val="39"/>
    <w:unhideWhenUsed/>
    <w:rsid w:val="003B3A77"/>
    <w:pPr>
      <w:spacing w:after="100"/>
      <w:ind w:left="400"/>
    </w:pPr>
  </w:style>
  <w:style w:type="paragraph" w:styleId="a8">
    <w:name w:val="header"/>
    <w:basedOn w:val="a"/>
    <w:link w:val="Char1"/>
    <w:uiPriority w:val="99"/>
    <w:unhideWhenUsed/>
    <w:rsid w:val="003B3A77"/>
    <w:pPr>
      <w:tabs>
        <w:tab w:val="center" w:pos="4680"/>
        <w:tab w:val="right" w:pos="9360"/>
      </w:tabs>
      <w:spacing w:after="0" w:line="240" w:lineRule="auto"/>
    </w:pPr>
  </w:style>
  <w:style w:type="character" w:customStyle="1" w:styleId="Char1">
    <w:name w:val="머리글 Char"/>
    <w:basedOn w:val="a1"/>
    <w:link w:val="a8"/>
    <w:uiPriority w:val="99"/>
    <w:rsid w:val="003B3A77"/>
    <w:rPr>
      <w:rFonts w:ascii="Times New Roman" w:hAnsi="Times New Roman" w:cs="Times New Roman"/>
      <w:sz w:val="20"/>
      <w:szCs w:val="20"/>
    </w:rPr>
  </w:style>
  <w:style w:type="paragraph" w:styleId="a9">
    <w:name w:val="footer"/>
    <w:basedOn w:val="a"/>
    <w:link w:val="Char2"/>
    <w:uiPriority w:val="99"/>
    <w:unhideWhenUsed/>
    <w:rsid w:val="003B3A77"/>
    <w:pPr>
      <w:tabs>
        <w:tab w:val="center" w:pos="4680"/>
        <w:tab w:val="right" w:pos="9360"/>
      </w:tabs>
      <w:spacing w:after="0" w:line="240" w:lineRule="auto"/>
    </w:pPr>
  </w:style>
  <w:style w:type="character" w:customStyle="1" w:styleId="Char2">
    <w:name w:val="바닥글 Char"/>
    <w:basedOn w:val="a1"/>
    <w:link w:val="a9"/>
    <w:uiPriority w:val="99"/>
    <w:rsid w:val="003B3A77"/>
    <w:rPr>
      <w:rFonts w:ascii="Times New Roman" w:hAnsi="Times New Roman" w:cs="Times New Roman"/>
      <w:sz w:val="20"/>
      <w:szCs w:val="20"/>
    </w:rPr>
  </w:style>
  <w:style w:type="character" w:styleId="aa">
    <w:name w:val="annotation reference"/>
    <w:basedOn w:val="a1"/>
    <w:uiPriority w:val="99"/>
    <w:semiHidden/>
    <w:unhideWhenUsed/>
    <w:rsid w:val="00AF06FF"/>
    <w:rPr>
      <w:sz w:val="16"/>
      <w:szCs w:val="16"/>
    </w:rPr>
  </w:style>
  <w:style w:type="paragraph" w:styleId="ab">
    <w:name w:val="annotation text"/>
    <w:basedOn w:val="a"/>
    <w:link w:val="Char3"/>
    <w:uiPriority w:val="99"/>
    <w:unhideWhenUsed/>
    <w:rsid w:val="00AF06FF"/>
    <w:pPr>
      <w:spacing w:line="240" w:lineRule="auto"/>
    </w:pPr>
  </w:style>
  <w:style w:type="character" w:customStyle="1" w:styleId="Char3">
    <w:name w:val="메모 텍스트 Char"/>
    <w:basedOn w:val="a1"/>
    <w:link w:val="ab"/>
    <w:uiPriority w:val="99"/>
    <w:rsid w:val="00AF06FF"/>
    <w:rPr>
      <w:rFonts w:ascii="Times New Roman" w:hAnsi="Times New Roman" w:cs="Times New Roman"/>
      <w:sz w:val="20"/>
      <w:szCs w:val="20"/>
    </w:rPr>
  </w:style>
  <w:style w:type="paragraph" w:styleId="ac">
    <w:name w:val="annotation subject"/>
    <w:basedOn w:val="ab"/>
    <w:next w:val="ab"/>
    <w:link w:val="Char4"/>
    <w:uiPriority w:val="99"/>
    <w:semiHidden/>
    <w:unhideWhenUsed/>
    <w:rsid w:val="00AF06FF"/>
    <w:rPr>
      <w:b/>
      <w:bCs/>
    </w:rPr>
  </w:style>
  <w:style w:type="character" w:customStyle="1" w:styleId="Char4">
    <w:name w:val="메모 주제 Char"/>
    <w:basedOn w:val="Char3"/>
    <w:link w:val="ac"/>
    <w:uiPriority w:val="99"/>
    <w:semiHidden/>
    <w:rsid w:val="00AF06FF"/>
    <w:rPr>
      <w:rFonts w:ascii="Times New Roman" w:hAnsi="Times New Roman" w:cs="Times New Roman"/>
      <w:b/>
      <w:bCs/>
      <w:sz w:val="20"/>
      <w:szCs w:val="20"/>
    </w:rPr>
  </w:style>
  <w:style w:type="character" w:styleId="ad">
    <w:name w:val="FollowedHyperlink"/>
    <w:basedOn w:val="a1"/>
    <w:uiPriority w:val="99"/>
    <w:semiHidden/>
    <w:unhideWhenUsed/>
    <w:rsid w:val="00AF06FF"/>
    <w:rPr>
      <w:color w:val="954F72" w:themeColor="followedHyperlink"/>
      <w:u w:val="single"/>
    </w:rPr>
  </w:style>
  <w:style w:type="paragraph" w:styleId="ae">
    <w:name w:val="Bibliography"/>
    <w:basedOn w:val="a"/>
    <w:next w:val="a"/>
    <w:uiPriority w:val="37"/>
    <w:unhideWhenUsed/>
    <w:rsid w:val="00445E71"/>
    <w:pPr>
      <w:tabs>
        <w:tab w:val="left" w:pos="144"/>
      </w:tabs>
      <w:spacing w:after="240" w:line="240" w:lineRule="auto"/>
      <w:ind w:left="144" w:hanging="144"/>
    </w:pPr>
  </w:style>
  <w:style w:type="paragraph" w:styleId="af">
    <w:name w:val="Revision"/>
    <w:hidden/>
    <w:uiPriority w:val="99"/>
    <w:semiHidden/>
    <w:rsid w:val="00CF79C7"/>
    <w:pPr>
      <w:spacing w:after="0" w:line="240" w:lineRule="auto"/>
    </w:pPr>
    <w:rPr>
      <w:rFonts w:ascii="Times New Roman" w:hAnsi="Times New Roman" w:cs="Times New Roman"/>
      <w:sz w:val="20"/>
      <w:szCs w:val="20"/>
    </w:rPr>
  </w:style>
  <w:style w:type="paragraph" w:styleId="af0">
    <w:name w:val="Balloon Text"/>
    <w:basedOn w:val="a"/>
    <w:link w:val="Char5"/>
    <w:uiPriority w:val="99"/>
    <w:semiHidden/>
    <w:unhideWhenUsed/>
    <w:rsid w:val="00790032"/>
    <w:pPr>
      <w:spacing w:after="0" w:line="240" w:lineRule="auto"/>
    </w:pPr>
    <w:rPr>
      <w:rFonts w:asciiTheme="majorHAnsi" w:eastAsiaTheme="majorEastAsia" w:hAnsiTheme="majorHAnsi" w:cstheme="majorBidi"/>
      <w:sz w:val="18"/>
      <w:szCs w:val="18"/>
    </w:rPr>
  </w:style>
  <w:style w:type="character" w:customStyle="1" w:styleId="Char5">
    <w:name w:val="풍선 도움말 텍스트 Char"/>
    <w:basedOn w:val="a1"/>
    <w:link w:val="af0"/>
    <w:uiPriority w:val="99"/>
    <w:semiHidden/>
    <w:rsid w:val="00790032"/>
    <w:rPr>
      <w:rFonts w:asciiTheme="majorHAnsi" w:eastAsiaTheme="majorEastAsia" w:hAnsiTheme="majorHAnsi" w:cstheme="majorBidi"/>
      <w:sz w:val="18"/>
      <w:szCs w:val="18"/>
    </w:rPr>
  </w:style>
  <w:style w:type="character" w:styleId="af1">
    <w:name w:val="Placeholder Text"/>
    <w:basedOn w:val="a1"/>
    <w:uiPriority w:val="99"/>
    <w:semiHidden/>
    <w:rsid w:val="00AA67E0"/>
    <w:rPr>
      <w:color w:val="808080"/>
    </w:rPr>
  </w:style>
  <w:style w:type="character" w:customStyle="1" w:styleId="notion-enable-hover">
    <w:name w:val="notion-enable-hover"/>
    <w:basedOn w:val="a1"/>
    <w:rsid w:val="00BE57A2"/>
  </w:style>
  <w:style w:type="paragraph" w:styleId="af2">
    <w:name w:val="Normal (Web)"/>
    <w:basedOn w:val="a"/>
    <w:uiPriority w:val="99"/>
    <w:semiHidden/>
    <w:unhideWhenUsed/>
    <w:rsid w:val="00B36DA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122326">
      <w:bodyDiv w:val="1"/>
      <w:marLeft w:val="0"/>
      <w:marRight w:val="0"/>
      <w:marTop w:val="0"/>
      <w:marBottom w:val="0"/>
      <w:divBdr>
        <w:top w:val="none" w:sz="0" w:space="0" w:color="auto"/>
        <w:left w:val="none" w:sz="0" w:space="0" w:color="auto"/>
        <w:bottom w:val="none" w:sz="0" w:space="0" w:color="auto"/>
        <w:right w:val="none" w:sz="0" w:space="0" w:color="auto"/>
      </w:divBdr>
    </w:div>
    <w:div w:id="176310424">
      <w:bodyDiv w:val="1"/>
      <w:marLeft w:val="0"/>
      <w:marRight w:val="0"/>
      <w:marTop w:val="0"/>
      <w:marBottom w:val="0"/>
      <w:divBdr>
        <w:top w:val="none" w:sz="0" w:space="0" w:color="auto"/>
        <w:left w:val="none" w:sz="0" w:space="0" w:color="auto"/>
        <w:bottom w:val="none" w:sz="0" w:space="0" w:color="auto"/>
        <w:right w:val="none" w:sz="0" w:space="0" w:color="auto"/>
      </w:divBdr>
      <w:divsChild>
        <w:div w:id="794175754">
          <w:marLeft w:val="0"/>
          <w:marRight w:val="0"/>
          <w:marTop w:val="0"/>
          <w:marBottom w:val="0"/>
          <w:divBdr>
            <w:top w:val="none" w:sz="0" w:space="0" w:color="auto"/>
            <w:left w:val="none" w:sz="0" w:space="0" w:color="auto"/>
            <w:bottom w:val="none" w:sz="0" w:space="0" w:color="auto"/>
            <w:right w:val="none" w:sz="0" w:space="0" w:color="auto"/>
          </w:divBdr>
          <w:divsChild>
            <w:div w:id="921179065">
              <w:marLeft w:val="0"/>
              <w:marRight w:val="0"/>
              <w:marTop w:val="0"/>
              <w:marBottom w:val="0"/>
              <w:divBdr>
                <w:top w:val="none" w:sz="0" w:space="0" w:color="auto"/>
                <w:left w:val="none" w:sz="0" w:space="0" w:color="auto"/>
                <w:bottom w:val="none" w:sz="0" w:space="0" w:color="auto"/>
                <w:right w:val="none" w:sz="0" w:space="0" w:color="auto"/>
              </w:divBdr>
              <w:divsChild>
                <w:div w:id="833687845">
                  <w:marLeft w:val="0"/>
                  <w:marRight w:val="0"/>
                  <w:marTop w:val="0"/>
                  <w:marBottom w:val="0"/>
                  <w:divBdr>
                    <w:top w:val="none" w:sz="0" w:space="0" w:color="auto"/>
                    <w:left w:val="none" w:sz="0" w:space="0" w:color="auto"/>
                    <w:bottom w:val="none" w:sz="0" w:space="0" w:color="auto"/>
                    <w:right w:val="none" w:sz="0" w:space="0" w:color="auto"/>
                  </w:divBdr>
                  <w:divsChild>
                    <w:div w:id="1343506251">
                      <w:marLeft w:val="0"/>
                      <w:marRight w:val="0"/>
                      <w:marTop w:val="0"/>
                      <w:marBottom w:val="0"/>
                      <w:divBdr>
                        <w:top w:val="none" w:sz="0" w:space="0" w:color="auto"/>
                        <w:left w:val="none" w:sz="0" w:space="0" w:color="auto"/>
                        <w:bottom w:val="none" w:sz="0" w:space="0" w:color="auto"/>
                        <w:right w:val="none" w:sz="0" w:space="0" w:color="auto"/>
                      </w:divBdr>
                      <w:divsChild>
                        <w:div w:id="1268655012">
                          <w:marLeft w:val="0"/>
                          <w:marRight w:val="0"/>
                          <w:marTop w:val="0"/>
                          <w:marBottom w:val="0"/>
                          <w:divBdr>
                            <w:top w:val="none" w:sz="0" w:space="0" w:color="auto"/>
                            <w:left w:val="none" w:sz="0" w:space="0" w:color="auto"/>
                            <w:bottom w:val="none" w:sz="0" w:space="0" w:color="auto"/>
                            <w:right w:val="none" w:sz="0" w:space="0" w:color="auto"/>
                          </w:divBdr>
                          <w:divsChild>
                            <w:div w:id="169148511">
                              <w:marLeft w:val="0"/>
                              <w:marRight w:val="0"/>
                              <w:marTop w:val="0"/>
                              <w:marBottom w:val="0"/>
                              <w:divBdr>
                                <w:top w:val="none" w:sz="0" w:space="0" w:color="auto"/>
                                <w:left w:val="none" w:sz="0" w:space="0" w:color="auto"/>
                                <w:bottom w:val="none" w:sz="0" w:space="0" w:color="auto"/>
                                <w:right w:val="none" w:sz="0" w:space="0" w:color="auto"/>
                              </w:divBdr>
                              <w:divsChild>
                                <w:div w:id="1444424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5472286">
      <w:bodyDiv w:val="1"/>
      <w:marLeft w:val="0"/>
      <w:marRight w:val="0"/>
      <w:marTop w:val="0"/>
      <w:marBottom w:val="0"/>
      <w:divBdr>
        <w:top w:val="none" w:sz="0" w:space="0" w:color="auto"/>
        <w:left w:val="none" w:sz="0" w:space="0" w:color="auto"/>
        <w:bottom w:val="none" w:sz="0" w:space="0" w:color="auto"/>
        <w:right w:val="none" w:sz="0" w:space="0" w:color="auto"/>
      </w:divBdr>
    </w:div>
    <w:div w:id="398787692">
      <w:bodyDiv w:val="1"/>
      <w:marLeft w:val="0"/>
      <w:marRight w:val="0"/>
      <w:marTop w:val="0"/>
      <w:marBottom w:val="0"/>
      <w:divBdr>
        <w:top w:val="none" w:sz="0" w:space="0" w:color="auto"/>
        <w:left w:val="none" w:sz="0" w:space="0" w:color="auto"/>
        <w:bottom w:val="none" w:sz="0" w:space="0" w:color="auto"/>
        <w:right w:val="none" w:sz="0" w:space="0" w:color="auto"/>
      </w:divBdr>
    </w:div>
    <w:div w:id="474184196">
      <w:bodyDiv w:val="1"/>
      <w:marLeft w:val="0"/>
      <w:marRight w:val="0"/>
      <w:marTop w:val="0"/>
      <w:marBottom w:val="0"/>
      <w:divBdr>
        <w:top w:val="none" w:sz="0" w:space="0" w:color="auto"/>
        <w:left w:val="none" w:sz="0" w:space="0" w:color="auto"/>
        <w:bottom w:val="none" w:sz="0" w:space="0" w:color="auto"/>
        <w:right w:val="none" w:sz="0" w:space="0" w:color="auto"/>
      </w:divBdr>
      <w:divsChild>
        <w:div w:id="1395619812">
          <w:marLeft w:val="0"/>
          <w:marRight w:val="0"/>
          <w:marTop w:val="0"/>
          <w:marBottom w:val="0"/>
          <w:divBdr>
            <w:top w:val="none" w:sz="0" w:space="0" w:color="auto"/>
            <w:left w:val="none" w:sz="0" w:space="0" w:color="auto"/>
            <w:bottom w:val="none" w:sz="0" w:space="0" w:color="auto"/>
            <w:right w:val="none" w:sz="0" w:space="0" w:color="auto"/>
          </w:divBdr>
          <w:divsChild>
            <w:div w:id="365448286">
              <w:marLeft w:val="0"/>
              <w:marRight w:val="0"/>
              <w:marTop w:val="0"/>
              <w:marBottom w:val="0"/>
              <w:divBdr>
                <w:top w:val="none" w:sz="0" w:space="0" w:color="auto"/>
                <w:left w:val="none" w:sz="0" w:space="0" w:color="auto"/>
                <w:bottom w:val="none" w:sz="0" w:space="0" w:color="auto"/>
                <w:right w:val="none" w:sz="0" w:space="0" w:color="auto"/>
              </w:divBdr>
              <w:divsChild>
                <w:div w:id="2128888764">
                  <w:marLeft w:val="0"/>
                  <w:marRight w:val="0"/>
                  <w:marTop w:val="0"/>
                  <w:marBottom w:val="0"/>
                  <w:divBdr>
                    <w:top w:val="none" w:sz="0" w:space="0" w:color="auto"/>
                    <w:left w:val="none" w:sz="0" w:space="0" w:color="auto"/>
                    <w:bottom w:val="none" w:sz="0" w:space="0" w:color="auto"/>
                    <w:right w:val="none" w:sz="0" w:space="0" w:color="auto"/>
                  </w:divBdr>
                  <w:divsChild>
                    <w:div w:id="1961715472">
                      <w:marLeft w:val="0"/>
                      <w:marRight w:val="0"/>
                      <w:marTop w:val="0"/>
                      <w:marBottom w:val="0"/>
                      <w:divBdr>
                        <w:top w:val="none" w:sz="0" w:space="0" w:color="auto"/>
                        <w:left w:val="none" w:sz="0" w:space="0" w:color="auto"/>
                        <w:bottom w:val="none" w:sz="0" w:space="0" w:color="auto"/>
                        <w:right w:val="none" w:sz="0" w:space="0" w:color="auto"/>
                      </w:divBdr>
                      <w:divsChild>
                        <w:div w:id="1471904226">
                          <w:marLeft w:val="0"/>
                          <w:marRight w:val="0"/>
                          <w:marTop w:val="0"/>
                          <w:marBottom w:val="0"/>
                          <w:divBdr>
                            <w:top w:val="none" w:sz="0" w:space="0" w:color="auto"/>
                            <w:left w:val="none" w:sz="0" w:space="0" w:color="auto"/>
                            <w:bottom w:val="none" w:sz="0" w:space="0" w:color="auto"/>
                            <w:right w:val="none" w:sz="0" w:space="0" w:color="auto"/>
                          </w:divBdr>
                          <w:divsChild>
                            <w:div w:id="812454589">
                              <w:marLeft w:val="0"/>
                              <w:marRight w:val="0"/>
                              <w:marTop w:val="0"/>
                              <w:marBottom w:val="0"/>
                              <w:divBdr>
                                <w:top w:val="none" w:sz="0" w:space="0" w:color="auto"/>
                                <w:left w:val="none" w:sz="0" w:space="0" w:color="auto"/>
                                <w:bottom w:val="none" w:sz="0" w:space="0" w:color="auto"/>
                                <w:right w:val="none" w:sz="0" w:space="0" w:color="auto"/>
                              </w:divBdr>
                              <w:divsChild>
                                <w:div w:id="1903131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3851222">
      <w:bodyDiv w:val="1"/>
      <w:marLeft w:val="0"/>
      <w:marRight w:val="0"/>
      <w:marTop w:val="0"/>
      <w:marBottom w:val="0"/>
      <w:divBdr>
        <w:top w:val="none" w:sz="0" w:space="0" w:color="auto"/>
        <w:left w:val="none" w:sz="0" w:space="0" w:color="auto"/>
        <w:bottom w:val="none" w:sz="0" w:space="0" w:color="auto"/>
        <w:right w:val="none" w:sz="0" w:space="0" w:color="auto"/>
      </w:divBdr>
    </w:div>
    <w:div w:id="645865972">
      <w:bodyDiv w:val="1"/>
      <w:marLeft w:val="0"/>
      <w:marRight w:val="0"/>
      <w:marTop w:val="0"/>
      <w:marBottom w:val="0"/>
      <w:divBdr>
        <w:top w:val="none" w:sz="0" w:space="0" w:color="auto"/>
        <w:left w:val="none" w:sz="0" w:space="0" w:color="auto"/>
        <w:bottom w:val="none" w:sz="0" w:space="0" w:color="auto"/>
        <w:right w:val="none" w:sz="0" w:space="0" w:color="auto"/>
      </w:divBdr>
    </w:div>
    <w:div w:id="1242252251">
      <w:bodyDiv w:val="1"/>
      <w:marLeft w:val="0"/>
      <w:marRight w:val="0"/>
      <w:marTop w:val="0"/>
      <w:marBottom w:val="0"/>
      <w:divBdr>
        <w:top w:val="none" w:sz="0" w:space="0" w:color="auto"/>
        <w:left w:val="none" w:sz="0" w:space="0" w:color="auto"/>
        <w:bottom w:val="none" w:sz="0" w:space="0" w:color="auto"/>
        <w:right w:val="none" w:sz="0" w:space="0" w:color="auto"/>
      </w:divBdr>
    </w:div>
    <w:div w:id="1523859120">
      <w:bodyDiv w:val="1"/>
      <w:marLeft w:val="0"/>
      <w:marRight w:val="0"/>
      <w:marTop w:val="0"/>
      <w:marBottom w:val="0"/>
      <w:divBdr>
        <w:top w:val="none" w:sz="0" w:space="0" w:color="auto"/>
        <w:left w:val="none" w:sz="0" w:space="0" w:color="auto"/>
        <w:bottom w:val="none" w:sz="0" w:space="0" w:color="auto"/>
        <w:right w:val="none" w:sz="0" w:space="0" w:color="auto"/>
      </w:divBdr>
      <w:divsChild>
        <w:div w:id="1757095304">
          <w:marLeft w:val="0"/>
          <w:marRight w:val="0"/>
          <w:marTop w:val="0"/>
          <w:marBottom w:val="0"/>
          <w:divBdr>
            <w:top w:val="none" w:sz="0" w:space="0" w:color="auto"/>
            <w:left w:val="none" w:sz="0" w:space="0" w:color="auto"/>
            <w:bottom w:val="none" w:sz="0" w:space="0" w:color="auto"/>
            <w:right w:val="none" w:sz="0" w:space="0" w:color="auto"/>
          </w:divBdr>
          <w:divsChild>
            <w:div w:id="1151022864">
              <w:marLeft w:val="0"/>
              <w:marRight w:val="0"/>
              <w:marTop w:val="0"/>
              <w:marBottom w:val="0"/>
              <w:divBdr>
                <w:top w:val="none" w:sz="0" w:space="0" w:color="auto"/>
                <w:left w:val="none" w:sz="0" w:space="0" w:color="auto"/>
                <w:bottom w:val="none" w:sz="0" w:space="0" w:color="auto"/>
                <w:right w:val="none" w:sz="0" w:space="0" w:color="auto"/>
              </w:divBdr>
            </w:div>
          </w:divsChild>
        </w:div>
        <w:div w:id="495851815">
          <w:marLeft w:val="0"/>
          <w:marRight w:val="0"/>
          <w:marTop w:val="0"/>
          <w:marBottom w:val="0"/>
          <w:divBdr>
            <w:top w:val="none" w:sz="0" w:space="0" w:color="auto"/>
            <w:left w:val="none" w:sz="0" w:space="0" w:color="auto"/>
            <w:bottom w:val="none" w:sz="0" w:space="0" w:color="auto"/>
            <w:right w:val="none" w:sz="0" w:space="0" w:color="auto"/>
          </w:divBdr>
          <w:divsChild>
            <w:div w:id="1636136258">
              <w:marLeft w:val="0"/>
              <w:marRight w:val="0"/>
              <w:marTop w:val="0"/>
              <w:marBottom w:val="0"/>
              <w:divBdr>
                <w:top w:val="none" w:sz="0" w:space="0" w:color="auto"/>
                <w:left w:val="none" w:sz="0" w:space="0" w:color="auto"/>
                <w:bottom w:val="none" w:sz="0" w:space="0" w:color="auto"/>
                <w:right w:val="none" w:sz="0" w:space="0" w:color="auto"/>
              </w:divBdr>
            </w:div>
          </w:divsChild>
        </w:div>
        <w:div w:id="596326201">
          <w:marLeft w:val="0"/>
          <w:marRight w:val="0"/>
          <w:marTop w:val="0"/>
          <w:marBottom w:val="0"/>
          <w:divBdr>
            <w:top w:val="none" w:sz="0" w:space="0" w:color="auto"/>
            <w:left w:val="none" w:sz="0" w:space="0" w:color="auto"/>
            <w:bottom w:val="none" w:sz="0" w:space="0" w:color="auto"/>
            <w:right w:val="none" w:sz="0" w:space="0" w:color="auto"/>
          </w:divBdr>
          <w:divsChild>
            <w:div w:id="228926441">
              <w:marLeft w:val="0"/>
              <w:marRight w:val="0"/>
              <w:marTop w:val="0"/>
              <w:marBottom w:val="0"/>
              <w:divBdr>
                <w:top w:val="none" w:sz="0" w:space="0" w:color="auto"/>
                <w:left w:val="none" w:sz="0" w:space="0" w:color="auto"/>
                <w:bottom w:val="none" w:sz="0" w:space="0" w:color="auto"/>
                <w:right w:val="none" w:sz="0" w:space="0" w:color="auto"/>
              </w:divBdr>
            </w:div>
          </w:divsChild>
        </w:div>
        <w:div w:id="209079479">
          <w:marLeft w:val="0"/>
          <w:marRight w:val="0"/>
          <w:marTop w:val="0"/>
          <w:marBottom w:val="0"/>
          <w:divBdr>
            <w:top w:val="none" w:sz="0" w:space="0" w:color="auto"/>
            <w:left w:val="none" w:sz="0" w:space="0" w:color="auto"/>
            <w:bottom w:val="none" w:sz="0" w:space="0" w:color="auto"/>
            <w:right w:val="none" w:sz="0" w:space="0" w:color="auto"/>
          </w:divBdr>
          <w:divsChild>
            <w:div w:id="820772928">
              <w:marLeft w:val="0"/>
              <w:marRight w:val="0"/>
              <w:marTop w:val="0"/>
              <w:marBottom w:val="0"/>
              <w:divBdr>
                <w:top w:val="none" w:sz="0" w:space="0" w:color="auto"/>
                <w:left w:val="none" w:sz="0" w:space="0" w:color="auto"/>
                <w:bottom w:val="none" w:sz="0" w:space="0" w:color="auto"/>
                <w:right w:val="none" w:sz="0" w:space="0" w:color="auto"/>
              </w:divBdr>
            </w:div>
          </w:divsChild>
        </w:div>
        <w:div w:id="1524592252">
          <w:marLeft w:val="0"/>
          <w:marRight w:val="0"/>
          <w:marTop w:val="0"/>
          <w:marBottom w:val="0"/>
          <w:divBdr>
            <w:top w:val="none" w:sz="0" w:space="0" w:color="auto"/>
            <w:left w:val="none" w:sz="0" w:space="0" w:color="auto"/>
            <w:bottom w:val="none" w:sz="0" w:space="0" w:color="auto"/>
            <w:right w:val="none" w:sz="0" w:space="0" w:color="auto"/>
          </w:divBdr>
          <w:divsChild>
            <w:div w:id="569731112">
              <w:marLeft w:val="0"/>
              <w:marRight w:val="0"/>
              <w:marTop w:val="0"/>
              <w:marBottom w:val="0"/>
              <w:divBdr>
                <w:top w:val="none" w:sz="0" w:space="0" w:color="auto"/>
                <w:left w:val="none" w:sz="0" w:space="0" w:color="auto"/>
                <w:bottom w:val="none" w:sz="0" w:space="0" w:color="auto"/>
                <w:right w:val="none" w:sz="0" w:space="0" w:color="auto"/>
              </w:divBdr>
            </w:div>
          </w:divsChild>
        </w:div>
        <w:div w:id="1747142322">
          <w:marLeft w:val="0"/>
          <w:marRight w:val="0"/>
          <w:marTop w:val="0"/>
          <w:marBottom w:val="0"/>
          <w:divBdr>
            <w:top w:val="none" w:sz="0" w:space="0" w:color="auto"/>
            <w:left w:val="none" w:sz="0" w:space="0" w:color="auto"/>
            <w:bottom w:val="none" w:sz="0" w:space="0" w:color="auto"/>
            <w:right w:val="none" w:sz="0" w:space="0" w:color="auto"/>
          </w:divBdr>
          <w:divsChild>
            <w:div w:id="1153525740">
              <w:marLeft w:val="0"/>
              <w:marRight w:val="0"/>
              <w:marTop w:val="0"/>
              <w:marBottom w:val="0"/>
              <w:divBdr>
                <w:top w:val="none" w:sz="0" w:space="0" w:color="auto"/>
                <w:left w:val="none" w:sz="0" w:space="0" w:color="auto"/>
                <w:bottom w:val="none" w:sz="0" w:space="0" w:color="auto"/>
                <w:right w:val="none" w:sz="0" w:space="0" w:color="auto"/>
              </w:divBdr>
            </w:div>
          </w:divsChild>
        </w:div>
        <w:div w:id="1837572715">
          <w:marLeft w:val="0"/>
          <w:marRight w:val="0"/>
          <w:marTop w:val="0"/>
          <w:marBottom w:val="0"/>
          <w:divBdr>
            <w:top w:val="none" w:sz="0" w:space="0" w:color="auto"/>
            <w:left w:val="none" w:sz="0" w:space="0" w:color="auto"/>
            <w:bottom w:val="none" w:sz="0" w:space="0" w:color="auto"/>
            <w:right w:val="none" w:sz="0" w:space="0" w:color="auto"/>
          </w:divBdr>
          <w:divsChild>
            <w:div w:id="783771755">
              <w:marLeft w:val="0"/>
              <w:marRight w:val="0"/>
              <w:marTop w:val="0"/>
              <w:marBottom w:val="0"/>
              <w:divBdr>
                <w:top w:val="none" w:sz="0" w:space="0" w:color="auto"/>
                <w:left w:val="none" w:sz="0" w:space="0" w:color="auto"/>
                <w:bottom w:val="none" w:sz="0" w:space="0" w:color="auto"/>
                <w:right w:val="none" w:sz="0" w:space="0" w:color="auto"/>
              </w:divBdr>
            </w:div>
          </w:divsChild>
        </w:div>
        <w:div w:id="753281805">
          <w:marLeft w:val="0"/>
          <w:marRight w:val="0"/>
          <w:marTop w:val="0"/>
          <w:marBottom w:val="0"/>
          <w:divBdr>
            <w:top w:val="none" w:sz="0" w:space="0" w:color="auto"/>
            <w:left w:val="none" w:sz="0" w:space="0" w:color="auto"/>
            <w:bottom w:val="none" w:sz="0" w:space="0" w:color="auto"/>
            <w:right w:val="none" w:sz="0" w:space="0" w:color="auto"/>
          </w:divBdr>
          <w:divsChild>
            <w:div w:id="2141268152">
              <w:marLeft w:val="0"/>
              <w:marRight w:val="0"/>
              <w:marTop w:val="0"/>
              <w:marBottom w:val="0"/>
              <w:divBdr>
                <w:top w:val="none" w:sz="0" w:space="0" w:color="auto"/>
                <w:left w:val="none" w:sz="0" w:space="0" w:color="auto"/>
                <w:bottom w:val="none" w:sz="0" w:space="0" w:color="auto"/>
                <w:right w:val="none" w:sz="0" w:space="0" w:color="auto"/>
              </w:divBdr>
            </w:div>
          </w:divsChild>
        </w:div>
        <w:div w:id="1726222833">
          <w:marLeft w:val="0"/>
          <w:marRight w:val="0"/>
          <w:marTop w:val="0"/>
          <w:marBottom w:val="0"/>
          <w:divBdr>
            <w:top w:val="none" w:sz="0" w:space="0" w:color="auto"/>
            <w:left w:val="none" w:sz="0" w:space="0" w:color="auto"/>
            <w:bottom w:val="none" w:sz="0" w:space="0" w:color="auto"/>
            <w:right w:val="none" w:sz="0" w:space="0" w:color="auto"/>
          </w:divBdr>
          <w:divsChild>
            <w:div w:id="622687062">
              <w:marLeft w:val="0"/>
              <w:marRight w:val="0"/>
              <w:marTop w:val="0"/>
              <w:marBottom w:val="0"/>
              <w:divBdr>
                <w:top w:val="none" w:sz="0" w:space="0" w:color="auto"/>
                <w:left w:val="none" w:sz="0" w:space="0" w:color="auto"/>
                <w:bottom w:val="none" w:sz="0" w:space="0" w:color="auto"/>
                <w:right w:val="none" w:sz="0" w:space="0" w:color="auto"/>
              </w:divBdr>
            </w:div>
          </w:divsChild>
        </w:div>
        <w:div w:id="1468207437">
          <w:marLeft w:val="0"/>
          <w:marRight w:val="0"/>
          <w:marTop w:val="0"/>
          <w:marBottom w:val="0"/>
          <w:divBdr>
            <w:top w:val="none" w:sz="0" w:space="0" w:color="auto"/>
            <w:left w:val="none" w:sz="0" w:space="0" w:color="auto"/>
            <w:bottom w:val="none" w:sz="0" w:space="0" w:color="auto"/>
            <w:right w:val="none" w:sz="0" w:space="0" w:color="auto"/>
          </w:divBdr>
          <w:divsChild>
            <w:div w:id="1405450634">
              <w:marLeft w:val="0"/>
              <w:marRight w:val="0"/>
              <w:marTop w:val="0"/>
              <w:marBottom w:val="0"/>
              <w:divBdr>
                <w:top w:val="none" w:sz="0" w:space="0" w:color="auto"/>
                <w:left w:val="none" w:sz="0" w:space="0" w:color="auto"/>
                <w:bottom w:val="none" w:sz="0" w:space="0" w:color="auto"/>
                <w:right w:val="none" w:sz="0" w:space="0" w:color="auto"/>
              </w:divBdr>
            </w:div>
          </w:divsChild>
        </w:div>
        <w:div w:id="457844030">
          <w:marLeft w:val="0"/>
          <w:marRight w:val="0"/>
          <w:marTop w:val="0"/>
          <w:marBottom w:val="0"/>
          <w:divBdr>
            <w:top w:val="none" w:sz="0" w:space="0" w:color="auto"/>
            <w:left w:val="none" w:sz="0" w:space="0" w:color="auto"/>
            <w:bottom w:val="none" w:sz="0" w:space="0" w:color="auto"/>
            <w:right w:val="none" w:sz="0" w:space="0" w:color="auto"/>
          </w:divBdr>
          <w:divsChild>
            <w:div w:id="1080101442">
              <w:marLeft w:val="0"/>
              <w:marRight w:val="0"/>
              <w:marTop w:val="0"/>
              <w:marBottom w:val="0"/>
              <w:divBdr>
                <w:top w:val="none" w:sz="0" w:space="0" w:color="auto"/>
                <w:left w:val="none" w:sz="0" w:space="0" w:color="auto"/>
                <w:bottom w:val="none" w:sz="0" w:space="0" w:color="auto"/>
                <w:right w:val="none" w:sz="0" w:space="0" w:color="auto"/>
              </w:divBdr>
            </w:div>
          </w:divsChild>
        </w:div>
        <w:div w:id="1151292111">
          <w:marLeft w:val="0"/>
          <w:marRight w:val="0"/>
          <w:marTop w:val="0"/>
          <w:marBottom w:val="0"/>
          <w:divBdr>
            <w:top w:val="none" w:sz="0" w:space="0" w:color="auto"/>
            <w:left w:val="none" w:sz="0" w:space="0" w:color="auto"/>
            <w:bottom w:val="none" w:sz="0" w:space="0" w:color="auto"/>
            <w:right w:val="none" w:sz="0" w:space="0" w:color="auto"/>
          </w:divBdr>
          <w:divsChild>
            <w:div w:id="1350375117">
              <w:marLeft w:val="0"/>
              <w:marRight w:val="0"/>
              <w:marTop w:val="0"/>
              <w:marBottom w:val="0"/>
              <w:divBdr>
                <w:top w:val="none" w:sz="0" w:space="0" w:color="auto"/>
                <w:left w:val="none" w:sz="0" w:space="0" w:color="auto"/>
                <w:bottom w:val="none" w:sz="0" w:space="0" w:color="auto"/>
                <w:right w:val="none" w:sz="0" w:space="0" w:color="auto"/>
              </w:divBdr>
            </w:div>
          </w:divsChild>
        </w:div>
        <w:div w:id="357583834">
          <w:marLeft w:val="0"/>
          <w:marRight w:val="0"/>
          <w:marTop w:val="0"/>
          <w:marBottom w:val="0"/>
          <w:divBdr>
            <w:top w:val="none" w:sz="0" w:space="0" w:color="auto"/>
            <w:left w:val="none" w:sz="0" w:space="0" w:color="auto"/>
            <w:bottom w:val="none" w:sz="0" w:space="0" w:color="auto"/>
            <w:right w:val="none" w:sz="0" w:space="0" w:color="auto"/>
          </w:divBdr>
          <w:divsChild>
            <w:div w:id="1969780511">
              <w:marLeft w:val="0"/>
              <w:marRight w:val="0"/>
              <w:marTop w:val="0"/>
              <w:marBottom w:val="0"/>
              <w:divBdr>
                <w:top w:val="none" w:sz="0" w:space="0" w:color="auto"/>
                <w:left w:val="none" w:sz="0" w:space="0" w:color="auto"/>
                <w:bottom w:val="none" w:sz="0" w:space="0" w:color="auto"/>
                <w:right w:val="none" w:sz="0" w:space="0" w:color="auto"/>
              </w:divBdr>
            </w:div>
          </w:divsChild>
        </w:div>
        <w:div w:id="2037659300">
          <w:marLeft w:val="0"/>
          <w:marRight w:val="0"/>
          <w:marTop w:val="0"/>
          <w:marBottom w:val="0"/>
          <w:divBdr>
            <w:top w:val="none" w:sz="0" w:space="0" w:color="auto"/>
            <w:left w:val="none" w:sz="0" w:space="0" w:color="auto"/>
            <w:bottom w:val="none" w:sz="0" w:space="0" w:color="auto"/>
            <w:right w:val="none" w:sz="0" w:space="0" w:color="auto"/>
          </w:divBdr>
          <w:divsChild>
            <w:div w:id="2103716663">
              <w:marLeft w:val="0"/>
              <w:marRight w:val="0"/>
              <w:marTop w:val="0"/>
              <w:marBottom w:val="0"/>
              <w:divBdr>
                <w:top w:val="none" w:sz="0" w:space="0" w:color="auto"/>
                <w:left w:val="none" w:sz="0" w:space="0" w:color="auto"/>
                <w:bottom w:val="none" w:sz="0" w:space="0" w:color="auto"/>
                <w:right w:val="none" w:sz="0" w:space="0" w:color="auto"/>
              </w:divBdr>
            </w:div>
          </w:divsChild>
        </w:div>
        <w:div w:id="200674410">
          <w:marLeft w:val="0"/>
          <w:marRight w:val="0"/>
          <w:marTop w:val="0"/>
          <w:marBottom w:val="0"/>
          <w:divBdr>
            <w:top w:val="none" w:sz="0" w:space="0" w:color="auto"/>
            <w:left w:val="none" w:sz="0" w:space="0" w:color="auto"/>
            <w:bottom w:val="none" w:sz="0" w:space="0" w:color="auto"/>
            <w:right w:val="none" w:sz="0" w:space="0" w:color="auto"/>
          </w:divBdr>
          <w:divsChild>
            <w:div w:id="1459954220">
              <w:marLeft w:val="0"/>
              <w:marRight w:val="0"/>
              <w:marTop w:val="0"/>
              <w:marBottom w:val="0"/>
              <w:divBdr>
                <w:top w:val="none" w:sz="0" w:space="0" w:color="auto"/>
                <w:left w:val="none" w:sz="0" w:space="0" w:color="auto"/>
                <w:bottom w:val="none" w:sz="0" w:space="0" w:color="auto"/>
                <w:right w:val="none" w:sz="0" w:space="0" w:color="auto"/>
              </w:divBdr>
            </w:div>
          </w:divsChild>
        </w:div>
        <w:div w:id="1098524373">
          <w:marLeft w:val="0"/>
          <w:marRight w:val="0"/>
          <w:marTop w:val="0"/>
          <w:marBottom w:val="0"/>
          <w:divBdr>
            <w:top w:val="none" w:sz="0" w:space="0" w:color="auto"/>
            <w:left w:val="none" w:sz="0" w:space="0" w:color="auto"/>
            <w:bottom w:val="none" w:sz="0" w:space="0" w:color="auto"/>
            <w:right w:val="none" w:sz="0" w:space="0" w:color="auto"/>
          </w:divBdr>
          <w:divsChild>
            <w:div w:id="1223830970">
              <w:marLeft w:val="0"/>
              <w:marRight w:val="0"/>
              <w:marTop w:val="0"/>
              <w:marBottom w:val="0"/>
              <w:divBdr>
                <w:top w:val="none" w:sz="0" w:space="0" w:color="auto"/>
                <w:left w:val="none" w:sz="0" w:space="0" w:color="auto"/>
                <w:bottom w:val="none" w:sz="0" w:space="0" w:color="auto"/>
                <w:right w:val="none" w:sz="0" w:space="0" w:color="auto"/>
              </w:divBdr>
            </w:div>
          </w:divsChild>
        </w:div>
        <w:div w:id="901796319">
          <w:marLeft w:val="0"/>
          <w:marRight w:val="0"/>
          <w:marTop w:val="0"/>
          <w:marBottom w:val="0"/>
          <w:divBdr>
            <w:top w:val="none" w:sz="0" w:space="0" w:color="auto"/>
            <w:left w:val="none" w:sz="0" w:space="0" w:color="auto"/>
            <w:bottom w:val="none" w:sz="0" w:space="0" w:color="auto"/>
            <w:right w:val="none" w:sz="0" w:space="0" w:color="auto"/>
          </w:divBdr>
          <w:divsChild>
            <w:div w:id="1339695434">
              <w:marLeft w:val="0"/>
              <w:marRight w:val="0"/>
              <w:marTop w:val="0"/>
              <w:marBottom w:val="0"/>
              <w:divBdr>
                <w:top w:val="none" w:sz="0" w:space="0" w:color="auto"/>
                <w:left w:val="none" w:sz="0" w:space="0" w:color="auto"/>
                <w:bottom w:val="none" w:sz="0" w:space="0" w:color="auto"/>
                <w:right w:val="none" w:sz="0" w:space="0" w:color="auto"/>
              </w:divBdr>
            </w:div>
          </w:divsChild>
        </w:div>
        <w:div w:id="494567241">
          <w:marLeft w:val="0"/>
          <w:marRight w:val="0"/>
          <w:marTop w:val="0"/>
          <w:marBottom w:val="0"/>
          <w:divBdr>
            <w:top w:val="none" w:sz="0" w:space="0" w:color="auto"/>
            <w:left w:val="none" w:sz="0" w:space="0" w:color="auto"/>
            <w:bottom w:val="none" w:sz="0" w:space="0" w:color="auto"/>
            <w:right w:val="none" w:sz="0" w:space="0" w:color="auto"/>
          </w:divBdr>
          <w:divsChild>
            <w:div w:id="1826318494">
              <w:marLeft w:val="0"/>
              <w:marRight w:val="0"/>
              <w:marTop w:val="0"/>
              <w:marBottom w:val="0"/>
              <w:divBdr>
                <w:top w:val="none" w:sz="0" w:space="0" w:color="auto"/>
                <w:left w:val="none" w:sz="0" w:space="0" w:color="auto"/>
                <w:bottom w:val="none" w:sz="0" w:space="0" w:color="auto"/>
                <w:right w:val="none" w:sz="0" w:space="0" w:color="auto"/>
              </w:divBdr>
            </w:div>
          </w:divsChild>
        </w:div>
        <w:div w:id="1170827065">
          <w:marLeft w:val="0"/>
          <w:marRight w:val="0"/>
          <w:marTop w:val="0"/>
          <w:marBottom w:val="0"/>
          <w:divBdr>
            <w:top w:val="none" w:sz="0" w:space="0" w:color="auto"/>
            <w:left w:val="none" w:sz="0" w:space="0" w:color="auto"/>
            <w:bottom w:val="none" w:sz="0" w:space="0" w:color="auto"/>
            <w:right w:val="none" w:sz="0" w:space="0" w:color="auto"/>
          </w:divBdr>
          <w:divsChild>
            <w:div w:id="824711795">
              <w:marLeft w:val="0"/>
              <w:marRight w:val="0"/>
              <w:marTop w:val="0"/>
              <w:marBottom w:val="0"/>
              <w:divBdr>
                <w:top w:val="none" w:sz="0" w:space="0" w:color="auto"/>
                <w:left w:val="none" w:sz="0" w:space="0" w:color="auto"/>
                <w:bottom w:val="none" w:sz="0" w:space="0" w:color="auto"/>
                <w:right w:val="none" w:sz="0" w:space="0" w:color="auto"/>
              </w:divBdr>
            </w:div>
          </w:divsChild>
        </w:div>
        <w:div w:id="164978283">
          <w:marLeft w:val="0"/>
          <w:marRight w:val="0"/>
          <w:marTop w:val="0"/>
          <w:marBottom w:val="0"/>
          <w:divBdr>
            <w:top w:val="none" w:sz="0" w:space="0" w:color="auto"/>
            <w:left w:val="none" w:sz="0" w:space="0" w:color="auto"/>
            <w:bottom w:val="none" w:sz="0" w:space="0" w:color="auto"/>
            <w:right w:val="none" w:sz="0" w:space="0" w:color="auto"/>
          </w:divBdr>
          <w:divsChild>
            <w:div w:id="455948182">
              <w:marLeft w:val="0"/>
              <w:marRight w:val="0"/>
              <w:marTop w:val="0"/>
              <w:marBottom w:val="0"/>
              <w:divBdr>
                <w:top w:val="none" w:sz="0" w:space="0" w:color="auto"/>
                <w:left w:val="none" w:sz="0" w:space="0" w:color="auto"/>
                <w:bottom w:val="none" w:sz="0" w:space="0" w:color="auto"/>
                <w:right w:val="none" w:sz="0" w:space="0" w:color="auto"/>
              </w:divBdr>
            </w:div>
          </w:divsChild>
        </w:div>
        <w:div w:id="34963250">
          <w:marLeft w:val="0"/>
          <w:marRight w:val="0"/>
          <w:marTop w:val="0"/>
          <w:marBottom w:val="0"/>
          <w:divBdr>
            <w:top w:val="none" w:sz="0" w:space="0" w:color="auto"/>
            <w:left w:val="none" w:sz="0" w:space="0" w:color="auto"/>
            <w:bottom w:val="none" w:sz="0" w:space="0" w:color="auto"/>
            <w:right w:val="none" w:sz="0" w:space="0" w:color="auto"/>
          </w:divBdr>
          <w:divsChild>
            <w:div w:id="1171675629">
              <w:marLeft w:val="0"/>
              <w:marRight w:val="0"/>
              <w:marTop w:val="0"/>
              <w:marBottom w:val="0"/>
              <w:divBdr>
                <w:top w:val="none" w:sz="0" w:space="0" w:color="auto"/>
                <w:left w:val="none" w:sz="0" w:space="0" w:color="auto"/>
                <w:bottom w:val="none" w:sz="0" w:space="0" w:color="auto"/>
                <w:right w:val="none" w:sz="0" w:space="0" w:color="auto"/>
              </w:divBdr>
            </w:div>
          </w:divsChild>
        </w:div>
        <w:div w:id="530924898">
          <w:marLeft w:val="0"/>
          <w:marRight w:val="0"/>
          <w:marTop w:val="0"/>
          <w:marBottom w:val="0"/>
          <w:divBdr>
            <w:top w:val="none" w:sz="0" w:space="0" w:color="auto"/>
            <w:left w:val="none" w:sz="0" w:space="0" w:color="auto"/>
            <w:bottom w:val="none" w:sz="0" w:space="0" w:color="auto"/>
            <w:right w:val="none" w:sz="0" w:space="0" w:color="auto"/>
          </w:divBdr>
          <w:divsChild>
            <w:div w:id="1112818200">
              <w:marLeft w:val="0"/>
              <w:marRight w:val="0"/>
              <w:marTop w:val="0"/>
              <w:marBottom w:val="0"/>
              <w:divBdr>
                <w:top w:val="none" w:sz="0" w:space="0" w:color="auto"/>
                <w:left w:val="none" w:sz="0" w:space="0" w:color="auto"/>
                <w:bottom w:val="none" w:sz="0" w:space="0" w:color="auto"/>
                <w:right w:val="none" w:sz="0" w:space="0" w:color="auto"/>
              </w:divBdr>
            </w:div>
          </w:divsChild>
        </w:div>
        <w:div w:id="891817540">
          <w:marLeft w:val="0"/>
          <w:marRight w:val="0"/>
          <w:marTop w:val="0"/>
          <w:marBottom w:val="0"/>
          <w:divBdr>
            <w:top w:val="none" w:sz="0" w:space="0" w:color="auto"/>
            <w:left w:val="none" w:sz="0" w:space="0" w:color="auto"/>
            <w:bottom w:val="none" w:sz="0" w:space="0" w:color="auto"/>
            <w:right w:val="none" w:sz="0" w:space="0" w:color="auto"/>
          </w:divBdr>
          <w:divsChild>
            <w:div w:id="1630814601">
              <w:marLeft w:val="0"/>
              <w:marRight w:val="0"/>
              <w:marTop w:val="0"/>
              <w:marBottom w:val="0"/>
              <w:divBdr>
                <w:top w:val="none" w:sz="0" w:space="0" w:color="auto"/>
                <w:left w:val="none" w:sz="0" w:space="0" w:color="auto"/>
                <w:bottom w:val="none" w:sz="0" w:space="0" w:color="auto"/>
                <w:right w:val="none" w:sz="0" w:space="0" w:color="auto"/>
              </w:divBdr>
            </w:div>
          </w:divsChild>
        </w:div>
        <w:div w:id="1191265215">
          <w:marLeft w:val="0"/>
          <w:marRight w:val="0"/>
          <w:marTop w:val="0"/>
          <w:marBottom w:val="0"/>
          <w:divBdr>
            <w:top w:val="none" w:sz="0" w:space="0" w:color="auto"/>
            <w:left w:val="none" w:sz="0" w:space="0" w:color="auto"/>
            <w:bottom w:val="none" w:sz="0" w:space="0" w:color="auto"/>
            <w:right w:val="none" w:sz="0" w:space="0" w:color="auto"/>
          </w:divBdr>
          <w:divsChild>
            <w:div w:id="1079988218">
              <w:marLeft w:val="0"/>
              <w:marRight w:val="0"/>
              <w:marTop w:val="0"/>
              <w:marBottom w:val="0"/>
              <w:divBdr>
                <w:top w:val="none" w:sz="0" w:space="0" w:color="auto"/>
                <w:left w:val="none" w:sz="0" w:space="0" w:color="auto"/>
                <w:bottom w:val="none" w:sz="0" w:space="0" w:color="auto"/>
                <w:right w:val="none" w:sz="0" w:space="0" w:color="auto"/>
              </w:divBdr>
            </w:div>
          </w:divsChild>
        </w:div>
        <w:div w:id="900868588">
          <w:marLeft w:val="0"/>
          <w:marRight w:val="0"/>
          <w:marTop w:val="0"/>
          <w:marBottom w:val="0"/>
          <w:divBdr>
            <w:top w:val="none" w:sz="0" w:space="0" w:color="auto"/>
            <w:left w:val="none" w:sz="0" w:space="0" w:color="auto"/>
            <w:bottom w:val="none" w:sz="0" w:space="0" w:color="auto"/>
            <w:right w:val="none" w:sz="0" w:space="0" w:color="auto"/>
          </w:divBdr>
          <w:divsChild>
            <w:div w:id="360126787">
              <w:marLeft w:val="0"/>
              <w:marRight w:val="0"/>
              <w:marTop w:val="0"/>
              <w:marBottom w:val="0"/>
              <w:divBdr>
                <w:top w:val="none" w:sz="0" w:space="0" w:color="auto"/>
                <w:left w:val="none" w:sz="0" w:space="0" w:color="auto"/>
                <w:bottom w:val="none" w:sz="0" w:space="0" w:color="auto"/>
                <w:right w:val="none" w:sz="0" w:space="0" w:color="auto"/>
              </w:divBdr>
            </w:div>
          </w:divsChild>
        </w:div>
        <w:div w:id="100416103">
          <w:marLeft w:val="0"/>
          <w:marRight w:val="0"/>
          <w:marTop w:val="0"/>
          <w:marBottom w:val="0"/>
          <w:divBdr>
            <w:top w:val="none" w:sz="0" w:space="0" w:color="auto"/>
            <w:left w:val="none" w:sz="0" w:space="0" w:color="auto"/>
            <w:bottom w:val="none" w:sz="0" w:space="0" w:color="auto"/>
            <w:right w:val="none" w:sz="0" w:space="0" w:color="auto"/>
          </w:divBdr>
          <w:divsChild>
            <w:div w:id="1341859482">
              <w:marLeft w:val="0"/>
              <w:marRight w:val="0"/>
              <w:marTop w:val="0"/>
              <w:marBottom w:val="0"/>
              <w:divBdr>
                <w:top w:val="none" w:sz="0" w:space="0" w:color="auto"/>
                <w:left w:val="none" w:sz="0" w:space="0" w:color="auto"/>
                <w:bottom w:val="none" w:sz="0" w:space="0" w:color="auto"/>
                <w:right w:val="none" w:sz="0" w:space="0" w:color="auto"/>
              </w:divBdr>
            </w:div>
          </w:divsChild>
        </w:div>
        <w:div w:id="347370868">
          <w:marLeft w:val="0"/>
          <w:marRight w:val="0"/>
          <w:marTop w:val="0"/>
          <w:marBottom w:val="0"/>
          <w:divBdr>
            <w:top w:val="none" w:sz="0" w:space="0" w:color="auto"/>
            <w:left w:val="none" w:sz="0" w:space="0" w:color="auto"/>
            <w:bottom w:val="none" w:sz="0" w:space="0" w:color="auto"/>
            <w:right w:val="none" w:sz="0" w:space="0" w:color="auto"/>
          </w:divBdr>
          <w:divsChild>
            <w:div w:id="468941813">
              <w:marLeft w:val="0"/>
              <w:marRight w:val="0"/>
              <w:marTop w:val="0"/>
              <w:marBottom w:val="0"/>
              <w:divBdr>
                <w:top w:val="none" w:sz="0" w:space="0" w:color="auto"/>
                <w:left w:val="none" w:sz="0" w:space="0" w:color="auto"/>
                <w:bottom w:val="none" w:sz="0" w:space="0" w:color="auto"/>
                <w:right w:val="none" w:sz="0" w:space="0" w:color="auto"/>
              </w:divBdr>
            </w:div>
          </w:divsChild>
        </w:div>
        <w:div w:id="11149029">
          <w:marLeft w:val="0"/>
          <w:marRight w:val="0"/>
          <w:marTop w:val="0"/>
          <w:marBottom w:val="0"/>
          <w:divBdr>
            <w:top w:val="none" w:sz="0" w:space="0" w:color="auto"/>
            <w:left w:val="none" w:sz="0" w:space="0" w:color="auto"/>
            <w:bottom w:val="none" w:sz="0" w:space="0" w:color="auto"/>
            <w:right w:val="none" w:sz="0" w:space="0" w:color="auto"/>
          </w:divBdr>
          <w:divsChild>
            <w:div w:id="243882941">
              <w:marLeft w:val="0"/>
              <w:marRight w:val="0"/>
              <w:marTop w:val="0"/>
              <w:marBottom w:val="0"/>
              <w:divBdr>
                <w:top w:val="none" w:sz="0" w:space="0" w:color="auto"/>
                <w:left w:val="none" w:sz="0" w:space="0" w:color="auto"/>
                <w:bottom w:val="none" w:sz="0" w:space="0" w:color="auto"/>
                <w:right w:val="none" w:sz="0" w:space="0" w:color="auto"/>
              </w:divBdr>
            </w:div>
          </w:divsChild>
        </w:div>
        <w:div w:id="606354813">
          <w:marLeft w:val="0"/>
          <w:marRight w:val="0"/>
          <w:marTop w:val="0"/>
          <w:marBottom w:val="0"/>
          <w:divBdr>
            <w:top w:val="none" w:sz="0" w:space="0" w:color="auto"/>
            <w:left w:val="none" w:sz="0" w:space="0" w:color="auto"/>
            <w:bottom w:val="none" w:sz="0" w:space="0" w:color="auto"/>
            <w:right w:val="none" w:sz="0" w:space="0" w:color="auto"/>
          </w:divBdr>
          <w:divsChild>
            <w:div w:id="1107430131">
              <w:marLeft w:val="0"/>
              <w:marRight w:val="0"/>
              <w:marTop w:val="0"/>
              <w:marBottom w:val="0"/>
              <w:divBdr>
                <w:top w:val="none" w:sz="0" w:space="0" w:color="auto"/>
                <w:left w:val="none" w:sz="0" w:space="0" w:color="auto"/>
                <w:bottom w:val="none" w:sz="0" w:space="0" w:color="auto"/>
                <w:right w:val="none" w:sz="0" w:space="0" w:color="auto"/>
              </w:divBdr>
            </w:div>
          </w:divsChild>
        </w:div>
        <w:div w:id="251936652">
          <w:marLeft w:val="0"/>
          <w:marRight w:val="0"/>
          <w:marTop w:val="0"/>
          <w:marBottom w:val="0"/>
          <w:divBdr>
            <w:top w:val="none" w:sz="0" w:space="0" w:color="auto"/>
            <w:left w:val="none" w:sz="0" w:space="0" w:color="auto"/>
            <w:bottom w:val="none" w:sz="0" w:space="0" w:color="auto"/>
            <w:right w:val="none" w:sz="0" w:space="0" w:color="auto"/>
          </w:divBdr>
          <w:divsChild>
            <w:div w:id="177084618">
              <w:marLeft w:val="0"/>
              <w:marRight w:val="0"/>
              <w:marTop w:val="0"/>
              <w:marBottom w:val="0"/>
              <w:divBdr>
                <w:top w:val="none" w:sz="0" w:space="0" w:color="auto"/>
                <w:left w:val="none" w:sz="0" w:space="0" w:color="auto"/>
                <w:bottom w:val="none" w:sz="0" w:space="0" w:color="auto"/>
                <w:right w:val="none" w:sz="0" w:space="0" w:color="auto"/>
              </w:divBdr>
            </w:div>
          </w:divsChild>
        </w:div>
        <w:div w:id="1510488513">
          <w:marLeft w:val="0"/>
          <w:marRight w:val="0"/>
          <w:marTop w:val="0"/>
          <w:marBottom w:val="0"/>
          <w:divBdr>
            <w:top w:val="none" w:sz="0" w:space="0" w:color="auto"/>
            <w:left w:val="none" w:sz="0" w:space="0" w:color="auto"/>
            <w:bottom w:val="none" w:sz="0" w:space="0" w:color="auto"/>
            <w:right w:val="none" w:sz="0" w:space="0" w:color="auto"/>
          </w:divBdr>
          <w:divsChild>
            <w:div w:id="1726567375">
              <w:marLeft w:val="0"/>
              <w:marRight w:val="0"/>
              <w:marTop w:val="0"/>
              <w:marBottom w:val="0"/>
              <w:divBdr>
                <w:top w:val="none" w:sz="0" w:space="0" w:color="auto"/>
                <w:left w:val="none" w:sz="0" w:space="0" w:color="auto"/>
                <w:bottom w:val="none" w:sz="0" w:space="0" w:color="auto"/>
                <w:right w:val="none" w:sz="0" w:space="0" w:color="auto"/>
              </w:divBdr>
            </w:div>
          </w:divsChild>
        </w:div>
        <w:div w:id="1242259259">
          <w:marLeft w:val="0"/>
          <w:marRight w:val="0"/>
          <w:marTop w:val="0"/>
          <w:marBottom w:val="0"/>
          <w:divBdr>
            <w:top w:val="none" w:sz="0" w:space="0" w:color="auto"/>
            <w:left w:val="none" w:sz="0" w:space="0" w:color="auto"/>
            <w:bottom w:val="none" w:sz="0" w:space="0" w:color="auto"/>
            <w:right w:val="none" w:sz="0" w:space="0" w:color="auto"/>
          </w:divBdr>
          <w:divsChild>
            <w:div w:id="721099079">
              <w:marLeft w:val="0"/>
              <w:marRight w:val="0"/>
              <w:marTop w:val="0"/>
              <w:marBottom w:val="0"/>
              <w:divBdr>
                <w:top w:val="none" w:sz="0" w:space="0" w:color="auto"/>
                <w:left w:val="none" w:sz="0" w:space="0" w:color="auto"/>
                <w:bottom w:val="none" w:sz="0" w:space="0" w:color="auto"/>
                <w:right w:val="none" w:sz="0" w:space="0" w:color="auto"/>
              </w:divBdr>
            </w:div>
          </w:divsChild>
        </w:div>
        <w:div w:id="822158942">
          <w:marLeft w:val="0"/>
          <w:marRight w:val="0"/>
          <w:marTop w:val="0"/>
          <w:marBottom w:val="0"/>
          <w:divBdr>
            <w:top w:val="none" w:sz="0" w:space="0" w:color="auto"/>
            <w:left w:val="none" w:sz="0" w:space="0" w:color="auto"/>
            <w:bottom w:val="none" w:sz="0" w:space="0" w:color="auto"/>
            <w:right w:val="none" w:sz="0" w:space="0" w:color="auto"/>
          </w:divBdr>
          <w:divsChild>
            <w:div w:id="2004703466">
              <w:marLeft w:val="0"/>
              <w:marRight w:val="0"/>
              <w:marTop w:val="0"/>
              <w:marBottom w:val="0"/>
              <w:divBdr>
                <w:top w:val="none" w:sz="0" w:space="0" w:color="auto"/>
                <w:left w:val="none" w:sz="0" w:space="0" w:color="auto"/>
                <w:bottom w:val="none" w:sz="0" w:space="0" w:color="auto"/>
                <w:right w:val="none" w:sz="0" w:space="0" w:color="auto"/>
              </w:divBdr>
            </w:div>
          </w:divsChild>
        </w:div>
        <w:div w:id="2001882876">
          <w:marLeft w:val="0"/>
          <w:marRight w:val="0"/>
          <w:marTop w:val="0"/>
          <w:marBottom w:val="0"/>
          <w:divBdr>
            <w:top w:val="none" w:sz="0" w:space="0" w:color="auto"/>
            <w:left w:val="none" w:sz="0" w:space="0" w:color="auto"/>
            <w:bottom w:val="none" w:sz="0" w:space="0" w:color="auto"/>
            <w:right w:val="none" w:sz="0" w:space="0" w:color="auto"/>
          </w:divBdr>
          <w:divsChild>
            <w:div w:id="1868057101">
              <w:marLeft w:val="0"/>
              <w:marRight w:val="0"/>
              <w:marTop w:val="0"/>
              <w:marBottom w:val="0"/>
              <w:divBdr>
                <w:top w:val="none" w:sz="0" w:space="0" w:color="auto"/>
                <w:left w:val="none" w:sz="0" w:space="0" w:color="auto"/>
                <w:bottom w:val="none" w:sz="0" w:space="0" w:color="auto"/>
                <w:right w:val="none" w:sz="0" w:space="0" w:color="auto"/>
              </w:divBdr>
            </w:div>
          </w:divsChild>
        </w:div>
        <w:div w:id="564490169">
          <w:marLeft w:val="0"/>
          <w:marRight w:val="0"/>
          <w:marTop w:val="0"/>
          <w:marBottom w:val="0"/>
          <w:divBdr>
            <w:top w:val="none" w:sz="0" w:space="0" w:color="auto"/>
            <w:left w:val="none" w:sz="0" w:space="0" w:color="auto"/>
            <w:bottom w:val="none" w:sz="0" w:space="0" w:color="auto"/>
            <w:right w:val="none" w:sz="0" w:space="0" w:color="auto"/>
          </w:divBdr>
          <w:divsChild>
            <w:div w:id="1119762153">
              <w:marLeft w:val="0"/>
              <w:marRight w:val="0"/>
              <w:marTop w:val="0"/>
              <w:marBottom w:val="0"/>
              <w:divBdr>
                <w:top w:val="none" w:sz="0" w:space="0" w:color="auto"/>
                <w:left w:val="none" w:sz="0" w:space="0" w:color="auto"/>
                <w:bottom w:val="none" w:sz="0" w:space="0" w:color="auto"/>
                <w:right w:val="none" w:sz="0" w:space="0" w:color="auto"/>
              </w:divBdr>
            </w:div>
          </w:divsChild>
        </w:div>
        <w:div w:id="1988900081">
          <w:marLeft w:val="0"/>
          <w:marRight w:val="0"/>
          <w:marTop w:val="0"/>
          <w:marBottom w:val="0"/>
          <w:divBdr>
            <w:top w:val="none" w:sz="0" w:space="0" w:color="auto"/>
            <w:left w:val="none" w:sz="0" w:space="0" w:color="auto"/>
            <w:bottom w:val="none" w:sz="0" w:space="0" w:color="auto"/>
            <w:right w:val="none" w:sz="0" w:space="0" w:color="auto"/>
          </w:divBdr>
          <w:divsChild>
            <w:div w:id="769818075">
              <w:marLeft w:val="0"/>
              <w:marRight w:val="0"/>
              <w:marTop w:val="0"/>
              <w:marBottom w:val="0"/>
              <w:divBdr>
                <w:top w:val="none" w:sz="0" w:space="0" w:color="auto"/>
                <w:left w:val="none" w:sz="0" w:space="0" w:color="auto"/>
                <w:bottom w:val="none" w:sz="0" w:space="0" w:color="auto"/>
                <w:right w:val="none" w:sz="0" w:space="0" w:color="auto"/>
              </w:divBdr>
            </w:div>
          </w:divsChild>
        </w:div>
        <w:div w:id="41171555">
          <w:marLeft w:val="0"/>
          <w:marRight w:val="0"/>
          <w:marTop w:val="0"/>
          <w:marBottom w:val="0"/>
          <w:divBdr>
            <w:top w:val="none" w:sz="0" w:space="0" w:color="auto"/>
            <w:left w:val="none" w:sz="0" w:space="0" w:color="auto"/>
            <w:bottom w:val="none" w:sz="0" w:space="0" w:color="auto"/>
            <w:right w:val="none" w:sz="0" w:space="0" w:color="auto"/>
          </w:divBdr>
          <w:divsChild>
            <w:div w:id="299767136">
              <w:marLeft w:val="0"/>
              <w:marRight w:val="0"/>
              <w:marTop w:val="0"/>
              <w:marBottom w:val="0"/>
              <w:divBdr>
                <w:top w:val="none" w:sz="0" w:space="0" w:color="auto"/>
                <w:left w:val="none" w:sz="0" w:space="0" w:color="auto"/>
                <w:bottom w:val="none" w:sz="0" w:space="0" w:color="auto"/>
                <w:right w:val="none" w:sz="0" w:space="0" w:color="auto"/>
              </w:divBdr>
            </w:div>
          </w:divsChild>
        </w:div>
        <w:div w:id="1846554845">
          <w:marLeft w:val="0"/>
          <w:marRight w:val="0"/>
          <w:marTop w:val="0"/>
          <w:marBottom w:val="0"/>
          <w:divBdr>
            <w:top w:val="none" w:sz="0" w:space="0" w:color="auto"/>
            <w:left w:val="none" w:sz="0" w:space="0" w:color="auto"/>
            <w:bottom w:val="none" w:sz="0" w:space="0" w:color="auto"/>
            <w:right w:val="none" w:sz="0" w:space="0" w:color="auto"/>
          </w:divBdr>
          <w:divsChild>
            <w:div w:id="49959087">
              <w:marLeft w:val="0"/>
              <w:marRight w:val="0"/>
              <w:marTop w:val="0"/>
              <w:marBottom w:val="0"/>
              <w:divBdr>
                <w:top w:val="none" w:sz="0" w:space="0" w:color="auto"/>
                <w:left w:val="none" w:sz="0" w:space="0" w:color="auto"/>
                <w:bottom w:val="none" w:sz="0" w:space="0" w:color="auto"/>
                <w:right w:val="none" w:sz="0" w:space="0" w:color="auto"/>
              </w:divBdr>
            </w:div>
          </w:divsChild>
        </w:div>
        <w:div w:id="859439287">
          <w:marLeft w:val="0"/>
          <w:marRight w:val="0"/>
          <w:marTop w:val="0"/>
          <w:marBottom w:val="0"/>
          <w:divBdr>
            <w:top w:val="none" w:sz="0" w:space="0" w:color="auto"/>
            <w:left w:val="none" w:sz="0" w:space="0" w:color="auto"/>
            <w:bottom w:val="none" w:sz="0" w:space="0" w:color="auto"/>
            <w:right w:val="none" w:sz="0" w:space="0" w:color="auto"/>
          </w:divBdr>
          <w:divsChild>
            <w:div w:id="348265262">
              <w:marLeft w:val="0"/>
              <w:marRight w:val="0"/>
              <w:marTop w:val="0"/>
              <w:marBottom w:val="0"/>
              <w:divBdr>
                <w:top w:val="none" w:sz="0" w:space="0" w:color="auto"/>
                <w:left w:val="none" w:sz="0" w:space="0" w:color="auto"/>
                <w:bottom w:val="none" w:sz="0" w:space="0" w:color="auto"/>
                <w:right w:val="none" w:sz="0" w:space="0" w:color="auto"/>
              </w:divBdr>
            </w:div>
          </w:divsChild>
        </w:div>
        <w:div w:id="661473055">
          <w:marLeft w:val="0"/>
          <w:marRight w:val="0"/>
          <w:marTop w:val="0"/>
          <w:marBottom w:val="0"/>
          <w:divBdr>
            <w:top w:val="none" w:sz="0" w:space="0" w:color="auto"/>
            <w:left w:val="none" w:sz="0" w:space="0" w:color="auto"/>
            <w:bottom w:val="none" w:sz="0" w:space="0" w:color="auto"/>
            <w:right w:val="none" w:sz="0" w:space="0" w:color="auto"/>
          </w:divBdr>
          <w:divsChild>
            <w:div w:id="31463867">
              <w:marLeft w:val="0"/>
              <w:marRight w:val="0"/>
              <w:marTop w:val="0"/>
              <w:marBottom w:val="0"/>
              <w:divBdr>
                <w:top w:val="none" w:sz="0" w:space="0" w:color="auto"/>
                <w:left w:val="none" w:sz="0" w:space="0" w:color="auto"/>
                <w:bottom w:val="none" w:sz="0" w:space="0" w:color="auto"/>
                <w:right w:val="none" w:sz="0" w:space="0" w:color="auto"/>
              </w:divBdr>
            </w:div>
          </w:divsChild>
        </w:div>
        <w:div w:id="1765691199">
          <w:marLeft w:val="0"/>
          <w:marRight w:val="0"/>
          <w:marTop w:val="0"/>
          <w:marBottom w:val="0"/>
          <w:divBdr>
            <w:top w:val="none" w:sz="0" w:space="0" w:color="auto"/>
            <w:left w:val="none" w:sz="0" w:space="0" w:color="auto"/>
            <w:bottom w:val="none" w:sz="0" w:space="0" w:color="auto"/>
            <w:right w:val="none" w:sz="0" w:space="0" w:color="auto"/>
          </w:divBdr>
          <w:divsChild>
            <w:div w:id="134567157">
              <w:marLeft w:val="0"/>
              <w:marRight w:val="0"/>
              <w:marTop w:val="0"/>
              <w:marBottom w:val="0"/>
              <w:divBdr>
                <w:top w:val="none" w:sz="0" w:space="0" w:color="auto"/>
                <w:left w:val="none" w:sz="0" w:space="0" w:color="auto"/>
                <w:bottom w:val="none" w:sz="0" w:space="0" w:color="auto"/>
                <w:right w:val="none" w:sz="0" w:space="0" w:color="auto"/>
              </w:divBdr>
            </w:div>
          </w:divsChild>
        </w:div>
        <w:div w:id="1534806266">
          <w:marLeft w:val="0"/>
          <w:marRight w:val="0"/>
          <w:marTop w:val="0"/>
          <w:marBottom w:val="0"/>
          <w:divBdr>
            <w:top w:val="none" w:sz="0" w:space="0" w:color="auto"/>
            <w:left w:val="none" w:sz="0" w:space="0" w:color="auto"/>
            <w:bottom w:val="none" w:sz="0" w:space="0" w:color="auto"/>
            <w:right w:val="none" w:sz="0" w:space="0" w:color="auto"/>
          </w:divBdr>
          <w:divsChild>
            <w:div w:id="852691818">
              <w:marLeft w:val="0"/>
              <w:marRight w:val="0"/>
              <w:marTop w:val="0"/>
              <w:marBottom w:val="0"/>
              <w:divBdr>
                <w:top w:val="none" w:sz="0" w:space="0" w:color="auto"/>
                <w:left w:val="none" w:sz="0" w:space="0" w:color="auto"/>
                <w:bottom w:val="none" w:sz="0" w:space="0" w:color="auto"/>
                <w:right w:val="none" w:sz="0" w:space="0" w:color="auto"/>
              </w:divBdr>
            </w:div>
          </w:divsChild>
        </w:div>
        <w:div w:id="90594518">
          <w:marLeft w:val="0"/>
          <w:marRight w:val="0"/>
          <w:marTop w:val="0"/>
          <w:marBottom w:val="0"/>
          <w:divBdr>
            <w:top w:val="none" w:sz="0" w:space="0" w:color="auto"/>
            <w:left w:val="none" w:sz="0" w:space="0" w:color="auto"/>
            <w:bottom w:val="none" w:sz="0" w:space="0" w:color="auto"/>
            <w:right w:val="none" w:sz="0" w:space="0" w:color="auto"/>
          </w:divBdr>
          <w:divsChild>
            <w:div w:id="919873432">
              <w:marLeft w:val="0"/>
              <w:marRight w:val="0"/>
              <w:marTop w:val="0"/>
              <w:marBottom w:val="0"/>
              <w:divBdr>
                <w:top w:val="none" w:sz="0" w:space="0" w:color="auto"/>
                <w:left w:val="none" w:sz="0" w:space="0" w:color="auto"/>
                <w:bottom w:val="none" w:sz="0" w:space="0" w:color="auto"/>
                <w:right w:val="none" w:sz="0" w:space="0" w:color="auto"/>
              </w:divBdr>
            </w:div>
          </w:divsChild>
        </w:div>
        <w:div w:id="1567767234">
          <w:marLeft w:val="0"/>
          <w:marRight w:val="0"/>
          <w:marTop w:val="0"/>
          <w:marBottom w:val="0"/>
          <w:divBdr>
            <w:top w:val="none" w:sz="0" w:space="0" w:color="auto"/>
            <w:left w:val="none" w:sz="0" w:space="0" w:color="auto"/>
            <w:bottom w:val="none" w:sz="0" w:space="0" w:color="auto"/>
            <w:right w:val="none" w:sz="0" w:space="0" w:color="auto"/>
          </w:divBdr>
          <w:divsChild>
            <w:div w:id="387607899">
              <w:marLeft w:val="0"/>
              <w:marRight w:val="0"/>
              <w:marTop w:val="0"/>
              <w:marBottom w:val="0"/>
              <w:divBdr>
                <w:top w:val="none" w:sz="0" w:space="0" w:color="auto"/>
                <w:left w:val="none" w:sz="0" w:space="0" w:color="auto"/>
                <w:bottom w:val="none" w:sz="0" w:space="0" w:color="auto"/>
                <w:right w:val="none" w:sz="0" w:space="0" w:color="auto"/>
              </w:divBdr>
            </w:div>
          </w:divsChild>
        </w:div>
        <w:div w:id="1946569502">
          <w:marLeft w:val="0"/>
          <w:marRight w:val="0"/>
          <w:marTop w:val="0"/>
          <w:marBottom w:val="0"/>
          <w:divBdr>
            <w:top w:val="none" w:sz="0" w:space="0" w:color="auto"/>
            <w:left w:val="none" w:sz="0" w:space="0" w:color="auto"/>
            <w:bottom w:val="none" w:sz="0" w:space="0" w:color="auto"/>
            <w:right w:val="none" w:sz="0" w:space="0" w:color="auto"/>
          </w:divBdr>
          <w:divsChild>
            <w:div w:id="976452459">
              <w:marLeft w:val="0"/>
              <w:marRight w:val="0"/>
              <w:marTop w:val="0"/>
              <w:marBottom w:val="0"/>
              <w:divBdr>
                <w:top w:val="none" w:sz="0" w:space="0" w:color="auto"/>
                <w:left w:val="none" w:sz="0" w:space="0" w:color="auto"/>
                <w:bottom w:val="none" w:sz="0" w:space="0" w:color="auto"/>
                <w:right w:val="none" w:sz="0" w:space="0" w:color="auto"/>
              </w:divBdr>
            </w:div>
          </w:divsChild>
        </w:div>
        <w:div w:id="1331912970">
          <w:marLeft w:val="0"/>
          <w:marRight w:val="0"/>
          <w:marTop w:val="0"/>
          <w:marBottom w:val="0"/>
          <w:divBdr>
            <w:top w:val="none" w:sz="0" w:space="0" w:color="auto"/>
            <w:left w:val="none" w:sz="0" w:space="0" w:color="auto"/>
            <w:bottom w:val="none" w:sz="0" w:space="0" w:color="auto"/>
            <w:right w:val="none" w:sz="0" w:space="0" w:color="auto"/>
          </w:divBdr>
          <w:divsChild>
            <w:div w:id="1781602231">
              <w:marLeft w:val="0"/>
              <w:marRight w:val="0"/>
              <w:marTop w:val="0"/>
              <w:marBottom w:val="0"/>
              <w:divBdr>
                <w:top w:val="none" w:sz="0" w:space="0" w:color="auto"/>
                <w:left w:val="none" w:sz="0" w:space="0" w:color="auto"/>
                <w:bottom w:val="none" w:sz="0" w:space="0" w:color="auto"/>
                <w:right w:val="none" w:sz="0" w:space="0" w:color="auto"/>
              </w:divBdr>
            </w:div>
          </w:divsChild>
        </w:div>
        <w:div w:id="1967002679">
          <w:marLeft w:val="0"/>
          <w:marRight w:val="0"/>
          <w:marTop w:val="0"/>
          <w:marBottom w:val="0"/>
          <w:divBdr>
            <w:top w:val="none" w:sz="0" w:space="0" w:color="auto"/>
            <w:left w:val="none" w:sz="0" w:space="0" w:color="auto"/>
            <w:bottom w:val="none" w:sz="0" w:space="0" w:color="auto"/>
            <w:right w:val="none" w:sz="0" w:space="0" w:color="auto"/>
          </w:divBdr>
          <w:divsChild>
            <w:div w:id="1934626536">
              <w:marLeft w:val="0"/>
              <w:marRight w:val="0"/>
              <w:marTop w:val="0"/>
              <w:marBottom w:val="0"/>
              <w:divBdr>
                <w:top w:val="none" w:sz="0" w:space="0" w:color="auto"/>
                <w:left w:val="none" w:sz="0" w:space="0" w:color="auto"/>
                <w:bottom w:val="none" w:sz="0" w:space="0" w:color="auto"/>
                <w:right w:val="none" w:sz="0" w:space="0" w:color="auto"/>
              </w:divBdr>
            </w:div>
          </w:divsChild>
        </w:div>
        <w:div w:id="116801408">
          <w:marLeft w:val="0"/>
          <w:marRight w:val="0"/>
          <w:marTop w:val="0"/>
          <w:marBottom w:val="0"/>
          <w:divBdr>
            <w:top w:val="none" w:sz="0" w:space="0" w:color="auto"/>
            <w:left w:val="none" w:sz="0" w:space="0" w:color="auto"/>
            <w:bottom w:val="none" w:sz="0" w:space="0" w:color="auto"/>
            <w:right w:val="none" w:sz="0" w:space="0" w:color="auto"/>
          </w:divBdr>
          <w:divsChild>
            <w:div w:id="9115022">
              <w:marLeft w:val="0"/>
              <w:marRight w:val="0"/>
              <w:marTop w:val="0"/>
              <w:marBottom w:val="0"/>
              <w:divBdr>
                <w:top w:val="none" w:sz="0" w:space="0" w:color="auto"/>
                <w:left w:val="none" w:sz="0" w:space="0" w:color="auto"/>
                <w:bottom w:val="none" w:sz="0" w:space="0" w:color="auto"/>
                <w:right w:val="none" w:sz="0" w:space="0" w:color="auto"/>
              </w:divBdr>
            </w:div>
          </w:divsChild>
        </w:div>
        <w:div w:id="490684068">
          <w:marLeft w:val="0"/>
          <w:marRight w:val="0"/>
          <w:marTop w:val="0"/>
          <w:marBottom w:val="0"/>
          <w:divBdr>
            <w:top w:val="none" w:sz="0" w:space="0" w:color="auto"/>
            <w:left w:val="none" w:sz="0" w:space="0" w:color="auto"/>
            <w:bottom w:val="none" w:sz="0" w:space="0" w:color="auto"/>
            <w:right w:val="none" w:sz="0" w:space="0" w:color="auto"/>
          </w:divBdr>
          <w:divsChild>
            <w:div w:id="719943669">
              <w:marLeft w:val="0"/>
              <w:marRight w:val="0"/>
              <w:marTop w:val="0"/>
              <w:marBottom w:val="0"/>
              <w:divBdr>
                <w:top w:val="none" w:sz="0" w:space="0" w:color="auto"/>
                <w:left w:val="none" w:sz="0" w:space="0" w:color="auto"/>
                <w:bottom w:val="none" w:sz="0" w:space="0" w:color="auto"/>
                <w:right w:val="none" w:sz="0" w:space="0" w:color="auto"/>
              </w:divBdr>
            </w:div>
          </w:divsChild>
        </w:div>
        <w:div w:id="1885094286">
          <w:marLeft w:val="0"/>
          <w:marRight w:val="0"/>
          <w:marTop w:val="0"/>
          <w:marBottom w:val="0"/>
          <w:divBdr>
            <w:top w:val="none" w:sz="0" w:space="0" w:color="auto"/>
            <w:left w:val="none" w:sz="0" w:space="0" w:color="auto"/>
            <w:bottom w:val="none" w:sz="0" w:space="0" w:color="auto"/>
            <w:right w:val="none" w:sz="0" w:space="0" w:color="auto"/>
          </w:divBdr>
          <w:divsChild>
            <w:div w:id="1195853111">
              <w:marLeft w:val="0"/>
              <w:marRight w:val="0"/>
              <w:marTop w:val="0"/>
              <w:marBottom w:val="0"/>
              <w:divBdr>
                <w:top w:val="none" w:sz="0" w:space="0" w:color="auto"/>
                <w:left w:val="none" w:sz="0" w:space="0" w:color="auto"/>
                <w:bottom w:val="none" w:sz="0" w:space="0" w:color="auto"/>
                <w:right w:val="none" w:sz="0" w:space="0" w:color="auto"/>
              </w:divBdr>
            </w:div>
          </w:divsChild>
        </w:div>
        <w:div w:id="1068309440">
          <w:marLeft w:val="0"/>
          <w:marRight w:val="0"/>
          <w:marTop w:val="0"/>
          <w:marBottom w:val="0"/>
          <w:divBdr>
            <w:top w:val="none" w:sz="0" w:space="0" w:color="auto"/>
            <w:left w:val="none" w:sz="0" w:space="0" w:color="auto"/>
            <w:bottom w:val="none" w:sz="0" w:space="0" w:color="auto"/>
            <w:right w:val="none" w:sz="0" w:space="0" w:color="auto"/>
          </w:divBdr>
          <w:divsChild>
            <w:div w:id="217322312">
              <w:marLeft w:val="0"/>
              <w:marRight w:val="0"/>
              <w:marTop w:val="0"/>
              <w:marBottom w:val="0"/>
              <w:divBdr>
                <w:top w:val="none" w:sz="0" w:space="0" w:color="auto"/>
                <w:left w:val="none" w:sz="0" w:space="0" w:color="auto"/>
                <w:bottom w:val="none" w:sz="0" w:space="0" w:color="auto"/>
                <w:right w:val="none" w:sz="0" w:space="0" w:color="auto"/>
              </w:divBdr>
            </w:div>
          </w:divsChild>
        </w:div>
        <w:div w:id="2083791161">
          <w:marLeft w:val="0"/>
          <w:marRight w:val="0"/>
          <w:marTop w:val="0"/>
          <w:marBottom w:val="0"/>
          <w:divBdr>
            <w:top w:val="none" w:sz="0" w:space="0" w:color="auto"/>
            <w:left w:val="none" w:sz="0" w:space="0" w:color="auto"/>
            <w:bottom w:val="none" w:sz="0" w:space="0" w:color="auto"/>
            <w:right w:val="none" w:sz="0" w:space="0" w:color="auto"/>
          </w:divBdr>
          <w:divsChild>
            <w:div w:id="581838390">
              <w:marLeft w:val="0"/>
              <w:marRight w:val="0"/>
              <w:marTop w:val="0"/>
              <w:marBottom w:val="0"/>
              <w:divBdr>
                <w:top w:val="none" w:sz="0" w:space="0" w:color="auto"/>
                <w:left w:val="none" w:sz="0" w:space="0" w:color="auto"/>
                <w:bottom w:val="none" w:sz="0" w:space="0" w:color="auto"/>
                <w:right w:val="none" w:sz="0" w:space="0" w:color="auto"/>
              </w:divBdr>
            </w:div>
          </w:divsChild>
        </w:div>
        <w:div w:id="706950523">
          <w:marLeft w:val="0"/>
          <w:marRight w:val="0"/>
          <w:marTop w:val="0"/>
          <w:marBottom w:val="0"/>
          <w:divBdr>
            <w:top w:val="none" w:sz="0" w:space="0" w:color="auto"/>
            <w:left w:val="none" w:sz="0" w:space="0" w:color="auto"/>
            <w:bottom w:val="none" w:sz="0" w:space="0" w:color="auto"/>
            <w:right w:val="none" w:sz="0" w:space="0" w:color="auto"/>
          </w:divBdr>
          <w:divsChild>
            <w:div w:id="614211907">
              <w:marLeft w:val="0"/>
              <w:marRight w:val="0"/>
              <w:marTop w:val="0"/>
              <w:marBottom w:val="0"/>
              <w:divBdr>
                <w:top w:val="none" w:sz="0" w:space="0" w:color="auto"/>
                <w:left w:val="none" w:sz="0" w:space="0" w:color="auto"/>
                <w:bottom w:val="none" w:sz="0" w:space="0" w:color="auto"/>
                <w:right w:val="none" w:sz="0" w:space="0" w:color="auto"/>
              </w:divBdr>
            </w:div>
          </w:divsChild>
        </w:div>
        <w:div w:id="1269778244">
          <w:marLeft w:val="0"/>
          <w:marRight w:val="0"/>
          <w:marTop w:val="0"/>
          <w:marBottom w:val="0"/>
          <w:divBdr>
            <w:top w:val="none" w:sz="0" w:space="0" w:color="auto"/>
            <w:left w:val="none" w:sz="0" w:space="0" w:color="auto"/>
            <w:bottom w:val="none" w:sz="0" w:space="0" w:color="auto"/>
            <w:right w:val="none" w:sz="0" w:space="0" w:color="auto"/>
          </w:divBdr>
          <w:divsChild>
            <w:div w:id="1290627001">
              <w:marLeft w:val="0"/>
              <w:marRight w:val="0"/>
              <w:marTop w:val="0"/>
              <w:marBottom w:val="0"/>
              <w:divBdr>
                <w:top w:val="none" w:sz="0" w:space="0" w:color="auto"/>
                <w:left w:val="none" w:sz="0" w:space="0" w:color="auto"/>
                <w:bottom w:val="none" w:sz="0" w:space="0" w:color="auto"/>
                <w:right w:val="none" w:sz="0" w:space="0" w:color="auto"/>
              </w:divBdr>
            </w:div>
          </w:divsChild>
        </w:div>
        <w:div w:id="536939819">
          <w:marLeft w:val="0"/>
          <w:marRight w:val="0"/>
          <w:marTop w:val="0"/>
          <w:marBottom w:val="0"/>
          <w:divBdr>
            <w:top w:val="none" w:sz="0" w:space="0" w:color="auto"/>
            <w:left w:val="none" w:sz="0" w:space="0" w:color="auto"/>
            <w:bottom w:val="none" w:sz="0" w:space="0" w:color="auto"/>
            <w:right w:val="none" w:sz="0" w:space="0" w:color="auto"/>
          </w:divBdr>
          <w:divsChild>
            <w:div w:id="155464878">
              <w:marLeft w:val="0"/>
              <w:marRight w:val="0"/>
              <w:marTop w:val="0"/>
              <w:marBottom w:val="0"/>
              <w:divBdr>
                <w:top w:val="none" w:sz="0" w:space="0" w:color="auto"/>
                <w:left w:val="none" w:sz="0" w:space="0" w:color="auto"/>
                <w:bottom w:val="none" w:sz="0" w:space="0" w:color="auto"/>
                <w:right w:val="none" w:sz="0" w:space="0" w:color="auto"/>
              </w:divBdr>
            </w:div>
          </w:divsChild>
        </w:div>
        <w:div w:id="919488177">
          <w:marLeft w:val="0"/>
          <w:marRight w:val="0"/>
          <w:marTop w:val="0"/>
          <w:marBottom w:val="0"/>
          <w:divBdr>
            <w:top w:val="none" w:sz="0" w:space="0" w:color="auto"/>
            <w:left w:val="none" w:sz="0" w:space="0" w:color="auto"/>
            <w:bottom w:val="none" w:sz="0" w:space="0" w:color="auto"/>
            <w:right w:val="none" w:sz="0" w:space="0" w:color="auto"/>
          </w:divBdr>
          <w:divsChild>
            <w:div w:id="1067725722">
              <w:marLeft w:val="0"/>
              <w:marRight w:val="0"/>
              <w:marTop w:val="0"/>
              <w:marBottom w:val="0"/>
              <w:divBdr>
                <w:top w:val="none" w:sz="0" w:space="0" w:color="auto"/>
                <w:left w:val="none" w:sz="0" w:space="0" w:color="auto"/>
                <w:bottom w:val="none" w:sz="0" w:space="0" w:color="auto"/>
                <w:right w:val="none" w:sz="0" w:space="0" w:color="auto"/>
              </w:divBdr>
            </w:div>
          </w:divsChild>
        </w:div>
        <w:div w:id="1060328816">
          <w:marLeft w:val="0"/>
          <w:marRight w:val="0"/>
          <w:marTop w:val="0"/>
          <w:marBottom w:val="0"/>
          <w:divBdr>
            <w:top w:val="none" w:sz="0" w:space="0" w:color="auto"/>
            <w:left w:val="none" w:sz="0" w:space="0" w:color="auto"/>
            <w:bottom w:val="none" w:sz="0" w:space="0" w:color="auto"/>
            <w:right w:val="none" w:sz="0" w:space="0" w:color="auto"/>
          </w:divBdr>
          <w:divsChild>
            <w:div w:id="242178369">
              <w:marLeft w:val="0"/>
              <w:marRight w:val="0"/>
              <w:marTop w:val="0"/>
              <w:marBottom w:val="0"/>
              <w:divBdr>
                <w:top w:val="none" w:sz="0" w:space="0" w:color="auto"/>
                <w:left w:val="none" w:sz="0" w:space="0" w:color="auto"/>
                <w:bottom w:val="none" w:sz="0" w:space="0" w:color="auto"/>
                <w:right w:val="none" w:sz="0" w:space="0" w:color="auto"/>
              </w:divBdr>
            </w:div>
          </w:divsChild>
        </w:div>
        <w:div w:id="1144856774">
          <w:marLeft w:val="0"/>
          <w:marRight w:val="0"/>
          <w:marTop w:val="0"/>
          <w:marBottom w:val="0"/>
          <w:divBdr>
            <w:top w:val="none" w:sz="0" w:space="0" w:color="auto"/>
            <w:left w:val="none" w:sz="0" w:space="0" w:color="auto"/>
            <w:bottom w:val="none" w:sz="0" w:space="0" w:color="auto"/>
            <w:right w:val="none" w:sz="0" w:space="0" w:color="auto"/>
          </w:divBdr>
          <w:divsChild>
            <w:div w:id="1527520700">
              <w:marLeft w:val="0"/>
              <w:marRight w:val="0"/>
              <w:marTop w:val="0"/>
              <w:marBottom w:val="0"/>
              <w:divBdr>
                <w:top w:val="none" w:sz="0" w:space="0" w:color="auto"/>
                <w:left w:val="none" w:sz="0" w:space="0" w:color="auto"/>
                <w:bottom w:val="none" w:sz="0" w:space="0" w:color="auto"/>
                <w:right w:val="none" w:sz="0" w:space="0" w:color="auto"/>
              </w:divBdr>
            </w:div>
          </w:divsChild>
        </w:div>
        <w:div w:id="582883038">
          <w:marLeft w:val="0"/>
          <w:marRight w:val="0"/>
          <w:marTop w:val="0"/>
          <w:marBottom w:val="0"/>
          <w:divBdr>
            <w:top w:val="none" w:sz="0" w:space="0" w:color="auto"/>
            <w:left w:val="none" w:sz="0" w:space="0" w:color="auto"/>
            <w:bottom w:val="none" w:sz="0" w:space="0" w:color="auto"/>
            <w:right w:val="none" w:sz="0" w:space="0" w:color="auto"/>
          </w:divBdr>
          <w:divsChild>
            <w:div w:id="1662346224">
              <w:marLeft w:val="0"/>
              <w:marRight w:val="0"/>
              <w:marTop w:val="0"/>
              <w:marBottom w:val="0"/>
              <w:divBdr>
                <w:top w:val="none" w:sz="0" w:space="0" w:color="auto"/>
                <w:left w:val="none" w:sz="0" w:space="0" w:color="auto"/>
                <w:bottom w:val="none" w:sz="0" w:space="0" w:color="auto"/>
                <w:right w:val="none" w:sz="0" w:space="0" w:color="auto"/>
              </w:divBdr>
            </w:div>
          </w:divsChild>
        </w:div>
        <w:div w:id="1730764991">
          <w:marLeft w:val="0"/>
          <w:marRight w:val="0"/>
          <w:marTop w:val="0"/>
          <w:marBottom w:val="0"/>
          <w:divBdr>
            <w:top w:val="none" w:sz="0" w:space="0" w:color="auto"/>
            <w:left w:val="none" w:sz="0" w:space="0" w:color="auto"/>
            <w:bottom w:val="none" w:sz="0" w:space="0" w:color="auto"/>
            <w:right w:val="none" w:sz="0" w:space="0" w:color="auto"/>
          </w:divBdr>
          <w:divsChild>
            <w:div w:id="1574656149">
              <w:marLeft w:val="0"/>
              <w:marRight w:val="0"/>
              <w:marTop w:val="0"/>
              <w:marBottom w:val="0"/>
              <w:divBdr>
                <w:top w:val="none" w:sz="0" w:space="0" w:color="auto"/>
                <w:left w:val="none" w:sz="0" w:space="0" w:color="auto"/>
                <w:bottom w:val="none" w:sz="0" w:space="0" w:color="auto"/>
                <w:right w:val="none" w:sz="0" w:space="0" w:color="auto"/>
              </w:divBdr>
            </w:div>
          </w:divsChild>
        </w:div>
        <w:div w:id="256910207">
          <w:marLeft w:val="0"/>
          <w:marRight w:val="0"/>
          <w:marTop w:val="0"/>
          <w:marBottom w:val="0"/>
          <w:divBdr>
            <w:top w:val="none" w:sz="0" w:space="0" w:color="auto"/>
            <w:left w:val="none" w:sz="0" w:space="0" w:color="auto"/>
            <w:bottom w:val="none" w:sz="0" w:space="0" w:color="auto"/>
            <w:right w:val="none" w:sz="0" w:space="0" w:color="auto"/>
          </w:divBdr>
          <w:divsChild>
            <w:div w:id="811795013">
              <w:marLeft w:val="0"/>
              <w:marRight w:val="0"/>
              <w:marTop w:val="0"/>
              <w:marBottom w:val="0"/>
              <w:divBdr>
                <w:top w:val="none" w:sz="0" w:space="0" w:color="auto"/>
                <w:left w:val="none" w:sz="0" w:space="0" w:color="auto"/>
                <w:bottom w:val="none" w:sz="0" w:space="0" w:color="auto"/>
                <w:right w:val="none" w:sz="0" w:space="0" w:color="auto"/>
              </w:divBdr>
            </w:div>
          </w:divsChild>
        </w:div>
        <w:div w:id="1097139190">
          <w:marLeft w:val="0"/>
          <w:marRight w:val="0"/>
          <w:marTop w:val="0"/>
          <w:marBottom w:val="0"/>
          <w:divBdr>
            <w:top w:val="none" w:sz="0" w:space="0" w:color="auto"/>
            <w:left w:val="none" w:sz="0" w:space="0" w:color="auto"/>
            <w:bottom w:val="none" w:sz="0" w:space="0" w:color="auto"/>
            <w:right w:val="none" w:sz="0" w:space="0" w:color="auto"/>
          </w:divBdr>
          <w:divsChild>
            <w:div w:id="1677345134">
              <w:marLeft w:val="0"/>
              <w:marRight w:val="0"/>
              <w:marTop w:val="0"/>
              <w:marBottom w:val="0"/>
              <w:divBdr>
                <w:top w:val="none" w:sz="0" w:space="0" w:color="auto"/>
                <w:left w:val="none" w:sz="0" w:space="0" w:color="auto"/>
                <w:bottom w:val="none" w:sz="0" w:space="0" w:color="auto"/>
                <w:right w:val="none" w:sz="0" w:space="0" w:color="auto"/>
              </w:divBdr>
            </w:div>
          </w:divsChild>
        </w:div>
        <w:div w:id="825895578">
          <w:marLeft w:val="0"/>
          <w:marRight w:val="0"/>
          <w:marTop w:val="0"/>
          <w:marBottom w:val="0"/>
          <w:divBdr>
            <w:top w:val="none" w:sz="0" w:space="0" w:color="auto"/>
            <w:left w:val="none" w:sz="0" w:space="0" w:color="auto"/>
            <w:bottom w:val="none" w:sz="0" w:space="0" w:color="auto"/>
            <w:right w:val="none" w:sz="0" w:space="0" w:color="auto"/>
          </w:divBdr>
          <w:divsChild>
            <w:div w:id="177236347">
              <w:marLeft w:val="0"/>
              <w:marRight w:val="0"/>
              <w:marTop w:val="0"/>
              <w:marBottom w:val="0"/>
              <w:divBdr>
                <w:top w:val="none" w:sz="0" w:space="0" w:color="auto"/>
                <w:left w:val="none" w:sz="0" w:space="0" w:color="auto"/>
                <w:bottom w:val="none" w:sz="0" w:space="0" w:color="auto"/>
                <w:right w:val="none" w:sz="0" w:space="0" w:color="auto"/>
              </w:divBdr>
            </w:div>
          </w:divsChild>
        </w:div>
        <w:div w:id="1065487746">
          <w:marLeft w:val="0"/>
          <w:marRight w:val="0"/>
          <w:marTop w:val="0"/>
          <w:marBottom w:val="0"/>
          <w:divBdr>
            <w:top w:val="none" w:sz="0" w:space="0" w:color="auto"/>
            <w:left w:val="none" w:sz="0" w:space="0" w:color="auto"/>
            <w:bottom w:val="none" w:sz="0" w:space="0" w:color="auto"/>
            <w:right w:val="none" w:sz="0" w:space="0" w:color="auto"/>
          </w:divBdr>
          <w:divsChild>
            <w:div w:id="1584492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115760">
      <w:bodyDiv w:val="1"/>
      <w:marLeft w:val="0"/>
      <w:marRight w:val="0"/>
      <w:marTop w:val="0"/>
      <w:marBottom w:val="0"/>
      <w:divBdr>
        <w:top w:val="none" w:sz="0" w:space="0" w:color="auto"/>
        <w:left w:val="none" w:sz="0" w:space="0" w:color="auto"/>
        <w:bottom w:val="none" w:sz="0" w:space="0" w:color="auto"/>
        <w:right w:val="none" w:sz="0" w:space="0" w:color="auto"/>
      </w:divBdr>
    </w:div>
    <w:div w:id="1585607611">
      <w:bodyDiv w:val="1"/>
      <w:marLeft w:val="0"/>
      <w:marRight w:val="0"/>
      <w:marTop w:val="0"/>
      <w:marBottom w:val="0"/>
      <w:divBdr>
        <w:top w:val="none" w:sz="0" w:space="0" w:color="auto"/>
        <w:left w:val="none" w:sz="0" w:space="0" w:color="auto"/>
        <w:bottom w:val="none" w:sz="0" w:space="0" w:color="auto"/>
        <w:right w:val="none" w:sz="0" w:space="0" w:color="auto"/>
      </w:divBdr>
    </w:div>
    <w:div w:id="1693610775">
      <w:bodyDiv w:val="1"/>
      <w:marLeft w:val="0"/>
      <w:marRight w:val="0"/>
      <w:marTop w:val="0"/>
      <w:marBottom w:val="0"/>
      <w:divBdr>
        <w:top w:val="none" w:sz="0" w:space="0" w:color="auto"/>
        <w:left w:val="none" w:sz="0" w:space="0" w:color="auto"/>
        <w:bottom w:val="none" w:sz="0" w:space="0" w:color="auto"/>
        <w:right w:val="none" w:sz="0" w:space="0" w:color="auto"/>
      </w:divBdr>
    </w:div>
    <w:div w:id="2063401926">
      <w:bodyDiv w:val="1"/>
      <w:marLeft w:val="0"/>
      <w:marRight w:val="0"/>
      <w:marTop w:val="0"/>
      <w:marBottom w:val="0"/>
      <w:divBdr>
        <w:top w:val="none" w:sz="0" w:space="0" w:color="auto"/>
        <w:left w:val="none" w:sz="0" w:space="0" w:color="auto"/>
        <w:bottom w:val="none" w:sz="0" w:space="0" w:color="auto"/>
        <w:right w:val="none" w:sz="0" w:space="0" w:color="auto"/>
      </w:divBdr>
    </w:div>
    <w:div w:id="2117404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ho.int/data/gather" TargetMode="External"/><Relationship Id="rId13" Type="http://schemas.microsoft.com/office/2011/relationships/commentsExtended" Target="commentsExtended.xml"/><Relationship Id="rId18" Type="http://schemas.openxmlformats.org/officeDocument/2006/relationships/image" Target="media/image7.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comments" Target="comments.xml"/><Relationship Id="rId17" Type="http://schemas.openxmlformats.org/officeDocument/2006/relationships/image" Target="media/image6.jpeg"/><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microsoft.com/office/2020/10/relationships/intelligence" Target="intelligence2.xm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 Id="rId14" Type="http://schemas.microsoft.com/office/2016/09/relationships/commentsIds" Target="commentsIds.xml"/><Relationship Id="rId2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BCE411-6881-437F-8078-49930ECC16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1230</TotalTime>
  <Pages>22</Pages>
  <Words>7473</Words>
  <Characters>42602</Characters>
  <Application>Microsoft Office Word</Application>
  <DocSecurity>0</DocSecurity>
  <Lines>355</Lines>
  <Paragraphs>99</Paragraphs>
  <ScaleCrop>false</ScaleCrop>
  <HeadingPairs>
    <vt:vector size="2" baseType="variant">
      <vt:variant>
        <vt:lpstr>제목</vt:lpstr>
      </vt:variant>
      <vt:variant>
        <vt:i4>1</vt:i4>
      </vt:variant>
    </vt:vector>
  </HeadingPairs>
  <TitlesOfParts>
    <vt:vector size="1" baseType="lpstr">
      <vt:lpstr/>
    </vt:vector>
  </TitlesOfParts>
  <Company>University of Washington</Company>
  <LinksUpToDate>false</LinksUpToDate>
  <CharactersWithSpaces>49976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Bisignano</dc:creator>
  <cp:keywords/>
  <dc:description/>
  <cp:lastModifiedBy>litomuspaper@gmail.com</cp:lastModifiedBy>
  <cp:revision>264</cp:revision>
  <dcterms:created xsi:type="dcterms:W3CDTF">2025-12-03T07:50:00Z</dcterms:created>
  <dcterms:modified xsi:type="dcterms:W3CDTF">2026-09-21T04:59:00Z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zotero-version="7.0.11"&gt;&lt;session id="joiNggK3"/&gt;&lt;style id="http://www.zotero.org/styles/the-lancet" hasBibliography="1" bibliographyStyleHasBeenSet="1"/&gt;&lt;prefs&gt;&lt;pref name="fieldType" value="Field"/&gt;&lt;pref name="automaticJournalAbbrev</vt:lpwstr>
  </property>
  <property fmtid="{D5CDD505-2E9C-101B-9397-08002B2CF9AE}" pid="3" name="ZOTERO_PREF_2">
    <vt:lpwstr>iations" value="true"/&gt;&lt;/prefs&gt;&lt;/data&gt;</vt:lpwstr>
  </property>
</Properties>
</file>