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46110" w:rsidRPr="004C53A6" w:rsidRDefault="00C46110">
      <w:pPr>
        <w:pStyle w:val="Heading1"/>
        <w:spacing w:after="120"/>
        <w:rPr>
          <w:color w:val="000000" w:themeColor="text1"/>
          <w:sz w:val="24"/>
          <w:szCs w:val="24"/>
        </w:rPr>
      </w:pPr>
    </w:p>
    <w:p w:rsidR="004C53A6" w:rsidRPr="004C53A6" w:rsidRDefault="004C53A6">
      <w:pPr>
        <w:spacing w:after="240"/>
        <w:rPr>
          <w:color w:val="000000" w:themeColor="text1"/>
          <w:sz w:val="24"/>
          <w:szCs w:val="24"/>
        </w:rPr>
      </w:pPr>
      <w:r w:rsidRPr="004C53A6">
        <w:rPr>
          <w:color w:val="000000" w:themeColor="text1"/>
          <w:sz w:val="24"/>
          <w:szCs w:val="24"/>
        </w:rPr>
        <w:t>STROBE checklist</w:t>
      </w:r>
    </w:p>
    <w:p w:rsidR="00C46110" w:rsidRPr="004C53A6" w:rsidRDefault="00000000">
      <w:pPr>
        <w:spacing w:after="240"/>
        <w:rPr>
          <w:color w:val="000000" w:themeColor="text1"/>
          <w:sz w:val="24"/>
          <w:szCs w:val="24"/>
        </w:rPr>
      </w:pPr>
      <w:r w:rsidRPr="004C53A6">
        <w:rPr>
          <w:color w:val="000000" w:themeColor="text1"/>
          <w:sz w:val="24"/>
          <w:szCs w:val="24"/>
        </w:rPr>
        <w:t>Manuscript: Evaluation of Hospital Preparedness and Response to Trauma Through a Full-Scale Disaster Drill: A Multimethod Study</w:t>
      </w:r>
    </w:p>
    <w:tbl>
      <w:tblPr>
        <w:tblW w:w="96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2"/>
        <w:gridCol w:w="2280"/>
        <w:gridCol w:w="4182"/>
        <w:gridCol w:w="2446"/>
      </w:tblGrid>
      <w:tr w:rsidR="004C53A6" w:rsidRPr="004C53A6" w:rsidTr="004C53A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b/>
                <w:bCs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11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b/>
                <w:bCs/>
                <w:color w:val="000000" w:themeColor="text1"/>
                <w:sz w:val="24"/>
                <w:szCs w:val="24"/>
              </w:rPr>
              <w:t>Section</w:t>
            </w:r>
          </w:p>
        </w:tc>
        <w:tc>
          <w:tcPr>
            <w:tcW w:w="52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b/>
                <w:bCs/>
                <w:color w:val="000000" w:themeColor="text1"/>
                <w:sz w:val="24"/>
                <w:szCs w:val="24"/>
              </w:rPr>
              <w:t>Recommendation</w:t>
            </w:r>
          </w:p>
        </w:tc>
        <w:tc>
          <w:tcPr>
            <w:tcW w:w="26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b/>
                <w:bCs/>
                <w:color w:val="000000" w:themeColor="text1"/>
                <w:sz w:val="24"/>
                <w:szCs w:val="24"/>
              </w:rPr>
              <w:t>Reported in manuscript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1a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Title &amp; abstract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Indicate the study's design with a commonly used term in the title or the abstract.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Title includes “A Multimethod Study”; Abstract, Methods sentence states “A multimethod retrospective study…”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1b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Title &amp; abstract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Provide in the abstract an informative and balanced summary of what was done and what was found.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Abstract (structured: Introduction / Study Objective / Methods / Results / Conclusion)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Introduction – Background/rationale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Explain the scientific background and rationale for the investigation being reported.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Introduction, paragraphs 1–3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Introduction – Objectives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State specific objectives, including any prespecified hypotheses.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Introduction, final paragraph; Abstract – Study Objective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Study design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Present key elements of study design early in the paper.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Methods, paragraph 1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Setting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Describe the setting, locations, and relevant dates, including periods of recruitment/data collection.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Methods, paragraph 1 (Patan Academy of Health Sciences; drill date and location given in Results, paragraph 1)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6a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Participants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Give the eligibility criteria, and the sources and methods of selection of participants.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Methods, paragraphs 2–4 (checklist observers; five representative patient pathways; KII participant recruitment). Formal eligibility criteria for observers are not separately specified.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Variables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Clearly define all outcomes, exposures, predictors, potential confounders, and effect modifiers.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Methods, paragraphs 3–5 (checklist domains; time-motion stage variables); Results, Table 1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Data sources/measurement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For each variable of interest, give sources of data and details of methods of assessment.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Methods, paragraph 1 (archival source list) and paragraph 3 (checklist scoring by three trained observers)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Bias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Describe any efforts to address potential sources of bias.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 xml:space="preserve">Partially addressed: Discussion, paragraph 3 (methodological triangulation); Limitations, sentence 3 (recall/response bias in interviews). 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Study size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Explain how the study size was arrived at.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4C53A6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Methods, paragraph 3 (three observers reflected trained personnel available for deployment during the drill); Methods, paragraph 3 (KII sample size determined by coverage of all major functional roles, rather than a predetermined numerical target); Methods, paragraph 4 (five pathways correspond to the number of distinct casualty-routing categories in the drill scenario).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Quantitative variables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Explain how quantitative variables were handled in the analyses.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Methods, paragraph 4 (EFA on time-based variables; KMO/Bartlett's test; PCA; Varimax rotation)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12a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Statistical methods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Describe all statistical methods.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Methods, paragraphs 3–4 (Fleiss' kappa with interpretive thresholds; EFA methods; software identified)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12b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Statistical methods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Describe methods used to examine subgroups and interactions.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Not applicable – no subgroup/interaction analyses were performed.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12c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Statistical methods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Explain how missing data were addressed.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 xml:space="preserve">Not </w:t>
            </w:r>
            <w:r w:rsidR="004C53A6">
              <w:rPr>
                <w:color w:val="000000" w:themeColor="text1"/>
                <w:sz w:val="24"/>
                <w:szCs w:val="24"/>
              </w:rPr>
              <w:t xml:space="preserve">applicable. 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12d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Statistical methods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If applicable, describe analytical methods taking account of sampling strategy.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Methods, paragraph 4 and Limitations, sentence 2 (purposive/case-tracking design and its analytic implications are discussed)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12e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Methods – Statistical methods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Describe any sensitivity analyses.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Not performed / not reported.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13a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Participants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Report numbers of individuals at each stage of the study.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Results, paragraph 1 (~100 simulated casualties; 3 observers; 5 tracked patient pathways); no formal participant-flow accounting beyond these figures.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13b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Participants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Give reasons for non-participation at each stage.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Not applicable – no non-participation or dropout reported.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13c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Participants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Consider use of a flow diagram.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Not included. Figure 1 depicts the incident-command process flow, not a participant flow diagram.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14a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Descriptive data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Give characteristics of study participants and information on exposures/confounders.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Results, paragraph 4; Table 1 (time-motion tracking of five patient pathways)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14b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Descriptive data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Indicate number of participants with missing data for each variable.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Not reported.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14c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Descriptive data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53A6">
              <w:rPr>
                <w:color w:val="000000" w:themeColor="text1"/>
                <w:sz w:val="24"/>
                <w:szCs w:val="24"/>
              </w:rPr>
              <w:t>Summarise</w:t>
            </w:r>
            <w:proofErr w:type="spellEnd"/>
            <w:r w:rsidRPr="004C53A6">
              <w:rPr>
                <w:color w:val="000000" w:themeColor="text1"/>
                <w:sz w:val="24"/>
                <w:szCs w:val="24"/>
              </w:rPr>
              <w:t xml:space="preserve"> follow-up time.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Not applicable – single-day drill with no follow-up period.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Outcome data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Report numbers of outcome events or summary measures.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Results, paragraphs 2–5; Tables 1–4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16a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Main results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Give estimates and their precision (e.g., 95% CI).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Results, paragraphs 4–5; Tables 1, 3, 4. Time values are reported as point estimates/observed durations without confidence intervals.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16b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Main results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Report category boundaries when continuous variables were categorized.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Not applicable.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16c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Main results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If relevant, translate estimates of relative risk into absolute risk.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Not applicable – no relative-risk estimates were calculated.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Results – Other analyses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Report other analyses done (e.g., sensitivity analyses).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Discussion, paragraph 3 (exploratory factor analysis results summarized)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Discussion – Key results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4C53A6">
              <w:rPr>
                <w:color w:val="000000" w:themeColor="text1"/>
                <w:sz w:val="24"/>
                <w:szCs w:val="24"/>
              </w:rPr>
              <w:t>Summarise</w:t>
            </w:r>
            <w:proofErr w:type="spellEnd"/>
            <w:r w:rsidRPr="004C53A6">
              <w:rPr>
                <w:color w:val="000000" w:themeColor="text1"/>
                <w:sz w:val="24"/>
                <w:szCs w:val="24"/>
              </w:rPr>
              <w:t xml:space="preserve"> key results with reference to study objectives.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Discussion, paragraph 1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Discussion – Limitations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Discuss limitations, taking into account sources of potential bias or imprecision.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Limitations section (full)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Discussion – Interpretation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Give a cautious overall interpretation considering objectives, limitations, and other evidence.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Discussion, paragraphs 2–5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 xml:space="preserve">Discussion – </w:t>
            </w:r>
            <w:proofErr w:type="spellStart"/>
            <w:r w:rsidRPr="004C53A6">
              <w:rPr>
                <w:color w:val="000000" w:themeColor="text1"/>
                <w:sz w:val="24"/>
                <w:szCs w:val="24"/>
              </w:rPr>
              <w:t>Generalisability</w:t>
            </w:r>
            <w:proofErr w:type="spellEnd"/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 xml:space="preserve">Discuss the </w:t>
            </w:r>
            <w:proofErr w:type="spellStart"/>
            <w:r w:rsidRPr="004C53A6">
              <w:rPr>
                <w:color w:val="000000" w:themeColor="text1"/>
                <w:sz w:val="24"/>
                <w:szCs w:val="24"/>
              </w:rPr>
              <w:t>generalisability</w:t>
            </w:r>
            <w:proofErr w:type="spellEnd"/>
            <w:r w:rsidRPr="004C53A6">
              <w:rPr>
                <w:color w:val="000000" w:themeColor="text1"/>
                <w:sz w:val="24"/>
                <w:szCs w:val="24"/>
              </w:rPr>
              <w:t xml:space="preserve"> (external validity) of the study results.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Limitations, sentence 1; Discussion, paragraph 5</w:t>
            </w:r>
          </w:p>
        </w:tc>
      </w:tr>
      <w:tr w:rsidR="004C53A6" w:rsidRPr="004C53A6" w:rsidTr="004C53A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Other information – Funding</w:t>
            </w:r>
          </w:p>
        </w:tc>
        <w:tc>
          <w:tcPr>
            <w:tcW w:w="52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Give the source of funding and the role of funders.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C46110" w:rsidRPr="004C53A6" w:rsidRDefault="00000000">
            <w:pPr>
              <w:rPr>
                <w:color w:val="000000" w:themeColor="text1"/>
                <w:sz w:val="24"/>
                <w:szCs w:val="24"/>
              </w:rPr>
            </w:pPr>
            <w:r w:rsidRPr="004C53A6">
              <w:rPr>
                <w:color w:val="000000" w:themeColor="text1"/>
                <w:sz w:val="24"/>
                <w:szCs w:val="24"/>
              </w:rPr>
              <w:t>Declarations – Funding: “Not funded”</w:t>
            </w:r>
          </w:p>
        </w:tc>
      </w:tr>
    </w:tbl>
    <w:p w:rsidR="00797B44" w:rsidRPr="004C53A6" w:rsidRDefault="00797B44">
      <w:pPr>
        <w:rPr>
          <w:color w:val="000000" w:themeColor="text1"/>
          <w:sz w:val="24"/>
          <w:szCs w:val="24"/>
        </w:rPr>
      </w:pPr>
    </w:p>
    <w:sectPr w:rsidR="00797B44" w:rsidRPr="004C53A6">
      <w:pgSz w:w="15840" w:h="12240"/>
      <w:pgMar w:top="900" w:right="900" w:bottom="90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CB46C2"/>
    <w:multiLevelType w:val="hybridMultilevel"/>
    <w:tmpl w:val="87BCAA94"/>
    <w:lvl w:ilvl="0" w:tplc="A322CA8A">
      <w:start w:val="1"/>
      <w:numFmt w:val="bullet"/>
      <w:lvlText w:val="●"/>
      <w:lvlJc w:val="left"/>
      <w:pPr>
        <w:ind w:left="720" w:hanging="360"/>
      </w:pPr>
    </w:lvl>
    <w:lvl w:ilvl="1" w:tplc="8F1817EA">
      <w:start w:val="1"/>
      <w:numFmt w:val="bullet"/>
      <w:lvlText w:val="○"/>
      <w:lvlJc w:val="left"/>
      <w:pPr>
        <w:ind w:left="1440" w:hanging="360"/>
      </w:pPr>
    </w:lvl>
    <w:lvl w:ilvl="2" w:tplc="B8A415B8">
      <w:start w:val="1"/>
      <w:numFmt w:val="bullet"/>
      <w:lvlText w:val="■"/>
      <w:lvlJc w:val="left"/>
      <w:pPr>
        <w:ind w:left="2160" w:hanging="360"/>
      </w:pPr>
    </w:lvl>
    <w:lvl w:ilvl="3" w:tplc="7BBE8E60">
      <w:start w:val="1"/>
      <w:numFmt w:val="bullet"/>
      <w:lvlText w:val="●"/>
      <w:lvlJc w:val="left"/>
      <w:pPr>
        <w:ind w:left="2880" w:hanging="360"/>
      </w:pPr>
    </w:lvl>
    <w:lvl w:ilvl="4" w:tplc="9EFC96F6">
      <w:start w:val="1"/>
      <w:numFmt w:val="bullet"/>
      <w:lvlText w:val="○"/>
      <w:lvlJc w:val="left"/>
      <w:pPr>
        <w:ind w:left="3600" w:hanging="360"/>
      </w:pPr>
    </w:lvl>
    <w:lvl w:ilvl="5" w:tplc="F32C87A0">
      <w:start w:val="1"/>
      <w:numFmt w:val="bullet"/>
      <w:lvlText w:val="■"/>
      <w:lvlJc w:val="left"/>
      <w:pPr>
        <w:ind w:left="4320" w:hanging="360"/>
      </w:pPr>
    </w:lvl>
    <w:lvl w:ilvl="6" w:tplc="87148A54">
      <w:start w:val="1"/>
      <w:numFmt w:val="bullet"/>
      <w:lvlText w:val="●"/>
      <w:lvlJc w:val="left"/>
      <w:pPr>
        <w:ind w:left="5040" w:hanging="360"/>
      </w:pPr>
    </w:lvl>
    <w:lvl w:ilvl="7" w:tplc="4F5037DC">
      <w:start w:val="1"/>
      <w:numFmt w:val="bullet"/>
      <w:lvlText w:val="●"/>
      <w:lvlJc w:val="left"/>
      <w:pPr>
        <w:ind w:left="5760" w:hanging="360"/>
      </w:pPr>
    </w:lvl>
    <w:lvl w:ilvl="8" w:tplc="6C9C0B1E">
      <w:start w:val="1"/>
      <w:numFmt w:val="bullet"/>
      <w:lvlText w:val="●"/>
      <w:lvlJc w:val="left"/>
      <w:pPr>
        <w:ind w:left="6480" w:hanging="360"/>
      </w:pPr>
    </w:lvl>
  </w:abstractNum>
  <w:num w:numId="1" w16cid:durableId="20620563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16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110"/>
    <w:rsid w:val="004C53A6"/>
    <w:rsid w:val="00797B44"/>
    <w:rsid w:val="00C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A87B13"/>
  <w15:docId w15:val="{05A52FF2-E1DC-3E49-9841-CBB2B451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901</Words>
  <Characters>5138</Characters>
  <Application>Microsoft Office Word</Application>
  <DocSecurity>0</DocSecurity>
  <Lines>42</Lines>
  <Paragraphs>12</Paragraphs>
  <ScaleCrop>false</ScaleCrop>
  <Company/>
  <LinksUpToDate>false</LinksUpToDate>
  <CharactersWithSpaces>6027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maharjankripa35@gmail.com</cp:lastModifiedBy>
  <cp:revision>2</cp:revision>
  <dcterms:created xsi:type="dcterms:W3CDTF">2026-09-11T05:40:00Z</dcterms:created>
  <dcterms:modified xsi:type="dcterms:W3CDTF">2026-09-11T06:32:00Z</dcterms:modified>
</cp:coreProperties>
</file>