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Graphical Abstract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Nitric oxide detection using catalytic properties of CuCo-PTC metal-organic framework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hanging="720" w:hangingChars="300"/>
        <w:jc w:val="both"/>
        <w:textAlignment w:val="auto"/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  <w:r>
        <w:rPr>
          <w:rFonts w:ascii="Times New Roman" w:hAnsi="Times New Roman" w:cs="Times New Roman"/>
          <w:sz w:val="24"/>
        </w:rPr>
        <w:t>Meng Wang,</w:t>
      </w:r>
      <w:r>
        <w:rPr>
          <w:rFonts w:hint="eastAsia" w:ascii="Times New Roman" w:hAnsi="Times New Roman" w:cs="Times New Roman"/>
          <w:sz w:val="24"/>
          <w:vertAlign w:val="superscript"/>
        </w:rPr>
        <w:t>1,2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</w:rPr>
        <w:t>Hui Dong,</w:t>
      </w:r>
      <w:r>
        <w:rPr>
          <w:rFonts w:hint="eastAsia" w:ascii="Times New Roman" w:hAnsi="Times New Roman" w:cs="Times New Roman"/>
          <w:sz w:val="24"/>
          <w:vertAlign w:val="superscript"/>
        </w:rPr>
        <w:t>1,2,*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</w:rPr>
        <w:t>Yintang Zhang,</w:t>
      </w:r>
      <w:r>
        <w:rPr>
          <w:rFonts w:hint="eastAsia" w:ascii="Times New Roman" w:hAnsi="Times New Roman" w:cs="Times New Roman"/>
          <w:sz w:val="24"/>
          <w:vertAlign w:val="superscript"/>
        </w:rPr>
        <w:t>1,2,*</w:t>
      </w:r>
      <w:r>
        <w:rPr>
          <w:rFonts w:hint="eastAsia" w:ascii="Times New Roman" w:hAnsi="Times New Roman" w:cs="Times New Roman"/>
          <w:sz w:val="24"/>
        </w:rPr>
        <w:t xml:space="preserve"> Yanli Zhou,</w:t>
      </w:r>
      <w:r>
        <w:rPr>
          <w:rFonts w:hint="eastAsia" w:ascii="Times New Roman" w:hAnsi="Times New Roman" w:cs="Times New Roman"/>
          <w:sz w:val="24"/>
          <w:vertAlign w:val="superscript"/>
        </w:rPr>
        <w:t>2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</w:rPr>
        <w:t>Mengjiao Gu,</w:t>
      </w:r>
      <w:r>
        <w:rPr>
          <w:rFonts w:hint="eastAsia" w:ascii="Times New Roman" w:hAnsi="Times New Roman" w:cs="Times New Roman"/>
          <w:sz w:val="24"/>
          <w:vertAlign w:val="superscript"/>
        </w:rPr>
        <w:t>2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Qianqian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hanging="720" w:hangingChars="300"/>
        <w:jc w:val="both"/>
        <w:textAlignment w:val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>Zhu,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 Yiwen Song,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 xml:space="preserve">2 </w:t>
      </w:r>
      <w:r>
        <w:rPr>
          <w:rFonts w:hint="eastAsia" w:ascii="Times New Roman" w:hAnsi="Times New Roman" w:cs="Times New Roman"/>
          <w:sz w:val="24"/>
        </w:rPr>
        <w:t>Baoxian Ye,</w:t>
      </w:r>
      <w:r>
        <w:rPr>
          <w:rFonts w:hint="eastAsia" w:ascii="Times New Roman" w:hAnsi="Times New Roman" w:cs="Times New Roman"/>
          <w:sz w:val="24"/>
          <w:vertAlign w:val="superscript"/>
        </w:rPr>
        <w:t xml:space="preserve">1 </w:t>
      </w:r>
      <w:r>
        <w:rPr>
          <w:rFonts w:hint="eastAsia" w:ascii="Times New Roman" w:hAnsi="Times New Roman" w:cs="Times New Roman"/>
          <w:sz w:val="24"/>
        </w:rPr>
        <w:t>Maotian Xu</w:t>
      </w:r>
      <w:r>
        <w:rPr>
          <w:rFonts w:hint="eastAsia" w:ascii="Times New Roman" w:hAnsi="Times New Roman" w:cs="Times New Roman"/>
          <w:sz w:val="24"/>
          <w:vertAlign w:val="superscript"/>
        </w:rPr>
        <w:t>1,2,*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i/>
          <w:iCs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Green Catalysis Center, and College of Chemistry, Zhengzhou University, Zhengzhou 450001,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i/>
          <w:iCs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i/>
          <w:iCs/>
          <w:sz w:val="20"/>
          <w:szCs w:val="20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/>
          <w:iCs/>
          <w:sz w:val="20"/>
          <w:szCs w:val="20"/>
        </w:rPr>
        <w:t>Henan Key Laboratory of Biomolecular Recognition and Sensing, College of Chemistry and Chemical Engineering, Henan Joint International Research Laboratory of Chemo/Biosensing and Early Diagnosis of Major Diseases, Shangqiu Normal University, Shangqiu 476000</w:t>
      </w:r>
      <w:r>
        <w:rPr>
          <w:rFonts w:hint="default" w:ascii="Times New Roman" w:hAnsi="Times New Roman" w:eastAsia="宋体" w:cs="Times New Roman"/>
          <w:i/>
          <w:iCs/>
          <w:sz w:val="20"/>
          <w:szCs w:val="20"/>
          <w:lang w:val="en-US" w:eastAsia="zh-CN"/>
        </w:rPr>
        <w:t>, China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*Corresponding author(s). E-mail(s): 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"mailto:Huidong607607@126.com" </w:instrTex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t>h</w:t>
      </w:r>
      <w:r>
        <w:rPr>
          <w:rStyle w:val="4"/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t>uidong607607@126.com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; ahhh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"mailto:cs@163.com;" </w:instrTex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t>cs@163.com;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"mailto:xumaotian@163.com" </w:instrTex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t>xumaotian@163.com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/>
    <w:p/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48130" cy="1080135"/>
            <wp:effectExtent l="0" t="0" r="13970" b="5715"/>
            <wp:docPr id="1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48130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Schematic of fluorescence colourimetric detection of NO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B3CA0"/>
    <w:rsid w:val="069D03E8"/>
    <w:rsid w:val="10B64640"/>
    <w:rsid w:val="10FB3CA0"/>
    <w:rsid w:val="220A5F40"/>
    <w:rsid w:val="2F1E1692"/>
    <w:rsid w:val="30F6743B"/>
    <w:rsid w:val="35B439A1"/>
    <w:rsid w:val="406956AF"/>
    <w:rsid w:val="430D4751"/>
    <w:rsid w:val="50DD77DC"/>
    <w:rsid w:val="579444DC"/>
    <w:rsid w:val="58063D3D"/>
    <w:rsid w:val="5EC3340A"/>
    <w:rsid w:val="61002803"/>
    <w:rsid w:val="6D620333"/>
    <w:rsid w:val="79E0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2021-11-22T08:33:00Z</dcterms:created>
  <dc:creator>Spica</dc:creator>
  <cp:lastModifiedBy>Spica</cp:lastModifiedBy>
  <dcterms:modified xsi:type="dcterms:W3CDTF">2021-11-24T12:03:51Z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051997B13948488593DD78670FC6C03C</vt:lpwstr>
  </property>
</Properties>
</file>