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E25F" w14:textId="77777777" w:rsidR="009A70E2" w:rsidRPr="009A70E2" w:rsidRDefault="009A70E2" w:rsidP="009A70E2">
      <w:pPr>
        <w:rPr>
          <w:b/>
          <w:bCs/>
        </w:rPr>
      </w:pPr>
      <w:r w:rsidRPr="009A70E2">
        <w:rPr>
          <w:b/>
          <w:bCs/>
        </w:rPr>
        <w:t>Table2: Post-operative comparison of intraocular pressure (IOP), and anti-glaucoma medications (AGM)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0"/>
        <w:gridCol w:w="1417"/>
        <w:gridCol w:w="1418"/>
        <w:gridCol w:w="1530"/>
        <w:gridCol w:w="1321"/>
        <w:gridCol w:w="1321"/>
      </w:tblGrid>
      <w:tr w:rsidR="009A70E2" w:rsidRPr="009A70E2" w14:paraId="34CCC6C3" w14:textId="77777777" w:rsidTr="004E720D">
        <w:tc>
          <w:tcPr>
            <w:tcW w:w="1320" w:type="dxa"/>
            <w:vMerge w:val="restart"/>
          </w:tcPr>
          <w:p w14:paraId="50EF61BA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Visits</w:t>
            </w:r>
          </w:p>
        </w:tc>
        <w:tc>
          <w:tcPr>
            <w:tcW w:w="4365" w:type="dxa"/>
            <w:gridSpan w:val="3"/>
          </w:tcPr>
          <w:p w14:paraId="0A85094B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IOP, mmHg</w:t>
            </w:r>
          </w:p>
        </w:tc>
        <w:tc>
          <w:tcPr>
            <w:tcW w:w="2642" w:type="dxa"/>
            <w:gridSpan w:val="2"/>
          </w:tcPr>
          <w:p w14:paraId="2CC24B3A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AGM</w:t>
            </w:r>
          </w:p>
        </w:tc>
      </w:tr>
      <w:tr w:rsidR="009A70E2" w:rsidRPr="009A70E2" w14:paraId="55F945BF" w14:textId="77777777" w:rsidTr="004E720D">
        <w:tc>
          <w:tcPr>
            <w:tcW w:w="1320" w:type="dxa"/>
            <w:vMerge/>
          </w:tcPr>
          <w:p w14:paraId="2EF206C0" w14:textId="77777777" w:rsidR="009A70E2" w:rsidRPr="009A70E2" w:rsidRDefault="009A70E2" w:rsidP="009A70E2">
            <w:pPr>
              <w:spacing w:after="160" w:line="259" w:lineRule="auto"/>
            </w:pPr>
          </w:p>
        </w:tc>
        <w:tc>
          <w:tcPr>
            <w:tcW w:w="1417" w:type="dxa"/>
          </w:tcPr>
          <w:p w14:paraId="15F9BA69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Mean (SD)</w:t>
            </w:r>
          </w:p>
        </w:tc>
        <w:tc>
          <w:tcPr>
            <w:tcW w:w="1418" w:type="dxa"/>
          </w:tcPr>
          <w:p w14:paraId="28710CA3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Reduction %</w:t>
            </w:r>
          </w:p>
        </w:tc>
        <w:tc>
          <w:tcPr>
            <w:tcW w:w="1530" w:type="dxa"/>
          </w:tcPr>
          <w:p w14:paraId="13FE8F6D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 xml:space="preserve">P-value </w:t>
            </w:r>
            <w:r w:rsidRPr="009A70E2">
              <w:rPr>
                <w:vertAlign w:val="superscript"/>
              </w:rPr>
              <w:t>a</w:t>
            </w:r>
          </w:p>
        </w:tc>
        <w:tc>
          <w:tcPr>
            <w:tcW w:w="1321" w:type="dxa"/>
          </w:tcPr>
          <w:p w14:paraId="27D103A5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Mean (SD)</w:t>
            </w:r>
          </w:p>
        </w:tc>
        <w:tc>
          <w:tcPr>
            <w:tcW w:w="1321" w:type="dxa"/>
          </w:tcPr>
          <w:p w14:paraId="18858984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 xml:space="preserve">P-value </w:t>
            </w:r>
            <w:r w:rsidRPr="009A70E2">
              <w:rPr>
                <w:vertAlign w:val="superscript"/>
              </w:rPr>
              <w:t>a</w:t>
            </w:r>
          </w:p>
        </w:tc>
      </w:tr>
      <w:tr w:rsidR="009A70E2" w:rsidRPr="009A70E2" w14:paraId="552A31C0" w14:textId="77777777" w:rsidTr="004E720D">
        <w:tc>
          <w:tcPr>
            <w:tcW w:w="1320" w:type="dxa"/>
          </w:tcPr>
          <w:p w14:paraId="56F5A473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Pre-op</w:t>
            </w:r>
          </w:p>
        </w:tc>
        <w:tc>
          <w:tcPr>
            <w:tcW w:w="1417" w:type="dxa"/>
          </w:tcPr>
          <w:p w14:paraId="28B2B77B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23.43(9.65)</w:t>
            </w:r>
          </w:p>
        </w:tc>
        <w:tc>
          <w:tcPr>
            <w:tcW w:w="1418" w:type="dxa"/>
          </w:tcPr>
          <w:p w14:paraId="6B35AC25" w14:textId="77777777" w:rsidR="009A70E2" w:rsidRPr="009A70E2" w:rsidRDefault="009A70E2" w:rsidP="009A70E2">
            <w:pPr>
              <w:spacing w:after="160" w:line="259" w:lineRule="auto"/>
            </w:pPr>
          </w:p>
        </w:tc>
        <w:tc>
          <w:tcPr>
            <w:tcW w:w="1530" w:type="dxa"/>
          </w:tcPr>
          <w:p w14:paraId="0519E5B5" w14:textId="77777777" w:rsidR="009A70E2" w:rsidRPr="009A70E2" w:rsidRDefault="009A70E2" w:rsidP="009A70E2">
            <w:pPr>
              <w:spacing w:after="160" w:line="259" w:lineRule="auto"/>
            </w:pPr>
          </w:p>
        </w:tc>
        <w:tc>
          <w:tcPr>
            <w:tcW w:w="1321" w:type="dxa"/>
          </w:tcPr>
          <w:p w14:paraId="4D8DF159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2.93(0.87)</w:t>
            </w:r>
          </w:p>
        </w:tc>
        <w:tc>
          <w:tcPr>
            <w:tcW w:w="1321" w:type="dxa"/>
          </w:tcPr>
          <w:p w14:paraId="5970BDB2" w14:textId="77777777" w:rsidR="009A70E2" w:rsidRPr="009A70E2" w:rsidRDefault="009A70E2" w:rsidP="009A70E2">
            <w:pPr>
              <w:spacing w:after="160" w:line="259" w:lineRule="auto"/>
            </w:pPr>
          </w:p>
        </w:tc>
      </w:tr>
      <w:tr w:rsidR="009A70E2" w:rsidRPr="009A70E2" w14:paraId="106525AF" w14:textId="77777777" w:rsidTr="004E720D">
        <w:tc>
          <w:tcPr>
            <w:tcW w:w="1320" w:type="dxa"/>
          </w:tcPr>
          <w:p w14:paraId="4EC375A8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Week1</w:t>
            </w:r>
          </w:p>
        </w:tc>
        <w:tc>
          <w:tcPr>
            <w:tcW w:w="1417" w:type="dxa"/>
          </w:tcPr>
          <w:p w14:paraId="3B857EE1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12.70(5.25)</w:t>
            </w:r>
          </w:p>
        </w:tc>
        <w:tc>
          <w:tcPr>
            <w:tcW w:w="1418" w:type="dxa"/>
          </w:tcPr>
          <w:p w14:paraId="0B615735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38.6</w:t>
            </w:r>
          </w:p>
        </w:tc>
        <w:tc>
          <w:tcPr>
            <w:tcW w:w="1530" w:type="dxa"/>
          </w:tcPr>
          <w:p w14:paraId="305B3B16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  <w:tc>
          <w:tcPr>
            <w:tcW w:w="1321" w:type="dxa"/>
          </w:tcPr>
          <w:p w14:paraId="36F682A0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0.50(0.90)</w:t>
            </w:r>
          </w:p>
        </w:tc>
        <w:tc>
          <w:tcPr>
            <w:tcW w:w="1321" w:type="dxa"/>
          </w:tcPr>
          <w:p w14:paraId="29FE007B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</w:tr>
      <w:tr w:rsidR="009A70E2" w:rsidRPr="009A70E2" w14:paraId="55276127" w14:textId="77777777" w:rsidTr="004E720D">
        <w:tc>
          <w:tcPr>
            <w:tcW w:w="1320" w:type="dxa"/>
          </w:tcPr>
          <w:p w14:paraId="13636A7E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Month1</w:t>
            </w:r>
          </w:p>
        </w:tc>
        <w:tc>
          <w:tcPr>
            <w:tcW w:w="1417" w:type="dxa"/>
          </w:tcPr>
          <w:p w14:paraId="67F914ED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14.52(7.30)</w:t>
            </w:r>
          </w:p>
        </w:tc>
        <w:tc>
          <w:tcPr>
            <w:tcW w:w="1418" w:type="dxa"/>
          </w:tcPr>
          <w:p w14:paraId="59A4A7EE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26.0</w:t>
            </w:r>
          </w:p>
        </w:tc>
        <w:tc>
          <w:tcPr>
            <w:tcW w:w="1530" w:type="dxa"/>
          </w:tcPr>
          <w:p w14:paraId="1CCB3B84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  <w:tc>
          <w:tcPr>
            <w:tcW w:w="1321" w:type="dxa"/>
          </w:tcPr>
          <w:p w14:paraId="3BB6F991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0.69(1.17)</w:t>
            </w:r>
          </w:p>
        </w:tc>
        <w:tc>
          <w:tcPr>
            <w:tcW w:w="1321" w:type="dxa"/>
          </w:tcPr>
          <w:p w14:paraId="7590F582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</w:tr>
      <w:tr w:rsidR="009A70E2" w:rsidRPr="009A70E2" w14:paraId="1B5E3494" w14:textId="77777777" w:rsidTr="004E720D">
        <w:tc>
          <w:tcPr>
            <w:tcW w:w="1320" w:type="dxa"/>
          </w:tcPr>
          <w:p w14:paraId="62C708C8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Month3</w:t>
            </w:r>
          </w:p>
        </w:tc>
        <w:tc>
          <w:tcPr>
            <w:tcW w:w="1417" w:type="dxa"/>
          </w:tcPr>
          <w:p w14:paraId="08A8C4EA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13.83(6.29)</w:t>
            </w:r>
          </w:p>
        </w:tc>
        <w:tc>
          <w:tcPr>
            <w:tcW w:w="1418" w:type="dxa"/>
          </w:tcPr>
          <w:p w14:paraId="4D96F9D5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31.4</w:t>
            </w:r>
          </w:p>
        </w:tc>
        <w:tc>
          <w:tcPr>
            <w:tcW w:w="1530" w:type="dxa"/>
          </w:tcPr>
          <w:p w14:paraId="33FB3C64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  <w:tc>
          <w:tcPr>
            <w:tcW w:w="1321" w:type="dxa"/>
          </w:tcPr>
          <w:p w14:paraId="4848A444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0.83(1.15)</w:t>
            </w:r>
          </w:p>
        </w:tc>
        <w:tc>
          <w:tcPr>
            <w:tcW w:w="1321" w:type="dxa"/>
          </w:tcPr>
          <w:p w14:paraId="25D299AC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</w:tr>
      <w:tr w:rsidR="009A70E2" w:rsidRPr="009A70E2" w14:paraId="379B0964" w14:textId="77777777" w:rsidTr="004E720D">
        <w:tc>
          <w:tcPr>
            <w:tcW w:w="1320" w:type="dxa"/>
          </w:tcPr>
          <w:p w14:paraId="0813C41F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Month6</w:t>
            </w:r>
          </w:p>
        </w:tc>
        <w:tc>
          <w:tcPr>
            <w:tcW w:w="1417" w:type="dxa"/>
          </w:tcPr>
          <w:p w14:paraId="79578F22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14.00(7.23)</w:t>
            </w:r>
          </w:p>
        </w:tc>
        <w:tc>
          <w:tcPr>
            <w:tcW w:w="1418" w:type="dxa"/>
          </w:tcPr>
          <w:p w14:paraId="2F1AFC32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30.9</w:t>
            </w:r>
          </w:p>
        </w:tc>
        <w:tc>
          <w:tcPr>
            <w:tcW w:w="1530" w:type="dxa"/>
          </w:tcPr>
          <w:p w14:paraId="3949D2EC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  <w:tc>
          <w:tcPr>
            <w:tcW w:w="1321" w:type="dxa"/>
          </w:tcPr>
          <w:p w14:paraId="602D6985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0.80(0.96)</w:t>
            </w:r>
          </w:p>
        </w:tc>
        <w:tc>
          <w:tcPr>
            <w:tcW w:w="1321" w:type="dxa"/>
          </w:tcPr>
          <w:p w14:paraId="4935FF96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</w:tr>
      <w:tr w:rsidR="009A70E2" w:rsidRPr="009A70E2" w14:paraId="2D3B7CFF" w14:textId="77777777" w:rsidTr="004E720D">
        <w:tc>
          <w:tcPr>
            <w:tcW w:w="1320" w:type="dxa"/>
            <w:tcBorders>
              <w:bottom w:val="single" w:sz="4" w:space="0" w:color="auto"/>
            </w:tcBorders>
          </w:tcPr>
          <w:p w14:paraId="51C40A62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Month12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8CF2F42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13.80(7.09)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54F920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31.5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29E62E06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7E805725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0.80(0.99)</w:t>
            </w:r>
          </w:p>
        </w:tc>
        <w:tc>
          <w:tcPr>
            <w:tcW w:w="1321" w:type="dxa"/>
            <w:tcBorders>
              <w:bottom w:val="single" w:sz="4" w:space="0" w:color="auto"/>
            </w:tcBorders>
          </w:tcPr>
          <w:p w14:paraId="1C9C24C6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&lt;0.001</w:t>
            </w:r>
          </w:p>
        </w:tc>
      </w:tr>
      <w:tr w:rsidR="009A70E2" w:rsidRPr="009A70E2" w14:paraId="4F5FD696" w14:textId="77777777" w:rsidTr="004E720D">
        <w:tc>
          <w:tcPr>
            <w:tcW w:w="832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371DE6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 xml:space="preserve">SD-standard deviation; </w:t>
            </w:r>
            <w:proofErr w:type="spellStart"/>
            <w:proofErr w:type="gramStart"/>
            <w:r w:rsidRPr="009A70E2">
              <w:rPr>
                <w:vertAlign w:val="superscript"/>
              </w:rPr>
              <w:t>a</w:t>
            </w:r>
            <w:proofErr w:type="spellEnd"/>
            <w:r w:rsidRPr="009A70E2">
              <w:rPr>
                <w:vertAlign w:val="superscript"/>
              </w:rPr>
              <w:t xml:space="preserve"> </w:t>
            </w:r>
            <w:r w:rsidRPr="009A70E2">
              <w:t>each</w:t>
            </w:r>
            <w:proofErr w:type="gramEnd"/>
            <w:r w:rsidRPr="009A70E2">
              <w:t xml:space="preserve"> post-operative values were compared with pre-op values;</w:t>
            </w:r>
          </w:p>
          <w:p w14:paraId="0382E38A" w14:textId="77777777" w:rsidR="009A70E2" w:rsidRPr="009A70E2" w:rsidRDefault="009A70E2" w:rsidP="009A70E2">
            <w:pPr>
              <w:spacing w:after="160" w:line="259" w:lineRule="auto"/>
            </w:pPr>
            <w:r w:rsidRPr="009A70E2">
              <w:t>P-value &lt;0.05 considered statistically significant</w:t>
            </w:r>
          </w:p>
        </w:tc>
      </w:tr>
    </w:tbl>
    <w:p w14:paraId="1AB8EE8D" w14:textId="77777777" w:rsidR="00AA4177" w:rsidRDefault="00AA4177"/>
    <w:sectPr w:rsidR="00AA4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28A"/>
    <w:rsid w:val="00443A4D"/>
    <w:rsid w:val="00641D06"/>
    <w:rsid w:val="009A70E2"/>
    <w:rsid w:val="00A3128A"/>
    <w:rsid w:val="00AA4177"/>
    <w:rsid w:val="00F2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E3F5C2-7BD2-435F-AD12-D9EAF44C2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1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1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1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1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1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12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1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1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1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128A"/>
    <w:rPr>
      <w:rFonts w:asciiTheme="majorHAnsi" w:eastAsiaTheme="majorEastAsia" w:hAnsiTheme="majorHAnsi" w:cstheme="majorBidi"/>
      <w:color w:val="2F5496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28A"/>
    <w:rPr>
      <w:rFonts w:asciiTheme="majorHAnsi" w:eastAsiaTheme="majorEastAsia" w:hAnsiTheme="majorHAnsi" w:cstheme="majorBidi"/>
      <w:color w:val="2F5496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28A"/>
    <w:rPr>
      <w:rFonts w:eastAsiaTheme="majorEastAsia" w:cstheme="majorBidi"/>
      <w:color w:val="2F5496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2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2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1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1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1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1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3128A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1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A3128A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A31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1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1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12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1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12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128A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A70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sivan arul selvan</dc:creator>
  <cp:keywords/>
  <dc:description/>
  <cp:lastModifiedBy>sivan arul selvan</cp:lastModifiedBy>
  <cp:revision>2</cp:revision>
  <dcterms:created xsi:type="dcterms:W3CDTF">2026-09-15T14:49:00Z</dcterms:created>
  <dcterms:modified xsi:type="dcterms:W3CDTF">2026-09-15T14:49:00Z</dcterms:modified>
</cp:coreProperties>
</file>