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CARE Checklist of information to include when writing a case report</w:t>
      </w:r>
    </w:p>
    <w:p>
      <w:r>
        <w:rPr>
          <w:b/>
        </w:rPr>
        <w:t xml:space="preserve">Manuscript: </w:t>
      </w:r>
      <w:r>
        <w:t>Midgut volvulus on Ladd’s bands in a young adult with a virgin abdomen, reported as normal rotation on computed tomography and twice misdiagnosed as gastroenteritis: a case report</w:t>
      </w:r>
    </w:p>
    <w:p>
      <w:r>
        <w:rPr>
          <w:i/>
          <w:sz w:val="19"/>
        </w:rPr>
        <w:t>Line numbers refer to the continuous line numbering in the revised manuscript. Items not relevant to this submission are marked “Not applicable”.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381"/>
        <w:gridCol w:w="794"/>
        <w:gridCol w:w="8107"/>
        <w:gridCol w:w="3515"/>
      </w:tblGrid>
      <w:tr>
        <w:trPr>
          <w:tblHeader w:val="true"/>
        </w:trPr>
        <w:tc>
          <w:tcPr>
            <w:tcW w:type="dxa" w:w="2381"/>
            <w:shd w:val="clear" w:color="auto" w:fill="1F4E79"/>
          </w:tcPr>
          <w:p>
            <w:r/>
            <w:r>
              <w:rPr>
                <w:b/>
                <w:color w:val="FFFFFF"/>
              </w:rPr>
              <w:t>Topic</w:t>
            </w:r>
          </w:p>
        </w:tc>
        <w:tc>
          <w:tcPr>
            <w:tcW w:type="dxa" w:w="794"/>
            <w:shd w:val="clear" w:color="auto" w:fill="1F4E79"/>
          </w:tcPr>
          <w:p>
            <w:r/>
            <w:r>
              <w:rPr>
                <w:b/>
                <w:color w:val="FFFFFF"/>
              </w:rPr>
              <w:t>Item</w:t>
            </w:r>
          </w:p>
        </w:tc>
        <w:tc>
          <w:tcPr>
            <w:tcW w:type="dxa" w:w="8107"/>
            <w:shd w:val="clear" w:color="auto" w:fill="1F4E79"/>
          </w:tcPr>
          <w:p>
            <w:r/>
            <w:r>
              <w:rPr>
                <w:b/>
                <w:color w:val="FFFFFF"/>
              </w:rPr>
              <w:t>Checklist item description</w:t>
            </w:r>
          </w:p>
        </w:tc>
        <w:tc>
          <w:tcPr>
            <w:tcW w:type="dxa" w:w="3515"/>
            <w:shd w:val="clear" w:color="auto" w:fill="1F4E79"/>
          </w:tcPr>
          <w:p>
            <w:r/>
            <w:r>
              <w:rPr>
                <w:b/>
                <w:color w:val="FFFFFF"/>
              </w:rPr>
              <w:t>Reported on Line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</w:rPr>
              <w:t>Title</w:t>
            </w:r>
          </w:p>
        </w:tc>
        <w:tc>
          <w:tcPr>
            <w:tcW w:type="dxa" w:w="794"/>
          </w:tcPr>
          <w:p>
            <w:r/>
            <w:r>
              <w:t>1</w:t>
            </w:r>
          </w:p>
        </w:tc>
        <w:tc>
          <w:tcPr>
            <w:tcW w:type="dxa" w:w="8107"/>
          </w:tcPr>
          <w:p>
            <w:r/>
            <w:r>
              <w:t>The diagnosis or intervention of primary focus followed by the words “case report”</w:t>
            </w:r>
          </w:p>
        </w:tc>
        <w:tc>
          <w:tcPr>
            <w:tcW w:type="dxa" w:w="3515"/>
          </w:tcPr>
          <w:p>
            <w:r/>
            <w:r>
              <w:t>✓ 1–3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</w:rPr>
              <w:t>Key Words</w:t>
            </w:r>
          </w:p>
        </w:tc>
        <w:tc>
          <w:tcPr>
            <w:tcW w:type="dxa" w:w="794"/>
          </w:tcPr>
          <w:p>
            <w:r/>
            <w:r>
              <w:t>2</w:t>
            </w:r>
          </w:p>
        </w:tc>
        <w:tc>
          <w:tcPr>
            <w:tcW w:type="dxa" w:w="8107"/>
          </w:tcPr>
          <w:p>
            <w:r/>
            <w:r>
              <w:t>2 to 5 key words that identify diagnoses or interventions in this case report, including "case report"</w:t>
            </w:r>
          </w:p>
        </w:tc>
        <w:tc>
          <w:tcPr>
            <w:tcW w:type="dxa" w:w="3515"/>
          </w:tcPr>
          <w:p>
            <w:r/>
            <w:r>
              <w:t>✓ 81–82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</w:rPr>
              <w:t>Abstract</w:t>
              <w:br/>
              <w:t>(no references)</w:t>
            </w:r>
          </w:p>
        </w:tc>
        <w:tc>
          <w:tcPr>
            <w:tcW w:type="dxa" w:w="794"/>
          </w:tcPr>
          <w:p>
            <w:r/>
            <w:r>
              <w:t>3a</w:t>
            </w:r>
          </w:p>
        </w:tc>
        <w:tc>
          <w:tcPr>
            <w:tcW w:type="dxa" w:w="8107"/>
          </w:tcPr>
          <w:p>
            <w:r/>
            <w:r>
              <w:t>Introduction: What is unique about this case and what does it add to the scientific literature?</w:t>
            </w:r>
          </w:p>
        </w:tc>
        <w:tc>
          <w:tcPr>
            <w:tcW w:type="dxa" w:w="3515"/>
          </w:tcPr>
          <w:p>
            <w:r/>
            <w:r>
              <w:t>✓ 50–55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</w:rPr>
            </w:r>
          </w:p>
        </w:tc>
        <w:tc>
          <w:tcPr>
            <w:tcW w:type="dxa" w:w="794"/>
          </w:tcPr>
          <w:p>
            <w:r/>
            <w:r>
              <w:t>3b</w:t>
            </w:r>
          </w:p>
        </w:tc>
        <w:tc>
          <w:tcPr>
            <w:tcW w:type="dxa" w:w="8107"/>
          </w:tcPr>
          <w:p>
            <w:r/>
            <w:r>
              <w:t>Main symptoms and/or important clinical findings</w:t>
            </w:r>
          </w:p>
        </w:tc>
        <w:tc>
          <w:tcPr>
            <w:tcW w:type="dxa" w:w="3515"/>
          </w:tcPr>
          <w:p>
            <w:r/>
            <w:r>
              <w:t>✓ 56–66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</w:rPr>
            </w:r>
          </w:p>
        </w:tc>
        <w:tc>
          <w:tcPr>
            <w:tcW w:type="dxa" w:w="794"/>
          </w:tcPr>
          <w:p>
            <w:r/>
            <w:r>
              <w:t>3c</w:t>
            </w:r>
          </w:p>
        </w:tc>
        <w:tc>
          <w:tcPr>
            <w:tcW w:type="dxa" w:w="8107"/>
          </w:tcPr>
          <w:p>
            <w:r/>
            <w:r>
              <w:t>The main diagnoses, therapeutic interventions, and outcomes</w:t>
            </w:r>
          </w:p>
        </w:tc>
        <w:tc>
          <w:tcPr>
            <w:tcW w:type="dxa" w:w="3515"/>
          </w:tcPr>
          <w:p>
            <w:r/>
            <w:r>
              <w:t>✓ 62–72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</w:rPr>
            </w:r>
          </w:p>
        </w:tc>
        <w:tc>
          <w:tcPr>
            <w:tcW w:type="dxa" w:w="794"/>
          </w:tcPr>
          <w:p>
            <w:r/>
            <w:r>
              <w:t>3d</w:t>
            </w:r>
          </w:p>
        </w:tc>
        <w:tc>
          <w:tcPr>
            <w:tcW w:type="dxa" w:w="8107"/>
          </w:tcPr>
          <w:p>
            <w:r/>
            <w:r>
              <w:t>Conclusion—What is the main “take-away” lesson(s) from this case report?</w:t>
            </w:r>
          </w:p>
        </w:tc>
        <w:tc>
          <w:tcPr>
            <w:tcW w:type="dxa" w:w="3515"/>
          </w:tcPr>
          <w:p>
            <w:r/>
            <w:r>
              <w:t>✓ 73–80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</w:rPr>
              <w:t>Introduction</w:t>
            </w:r>
          </w:p>
        </w:tc>
        <w:tc>
          <w:tcPr>
            <w:tcW w:type="dxa" w:w="794"/>
          </w:tcPr>
          <w:p>
            <w:r/>
            <w:r>
              <w:t>4</w:t>
            </w:r>
          </w:p>
        </w:tc>
        <w:tc>
          <w:tcPr>
            <w:tcW w:type="dxa" w:w="8107"/>
          </w:tcPr>
          <w:p>
            <w:r/>
            <w:r>
              <w:t>One or two paragraphs summarizing why this case is unique (may include references)</w:t>
            </w:r>
          </w:p>
        </w:tc>
        <w:tc>
          <w:tcPr>
            <w:tcW w:type="dxa" w:w="3515"/>
          </w:tcPr>
          <w:p>
            <w:r/>
            <w:r>
              <w:t>✓ 93–125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</w:rPr>
              <w:t>Patient Information</w:t>
            </w:r>
          </w:p>
        </w:tc>
        <w:tc>
          <w:tcPr>
            <w:tcW w:type="dxa" w:w="794"/>
          </w:tcPr>
          <w:p>
            <w:r/>
            <w:r>
              <w:t>5a</w:t>
            </w:r>
          </w:p>
        </w:tc>
        <w:tc>
          <w:tcPr>
            <w:tcW w:type="dxa" w:w="8107"/>
          </w:tcPr>
          <w:p>
            <w:r/>
            <w:r>
              <w:t>De-identified patient specific information</w:t>
            </w:r>
          </w:p>
        </w:tc>
        <w:tc>
          <w:tcPr>
            <w:tcW w:type="dxa" w:w="3515"/>
          </w:tcPr>
          <w:p>
            <w:r/>
            <w:r>
              <w:t>✓ 128–135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</w:rPr>
            </w:r>
          </w:p>
        </w:tc>
        <w:tc>
          <w:tcPr>
            <w:tcW w:type="dxa" w:w="794"/>
          </w:tcPr>
          <w:p>
            <w:r/>
            <w:r>
              <w:t>5b</w:t>
            </w:r>
          </w:p>
        </w:tc>
        <w:tc>
          <w:tcPr>
            <w:tcW w:type="dxa" w:w="8107"/>
          </w:tcPr>
          <w:p>
            <w:r/>
            <w:r>
              <w:t>Primary concerns and symptoms of the patient</w:t>
            </w:r>
          </w:p>
        </w:tc>
        <w:tc>
          <w:tcPr>
            <w:tcW w:type="dxa" w:w="3515"/>
          </w:tcPr>
          <w:p>
            <w:r/>
            <w:r>
              <w:t>✓ 136–144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</w:rPr>
            </w:r>
          </w:p>
        </w:tc>
        <w:tc>
          <w:tcPr>
            <w:tcW w:type="dxa" w:w="794"/>
          </w:tcPr>
          <w:p>
            <w:r/>
            <w:r>
              <w:t>5c</w:t>
            </w:r>
          </w:p>
        </w:tc>
        <w:tc>
          <w:tcPr>
            <w:tcW w:type="dxa" w:w="8107"/>
          </w:tcPr>
          <w:p>
            <w:r/>
            <w:r>
              <w:t>Medical, family, and psycho-social history including relevant genetic information</w:t>
            </w:r>
          </w:p>
        </w:tc>
        <w:tc>
          <w:tcPr>
            <w:tcW w:type="dxa" w:w="3515"/>
          </w:tcPr>
          <w:p>
            <w:r/>
            <w:r>
              <w:t>✓ 128–135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</w:rPr>
            </w:r>
          </w:p>
        </w:tc>
        <w:tc>
          <w:tcPr>
            <w:tcW w:type="dxa" w:w="794"/>
          </w:tcPr>
          <w:p>
            <w:r/>
            <w:r>
              <w:t>5d</w:t>
            </w:r>
          </w:p>
        </w:tc>
        <w:tc>
          <w:tcPr>
            <w:tcW w:type="dxa" w:w="8107"/>
          </w:tcPr>
          <w:p>
            <w:r/>
            <w:r>
              <w:t>Relevant past interventions with outcomes</w:t>
            </w:r>
          </w:p>
        </w:tc>
        <w:tc>
          <w:tcPr>
            <w:tcW w:type="dxa" w:w="3515"/>
          </w:tcPr>
          <w:p>
            <w:r/>
            <w:r>
              <w:t>✓ 145–149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</w:rPr>
              <w:t>Clinical Findings</w:t>
            </w:r>
          </w:p>
        </w:tc>
        <w:tc>
          <w:tcPr>
            <w:tcW w:type="dxa" w:w="794"/>
          </w:tcPr>
          <w:p>
            <w:r/>
            <w:r>
              <w:t>6</w:t>
            </w:r>
          </w:p>
        </w:tc>
        <w:tc>
          <w:tcPr>
            <w:tcW w:type="dxa" w:w="8107"/>
          </w:tcPr>
          <w:p>
            <w:r/>
            <w:r>
              <w:t>Describe significant physical examination (PE) and important clinical findings</w:t>
            </w:r>
          </w:p>
        </w:tc>
        <w:tc>
          <w:tcPr>
            <w:tcW w:type="dxa" w:w="3515"/>
          </w:tcPr>
          <w:p>
            <w:r/>
            <w:r>
              <w:t>✓ 150–161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</w:rPr>
              <w:t>Timeline</w:t>
            </w:r>
          </w:p>
        </w:tc>
        <w:tc>
          <w:tcPr>
            <w:tcW w:type="dxa" w:w="794"/>
          </w:tcPr>
          <w:p>
            <w:r/>
            <w:r>
              <w:t>7</w:t>
            </w:r>
          </w:p>
        </w:tc>
        <w:tc>
          <w:tcPr>
            <w:tcW w:type="dxa" w:w="8107"/>
          </w:tcPr>
          <w:p>
            <w:r/>
            <w:r>
              <w:t>Historical and current information from this episode of care organized as a timeline</w:t>
            </w:r>
          </w:p>
        </w:tc>
        <w:tc>
          <w:tcPr>
            <w:tcW w:type="dxa" w:w="3515"/>
          </w:tcPr>
          <w:p>
            <w:r/>
            <w:r>
              <w:t>✓ 161; 546 (Table 1)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</w:rPr>
              <w:t>Diagnostic Assessment</w:t>
            </w:r>
          </w:p>
        </w:tc>
        <w:tc>
          <w:tcPr>
            <w:tcW w:type="dxa" w:w="794"/>
          </w:tcPr>
          <w:p>
            <w:r/>
            <w:r>
              <w:t>8a</w:t>
            </w:r>
          </w:p>
        </w:tc>
        <w:tc>
          <w:tcPr>
            <w:tcW w:type="dxa" w:w="8107"/>
          </w:tcPr>
          <w:p>
            <w:r/>
            <w:r>
              <w:t>Diagnostic testing (such as PE, laboratory testing, imaging, surveys)</w:t>
            </w:r>
          </w:p>
        </w:tc>
        <w:tc>
          <w:tcPr>
            <w:tcW w:type="dxa" w:w="3515"/>
          </w:tcPr>
          <w:p>
            <w:r/>
            <w:r>
              <w:t>✓ 163–167; 173–185; 548 (Table 2); 521–544 (Figs. 1–2)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</w:rPr>
            </w:r>
          </w:p>
        </w:tc>
        <w:tc>
          <w:tcPr>
            <w:tcW w:type="dxa" w:w="794"/>
          </w:tcPr>
          <w:p>
            <w:r/>
            <w:r>
              <w:t>8b</w:t>
            </w:r>
          </w:p>
        </w:tc>
        <w:tc>
          <w:tcPr>
            <w:tcW w:type="dxa" w:w="8107"/>
          </w:tcPr>
          <w:p>
            <w:r/>
            <w:r>
              <w:t>Diagnostic challenges (such as access to testing, financial, or cultural)</w:t>
            </w:r>
          </w:p>
        </w:tc>
        <w:tc>
          <w:tcPr>
            <w:tcW w:type="dxa" w:w="3515"/>
          </w:tcPr>
          <w:p>
            <w:r/>
            <w:r>
              <w:t>✓ 145–149; 168–172; 277–307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</w:rPr>
            </w:r>
          </w:p>
        </w:tc>
        <w:tc>
          <w:tcPr>
            <w:tcW w:type="dxa" w:w="794"/>
          </w:tcPr>
          <w:p>
            <w:r/>
            <w:r>
              <w:t>8c</w:t>
            </w:r>
          </w:p>
        </w:tc>
        <w:tc>
          <w:tcPr>
            <w:tcW w:type="dxa" w:w="8107"/>
          </w:tcPr>
          <w:p>
            <w:r/>
            <w:r>
              <w:t>Diagnosis (including other diagnoses considered)</w:t>
            </w:r>
          </w:p>
        </w:tc>
        <w:tc>
          <w:tcPr>
            <w:tcW w:type="dxa" w:w="3515"/>
          </w:tcPr>
          <w:p>
            <w:r/>
            <w:r>
              <w:t>✓ 173–185; 192–198; 356–372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</w:rPr>
            </w:r>
          </w:p>
        </w:tc>
        <w:tc>
          <w:tcPr>
            <w:tcW w:type="dxa" w:w="794"/>
          </w:tcPr>
          <w:p>
            <w:r/>
            <w:r>
              <w:t>8d</w:t>
            </w:r>
          </w:p>
        </w:tc>
        <w:tc>
          <w:tcPr>
            <w:tcW w:type="dxa" w:w="8107"/>
          </w:tcPr>
          <w:p>
            <w:r/>
            <w:r>
              <w:t>Prognosis (such as staging in oncology) where applicable</w:t>
            </w:r>
          </w:p>
        </w:tc>
        <w:tc>
          <w:tcPr>
            <w:tcW w:type="dxa" w:w="3515"/>
          </w:tcPr>
          <w:p>
            <w:r/>
            <w:r>
              <w:t>✓ 346–354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</w:rPr>
              <w:t>Therapeutic Intervention</w:t>
            </w:r>
          </w:p>
        </w:tc>
        <w:tc>
          <w:tcPr>
            <w:tcW w:type="dxa" w:w="794"/>
          </w:tcPr>
          <w:p>
            <w:r/>
            <w:r>
              <w:t>9a</w:t>
            </w:r>
          </w:p>
        </w:tc>
        <w:tc>
          <w:tcPr>
            <w:tcW w:type="dxa" w:w="8107"/>
          </w:tcPr>
          <w:p>
            <w:r/>
            <w:r>
              <w:t>Types of therapeutic intervention (such as pharmacologic, surgical, preventive, self-care)</w:t>
            </w:r>
          </w:p>
        </w:tc>
        <w:tc>
          <w:tcPr>
            <w:tcW w:type="dxa" w:w="3515"/>
          </w:tcPr>
          <w:p>
            <w:r/>
            <w:r>
              <w:t>✓ 187–206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</w:rPr>
            </w:r>
          </w:p>
        </w:tc>
        <w:tc>
          <w:tcPr>
            <w:tcW w:type="dxa" w:w="794"/>
          </w:tcPr>
          <w:p>
            <w:r/>
            <w:r>
              <w:t>9b</w:t>
            </w:r>
          </w:p>
        </w:tc>
        <w:tc>
          <w:tcPr>
            <w:tcW w:type="dxa" w:w="8107"/>
          </w:tcPr>
          <w:p>
            <w:r/>
            <w:r>
              <w:t>Administration of therapeutic intervention (such as dosage, strength, duration)</w:t>
            </w:r>
          </w:p>
        </w:tc>
        <w:tc>
          <w:tcPr>
            <w:tcW w:type="dxa" w:w="3515"/>
          </w:tcPr>
          <w:p>
            <w:r/>
            <w:r>
              <w:t>✓ 187–191; 199–206; 221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</w:rPr>
            </w:r>
          </w:p>
        </w:tc>
        <w:tc>
          <w:tcPr>
            <w:tcW w:type="dxa" w:w="794"/>
          </w:tcPr>
          <w:p>
            <w:r/>
            <w:r>
              <w:t>9c</w:t>
            </w:r>
          </w:p>
        </w:tc>
        <w:tc>
          <w:tcPr>
            <w:tcW w:type="dxa" w:w="8107"/>
          </w:tcPr>
          <w:p>
            <w:r/>
            <w:r>
              <w:t>Changes in therapeutic intervention (with rationale)</w:t>
            </w:r>
          </w:p>
        </w:tc>
        <w:tc>
          <w:tcPr>
            <w:tcW w:type="dxa" w:w="3515"/>
          </w:tcPr>
          <w:p>
            <w:r/>
            <w:r>
              <w:t>Not applicable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</w:rPr>
              <w:t>Follow-up and Outcomes</w:t>
            </w:r>
          </w:p>
        </w:tc>
        <w:tc>
          <w:tcPr>
            <w:tcW w:type="dxa" w:w="794"/>
          </w:tcPr>
          <w:p>
            <w:r/>
            <w:r>
              <w:t>10a</w:t>
            </w:r>
          </w:p>
        </w:tc>
        <w:tc>
          <w:tcPr>
            <w:tcW w:type="dxa" w:w="8107"/>
          </w:tcPr>
          <w:p>
            <w:r/>
            <w:r>
              <w:t>Clinician and patient-assessed outcomes (if available)</w:t>
            </w:r>
          </w:p>
        </w:tc>
        <w:tc>
          <w:tcPr>
            <w:tcW w:type="dxa" w:w="3515"/>
          </w:tcPr>
          <w:p>
            <w:r/>
            <w:r>
              <w:t>✓ 208–227; 421–435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</w:rPr>
            </w:r>
          </w:p>
        </w:tc>
        <w:tc>
          <w:tcPr>
            <w:tcW w:type="dxa" w:w="794"/>
          </w:tcPr>
          <w:p>
            <w:r/>
            <w:r>
              <w:t>10b</w:t>
            </w:r>
          </w:p>
        </w:tc>
        <w:tc>
          <w:tcPr>
            <w:tcW w:type="dxa" w:w="8107"/>
          </w:tcPr>
          <w:p>
            <w:r/>
            <w:r>
              <w:t>Important follow-up diagnostic and other test results</w:t>
            </w:r>
          </w:p>
        </w:tc>
        <w:tc>
          <w:tcPr>
            <w:tcW w:type="dxa" w:w="3515"/>
          </w:tcPr>
          <w:p>
            <w:r/>
            <w:r>
              <w:t>✓ 211–218; 223–227; 548 (Table 2)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</w:rPr>
            </w:r>
          </w:p>
        </w:tc>
        <w:tc>
          <w:tcPr>
            <w:tcW w:type="dxa" w:w="794"/>
          </w:tcPr>
          <w:p>
            <w:r/>
            <w:r>
              <w:t>10c</w:t>
            </w:r>
          </w:p>
        </w:tc>
        <w:tc>
          <w:tcPr>
            <w:tcW w:type="dxa" w:w="8107"/>
          </w:tcPr>
          <w:p>
            <w:r/>
            <w:r>
              <w:t>Intervention adherence and tolerability (How was this assessed?)</w:t>
            </w:r>
          </w:p>
        </w:tc>
        <w:tc>
          <w:tcPr>
            <w:tcW w:type="dxa" w:w="3515"/>
          </w:tcPr>
          <w:p>
            <w:r/>
            <w:r>
              <w:t>✓ 208–213; 219–227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</w:rPr>
            </w:r>
          </w:p>
        </w:tc>
        <w:tc>
          <w:tcPr>
            <w:tcW w:type="dxa" w:w="794"/>
          </w:tcPr>
          <w:p>
            <w:r/>
            <w:r>
              <w:t>10d</w:t>
            </w:r>
          </w:p>
        </w:tc>
        <w:tc>
          <w:tcPr>
            <w:tcW w:type="dxa" w:w="8107"/>
          </w:tcPr>
          <w:p>
            <w:r/>
            <w:r>
              <w:t>Adverse and unanticipated events</w:t>
            </w:r>
          </w:p>
        </w:tc>
        <w:tc>
          <w:tcPr>
            <w:tcW w:type="dxa" w:w="3515"/>
          </w:tcPr>
          <w:p>
            <w:r/>
            <w:r>
              <w:t>✓ 211–213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</w:rPr>
              <w:t>Discussion</w:t>
            </w:r>
          </w:p>
        </w:tc>
        <w:tc>
          <w:tcPr>
            <w:tcW w:type="dxa" w:w="794"/>
          </w:tcPr>
          <w:p>
            <w:r/>
            <w:r>
              <w:t>11a</w:t>
            </w:r>
          </w:p>
        </w:tc>
        <w:tc>
          <w:tcPr>
            <w:tcW w:type="dxa" w:w="8107"/>
          </w:tcPr>
          <w:p>
            <w:r/>
            <w:r>
              <w:t>A scientific discussion of the strengths AND limitations associated with this case report</w:t>
            </w:r>
          </w:p>
        </w:tc>
        <w:tc>
          <w:tcPr>
            <w:tcW w:type="dxa" w:w="3515"/>
          </w:tcPr>
          <w:p>
            <w:r/>
            <w:r>
              <w:t>✓ 229–234; 373–384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</w:rPr>
            </w:r>
          </w:p>
        </w:tc>
        <w:tc>
          <w:tcPr>
            <w:tcW w:type="dxa" w:w="794"/>
          </w:tcPr>
          <w:p>
            <w:r/>
            <w:r>
              <w:t>11b</w:t>
            </w:r>
          </w:p>
        </w:tc>
        <w:tc>
          <w:tcPr>
            <w:tcW w:type="dxa" w:w="8107"/>
          </w:tcPr>
          <w:p>
            <w:r/>
            <w:r>
              <w:t>Discussion of the relevant medical literature with references</w:t>
            </w:r>
          </w:p>
        </w:tc>
        <w:tc>
          <w:tcPr>
            <w:tcW w:type="dxa" w:w="3515"/>
          </w:tcPr>
          <w:p>
            <w:r/>
            <w:r>
              <w:t>✓ 235–372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</w:rPr>
            </w:r>
          </w:p>
        </w:tc>
        <w:tc>
          <w:tcPr>
            <w:tcW w:type="dxa" w:w="794"/>
          </w:tcPr>
          <w:p>
            <w:r/>
            <w:r>
              <w:t>11c</w:t>
            </w:r>
          </w:p>
        </w:tc>
        <w:tc>
          <w:tcPr>
            <w:tcW w:type="dxa" w:w="8107"/>
          </w:tcPr>
          <w:p>
            <w:r/>
            <w:r>
              <w:t>The scientific rationale for any conclusions (including assessment of possible causes)</w:t>
            </w:r>
          </w:p>
        </w:tc>
        <w:tc>
          <w:tcPr>
            <w:tcW w:type="dxa" w:w="3515"/>
          </w:tcPr>
          <w:p>
            <w:r/>
            <w:r>
              <w:t>✓ 235–372; 385–408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</w:rPr>
            </w:r>
          </w:p>
        </w:tc>
        <w:tc>
          <w:tcPr>
            <w:tcW w:type="dxa" w:w="794"/>
          </w:tcPr>
          <w:p>
            <w:r/>
            <w:r>
              <w:t>11d</w:t>
            </w:r>
          </w:p>
        </w:tc>
        <w:tc>
          <w:tcPr>
            <w:tcW w:type="dxa" w:w="8107"/>
          </w:tcPr>
          <w:p>
            <w:r/>
            <w:r>
              <w:t>The primary “take-away” lessons of this case report (without references) in a one paragraph conclusion</w:t>
            </w:r>
          </w:p>
        </w:tc>
        <w:tc>
          <w:tcPr>
            <w:tcW w:type="dxa" w:w="3515"/>
          </w:tcPr>
          <w:p>
            <w:r/>
            <w:r>
              <w:t>✓ 409–419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</w:rPr>
              <w:t>Patient Perspective</w:t>
            </w:r>
          </w:p>
        </w:tc>
        <w:tc>
          <w:tcPr>
            <w:tcW w:type="dxa" w:w="794"/>
          </w:tcPr>
          <w:p>
            <w:r/>
            <w:r>
              <w:t>12</w:t>
            </w:r>
          </w:p>
        </w:tc>
        <w:tc>
          <w:tcPr>
            <w:tcW w:type="dxa" w:w="8107"/>
          </w:tcPr>
          <w:p>
            <w:r/>
            <w:r>
              <w:t>The patient should share their perspective in one to two paragraphs on the treatment(s) they received</w:t>
            </w:r>
          </w:p>
        </w:tc>
        <w:tc>
          <w:tcPr>
            <w:tcW w:type="dxa" w:w="3515"/>
          </w:tcPr>
          <w:p>
            <w:r/>
            <w:r>
              <w:t>✓ 420–435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</w:rPr>
              <w:t>Informed Consent</w:t>
            </w:r>
          </w:p>
        </w:tc>
        <w:tc>
          <w:tcPr>
            <w:tcW w:type="dxa" w:w="794"/>
          </w:tcPr>
          <w:p>
            <w:r/>
            <w:r>
              <w:t>13</w:t>
            </w:r>
          </w:p>
        </w:tc>
        <w:tc>
          <w:tcPr>
            <w:tcW w:type="dxa" w:w="8107"/>
          </w:tcPr>
          <w:p>
            <w:r/>
            <w:r>
              <w:t>Did the patient give informed consent? Please provide if requested</w:t>
            </w:r>
          </w:p>
        </w:tc>
        <w:tc>
          <w:tcPr>
            <w:tcW w:type="dxa" w:w="3515"/>
          </w:tcPr>
          <w:p>
            <w:r/>
            <w:r>
              <w:t>☒ Yes   ☐ No</w:t>
              <w:br/>
              <w:t>✓ 43–45; 450–453</w:t>
            </w:r>
          </w:p>
        </w:tc>
      </w:tr>
    </w:tbl>
    <w:p>
      <w:r>
        <w:rPr>
          <w:sz w:val="18"/>
        </w:rPr>
        <w:t>www.care-statement.org</w:t>
      </w:r>
    </w:p>
    <w:sectPr w:rsidR="00FC693F" w:rsidRPr="0006063C" w:rsidSect="00034616">
      <w:pgSz w:w="16838" w:h="11906" w:orient="landscape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