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68A3D" w14:textId="77777777" w:rsidR="001A502C" w:rsidRPr="00F15947" w:rsidRDefault="001A502C" w:rsidP="001A502C">
      <w:pPr>
        <w:rPr>
          <w:rFonts w:asciiTheme="majorBidi" w:hAnsiTheme="majorBidi" w:cstheme="majorBidi"/>
          <w:b/>
          <w:bCs/>
          <w:sz w:val="28"/>
          <w:szCs w:val="28"/>
        </w:rPr>
      </w:pPr>
      <w:r w:rsidRPr="00F15947">
        <w:rPr>
          <w:rFonts w:asciiTheme="majorBidi" w:hAnsiTheme="majorBidi" w:cstheme="majorBidi"/>
          <w:b/>
          <w:bCs/>
          <w:sz w:val="28"/>
          <w:szCs w:val="28"/>
        </w:rPr>
        <w:t>Supplementary Methods</w:t>
      </w:r>
    </w:p>
    <w:p w14:paraId="425233B5" w14:textId="77777777" w:rsidR="001A502C" w:rsidRPr="00467D52" w:rsidRDefault="001A502C" w:rsidP="001A502C">
      <w:pPr>
        <w:shd w:val="clear" w:color="auto" w:fill="FFFFFF"/>
        <w:spacing w:before="84" w:after="60" w:line="480" w:lineRule="auto"/>
        <w:jc w:val="both"/>
        <w:rPr>
          <w:rFonts w:asciiTheme="majorBidi" w:hAnsiTheme="majorBidi" w:cstheme="majorBidi"/>
          <w:b/>
          <w:bCs/>
          <w:sz w:val="24"/>
          <w:szCs w:val="24"/>
        </w:rPr>
      </w:pPr>
      <w:r w:rsidRPr="00467D52">
        <w:rPr>
          <w:rFonts w:asciiTheme="majorBidi" w:hAnsiTheme="majorBidi" w:cstheme="majorBidi"/>
          <w:b/>
          <w:bCs/>
          <w:sz w:val="24"/>
          <w:szCs w:val="24"/>
        </w:rPr>
        <w:t>Patient inclusion and exclusion criteria</w:t>
      </w:r>
    </w:p>
    <w:p w14:paraId="66966FA8" w14:textId="77777777" w:rsidR="001A502C" w:rsidRPr="00F146C4" w:rsidRDefault="001A502C" w:rsidP="001A502C">
      <w:pPr>
        <w:shd w:val="clear" w:color="auto" w:fill="FFFFFF"/>
        <w:spacing w:before="84" w:after="60" w:line="240" w:lineRule="auto"/>
        <w:jc w:val="both"/>
        <w:rPr>
          <w:rFonts w:asciiTheme="majorBidi" w:hAnsiTheme="majorBidi" w:cstheme="majorBidi"/>
          <w:bCs/>
          <w:sz w:val="20"/>
          <w:szCs w:val="20"/>
          <w:lang w:val="en-GB"/>
        </w:rPr>
      </w:pPr>
      <w:r w:rsidRPr="00F146C4">
        <w:rPr>
          <w:rFonts w:asciiTheme="majorBidi" w:hAnsiTheme="majorBidi" w:cstheme="majorBidi"/>
          <w:sz w:val="20"/>
          <w:szCs w:val="20"/>
        </w:rPr>
        <w:t xml:space="preserve">Intractable OCD was defined as a Yale Brown Obsessive compulsive scale (Y-BOCS) of 27 or greater, with severe disabling symptoms and functional impairment for more than 5 years, at least moderate depression and anxiety and failure </w:t>
      </w:r>
      <w:r w:rsidRPr="00F146C4">
        <w:rPr>
          <w:rFonts w:asciiTheme="majorBidi" w:hAnsiTheme="majorBidi"/>
          <w:sz w:val="20"/>
          <w:szCs w:val="20"/>
        </w:rPr>
        <w:t>to achieve long-term clinical improvement</w:t>
      </w:r>
      <w:r w:rsidRPr="00F146C4">
        <w:rPr>
          <w:rFonts w:asciiTheme="majorBidi" w:hAnsiTheme="majorBidi" w:cstheme="majorBidi"/>
          <w:sz w:val="20"/>
          <w:szCs w:val="20"/>
        </w:rPr>
        <w:t xml:space="preserve"> despite an adequate trial of at least two adequate trials of serotonin reuptake inhibitors (SSRIs) for a minimum of three months at the maximum tolerated dose, a trial of one augmenting agent</w:t>
      </w:r>
      <w:r w:rsidRPr="00F146C4">
        <w:rPr>
          <w:rFonts w:asciiTheme="majorBidi" w:hAnsiTheme="majorBidi"/>
          <w:sz w:val="20"/>
          <w:szCs w:val="20"/>
        </w:rPr>
        <w:t xml:space="preserve"> </w:t>
      </w:r>
      <w:r w:rsidRPr="00F146C4">
        <w:rPr>
          <w:rFonts w:asciiTheme="majorBidi" w:hAnsiTheme="majorBidi" w:cstheme="majorBidi"/>
          <w:sz w:val="20"/>
          <w:szCs w:val="20"/>
        </w:rPr>
        <w:t>(clomipramine, a neuroleptic drug), and an adequate course of cognitive behavioral therapy (CBT). All patients maintained a stable drug regimen for at least six months prior to the study</w:t>
      </w:r>
      <w:r w:rsidRPr="00F146C4">
        <w:rPr>
          <w:rFonts w:asciiTheme="majorBidi" w:hAnsiTheme="majorBidi"/>
          <w:sz w:val="20"/>
          <w:szCs w:val="20"/>
        </w:rPr>
        <w:t xml:space="preserve">. Other inclusion criteria included age 18-75, ability to sign an informed consent, no </w:t>
      </w:r>
      <w:r w:rsidRPr="00F146C4">
        <w:rPr>
          <w:rFonts w:asciiTheme="majorBidi" w:hAnsiTheme="majorBidi" w:cstheme="majorBidi"/>
          <w:sz w:val="20"/>
          <w:szCs w:val="20"/>
        </w:rPr>
        <w:t xml:space="preserve">dementia on cognitive evaluation, no history of substance or alcohol abuse, </w:t>
      </w:r>
      <w:r w:rsidRPr="00F146C4">
        <w:rPr>
          <w:rFonts w:asciiTheme="majorBidi" w:hAnsiTheme="majorBidi" w:cstheme="majorBidi"/>
          <w:bCs/>
          <w:sz w:val="20"/>
          <w:szCs w:val="20"/>
          <w:lang w:val="en-GB"/>
        </w:rPr>
        <w:t>no pregnancy, no other clinically significant neurological disorder or medical illness affecting brain function, no clinically significant abnormality on preoperative MRI, no ongoing infection, coagulopathy, significant cardiac risk factors, or other medical risk factors for surgery.</w:t>
      </w:r>
    </w:p>
    <w:p w14:paraId="3446761F" w14:textId="77777777" w:rsidR="001A502C" w:rsidRPr="00F146C4" w:rsidRDefault="001A502C" w:rsidP="001A502C">
      <w:pPr>
        <w:pStyle w:val="Heading2"/>
        <w:spacing w:line="240" w:lineRule="auto"/>
        <w:jc w:val="both"/>
        <w:rPr>
          <w:rFonts w:asciiTheme="majorBidi" w:hAnsiTheme="majorBidi"/>
          <w:color w:val="auto"/>
          <w:sz w:val="20"/>
          <w:szCs w:val="20"/>
        </w:rPr>
      </w:pPr>
      <w:r w:rsidRPr="00F146C4">
        <w:rPr>
          <w:rFonts w:asciiTheme="majorBidi" w:hAnsiTheme="majorBidi"/>
          <w:color w:val="auto"/>
          <w:sz w:val="20"/>
          <w:szCs w:val="20"/>
        </w:rPr>
        <w:t>Patients were evaluated pre-operatively by a neuropsychologist and a psychiatric committee of three independent psychiatrists not routinely involved with the patients' treatment to reassure OCD diagnosis and fit for study criteria.</w:t>
      </w:r>
    </w:p>
    <w:p w14:paraId="0E2E40EE" w14:textId="77777777" w:rsidR="001A502C" w:rsidRDefault="001A502C" w:rsidP="001A502C">
      <w:pPr>
        <w:shd w:val="clear" w:color="auto" w:fill="FFFFFF"/>
        <w:spacing w:before="84" w:after="60" w:line="480" w:lineRule="auto"/>
        <w:jc w:val="both"/>
        <w:rPr>
          <w:rFonts w:asciiTheme="majorBidi" w:hAnsiTheme="majorBidi" w:cstheme="majorBidi"/>
          <w:b/>
          <w:sz w:val="24"/>
          <w:szCs w:val="24"/>
          <w:lang w:val="en-GB"/>
        </w:rPr>
      </w:pPr>
    </w:p>
    <w:p w14:paraId="1F7DB0BF" w14:textId="77777777" w:rsidR="001A502C" w:rsidRPr="00F146C4" w:rsidRDefault="001A502C" w:rsidP="001A502C">
      <w:pPr>
        <w:shd w:val="clear" w:color="auto" w:fill="FFFFFF"/>
        <w:spacing w:before="84" w:after="60" w:line="480" w:lineRule="auto"/>
        <w:jc w:val="both"/>
        <w:rPr>
          <w:rFonts w:asciiTheme="majorBidi" w:hAnsiTheme="majorBidi" w:cstheme="majorBidi"/>
          <w:b/>
          <w:sz w:val="24"/>
          <w:szCs w:val="24"/>
          <w:lang w:val="en-GB"/>
        </w:rPr>
      </w:pPr>
      <w:r w:rsidRPr="00F146C4">
        <w:rPr>
          <w:rFonts w:asciiTheme="majorBidi" w:hAnsiTheme="majorBidi" w:cstheme="majorBidi"/>
          <w:b/>
          <w:sz w:val="24"/>
          <w:szCs w:val="24"/>
          <w:lang w:val="en-GB"/>
        </w:rPr>
        <w:t xml:space="preserve">Pre-operative imaging and </w:t>
      </w:r>
      <w:r w:rsidRPr="00F146C4">
        <w:rPr>
          <w:rFonts w:asciiTheme="majorBidi" w:hAnsiTheme="majorBidi"/>
          <w:b/>
          <w:sz w:val="24"/>
          <w:szCs w:val="24"/>
        </w:rPr>
        <w:t>Fiber Tractography</w:t>
      </w:r>
    </w:p>
    <w:p w14:paraId="33F25166" w14:textId="77777777" w:rsidR="001A502C" w:rsidRPr="00F146C4" w:rsidRDefault="001A502C" w:rsidP="001A502C">
      <w:pPr>
        <w:shd w:val="clear" w:color="auto" w:fill="FFFFFF"/>
        <w:spacing w:before="100" w:beforeAutospacing="1" w:after="100" w:afterAutospacing="1" w:line="240" w:lineRule="auto"/>
        <w:jc w:val="both"/>
        <w:rPr>
          <w:rFonts w:asciiTheme="majorBidi" w:hAnsiTheme="majorBidi"/>
          <w:sz w:val="20"/>
          <w:szCs w:val="20"/>
        </w:rPr>
      </w:pPr>
      <w:r w:rsidRPr="00F146C4">
        <w:rPr>
          <w:rFonts w:asciiTheme="majorBidi" w:hAnsiTheme="majorBidi" w:cstheme="majorBidi"/>
          <w:sz w:val="20"/>
          <w:szCs w:val="20"/>
        </w:rPr>
        <w:t>2-6 weeks prior to surgery, the p</w:t>
      </w:r>
      <w:r w:rsidRPr="00F146C4">
        <w:rPr>
          <w:rFonts w:asciiTheme="majorBidi" w:hAnsiTheme="majorBidi"/>
          <w:sz w:val="20"/>
          <w:szCs w:val="20"/>
        </w:rPr>
        <w:t>atients underwent 3</w:t>
      </w:r>
      <w:r w:rsidRPr="00F146C4">
        <w:rPr>
          <w:rFonts w:asciiTheme="majorBidi" w:hAnsiTheme="majorBidi" w:cstheme="majorBidi"/>
          <w:sz w:val="20"/>
          <w:szCs w:val="20"/>
        </w:rPr>
        <w:t>·</w:t>
      </w:r>
      <w:r w:rsidRPr="00F146C4">
        <w:rPr>
          <w:rFonts w:asciiTheme="majorBidi" w:hAnsiTheme="majorBidi"/>
          <w:sz w:val="20"/>
          <w:szCs w:val="20"/>
        </w:rPr>
        <w:t xml:space="preserve">0 T MRI of the brain (Siemens, Prisma) for procedure planning, including 3D T1+Gadolinim, T2, Diffusion Weighted Imaging and Fast Gray matter acquisition T1 Inversion Recovery (FGATIR) sequences. </w:t>
      </w:r>
    </w:p>
    <w:p w14:paraId="722990DD" w14:textId="77777777" w:rsidR="001A502C" w:rsidRPr="00F146C4" w:rsidRDefault="001A502C" w:rsidP="001A502C">
      <w:pPr>
        <w:shd w:val="clear" w:color="auto" w:fill="FFFFFF"/>
        <w:spacing w:before="100" w:beforeAutospacing="1" w:after="100" w:afterAutospacing="1" w:line="240" w:lineRule="auto"/>
        <w:jc w:val="both"/>
        <w:rPr>
          <w:rFonts w:asciiTheme="majorBidi" w:hAnsiTheme="majorBidi"/>
          <w:sz w:val="20"/>
          <w:szCs w:val="20"/>
        </w:rPr>
      </w:pPr>
      <w:r w:rsidRPr="00F146C4">
        <w:rPr>
          <w:rFonts w:asciiTheme="majorBidi" w:hAnsiTheme="majorBidi"/>
          <w:sz w:val="20"/>
          <w:szCs w:val="20"/>
        </w:rPr>
        <w:t>The target point was directly chosen on T2 MRI (after defining the AC, PC and midline), at the Z level of the largest diameter of the red nucleus. It was at the most antero-medial border of the STN as seen on axial T2 images, adjacent to the presumed location of the slMFB, according to standard coordinates and previous literature (see table 1 and also</w:t>
      </w:r>
      <w:r w:rsidRPr="00F146C4">
        <w:rPr>
          <w:rFonts w:asciiTheme="majorBidi" w:hAnsiTheme="majorBidi"/>
          <w:sz w:val="20"/>
          <w:szCs w:val="20"/>
        </w:rPr>
        <w:fldChar w:fldCharType="begin">
          <w:fldData xml:space="preserve">PEVuZE5vdGU+PENpdGU+PEF1dGhvcj5Db2VuZW48L0F1dGhvcj48WWVhcj4yMDIwPC9ZZWFyPjxS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=
</w:fldData>
        </w:fldChar>
      </w:r>
      <w:r>
        <w:rPr>
          <w:rFonts w:asciiTheme="majorBidi" w:hAnsiTheme="majorBidi"/>
          <w:sz w:val="20"/>
          <w:szCs w:val="20"/>
        </w:rPr>
        <w:instrText xml:space="preserve"> ADDIN EN.CITE </w:instrText>
      </w:r>
      <w:r>
        <w:rPr>
          <w:rFonts w:asciiTheme="majorBidi" w:hAnsiTheme="majorBidi"/>
          <w:sz w:val="20"/>
          <w:szCs w:val="20"/>
        </w:rPr>
        <w:fldChar w:fldCharType="begin">
          <w:fldData xml:space="preserve">PEVuZE5vdGU+PENpdGU+PEF1dGhvcj5Db2VuZW48L0F1dGhvcj48WWVhcj4yMDIwPC9ZZWFyPjxS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=
</w:fldData>
        </w:fldChar>
      </w:r>
      <w:r>
        <w:rPr>
          <w:rFonts w:asciiTheme="majorBidi" w:hAnsiTheme="majorBidi"/>
          <w:sz w:val="20"/>
          <w:szCs w:val="20"/>
        </w:rPr>
        <w:instrText xml:space="preserve"> ADDIN EN.CITE.DATA </w:instrText>
      </w:r>
      <w:r>
        <w:rPr>
          <w:rFonts w:asciiTheme="majorBidi" w:hAnsiTheme="majorBidi"/>
          <w:sz w:val="20"/>
          <w:szCs w:val="20"/>
        </w:rPr>
      </w:r>
      <w:r>
        <w:rPr>
          <w:rFonts w:asciiTheme="majorBidi" w:hAnsiTheme="majorBidi"/>
          <w:sz w:val="20"/>
          <w:szCs w:val="20"/>
        </w:rPr>
        <w:fldChar w:fldCharType="end"/>
      </w:r>
      <w:r w:rsidRPr="00F146C4">
        <w:rPr>
          <w:rFonts w:asciiTheme="majorBidi" w:hAnsiTheme="majorBidi"/>
          <w:sz w:val="20"/>
          <w:szCs w:val="20"/>
        </w:rPr>
      </w:r>
      <w:r w:rsidRPr="00F146C4">
        <w:rPr>
          <w:rFonts w:asciiTheme="majorBidi" w:hAnsiTheme="majorBidi"/>
          <w:sz w:val="20"/>
          <w:szCs w:val="20"/>
        </w:rPr>
        <w:fldChar w:fldCharType="separate"/>
      </w:r>
      <w:r>
        <w:rPr>
          <w:rFonts w:asciiTheme="majorBidi" w:hAnsiTheme="majorBidi"/>
          <w:noProof/>
          <w:sz w:val="20"/>
          <w:szCs w:val="20"/>
        </w:rPr>
        <w:t>(18)</w:t>
      </w:r>
      <w:r w:rsidRPr="00F146C4">
        <w:rPr>
          <w:rFonts w:asciiTheme="majorBidi" w:hAnsiTheme="majorBidi"/>
          <w:sz w:val="20"/>
          <w:szCs w:val="20"/>
        </w:rPr>
        <w:fldChar w:fldCharType="end"/>
      </w:r>
      <w:r w:rsidRPr="00F146C4">
        <w:rPr>
          <w:rFonts w:asciiTheme="majorBidi" w:hAnsiTheme="majorBidi"/>
          <w:sz w:val="20"/>
          <w:szCs w:val="20"/>
        </w:rPr>
        <w:t>). The post-operative target coordinates of the implanted leads relative to the mid-commissural point (MCP) are described in table 1.</w:t>
      </w:r>
    </w:p>
    <w:p w14:paraId="3FA7742F" w14:textId="77777777" w:rsidR="001A502C" w:rsidRPr="00F146C4" w:rsidRDefault="001A502C" w:rsidP="001A502C">
      <w:pPr>
        <w:shd w:val="clear" w:color="auto" w:fill="FFFFFF"/>
        <w:spacing w:before="100" w:beforeAutospacing="1" w:after="100" w:afterAutospacing="1" w:line="240" w:lineRule="auto"/>
        <w:jc w:val="both"/>
        <w:rPr>
          <w:rFonts w:asciiTheme="majorBidi" w:hAnsiTheme="majorBidi"/>
          <w:sz w:val="20"/>
          <w:szCs w:val="20"/>
        </w:rPr>
      </w:pPr>
      <w:r w:rsidRPr="00F146C4">
        <w:rPr>
          <w:rFonts w:asciiTheme="majorBidi" w:hAnsiTheme="majorBidi"/>
          <w:sz w:val="20"/>
          <w:szCs w:val="20"/>
        </w:rPr>
        <w:t xml:space="preserve">Diffusion tensor imaging (DTI) analysis was performed on a dedicated </w:t>
      </w:r>
      <w:r w:rsidRPr="00F146C4">
        <w:rPr>
          <w:rFonts w:asciiTheme="majorBidi" w:hAnsiTheme="majorBidi" w:cstheme="majorBidi"/>
          <w:sz w:val="20"/>
          <w:szCs w:val="20"/>
        </w:rPr>
        <w:t>DWI MRI protocol. Scanning DTI</w:t>
      </w:r>
      <w:r w:rsidRPr="00F146C4">
        <w:rPr>
          <w:rFonts w:asciiTheme="majorBidi" w:hAnsiTheme="majorBidi" w:cstheme="majorBidi"/>
          <w:sz w:val="20"/>
          <w:szCs w:val="20"/>
          <w:rtl/>
        </w:rPr>
        <w:t xml:space="preserve"> </w:t>
      </w:r>
      <w:r w:rsidRPr="00F146C4">
        <w:rPr>
          <w:rFonts w:asciiTheme="majorBidi" w:hAnsiTheme="majorBidi" w:cstheme="majorBidi"/>
          <w:sz w:val="20"/>
          <w:szCs w:val="20"/>
        </w:rPr>
        <w:t xml:space="preserve">parameters were as follows: directional resolution: OPT64, TR: </w:t>
      </w:r>
      <w:r w:rsidRPr="00F146C4">
        <w:rPr>
          <w:rFonts w:asciiTheme="majorBidi" w:hAnsiTheme="majorBidi" w:cstheme="majorBidi"/>
          <w:sz w:val="20"/>
          <w:szCs w:val="20"/>
          <w:rtl/>
        </w:rPr>
        <w:t>8675</w:t>
      </w:r>
      <w:r w:rsidRPr="00F146C4">
        <w:rPr>
          <w:rFonts w:asciiTheme="majorBidi" w:hAnsiTheme="majorBidi" w:cstheme="majorBidi"/>
          <w:sz w:val="20"/>
          <w:szCs w:val="20"/>
        </w:rPr>
        <w:t xml:space="preserve"> ms, TE: 97 ms, flip angle: 90°, voxel:1·7 × 1·7 × 1·7 mm</w:t>
      </w:r>
      <w:r w:rsidRPr="00F146C4">
        <w:rPr>
          <w:rFonts w:asciiTheme="majorBidi" w:hAnsiTheme="majorBidi" w:cstheme="majorBidi"/>
          <w:sz w:val="20"/>
          <w:szCs w:val="20"/>
          <w:vertAlign w:val="superscript"/>
        </w:rPr>
        <w:t>3</w:t>
      </w:r>
      <w:r w:rsidRPr="00F146C4">
        <w:rPr>
          <w:rFonts w:asciiTheme="majorBidi" w:hAnsiTheme="majorBidi" w:cstheme="majorBidi"/>
          <w:sz w:val="20"/>
          <w:szCs w:val="20"/>
        </w:rPr>
        <w:t>, matrix: 132 × 129 x 64 contiguous axial 1·7 mm thick slices. Fiber tract reconstruction was carried out using the Medtronic</w:t>
      </w:r>
      <w:r w:rsidRPr="00F146C4">
        <w:rPr>
          <w:rFonts w:asciiTheme="majorBidi" w:hAnsiTheme="majorBidi"/>
          <w:sz w:val="20"/>
          <w:szCs w:val="20"/>
        </w:rPr>
        <w:t xml:space="preserve"> Stealth 8.0 navigation software, following the definition of regions of interest, including the ventral tegmental area, ventral capsule, and prefrontal cortex/orbitofrontal cortex as previously reported.</w:t>
      </w:r>
      <w:r w:rsidRPr="00F146C4">
        <w:rPr>
          <w:sz w:val="20"/>
          <w:szCs w:val="20"/>
        </w:rPr>
        <w:fldChar w:fldCharType="begin">
          <w:fldData xml:space="preserve">PEVuZE5vdGU+PENpdGU+PEF1dGhvcj5Db2VuZW48L0F1dGhvcj48WWVhcj4yMDI1PC9ZZWFyPjxS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</w:fldData>
        </w:fldChar>
      </w:r>
      <w:r>
        <w:rPr>
          <w:sz w:val="20"/>
          <w:szCs w:val="20"/>
        </w:rPr>
        <w:instrText xml:space="preserve"> ADDIN EN.CITE </w:instrText>
      </w:r>
      <w:r>
        <w:rPr>
          <w:sz w:val="20"/>
          <w:szCs w:val="20"/>
        </w:rPr>
        <w:fldChar w:fldCharType="begin">
          <w:fldData xml:space="preserve">PEVuZE5vdGU+PENpdGU+PEF1dGhvcj5Db2VuZW48L0F1dGhvcj48WWVhcj4yMDI1PC9ZZWFyPjxS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</w:fldData>
        </w:fldChar>
      </w:r>
      <w:r>
        <w:rPr>
          <w:sz w:val="20"/>
          <w:szCs w:val="20"/>
        </w:rPr>
        <w:instrText xml:space="preserve"> ADDIN EN.CITE.DATA </w:instrText>
      </w:r>
      <w:r>
        <w:rPr>
          <w:sz w:val="20"/>
          <w:szCs w:val="20"/>
        </w:rPr>
      </w:r>
      <w:r>
        <w:rPr>
          <w:sz w:val="20"/>
          <w:szCs w:val="20"/>
        </w:rPr>
        <w:fldChar w:fldCharType="end"/>
      </w:r>
      <w:r w:rsidRPr="00F146C4">
        <w:rPr>
          <w:sz w:val="20"/>
          <w:szCs w:val="20"/>
        </w:rPr>
      </w:r>
      <w:r w:rsidRPr="00F146C4">
        <w:rPr>
          <w:sz w:val="20"/>
          <w:szCs w:val="20"/>
        </w:rPr>
        <w:fldChar w:fldCharType="separate"/>
      </w:r>
      <w:r>
        <w:rPr>
          <w:noProof/>
          <w:sz w:val="20"/>
          <w:szCs w:val="20"/>
        </w:rPr>
        <w:t>(69)</w:t>
      </w:r>
      <w:r w:rsidRPr="00F146C4">
        <w:rPr>
          <w:sz w:val="20"/>
          <w:szCs w:val="20"/>
        </w:rPr>
        <w:fldChar w:fldCharType="end"/>
      </w:r>
      <w:r w:rsidRPr="00F146C4">
        <w:rPr>
          <w:rFonts w:asciiTheme="majorBidi" w:hAnsiTheme="majorBidi"/>
          <w:sz w:val="20"/>
          <w:szCs w:val="20"/>
        </w:rPr>
        <w:t xml:space="preserve"> Post-operatively, the volume of tissue activated (VTA) was illustrated using Suretune (version 4, Medtronic Inc.), based on the patient’s stimulation parameters and the location of implanted leads.  </w:t>
      </w:r>
    </w:p>
    <w:p w14:paraId="1620F955" w14:textId="77777777" w:rsidR="001A502C" w:rsidRPr="00F146C4" w:rsidRDefault="001A502C" w:rsidP="001A502C">
      <w:pPr>
        <w:autoSpaceDE w:val="0"/>
        <w:autoSpaceDN w:val="0"/>
        <w:adjustRightInd w:val="0"/>
        <w:spacing w:line="480" w:lineRule="auto"/>
        <w:jc w:val="both"/>
        <w:rPr>
          <w:rFonts w:asciiTheme="majorBidi" w:hAnsiTheme="majorBidi"/>
          <w:b/>
          <w:bCs/>
          <w:sz w:val="24"/>
          <w:szCs w:val="24"/>
        </w:rPr>
      </w:pPr>
      <w:r w:rsidRPr="00F146C4">
        <w:rPr>
          <w:rFonts w:asciiTheme="majorBidi" w:hAnsiTheme="majorBidi"/>
          <w:b/>
          <w:bCs/>
          <w:sz w:val="24"/>
          <w:szCs w:val="24"/>
        </w:rPr>
        <w:t>Intra-operative recordings and data analysis</w:t>
      </w:r>
    </w:p>
    <w:p w14:paraId="0A09E595" w14:textId="77777777" w:rsidR="001A502C" w:rsidRPr="00F146C4" w:rsidRDefault="001A502C" w:rsidP="001A502C">
      <w:pPr>
        <w:shd w:val="clear" w:color="auto" w:fill="FFFFFF"/>
        <w:spacing w:before="100" w:beforeAutospacing="1" w:after="100" w:afterAutospacing="1" w:line="240" w:lineRule="auto"/>
        <w:jc w:val="both"/>
        <w:rPr>
          <w:rFonts w:asciiTheme="majorBidi" w:hAnsiTheme="majorBidi"/>
          <w:sz w:val="20"/>
          <w:szCs w:val="20"/>
        </w:rPr>
      </w:pPr>
      <w:r w:rsidRPr="00F146C4">
        <w:rPr>
          <w:rFonts w:asciiTheme="majorBidi" w:hAnsiTheme="majorBidi"/>
          <w:sz w:val="20"/>
          <w:szCs w:val="20"/>
        </w:rPr>
        <w:t>The distance between recording sites within the STN was 50-100 µm. Neurophysiological activity was recorded via polyamide-coated tungsten microelectrodes (</w:t>
      </w:r>
      <w:r>
        <w:rPr>
          <w:rFonts w:asciiTheme="majorBidi" w:hAnsiTheme="majorBidi"/>
          <w:sz w:val="20"/>
          <w:szCs w:val="20"/>
        </w:rPr>
        <w:t xml:space="preserve">Sonus neuroprobe; </w:t>
      </w:r>
      <w:r w:rsidRPr="00F146C4">
        <w:rPr>
          <w:rFonts w:asciiTheme="majorBidi" w:hAnsiTheme="majorBidi"/>
          <w:sz w:val="20"/>
          <w:szCs w:val="20"/>
        </w:rPr>
        <w:t>AlphaOmega Engineering, Nof Hagalil, Israel) with impedance of 0</w:t>
      </w:r>
      <w:r w:rsidRPr="00F146C4">
        <w:rPr>
          <w:rFonts w:asciiTheme="majorBidi" w:hAnsiTheme="majorBidi" w:cstheme="majorBidi"/>
          <w:sz w:val="20"/>
          <w:szCs w:val="20"/>
        </w:rPr>
        <w:t>·</w:t>
      </w:r>
      <w:r w:rsidRPr="00F146C4">
        <w:rPr>
          <w:rFonts w:asciiTheme="majorBidi" w:hAnsiTheme="majorBidi"/>
          <w:sz w:val="20"/>
          <w:szCs w:val="20"/>
        </w:rPr>
        <w:t>5–0</w:t>
      </w:r>
      <w:r w:rsidRPr="00F146C4">
        <w:rPr>
          <w:rFonts w:asciiTheme="majorBidi" w:hAnsiTheme="majorBidi" w:cstheme="majorBidi"/>
          <w:sz w:val="20"/>
          <w:szCs w:val="20"/>
        </w:rPr>
        <w:t>·</w:t>
      </w:r>
      <w:r w:rsidRPr="00F146C4">
        <w:rPr>
          <w:rFonts w:asciiTheme="majorBidi" w:hAnsiTheme="majorBidi"/>
          <w:sz w:val="20"/>
          <w:szCs w:val="20"/>
        </w:rPr>
        <w:t>8 MΩ (measured at 1 KHz). The data were acquired with the NeuroOmega system</w:t>
      </w:r>
      <w:r>
        <w:rPr>
          <w:rFonts w:asciiTheme="majorBidi" w:hAnsiTheme="majorBidi"/>
          <w:sz w:val="20"/>
          <w:szCs w:val="20"/>
        </w:rPr>
        <w:t>.</w:t>
      </w:r>
      <w:r w:rsidRPr="00F146C4">
        <w:rPr>
          <w:rFonts w:asciiTheme="majorBidi" w:hAnsiTheme="majorBidi"/>
          <w:sz w:val="20"/>
          <w:szCs w:val="20"/>
        </w:rPr>
        <w:t xml:space="preserve"> Recordings were conducted at rest, before stimulation. Recording duration in each site was at least 4 seconds. At some sites along the trajectory, longer recordings (up to 60 seconds) were conducted. </w:t>
      </w:r>
    </w:p>
    <w:p w14:paraId="38B94558" w14:textId="77777777" w:rsidR="001A502C" w:rsidRPr="00F146C4" w:rsidRDefault="001A502C" w:rsidP="001A502C">
      <w:pPr>
        <w:shd w:val="clear" w:color="auto" w:fill="FFFFFF"/>
        <w:spacing w:before="100" w:beforeAutospacing="1" w:after="100" w:afterAutospacing="1" w:line="240" w:lineRule="auto"/>
        <w:jc w:val="both"/>
        <w:rPr>
          <w:rFonts w:asciiTheme="majorBidi" w:hAnsiTheme="majorBidi" w:cstheme="majorBidi"/>
          <w:sz w:val="20"/>
          <w:szCs w:val="20"/>
        </w:rPr>
      </w:pPr>
      <w:r w:rsidRPr="00F146C4">
        <w:rPr>
          <w:rFonts w:asciiTheme="majorBidi" w:hAnsiTheme="majorBidi" w:cstheme="majorBidi"/>
          <w:sz w:val="20"/>
          <w:szCs w:val="20"/>
        </w:rPr>
        <w:t xml:space="preserve">The recorded data were pre-processed offline to extract the local field potentials (LFPs). The LFP signal was obtained from the recorded data using a low-pass filter (200 Hz, four-pole zero-phase Butterworth filter). 50 Hz noise and harmonics were extracted using comb filter. Rest power spectrum density (PSD) was calculated using Welch’s method </w:t>
      </w:r>
      <w:r w:rsidRPr="00F146C4">
        <w:rPr>
          <w:rFonts w:asciiTheme="majorBidi" w:hAnsiTheme="majorBidi" w:cstheme="majorBidi"/>
          <w:sz w:val="20"/>
          <w:szCs w:val="20"/>
        </w:rPr>
        <w:lastRenderedPageBreak/>
        <w:t>(Hamming window, 3 s, 50% overlap, and frequency resolution of 0·33 Hz). The power spectrum was normalized by dividing it by its total power and then was flattened by 1/f normalization (multiplying the power by f^2). The flattened power was normalized to z-score based on pre-STN activity (using the pre-STN recordings to calculate the mean and Standard Deviation (SD) power for each frequency). Spectrogram plots were smoothed with a 2-D Gaussian smoothing kernel (SD = 2). Intra-operative recording data analyses were performed using MATLAB R2021B (MathWorks, MA, USA).</w:t>
      </w:r>
    </w:p>
    <w:p w14:paraId="36A60DFF" w14:textId="77777777" w:rsidR="001A502C" w:rsidRDefault="001A502C" w:rsidP="001A502C">
      <w:pPr>
        <w:rPr>
          <w:rFonts w:asciiTheme="majorBidi" w:hAnsiTheme="majorBidi" w:cstheme="majorBidi"/>
          <w:sz w:val="28"/>
          <w:szCs w:val="28"/>
        </w:rPr>
      </w:pPr>
    </w:p>
    <w:p w14:paraId="1B73BEFD" w14:textId="77777777" w:rsidR="001A502C" w:rsidRPr="00421CA1" w:rsidRDefault="001A502C" w:rsidP="001A502C">
      <w:pPr>
        <w:rPr>
          <w:rFonts w:asciiTheme="majorBidi" w:hAnsiTheme="majorBidi" w:cstheme="majorBidi"/>
          <w:b/>
          <w:bCs/>
          <w:sz w:val="24"/>
          <w:szCs w:val="24"/>
        </w:rPr>
      </w:pPr>
      <w:r w:rsidRPr="00421CA1">
        <w:rPr>
          <w:rFonts w:asciiTheme="majorBidi" w:hAnsiTheme="majorBidi" w:cstheme="majorBidi"/>
          <w:b/>
          <w:bCs/>
          <w:sz w:val="24"/>
          <w:szCs w:val="24"/>
        </w:rPr>
        <w:t>Supplementary Results</w:t>
      </w:r>
    </w:p>
    <w:p w14:paraId="4272B119" w14:textId="77777777" w:rsidR="001A502C" w:rsidRPr="00421CA1" w:rsidRDefault="001A502C" w:rsidP="001A502C">
      <w:pPr>
        <w:rPr>
          <w:rFonts w:asciiTheme="majorBidi" w:hAnsiTheme="majorBidi" w:cstheme="majorBidi"/>
          <w:b/>
          <w:bCs/>
          <w:sz w:val="20"/>
          <w:szCs w:val="20"/>
        </w:rPr>
      </w:pPr>
      <w:r w:rsidRPr="00421CA1">
        <w:rPr>
          <w:rFonts w:asciiTheme="majorBidi" w:hAnsiTheme="majorBidi" w:cstheme="majorBidi"/>
          <w:b/>
          <w:bCs/>
          <w:sz w:val="20"/>
          <w:szCs w:val="20"/>
        </w:rPr>
        <w:t>Patient symptoms</w:t>
      </w:r>
    </w:p>
    <w:p w14:paraId="4500E6F8" w14:textId="77777777" w:rsidR="001A502C" w:rsidRPr="00421CA1" w:rsidRDefault="001A502C" w:rsidP="001A502C">
      <w:pPr>
        <w:spacing w:line="240" w:lineRule="auto"/>
        <w:jc w:val="both"/>
        <w:rPr>
          <w:rFonts w:asciiTheme="majorBidi" w:hAnsiTheme="majorBidi" w:cstheme="majorBidi"/>
          <w:sz w:val="20"/>
          <w:szCs w:val="20"/>
        </w:rPr>
      </w:pPr>
      <w:r w:rsidRPr="00421CA1">
        <w:rPr>
          <w:rFonts w:asciiTheme="majorBidi" w:hAnsiTheme="majorBidi" w:cstheme="majorBidi"/>
          <w:sz w:val="20"/>
          <w:szCs w:val="20"/>
        </w:rPr>
        <w:t>The first patient was 46-year-old man with OCD characterized by contamination and religious scrupulosity obsessions (pathological guilt and worry over religious issues), checking rituals, and intrusive aggressive and xenophobic thoughts. Symptoms began in childhood with repetitive handwashing and avoidance of shared restrooms, later focusing on concerns of religious purity and cleanliness. He spent several hours daily cleansing and checking behaviors, leading to marked social withdrawal and occupational dysfunction. His history included early psychosocial stressors, family violence, and chronic social isolation. Previous treatments with CBT and multiple medications (escitalopram, venlafaxine, mianserin, risperidone, benzodiazepines) produced only transient and partial responses.</w:t>
      </w:r>
    </w:p>
    <w:p w14:paraId="4EA99E98" w14:textId="77777777" w:rsidR="001A502C" w:rsidRPr="002436EC" w:rsidRDefault="001A502C" w:rsidP="001A502C">
      <w:pPr>
        <w:spacing w:line="240" w:lineRule="auto"/>
        <w:jc w:val="both"/>
        <w:rPr>
          <w:rFonts w:asciiTheme="majorBidi" w:hAnsiTheme="majorBidi" w:cstheme="majorBidi"/>
          <w:sz w:val="20"/>
          <w:szCs w:val="20"/>
        </w:rPr>
      </w:pPr>
      <w:r w:rsidRPr="002436EC">
        <w:rPr>
          <w:rFonts w:asciiTheme="majorBidi" w:hAnsiTheme="majorBidi" w:cstheme="majorBidi"/>
          <w:sz w:val="20"/>
          <w:szCs w:val="20"/>
        </w:rPr>
        <w:t>The second patient was a 73-year-old woman presented with contamination-type OCD beginning in her late 30s, shortly after discovering her husband’s infidelity with another man. Symptoms rapidly progressed to pervasive cleaning and washing rituals occupying most of the day, including repeated handwashing with disinfectants and bleach, prolonged showers, and thorough cleaning of personal items and clothing. The disorder caused a functional impairment and social isolation; she often spent hours preparing to leave home and avoided family contact due to contamination fears. Comorbid anxiety and depressive symptoms developed over time. Multiple pharmacological and psychotherapeutic interventions—including clomipramine, SSRIs (fluoxetine, paroxetine, sertraline), SNRIs (venlafaxine, milnacipran), lithium, benzodiazepines, CBT, and electroconvulsive therapy—resulted in only minimal improvement.</w:t>
      </w:r>
    </w:p>
    <w:p w14:paraId="5C3619A3" w14:textId="77777777" w:rsidR="001A502C" w:rsidRPr="002436EC" w:rsidRDefault="001A502C" w:rsidP="001A502C">
      <w:pPr>
        <w:spacing w:line="240" w:lineRule="auto"/>
        <w:jc w:val="both"/>
        <w:rPr>
          <w:rFonts w:asciiTheme="majorBidi" w:hAnsiTheme="majorBidi" w:cstheme="majorBidi"/>
          <w:sz w:val="20"/>
          <w:szCs w:val="20"/>
        </w:rPr>
      </w:pPr>
      <w:r w:rsidRPr="002436EC">
        <w:rPr>
          <w:rFonts w:asciiTheme="majorBidi" w:hAnsiTheme="majorBidi" w:cstheme="majorBidi"/>
          <w:sz w:val="20"/>
          <w:szCs w:val="20"/>
        </w:rPr>
        <w:t>The third patient was a 37-year-old religious man. He had early-onset OCD dominated by intrusive sexual obsessions and mental rituals. Since adolescence, he has experienced distressing sexual thoughts initially concerning a family member and later involving other people accompanied by intense anxiety and guilt. These symptoms caused major impairments in interpersonal relationships, parenting, and employment. Despite multiple courses of CBT and dynamic psychotherapy, and extensive pharmacological trials including clomipramine, SSRIs (fluoxetine, paroxetine, sertraline, citalopram), venlafaxine, mirtazapine, mianserin, risperidone, aripiprazole, olanzapine, no sustained remission was achieved.</w:t>
      </w:r>
    </w:p>
    <w:p w14:paraId="22827C0D" w14:textId="77777777" w:rsidR="001A502C" w:rsidRPr="002436EC" w:rsidRDefault="001A502C" w:rsidP="001A502C">
      <w:pPr>
        <w:spacing w:line="480" w:lineRule="auto"/>
        <w:jc w:val="both"/>
        <w:rPr>
          <w:rFonts w:asciiTheme="majorBidi" w:hAnsiTheme="majorBidi" w:cstheme="majorBidi"/>
          <w:b/>
          <w:bCs/>
          <w:sz w:val="20"/>
          <w:szCs w:val="20"/>
        </w:rPr>
      </w:pPr>
      <w:r w:rsidRPr="002436EC">
        <w:rPr>
          <w:rFonts w:asciiTheme="majorBidi" w:hAnsiTheme="majorBidi" w:cstheme="majorBidi"/>
          <w:b/>
          <w:bCs/>
          <w:sz w:val="20"/>
          <w:szCs w:val="20"/>
        </w:rPr>
        <w:t>Clinical outcomes</w:t>
      </w:r>
    </w:p>
    <w:p w14:paraId="02DDBF8A" w14:textId="77777777" w:rsidR="001A502C" w:rsidRPr="002436EC" w:rsidRDefault="001A502C" w:rsidP="001A502C">
      <w:pPr>
        <w:spacing w:line="240" w:lineRule="auto"/>
        <w:jc w:val="both"/>
        <w:rPr>
          <w:rFonts w:asciiTheme="majorBidi" w:hAnsiTheme="majorBidi" w:cstheme="majorBidi"/>
          <w:sz w:val="20"/>
          <w:szCs w:val="20"/>
        </w:rPr>
      </w:pPr>
      <w:r w:rsidRPr="002436EC">
        <w:rPr>
          <w:rFonts w:asciiTheme="majorBidi" w:hAnsiTheme="majorBidi" w:cstheme="majorBidi"/>
          <w:sz w:val="20"/>
          <w:szCs w:val="20"/>
        </w:rPr>
        <w:t>The first patient showed a substantial reduction in time spent cleaning and was able to leave home early in the morning. She resumed social and leisure activities, including visiting her daughter and her dog despite contamination fears and dining out. She no longer sustained cleaning-related hand injuries of skin breakdown from degreasers and required lower benzodiazepine doses. Feelings of disgust were milder, and she was active daily without needing to withdraw for daytime sleep.</w:t>
      </w:r>
    </w:p>
    <w:p w14:paraId="1009C92F" w14:textId="77777777" w:rsidR="001A502C" w:rsidRPr="002436EC" w:rsidRDefault="001A502C" w:rsidP="001A502C">
      <w:pPr>
        <w:spacing w:line="240" w:lineRule="auto"/>
        <w:jc w:val="both"/>
        <w:rPr>
          <w:rFonts w:asciiTheme="majorBidi" w:hAnsiTheme="majorBidi" w:cstheme="majorBidi"/>
          <w:sz w:val="20"/>
          <w:szCs w:val="20"/>
        </w:rPr>
      </w:pPr>
      <w:r w:rsidRPr="002436EC">
        <w:rPr>
          <w:rFonts w:asciiTheme="majorBidi" w:hAnsiTheme="majorBidi" w:cstheme="majorBidi"/>
          <w:sz w:val="20"/>
          <w:szCs w:val="20"/>
        </w:rPr>
        <w:t xml:space="preserve">The second patient became calmer and more socially engaged, showing improved empathy toward family members. He was able to socialize with friends without excessive contamination fears. His improved daily function was reflected in much shorter toilet and shower routines and engagement in a vocational rehabilitation program with sustained employment. His anxiety and avoidance behaviors decreased notably. His consumption of benzodiazepines lessened considerably, and he was sleeping less during the day. </w:t>
      </w:r>
    </w:p>
    <w:p w14:paraId="616467A8" w14:textId="26D269B2" w:rsidR="008B07A6" w:rsidRPr="001A502C" w:rsidRDefault="001A502C" w:rsidP="001A502C">
      <w:pPr>
        <w:spacing w:line="240" w:lineRule="auto"/>
        <w:jc w:val="both"/>
        <w:rPr>
          <w:rFonts w:asciiTheme="majorBidi" w:hAnsiTheme="majorBidi" w:cstheme="majorBidi"/>
          <w:sz w:val="20"/>
          <w:szCs w:val="20"/>
        </w:rPr>
      </w:pPr>
      <w:r w:rsidRPr="002436EC">
        <w:rPr>
          <w:rFonts w:asciiTheme="majorBidi" w:hAnsiTheme="majorBidi" w:cstheme="majorBidi"/>
          <w:sz w:val="20"/>
          <w:szCs w:val="20"/>
        </w:rPr>
        <w:t>The third patient experienced a reduction in intrusive sexual obsessions and emotional blunting. He reported feeling more open, motivated, and socially connected. Improved mood and anxiety control allowed him to better set his life goals. Sleep quality also improved significantly.</w:t>
      </w:r>
    </w:p>
    <w:sectPr w:rsidR="008B07A6" w:rsidRPr="001A50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02C"/>
    <w:rsid w:val="00066677"/>
    <w:rsid w:val="00153A17"/>
    <w:rsid w:val="001A37F3"/>
    <w:rsid w:val="001A502C"/>
    <w:rsid w:val="003A4E89"/>
    <w:rsid w:val="00556784"/>
    <w:rsid w:val="008B07A6"/>
    <w:rsid w:val="0097029A"/>
    <w:rsid w:val="00987B63"/>
    <w:rsid w:val="00990454"/>
    <w:rsid w:val="00A234E6"/>
    <w:rsid w:val="00BF13F9"/>
    <w:rsid w:val="00CE738E"/>
    <w:rsid w:val="00D31E7D"/>
    <w:rsid w:val="00DA7914"/>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AC45E"/>
  <w15:chartTrackingRefBased/>
  <w15:docId w15:val="{211F1A5C-DE31-4AA0-B25F-51950EC2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02C"/>
    <w:pPr>
      <w:spacing w:line="259" w:lineRule="auto"/>
    </w:pPr>
    <w:rPr>
      <w:sz w:val="22"/>
      <w:szCs w:val="22"/>
      <w:lang w:bidi="he-IL"/>
    </w:rPr>
  </w:style>
  <w:style w:type="paragraph" w:styleId="Heading1">
    <w:name w:val="heading 1"/>
    <w:basedOn w:val="Normal"/>
    <w:next w:val="Normal"/>
    <w:link w:val="Heading1Char"/>
    <w:uiPriority w:val="9"/>
    <w:qFormat/>
    <w:rsid w:val="001A502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bidi="ar-SA"/>
    </w:rPr>
  </w:style>
  <w:style w:type="paragraph" w:styleId="Heading2">
    <w:name w:val="heading 2"/>
    <w:basedOn w:val="Normal"/>
    <w:next w:val="Normal"/>
    <w:link w:val="Heading2Char"/>
    <w:uiPriority w:val="9"/>
    <w:unhideWhenUsed/>
    <w:qFormat/>
    <w:rsid w:val="001A502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bidi="ar-SA"/>
    </w:rPr>
  </w:style>
  <w:style w:type="paragraph" w:styleId="Heading3">
    <w:name w:val="heading 3"/>
    <w:basedOn w:val="Normal"/>
    <w:next w:val="Normal"/>
    <w:link w:val="Heading3Char"/>
    <w:uiPriority w:val="9"/>
    <w:semiHidden/>
    <w:unhideWhenUsed/>
    <w:qFormat/>
    <w:rsid w:val="001A502C"/>
    <w:pPr>
      <w:keepNext/>
      <w:keepLines/>
      <w:spacing w:before="160" w:after="80" w:line="278" w:lineRule="auto"/>
      <w:outlineLvl w:val="2"/>
    </w:pPr>
    <w:rPr>
      <w:rFonts w:eastAsiaTheme="majorEastAsia" w:cstheme="majorBidi"/>
      <w:color w:val="0F4761" w:themeColor="accent1" w:themeShade="BF"/>
      <w:sz w:val="28"/>
      <w:szCs w:val="28"/>
      <w:lang w:bidi="ar-SA"/>
    </w:rPr>
  </w:style>
  <w:style w:type="paragraph" w:styleId="Heading4">
    <w:name w:val="heading 4"/>
    <w:basedOn w:val="Normal"/>
    <w:next w:val="Normal"/>
    <w:link w:val="Heading4Char"/>
    <w:uiPriority w:val="9"/>
    <w:semiHidden/>
    <w:unhideWhenUsed/>
    <w:qFormat/>
    <w:rsid w:val="001A502C"/>
    <w:pPr>
      <w:keepNext/>
      <w:keepLines/>
      <w:spacing w:before="80" w:after="40" w:line="278" w:lineRule="auto"/>
      <w:outlineLvl w:val="3"/>
    </w:pPr>
    <w:rPr>
      <w:rFonts w:eastAsiaTheme="majorEastAsia" w:cstheme="majorBidi"/>
      <w:i/>
      <w:iCs/>
      <w:color w:val="0F4761" w:themeColor="accent1" w:themeShade="BF"/>
      <w:sz w:val="24"/>
      <w:szCs w:val="24"/>
      <w:lang w:bidi="ar-SA"/>
    </w:rPr>
  </w:style>
  <w:style w:type="paragraph" w:styleId="Heading5">
    <w:name w:val="heading 5"/>
    <w:basedOn w:val="Normal"/>
    <w:next w:val="Normal"/>
    <w:link w:val="Heading5Char"/>
    <w:uiPriority w:val="9"/>
    <w:semiHidden/>
    <w:unhideWhenUsed/>
    <w:qFormat/>
    <w:rsid w:val="001A502C"/>
    <w:pPr>
      <w:keepNext/>
      <w:keepLines/>
      <w:spacing w:before="80" w:after="40" w:line="278" w:lineRule="auto"/>
      <w:outlineLvl w:val="4"/>
    </w:pPr>
    <w:rPr>
      <w:rFonts w:eastAsiaTheme="majorEastAsia" w:cstheme="majorBidi"/>
      <w:color w:val="0F4761" w:themeColor="accent1" w:themeShade="BF"/>
      <w:sz w:val="24"/>
      <w:szCs w:val="24"/>
      <w:lang w:bidi="ar-SA"/>
    </w:rPr>
  </w:style>
  <w:style w:type="paragraph" w:styleId="Heading6">
    <w:name w:val="heading 6"/>
    <w:basedOn w:val="Normal"/>
    <w:next w:val="Normal"/>
    <w:link w:val="Heading6Char"/>
    <w:uiPriority w:val="9"/>
    <w:semiHidden/>
    <w:unhideWhenUsed/>
    <w:qFormat/>
    <w:rsid w:val="001A502C"/>
    <w:pPr>
      <w:keepNext/>
      <w:keepLines/>
      <w:spacing w:before="40" w:after="0" w:line="278" w:lineRule="auto"/>
      <w:outlineLvl w:val="5"/>
    </w:pPr>
    <w:rPr>
      <w:rFonts w:eastAsiaTheme="majorEastAsia" w:cstheme="majorBidi"/>
      <w:i/>
      <w:iCs/>
      <w:color w:val="595959" w:themeColor="text1" w:themeTint="A6"/>
      <w:sz w:val="24"/>
      <w:szCs w:val="24"/>
      <w:lang w:bidi="ar-SA"/>
    </w:rPr>
  </w:style>
  <w:style w:type="paragraph" w:styleId="Heading7">
    <w:name w:val="heading 7"/>
    <w:basedOn w:val="Normal"/>
    <w:next w:val="Normal"/>
    <w:link w:val="Heading7Char"/>
    <w:uiPriority w:val="9"/>
    <w:semiHidden/>
    <w:unhideWhenUsed/>
    <w:qFormat/>
    <w:rsid w:val="001A502C"/>
    <w:pPr>
      <w:keepNext/>
      <w:keepLines/>
      <w:spacing w:before="40" w:after="0" w:line="278" w:lineRule="auto"/>
      <w:outlineLvl w:val="6"/>
    </w:pPr>
    <w:rPr>
      <w:rFonts w:eastAsiaTheme="majorEastAsia" w:cstheme="majorBidi"/>
      <w:color w:val="595959" w:themeColor="text1" w:themeTint="A6"/>
      <w:sz w:val="24"/>
      <w:szCs w:val="24"/>
      <w:lang w:bidi="ar-SA"/>
    </w:rPr>
  </w:style>
  <w:style w:type="paragraph" w:styleId="Heading8">
    <w:name w:val="heading 8"/>
    <w:basedOn w:val="Normal"/>
    <w:next w:val="Normal"/>
    <w:link w:val="Heading8Char"/>
    <w:uiPriority w:val="9"/>
    <w:semiHidden/>
    <w:unhideWhenUsed/>
    <w:qFormat/>
    <w:rsid w:val="001A502C"/>
    <w:pPr>
      <w:keepNext/>
      <w:keepLines/>
      <w:spacing w:after="0" w:line="278" w:lineRule="auto"/>
      <w:outlineLvl w:val="7"/>
    </w:pPr>
    <w:rPr>
      <w:rFonts w:eastAsiaTheme="majorEastAsia" w:cstheme="majorBidi"/>
      <w:i/>
      <w:iCs/>
      <w:color w:val="272727" w:themeColor="text1" w:themeTint="D8"/>
      <w:sz w:val="24"/>
      <w:szCs w:val="24"/>
      <w:lang w:bidi="ar-SA"/>
    </w:rPr>
  </w:style>
  <w:style w:type="paragraph" w:styleId="Heading9">
    <w:name w:val="heading 9"/>
    <w:basedOn w:val="Normal"/>
    <w:next w:val="Normal"/>
    <w:link w:val="Heading9Char"/>
    <w:uiPriority w:val="9"/>
    <w:semiHidden/>
    <w:unhideWhenUsed/>
    <w:qFormat/>
    <w:rsid w:val="001A502C"/>
    <w:pPr>
      <w:keepNext/>
      <w:keepLines/>
      <w:spacing w:after="0" w:line="278" w:lineRule="auto"/>
      <w:outlineLvl w:val="8"/>
    </w:pPr>
    <w:rPr>
      <w:rFonts w:eastAsiaTheme="majorEastAsia" w:cstheme="majorBidi"/>
      <w:color w:val="272727" w:themeColor="text1" w:themeTint="D8"/>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50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50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50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50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50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50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50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50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502C"/>
    <w:rPr>
      <w:rFonts w:eastAsiaTheme="majorEastAsia" w:cstheme="majorBidi"/>
      <w:color w:val="272727" w:themeColor="text1" w:themeTint="D8"/>
    </w:rPr>
  </w:style>
  <w:style w:type="paragraph" w:styleId="Title">
    <w:name w:val="Title"/>
    <w:basedOn w:val="Normal"/>
    <w:next w:val="Normal"/>
    <w:link w:val="TitleChar"/>
    <w:uiPriority w:val="10"/>
    <w:qFormat/>
    <w:rsid w:val="001A502C"/>
    <w:pPr>
      <w:spacing w:after="80" w:line="240" w:lineRule="auto"/>
      <w:contextualSpacing/>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uiPriority w:val="10"/>
    <w:rsid w:val="001A50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502C"/>
    <w:pPr>
      <w:numPr>
        <w:ilvl w:val="1"/>
      </w:numPr>
      <w:spacing w:line="278" w:lineRule="auto"/>
    </w:pPr>
    <w:rPr>
      <w:rFonts w:eastAsiaTheme="majorEastAsia" w:cstheme="majorBidi"/>
      <w:color w:val="595959" w:themeColor="text1" w:themeTint="A6"/>
      <w:spacing w:val="15"/>
      <w:sz w:val="28"/>
      <w:szCs w:val="28"/>
      <w:lang w:bidi="ar-SA"/>
    </w:rPr>
  </w:style>
  <w:style w:type="character" w:customStyle="1" w:styleId="SubtitleChar">
    <w:name w:val="Subtitle Char"/>
    <w:basedOn w:val="DefaultParagraphFont"/>
    <w:link w:val="Subtitle"/>
    <w:uiPriority w:val="11"/>
    <w:rsid w:val="001A50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502C"/>
    <w:pPr>
      <w:spacing w:before="160" w:line="278" w:lineRule="auto"/>
      <w:jc w:val="center"/>
    </w:pPr>
    <w:rPr>
      <w:i/>
      <w:iCs/>
      <w:color w:val="404040" w:themeColor="text1" w:themeTint="BF"/>
      <w:sz w:val="24"/>
      <w:szCs w:val="24"/>
      <w:lang w:bidi="ar-SA"/>
    </w:rPr>
  </w:style>
  <w:style w:type="character" w:customStyle="1" w:styleId="QuoteChar">
    <w:name w:val="Quote Char"/>
    <w:basedOn w:val="DefaultParagraphFont"/>
    <w:link w:val="Quote"/>
    <w:uiPriority w:val="29"/>
    <w:rsid w:val="001A502C"/>
    <w:rPr>
      <w:i/>
      <w:iCs/>
      <w:color w:val="404040" w:themeColor="text1" w:themeTint="BF"/>
    </w:rPr>
  </w:style>
  <w:style w:type="paragraph" w:styleId="ListParagraph">
    <w:name w:val="List Paragraph"/>
    <w:basedOn w:val="Normal"/>
    <w:uiPriority w:val="34"/>
    <w:qFormat/>
    <w:rsid w:val="001A502C"/>
    <w:pPr>
      <w:spacing w:line="278" w:lineRule="auto"/>
      <w:ind w:left="720"/>
      <w:contextualSpacing/>
    </w:pPr>
    <w:rPr>
      <w:sz w:val="24"/>
      <w:szCs w:val="24"/>
      <w:lang w:bidi="ar-SA"/>
    </w:rPr>
  </w:style>
  <w:style w:type="character" w:styleId="IntenseEmphasis">
    <w:name w:val="Intense Emphasis"/>
    <w:basedOn w:val="DefaultParagraphFont"/>
    <w:uiPriority w:val="21"/>
    <w:qFormat/>
    <w:rsid w:val="001A502C"/>
    <w:rPr>
      <w:i/>
      <w:iCs/>
      <w:color w:val="0F4761" w:themeColor="accent1" w:themeShade="BF"/>
    </w:rPr>
  </w:style>
  <w:style w:type="paragraph" w:styleId="IntenseQuote">
    <w:name w:val="Intense Quote"/>
    <w:basedOn w:val="Normal"/>
    <w:next w:val="Normal"/>
    <w:link w:val="IntenseQuoteChar"/>
    <w:uiPriority w:val="30"/>
    <w:qFormat/>
    <w:rsid w:val="001A502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bidi="ar-SA"/>
    </w:rPr>
  </w:style>
  <w:style w:type="character" w:customStyle="1" w:styleId="IntenseQuoteChar">
    <w:name w:val="Intense Quote Char"/>
    <w:basedOn w:val="DefaultParagraphFont"/>
    <w:link w:val="IntenseQuote"/>
    <w:uiPriority w:val="30"/>
    <w:rsid w:val="001A502C"/>
    <w:rPr>
      <w:i/>
      <w:iCs/>
      <w:color w:val="0F4761" w:themeColor="accent1" w:themeShade="BF"/>
    </w:rPr>
  </w:style>
  <w:style w:type="character" w:styleId="IntenseReference">
    <w:name w:val="Intense Reference"/>
    <w:basedOn w:val="DefaultParagraphFont"/>
    <w:uiPriority w:val="32"/>
    <w:qFormat/>
    <w:rsid w:val="001A50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1228</Words>
  <Characters>7004</Characters>
  <Application>Microsoft Office Word</Application>
  <DocSecurity>0</DocSecurity>
  <Lines>58</Lines>
  <Paragraphs>16</Paragraphs>
  <ScaleCrop>false</ScaleCrop>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2026-10-06T13:36:00Z</dcterms:created>
  <dcterms:modified xsi:type="dcterms:W3CDTF">2026-10-06T13:37:00Z</dcterms:modified>
</cp:coreProperties>
</file>