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D3047" w:rsidRPr="00420CFF" w:rsidRDefault="008D3047" w:rsidP="00520E2D">
      <w:pPr>
        <w:rPr>
          <w:rFonts w:ascii="Times New Roman" w:hAnsi="Times New Roman" w:cs="Times New Roman"/>
          <w:sz w:val="24"/>
          <w:szCs w:val="24"/>
        </w:rPr>
      </w:pPr>
    </w:p>
    <w:p w:rsidR="008D3047" w:rsidRPr="00420CFF" w:rsidRDefault="008D3047" w:rsidP="00520E2D">
      <w:pPr>
        <w:rPr>
          <w:rFonts w:ascii="Times New Roman" w:hAnsi="Times New Roman" w:cs="Times New Roman"/>
          <w:sz w:val="24"/>
          <w:szCs w:val="24"/>
        </w:rPr>
      </w:pPr>
    </w:p>
    <w:p w:rsidR="00A67273" w:rsidRPr="00420CFF" w:rsidRDefault="00A67273" w:rsidP="00520E2D">
      <w:pPr>
        <w:rPr>
          <w:rFonts w:ascii="Times New Roman" w:hAnsi="Times New Roman" w:cs="Times New Roman"/>
          <w:b/>
          <w:sz w:val="24"/>
          <w:szCs w:val="24"/>
        </w:rPr>
      </w:pPr>
      <w:r w:rsidRPr="00420CFF">
        <w:rPr>
          <w:rFonts w:ascii="Times New Roman" w:hAnsi="Times New Roman" w:cs="Times New Roman"/>
          <w:b/>
          <w:sz w:val="24"/>
          <w:szCs w:val="24"/>
        </w:rPr>
        <w:t>Supplementary tables</w:t>
      </w:r>
    </w:p>
    <w:p w:rsidR="008D3047" w:rsidRPr="00420CFF" w:rsidRDefault="008D3047" w:rsidP="00520E2D">
      <w:pPr>
        <w:rPr>
          <w:rFonts w:ascii="Times New Roman" w:hAnsi="Times New Roman" w:cs="Times New Roman"/>
          <w:sz w:val="24"/>
          <w:szCs w:val="24"/>
        </w:rPr>
      </w:pPr>
    </w:p>
    <w:p w:rsidR="00A67273" w:rsidRPr="00420CFF" w:rsidRDefault="00A67273" w:rsidP="00520E2D">
      <w:pPr>
        <w:rPr>
          <w:rFonts w:ascii="Times New Roman" w:hAnsi="Times New Roman" w:cs="Times New Roman"/>
          <w:sz w:val="24"/>
          <w:szCs w:val="24"/>
        </w:rPr>
      </w:pPr>
      <w:r w:rsidRPr="00420CFF">
        <w:rPr>
          <w:rFonts w:ascii="Times New Roman" w:hAnsi="Times New Roman" w:cs="Times New Roman"/>
          <w:sz w:val="24"/>
          <w:szCs w:val="24"/>
        </w:rPr>
        <w:t>Table S1: PubMed search results for obesity and adverse outcomes in COVID-19 patients.</w:t>
      </w:r>
    </w:p>
    <w:tbl>
      <w:tblPr>
        <w:tblStyle w:val="TableGrid"/>
        <w:tblW w:w="9813" w:type="dxa"/>
        <w:tblLook w:val="04A0" w:firstRow="1" w:lastRow="0" w:firstColumn="1" w:lastColumn="0" w:noHBand="0" w:noVBand="1"/>
      </w:tblPr>
      <w:tblGrid>
        <w:gridCol w:w="8850"/>
        <w:gridCol w:w="963"/>
      </w:tblGrid>
      <w:tr w:rsidR="00E61719" w:rsidRPr="00420CFF" w:rsidTr="00A67273">
        <w:trPr>
          <w:trHeight w:val="227"/>
        </w:trPr>
        <w:tc>
          <w:tcPr>
            <w:tcW w:w="8874" w:type="dxa"/>
          </w:tcPr>
          <w:p w:rsidR="00E61719" w:rsidRPr="00420CFF" w:rsidRDefault="00E61719" w:rsidP="008D3047">
            <w:pPr>
              <w:jc w:val="center"/>
              <w:rPr>
                <w:rFonts w:ascii="Times New Roman" w:hAnsi="Times New Roman" w:cs="Times New Roman"/>
                <w:b/>
                <w:sz w:val="24"/>
                <w:szCs w:val="24"/>
              </w:rPr>
            </w:pPr>
            <w:r w:rsidRPr="00420CFF">
              <w:rPr>
                <w:rFonts w:ascii="Times New Roman" w:hAnsi="Times New Roman" w:cs="Times New Roman"/>
                <w:b/>
                <w:sz w:val="24"/>
                <w:szCs w:val="24"/>
              </w:rPr>
              <w:t>Search strategy</w:t>
            </w:r>
          </w:p>
        </w:tc>
        <w:tc>
          <w:tcPr>
            <w:tcW w:w="939" w:type="dxa"/>
          </w:tcPr>
          <w:p w:rsidR="00E61719" w:rsidRPr="00420CFF" w:rsidRDefault="00A67273" w:rsidP="00520E2D">
            <w:pPr>
              <w:rPr>
                <w:rFonts w:ascii="Times New Roman" w:hAnsi="Times New Roman" w:cs="Times New Roman"/>
                <w:b/>
                <w:sz w:val="24"/>
                <w:szCs w:val="24"/>
              </w:rPr>
            </w:pPr>
            <w:r w:rsidRPr="00420CFF">
              <w:rPr>
                <w:rFonts w:ascii="Times New Roman" w:hAnsi="Times New Roman" w:cs="Times New Roman"/>
                <w:b/>
                <w:sz w:val="24"/>
                <w:szCs w:val="24"/>
              </w:rPr>
              <w:t>Results</w:t>
            </w:r>
          </w:p>
        </w:tc>
      </w:tr>
      <w:tr w:rsidR="00E61719" w:rsidRPr="00420CFF" w:rsidTr="00A67273">
        <w:trPr>
          <w:trHeight w:val="1367"/>
        </w:trPr>
        <w:tc>
          <w:tcPr>
            <w:tcW w:w="8874" w:type="dxa"/>
          </w:tcPr>
          <w:p w:rsidR="00A67273" w:rsidRPr="00420CFF" w:rsidRDefault="00A67273" w:rsidP="00A67273">
            <w:pPr>
              <w:rPr>
                <w:rFonts w:ascii="Times New Roman" w:hAnsi="Times New Roman" w:cs="Times New Roman"/>
                <w:sz w:val="24"/>
                <w:szCs w:val="24"/>
              </w:rPr>
            </w:pPr>
            <w:r w:rsidRPr="00420CFF">
              <w:rPr>
                <w:rFonts w:ascii="Times New Roman" w:hAnsi="Times New Roman" w:cs="Times New Roman"/>
                <w:sz w:val="24"/>
                <w:szCs w:val="24"/>
              </w:rPr>
              <w:t>"Obesity" AND (COVID-19 or 2019-nCoV or Coronavirus or SARS-CoV-2) AND ("ICU admission" OR "Hospitalization" OR "Disease severity" OR "Invasive mechanical ventilator" OR "Death" OR "Mortality")</w:t>
            </w:r>
          </w:p>
          <w:p w:rsidR="00A67273" w:rsidRPr="00420CFF" w:rsidRDefault="00A67273" w:rsidP="00A67273">
            <w:pPr>
              <w:rPr>
                <w:rFonts w:ascii="Times New Roman" w:hAnsi="Times New Roman" w:cs="Times New Roman"/>
                <w:sz w:val="24"/>
                <w:szCs w:val="24"/>
              </w:rPr>
            </w:pPr>
          </w:p>
          <w:p w:rsidR="00A67273" w:rsidRPr="00420CFF" w:rsidRDefault="00A67273" w:rsidP="00A67273">
            <w:pPr>
              <w:rPr>
                <w:rFonts w:ascii="Times New Roman" w:hAnsi="Times New Roman" w:cs="Times New Roman"/>
                <w:sz w:val="24"/>
                <w:szCs w:val="24"/>
              </w:rPr>
            </w:pPr>
            <w:r w:rsidRPr="00420CFF">
              <w:rPr>
                <w:rFonts w:ascii="Times New Roman" w:hAnsi="Times New Roman" w:cs="Times New Roman"/>
                <w:b/>
                <w:sz w:val="24"/>
                <w:szCs w:val="24"/>
              </w:rPr>
              <w:t>Timespan</w:t>
            </w:r>
            <w:r w:rsidRPr="00420CFF">
              <w:rPr>
                <w:rFonts w:ascii="Times New Roman" w:hAnsi="Times New Roman" w:cs="Times New Roman"/>
                <w:sz w:val="24"/>
                <w:szCs w:val="24"/>
              </w:rPr>
              <w:t xml:space="preserve">: 1/12/2019 to 2/10/2020, </w:t>
            </w:r>
            <w:r w:rsidRPr="00420CFF">
              <w:rPr>
                <w:rFonts w:ascii="Times New Roman" w:hAnsi="Times New Roman" w:cs="Times New Roman"/>
                <w:b/>
                <w:sz w:val="24"/>
                <w:szCs w:val="24"/>
              </w:rPr>
              <w:t>Article type</w:t>
            </w:r>
            <w:r w:rsidRPr="00420CFF">
              <w:rPr>
                <w:rFonts w:ascii="Times New Roman" w:hAnsi="Times New Roman" w:cs="Times New Roman"/>
                <w:sz w:val="24"/>
                <w:szCs w:val="24"/>
              </w:rPr>
              <w:t xml:space="preserve">: Journal article, </w:t>
            </w:r>
            <w:r w:rsidRPr="00420CFF">
              <w:rPr>
                <w:rFonts w:ascii="Times New Roman" w:hAnsi="Times New Roman" w:cs="Times New Roman"/>
                <w:b/>
                <w:sz w:val="24"/>
                <w:szCs w:val="24"/>
              </w:rPr>
              <w:t>Language</w:t>
            </w:r>
            <w:r w:rsidRPr="00420CFF">
              <w:rPr>
                <w:rFonts w:ascii="Times New Roman" w:hAnsi="Times New Roman" w:cs="Times New Roman"/>
                <w:sz w:val="24"/>
                <w:szCs w:val="24"/>
              </w:rPr>
              <w:t>: English</w:t>
            </w:r>
          </w:p>
          <w:p w:rsidR="00E61719" w:rsidRPr="00420CFF" w:rsidRDefault="00E61719" w:rsidP="00520E2D">
            <w:pPr>
              <w:rPr>
                <w:rFonts w:ascii="Times New Roman" w:hAnsi="Times New Roman" w:cs="Times New Roman"/>
                <w:sz w:val="24"/>
                <w:szCs w:val="24"/>
              </w:rPr>
            </w:pPr>
          </w:p>
        </w:tc>
        <w:tc>
          <w:tcPr>
            <w:tcW w:w="939" w:type="dxa"/>
          </w:tcPr>
          <w:p w:rsidR="00E61719" w:rsidRPr="00420CFF" w:rsidRDefault="00A67273" w:rsidP="00520E2D">
            <w:pPr>
              <w:rPr>
                <w:rFonts w:ascii="Times New Roman" w:hAnsi="Times New Roman" w:cs="Times New Roman"/>
                <w:sz w:val="24"/>
                <w:szCs w:val="24"/>
              </w:rPr>
            </w:pPr>
            <w:r w:rsidRPr="00420CFF">
              <w:rPr>
                <w:rFonts w:ascii="Times New Roman" w:hAnsi="Times New Roman" w:cs="Times New Roman"/>
                <w:sz w:val="24"/>
                <w:szCs w:val="24"/>
              </w:rPr>
              <w:t>340</w:t>
            </w:r>
          </w:p>
        </w:tc>
      </w:tr>
    </w:tbl>
    <w:p w:rsidR="008D3047" w:rsidRPr="00420CFF" w:rsidRDefault="008D3047" w:rsidP="008D3047">
      <w:pPr>
        <w:rPr>
          <w:rFonts w:ascii="Times New Roman" w:hAnsi="Times New Roman" w:cs="Times New Roman"/>
          <w:b/>
          <w:sz w:val="24"/>
          <w:szCs w:val="24"/>
        </w:rPr>
      </w:pPr>
    </w:p>
    <w:p w:rsidR="008D3047" w:rsidRPr="00420CFF" w:rsidRDefault="008D3047" w:rsidP="008D3047">
      <w:pPr>
        <w:rPr>
          <w:rFonts w:ascii="Times New Roman" w:hAnsi="Times New Roman" w:cs="Times New Roman"/>
          <w:b/>
          <w:sz w:val="24"/>
          <w:szCs w:val="24"/>
        </w:rPr>
      </w:pPr>
    </w:p>
    <w:p w:rsidR="008D3047" w:rsidRPr="00420CFF" w:rsidRDefault="008D3047" w:rsidP="008D3047">
      <w:pPr>
        <w:rPr>
          <w:rFonts w:ascii="Times New Roman" w:hAnsi="Times New Roman" w:cs="Times New Roman"/>
          <w:sz w:val="24"/>
          <w:szCs w:val="24"/>
        </w:rPr>
      </w:pPr>
      <w:r w:rsidRPr="00420CFF">
        <w:rPr>
          <w:rFonts w:ascii="Times New Roman" w:hAnsi="Times New Roman" w:cs="Times New Roman"/>
          <w:b/>
          <w:sz w:val="24"/>
          <w:szCs w:val="24"/>
        </w:rPr>
        <w:t xml:space="preserve">Table S2: </w:t>
      </w:r>
      <w:r w:rsidRPr="00420CFF">
        <w:rPr>
          <w:rFonts w:ascii="Times New Roman" w:hAnsi="Times New Roman" w:cs="Times New Roman"/>
          <w:sz w:val="24"/>
          <w:szCs w:val="24"/>
        </w:rPr>
        <w:t>Google Scholar search results for obesity and adverse outcomes in COVID-19 patients.</w:t>
      </w:r>
    </w:p>
    <w:tbl>
      <w:tblPr>
        <w:tblStyle w:val="TableGrid"/>
        <w:tblW w:w="0" w:type="auto"/>
        <w:tblLook w:val="04A0" w:firstRow="1" w:lastRow="0" w:firstColumn="1" w:lastColumn="0" w:noHBand="0" w:noVBand="1"/>
      </w:tblPr>
      <w:tblGrid>
        <w:gridCol w:w="8719"/>
        <w:gridCol w:w="1277"/>
      </w:tblGrid>
      <w:tr w:rsidR="008D3047" w:rsidRPr="00420CFF" w:rsidTr="008D3047">
        <w:trPr>
          <w:trHeight w:val="344"/>
        </w:trPr>
        <w:tc>
          <w:tcPr>
            <w:tcW w:w="8719" w:type="dxa"/>
          </w:tcPr>
          <w:p w:rsidR="008D3047" w:rsidRPr="00420CFF" w:rsidRDefault="008D3047" w:rsidP="008D3047">
            <w:pPr>
              <w:jc w:val="center"/>
              <w:rPr>
                <w:rFonts w:ascii="Times New Roman" w:hAnsi="Times New Roman" w:cs="Times New Roman"/>
                <w:b/>
                <w:sz w:val="24"/>
                <w:szCs w:val="24"/>
              </w:rPr>
            </w:pPr>
            <w:r w:rsidRPr="00420CFF">
              <w:rPr>
                <w:rFonts w:ascii="Times New Roman" w:hAnsi="Times New Roman" w:cs="Times New Roman"/>
                <w:b/>
                <w:sz w:val="24"/>
                <w:szCs w:val="24"/>
              </w:rPr>
              <w:t>Search strategy</w:t>
            </w:r>
          </w:p>
        </w:tc>
        <w:tc>
          <w:tcPr>
            <w:tcW w:w="1277" w:type="dxa"/>
          </w:tcPr>
          <w:p w:rsidR="008D3047" w:rsidRPr="00420CFF" w:rsidRDefault="008D3047" w:rsidP="008D3047">
            <w:pPr>
              <w:jc w:val="center"/>
              <w:rPr>
                <w:rFonts w:ascii="Times New Roman" w:hAnsi="Times New Roman" w:cs="Times New Roman"/>
                <w:b/>
                <w:sz w:val="24"/>
                <w:szCs w:val="24"/>
              </w:rPr>
            </w:pPr>
            <w:r w:rsidRPr="00420CFF">
              <w:rPr>
                <w:rFonts w:ascii="Times New Roman" w:hAnsi="Times New Roman" w:cs="Times New Roman"/>
                <w:b/>
                <w:sz w:val="24"/>
                <w:szCs w:val="24"/>
              </w:rPr>
              <w:t>Results</w:t>
            </w:r>
          </w:p>
        </w:tc>
      </w:tr>
      <w:tr w:rsidR="008D3047" w:rsidRPr="00420CFF" w:rsidTr="008D3047">
        <w:trPr>
          <w:trHeight w:val="1291"/>
        </w:trPr>
        <w:tc>
          <w:tcPr>
            <w:tcW w:w="8719" w:type="dxa"/>
          </w:tcPr>
          <w:p w:rsidR="008D3047" w:rsidRPr="00420CFF" w:rsidRDefault="008D3047" w:rsidP="008D3047">
            <w:pPr>
              <w:rPr>
                <w:rFonts w:ascii="Times New Roman" w:hAnsi="Times New Roman" w:cs="Times New Roman"/>
                <w:sz w:val="24"/>
                <w:szCs w:val="24"/>
              </w:rPr>
            </w:pPr>
            <w:r w:rsidRPr="00420CFF">
              <w:rPr>
                <w:rFonts w:ascii="Times New Roman" w:hAnsi="Times New Roman" w:cs="Times New Roman"/>
                <w:sz w:val="24"/>
                <w:szCs w:val="24"/>
              </w:rPr>
              <w:t>"Obesity" AND (COVID-19 or 2019-nCoV or Coronavirus or SARS-CoV-2) AND ("ICU admission" OR "Hospitalization" OR "Disease severity" OR "Invasive mechanical ventilator" OR "Death" OR "Mortality")</w:t>
            </w:r>
          </w:p>
          <w:p w:rsidR="008D3047" w:rsidRPr="00420CFF" w:rsidRDefault="008D3047" w:rsidP="00520E2D">
            <w:pPr>
              <w:rPr>
                <w:rFonts w:ascii="Times New Roman" w:hAnsi="Times New Roman" w:cs="Times New Roman"/>
                <w:sz w:val="24"/>
                <w:szCs w:val="24"/>
              </w:rPr>
            </w:pPr>
          </w:p>
          <w:p w:rsidR="008D3047" w:rsidRPr="00420CFF" w:rsidRDefault="008D3047" w:rsidP="00520E2D">
            <w:pPr>
              <w:rPr>
                <w:rFonts w:ascii="Times New Roman" w:hAnsi="Times New Roman" w:cs="Times New Roman"/>
                <w:sz w:val="24"/>
                <w:szCs w:val="24"/>
              </w:rPr>
            </w:pPr>
            <w:r w:rsidRPr="00420CFF">
              <w:rPr>
                <w:rFonts w:ascii="Times New Roman" w:hAnsi="Times New Roman" w:cs="Times New Roman"/>
                <w:b/>
                <w:sz w:val="24"/>
                <w:szCs w:val="24"/>
              </w:rPr>
              <w:t>Timespan</w:t>
            </w:r>
            <w:r w:rsidRPr="00420CFF">
              <w:rPr>
                <w:rFonts w:ascii="Times New Roman" w:hAnsi="Times New Roman" w:cs="Times New Roman"/>
                <w:sz w:val="24"/>
                <w:szCs w:val="24"/>
              </w:rPr>
              <w:t>: 2019 to 2020</w:t>
            </w:r>
          </w:p>
        </w:tc>
        <w:tc>
          <w:tcPr>
            <w:tcW w:w="1277" w:type="dxa"/>
          </w:tcPr>
          <w:p w:rsidR="008D3047" w:rsidRPr="00420CFF" w:rsidRDefault="008D3047" w:rsidP="00520E2D">
            <w:pPr>
              <w:rPr>
                <w:rFonts w:ascii="Times New Roman" w:hAnsi="Times New Roman" w:cs="Times New Roman"/>
                <w:sz w:val="24"/>
                <w:szCs w:val="24"/>
              </w:rPr>
            </w:pPr>
            <w:r w:rsidRPr="00420CFF">
              <w:rPr>
                <w:rFonts w:ascii="Times New Roman" w:hAnsi="Times New Roman" w:cs="Times New Roman"/>
                <w:sz w:val="24"/>
                <w:szCs w:val="24"/>
              </w:rPr>
              <w:t>2600</w:t>
            </w:r>
          </w:p>
        </w:tc>
      </w:tr>
    </w:tbl>
    <w:p w:rsidR="00E61719" w:rsidRPr="00420CFF" w:rsidRDefault="00E61719" w:rsidP="00520E2D">
      <w:pPr>
        <w:rPr>
          <w:rFonts w:ascii="Times New Roman" w:hAnsi="Times New Roman" w:cs="Times New Roman"/>
          <w:sz w:val="24"/>
          <w:szCs w:val="24"/>
        </w:rPr>
      </w:pPr>
    </w:p>
    <w:p w:rsidR="008D3047" w:rsidRPr="00420CFF" w:rsidRDefault="008D3047" w:rsidP="00520E2D">
      <w:pPr>
        <w:rPr>
          <w:rFonts w:ascii="Times New Roman" w:hAnsi="Times New Roman" w:cs="Times New Roman"/>
          <w:sz w:val="24"/>
          <w:szCs w:val="24"/>
        </w:rPr>
      </w:pPr>
    </w:p>
    <w:p w:rsidR="008D3047" w:rsidRPr="00420CFF" w:rsidRDefault="008D3047" w:rsidP="00520E2D">
      <w:pPr>
        <w:rPr>
          <w:rFonts w:ascii="Times New Roman" w:hAnsi="Times New Roman" w:cs="Times New Roman"/>
          <w:sz w:val="24"/>
          <w:szCs w:val="24"/>
        </w:rPr>
      </w:pPr>
      <w:r w:rsidRPr="00420CFF">
        <w:rPr>
          <w:rFonts w:ascii="Times New Roman" w:hAnsi="Times New Roman" w:cs="Times New Roman"/>
          <w:b/>
          <w:sz w:val="24"/>
          <w:szCs w:val="24"/>
        </w:rPr>
        <w:t xml:space="preserve">Table S3: </w:t>
      </w:r>
      <w:r w:rsidRPr="00420CFF">
        <w:rPr>
          <w:rFonts w:ascii="Times New Roman" w:hAnsi="Times New Roman" w:cs="Times New Roman"/>
          <w:sz w:val="24"/>
          <w:szCs w:val="24"/>
        </w:rPr>
        <w:t>ScienceDirect search results for obesity and adverse outcomes in COVID-19 patients.</w:t>
      </w:r>
    </w:p>
    <w:tbl>
      <w:tblPr>
        <w:tblStyle w:val="TableGrid"/>
        <w:tblW w:w="0" w:type="auto"/>
        <w:tblLook w:val="04A0" w:firstRow="1" w:lastRow="0" w:firstColumn="1" w:lastColumn="0" w:noHBand="0" w:noVBand="1"/>
      </w:tblPr>
      <w:tblGrid>
        <w:gridCol w:w="8626"/>
        <w:gridCol w:w="1337"/>
      </w:tblGrid>
      <w:tr w:rsidR="008D3047" w:rsidRPr="00420CFF" w:rsidTr="008D3047">
        <w:trPr>
          <w:trHeight w:val="403"/>
        </w:trPr>
        <w:tc>
          <w:tcPr>
            <w:tcW w:w="8626" w:type="dxa"/>
          </w:tcPr>
          <w:p w:rsidR="008D3047" w:rsidRPr="00420CFF" w:rsidRDefault="008D3047" w:rsidP="008D3047">
            <w:pPr>
              <w:jc w:val="center"/>
              <w:rPr>
                <w:rFonts w:ascii="Times New Roman" w:hAnsi="Times New Roman" w:cs="Times New Roman"/>
                <w:b/>
                <w:sz w:val="24"/>
                <w:szCs w:val="24"/>
              </w:rPr>
            </w:pPr>
            <w:r w:rsidRPr="00420CFF">
              <w:rPr>
                <w:rFonts w:ascii="Times New Roman" w:hAnsi="Times New Roman" w:cs="Times New Roman"/>
                <w:b/>
                <w:sz w:val="24"/>
                <w:szCs w:val="24"/>
              </w:rPr>
              <w:t>Search Strategy</w:t>
            </w:r>
          </w:p>
        </w:tc>
        <w:tc>
          <w:tcPr>
            <w:tcW w:w="1337" w:type="dxa"/>
          </w:tcPr>
          <w:p w:rsidR="008D3047" w:rsidRPr="00420CFF" w:rsidRDefault="008D3047" w:rsidP="008D3047">
            <w:pPr>
              <w:jc w:val="center"/>
              <w:rPr>
                <w:rFonts w:ascii="Times New Roman" w:hAnsi="Times New Roman" w:cs="Times New Roman"/>
                <w:b/>
                <w:sz w:val="24"/>
                <w:szCs w:val="24"/>
              </w:rPr>
            </w:pPr>
            <w:r w:rsidRPr="00420CFF">
              <w:rPr>
                <w:rFonts w:ascii="Times New Roman" w:hAnsi="Times New Roman" w:cs="Times New Roman"/>
                <w:b/>
                <w:sz w:val="24"/>
                <w:szCs w:val="24"/>
              </w:rPr>
              <w:t>Results</w:t>
            </w:r>
          </w:p>
        </w:tc>
      </w:tr>
      <w:tr w:rsidR="008D3047" w:rsidRPr="00420CFF" w:rsidTr="008D3047">
        <w:trPr>
          <w:trHeight w:val="1528"/>
        </w:trPr>
        <w:tc>
          <w:tcPr>
            <w:tcW w:w="8626" w:type="dxa"/>
          </w:tcPr>
          <w:p w:rsidR="008D3047" w:rsidRPr="00420CFF" w:rsidRDefault="008D3047" w:rsidP="008D3047">
            <w:pPr>
              <w:rPr>
                <w:rFonts w:ascii="Times New Roman" w:hAnsi="Times New Roman" w:cs="Times New Roman"/>
                <w:sz w:val="24"/>
                <w:szCs w:val="24"/>
              </w:rPr>
            </w:pPr>
            <w:r w:rsidRPr="00420CFF">
              <w:rPr>
                <w:rFonts w:ascii="Times New Roman" w:hAnsi="Times New Roman" w:cs="Times New Roman"/>
                <w:sz w:val="24"/>
                <w:szCs w:val="24"/>
              </w:rPr>
              <w:t>"Obesity" AND (COVID-19 or 2019-nCoV or Coronavirus or SARS-CoV-2) AND ("ICU admission" OR "Hospitalization" OR "Disease severity" OR "Invasive mechanical ventilator" OR "Death" OR "Mortality")</w:t>
            </w:r>
          </w:p>
          <w:p w:rsidR="008D3047" w:rsidRPr="00420CFF" w:rsidRDefault="008D3047" w:rsidP="00520E2D">
            <w:pPr>
              <w:rPr>
                <w:rFonts w:ascii="Times New Roman" w:hAnsi="Times New Roman" w:cs="Times New Roman"/>
                <w:sz w:val="24"/>
                <w:szCs w:val="24"/>
              </w:rPr>
            </w:pPr>
          </w:p>
          <w:p w:rsidR="008D3047" w:rsidRPr="00420CFF" w:rsidRDefault="008D3047" w:rsidP="00520E2D">
            <w:pPr>
              <w:rPr>
                <w:rFonts w:ascii="Times New Roman" w:hAnsi="Times New Roman" w:cs="Times New Roman"/>
                <w:sz w:val="24"/>
                <w:szCs w:val="24"/>
              </w:rPr>
            </w:pPr>
            <w:r w:rsidRPr="00420CFF">
              <w:rPr>
                <w:rFonts w:ascii="Times New Roman" w:hAnsi="Times New Roman" w:cs="Times New Roman"/>
                <w:b/>
                <w:sz w:val="24"/>
                <w:szCs w:val="24"/>
              </w:rPr>
              <w:t>Article type:</w:t>
            </w:r>
            <w:r w:rsidRPr="00420CFF">
              <w:rPr>
                <w:rFonts w:ascii="Times New Roman" w:hAnsi="Times New Roman" w:cs="Times New Roman"/>
                <w:sz w:val="24"/>
                <w:szCs w:val="24"/>
              </w:rPr>
              <w:t xml:space="preserve"> Research article</w:t>
            </w:r>
          </w:p>
        </w:tc>
        <w:tc>
          <w:tcPr>
            <w:tcW w:w="1337" w:type="dxa"/>
          </w:tcPr>
          <w:p w:rsidR="008D3047" w:rsidRPr="00420CFF" w:rsidRDefault="008D3047" w:rsidP="00520E2D">
            <w:pPr>
              <w:rPr>
                <w:rFonts w:ascii="Times New Roman" w:hAnsi="Times New Roman" w:cs="Times New Roman"/>
                <w:sz w:val="24"/>
                <w:szCs w:val="24"/>
              </w:rPr>
            </w:pPr>
            <w:r w:rsidRPr="00420CFF">
              <w:rPr>
                <w:rFonts w:ascii="Times New Roman" w:hAnsi="Times New Roman" w:cs="Times New Roman"/>
                <w:sz w:val="24"/>
                <w:szCs w:val="24"/>
              </w:rPr>
              <w:t>58</w:t>
            </w:r>
          </w:p>
        </w:tc>
      </w:tr>
    </w:tbl>
    <w:p w:rsidR="008D3047" w:rsidRPr="00420CFF" w:rsidRDefault="008D3047" w:rsidP="00520E2D">
      <w:pPr>
        <w:rPr>
          <w:rFonts w:ascii="Times New Roman" w:hAnsi="Times New Roman" w:cs="Times New Roman"/>
          <w:sz w:val="24"/>
          <w:szCs w:val="24"/>
        </w:rPr>
      </w:pPr>
    </w:p>
    <w:p w:rsidR="00420CFF" w:rsidRDefault="00420CFF" w:rsidP="00520E2D">
      <w:pPr>
        <w:rPr>
          <w:rFonts w:ascii="Times New Roman" w:hAnsi="Times New Roman" w:cs="Times New Roman"/>
          <w:b/>
          <w:bCs/>
          <w:sz w:val="24"/>
          <w:szCs w:val="24"/>
        </w:rPr>
      </w:pPr>
    </w:p>
    <w:p w:rsidR="00420CFF" w:rsidRDefault="00420CFF" w:rsidP="00520E2D">
      <w:pPr>
        <w:rPr>
          <w:rFonts w:ascii="Times New Roman" w:hAnsi="Times New Roman" w:cs="Times New Roman"/>
          <w:b/>
          <w:bCs/>
          <w:sz w:val="24"/>
          <w:szCs w:val="24"/>
        </w:rPr>
      </w:pPr>
    </w:p>
    <w:p w:rsidR="00420CFF" w:rsidRDefault="00420CFF" w:rsidP="00520E2D">
      <w:pPr>
        <w:rPr>
          <w:rFonts w:ascii="Times New Roman" w:hAnsi="Times New Roman" w:cs="Times New Roman"/>
          <w:b/>
          <w:bCs/>
          <w:sz w:val="24"/>
          <w:szCs w:val="24"/>
        </w:rPr>
      </w:pPr>
    </w:p>
    <w:p w:rsidR="008D3047" w:rsidRPr="00420CFF" w:rsidRDefault="008D3047" w:rsidP="00520E2D">
      <w:pPr>
        <w:rPr>
          <w:rFonts w:ascii="Times New Roman" w:hAnsi="Times New Roman" w:cs="Times New Roman"/>
          <w:b/>
          <w:sz w:val="24"/>
          <w:szCs w:val="24"/>
          <w:u w:val="single"/>
        </w:rPr>
      </w:pPr>
      <w:r w:rsidRPr="00420CFF">
        <w:rPr>
          <w:rFonts w:ascii="Times New Roman" w:hAnsi="Times New Roman" w:cs="Times New Roman"/>
          <w:b/>
          <w:bCs/>
          <w:sz w:val="24"/>
          <w:szCs w:val="24"/>
        </w:rPr>
        <w:t xml:space="preserve">Table S4. </w:t>
      </w:r>
      <w:r w:rsidRPr="00420CFF">
        <w:rPr>
          <w:rFonts w:ascii="Times New Roman" w:hAnsi="Times New Roman" w:cs="Times New Roman"/>
          <w:sz w:val="24"/>
          <w:szCs w:val="24"/>
        </w:rPr>
        <w:t xml:space="preserve">Newcastle-Ottawa scale assessment of study quality for </w:t>
      </w:r>
      <w:r w:rsidRPr="00420CFF">
        <w:rPr>
          <w:rFonts w:ascii="Times New Roman" w:hAnsi="Times New Roman" w:cs="Times New Roman"/>
          <w:bCs/>
          <w:sz w:val="24"/>
          <w:szCs w:val="24"/>
        </w:rPr>
        <w:t>cohort study</w:t>
      </w:r>
    </w:p>
    <w:tbl>
      <w:tblPr>
        <w:tblStyle w:val="TableGrid"/>
        <w:tblW w:w="10800" w:type="dxa"/>
        <w:tblInd w:w="85" w:type="dxa"/>
        <w:tblLayout w:type="fixed"/>
        <w:tblLook w:val="04A0" w:firstRow="1" w:lastRow="0" w:firstColumn="1" w:lastColumn="0" w:noHBand="0" w:noVBand="1"/>
      </w:tblPr>
      <w:tblGrid>
        <w:gridCol w:w="1170"/>
        <w:gridCol w:w="1080"/>
        <w:gridCol w:w="1170"/>
        <w:gridCol w:w="900"/>
        <w:gridCol w:w="990"/>
        <w:gridCol w:w="900"/>
        <w:gridCol w:w="990"/>
        <w:gridCol w:w="900"/>
        <w:gridCol w:w="1080"/>
        <w:gridCol w:w="810"/>
        <w:gridCol w:w="810"/>
      </w:tblGrid>
      <w:tr w:rsidR="00750DB3" w:rsidRPr="00420CFF" w:rsidTr="00750DB3">
        <w:trPr>
          <w:trHeight w:val="143"/>
        </w:trPr>
        <w:tc>
          <w:tcPr>
            <w:tcW w:w="1170" w:type="dxa"/>
            <w:vMerge w:val="restart"/>
          </w:tcPr>
          <w:p w:rsidR="008D3047" w:rsidRPr="00420CFF" w:rsidRDefault="008D3047" w:rsidP="005150B3">
            <w:pPr>
              <w:rPr>
                <w:rFonts w:ascii="Times New Roman" w:hAnsi="Times New Roman" w:cs="Times New Roman"/>
                <w:bCs/>
                <w:sz w:val="24"/>
                <w:szCs w:val="24"/>
              </w:rPr>
            </w:pPr>
          </w:p>
          <w:p w:rsidR="008D3047" w:rsidRPr="00420CFF" w:rsidRDefault="008D3047" w:rsidP="005150B3">
            <w:pPr>
              <w:rPr>
                <w:rFonts w:ascii="Times New Roman" w:hAnsi="Times New Roman" w:cs="Times New Roman"/>
                <w:bCs/>
                <w:sz w:val="24"/>
                <w:szCs w:val="24"/>
              </w:rPr>
            </w:pPr>
          </w:p>
          <w:p w:rsidR="008D3047" w:rsidRPr="00420CFF" w:rsidRDefault="008D3047" w:rsidP="005150B3">
            <w:pPr>
              <w:rPr>
                <w:rFonts w:ascii="Times New Roman" w:hAnsi="Times New Roman" w:cs="Times New Roman"/>
                <w:bCs/>
                <w:sz w:val="24"/>
                <w:szCs w:val="24"/>
              </w:rPr>
            </w:pPr>
          </w:p>
          <w:p w:rsidR="008D3047" w:rsidRPr="00420CFF" w:rsidRDefault="008D3047" w:rsidP="005150B3">
            <w:pPr>
              <w:rPr>
                <w:rFonts w:ascii="Times New Roman" w:hAnsi="Times New Roman" w:cs="Times New Roman"/>
                <w:bCs/>
                <w:sz w:val="24"/>
                <w:szCs w:val="24"/>
              </w:rPr>
            </w:pPr>
          </w:p>
          <w:p w:rsidR="008D3047" w:rsidRPr="00420CFF" w:rsidRDefault="008D3047" w:rsidP="005150B3">
            <w:pPr>
              <w:rPr>
                <w:rFonts w:ascii="Times New Roman" w:hAnsi="Times New Roman" w:cs="Times New Roman"/>
                <w:bCs/>
                <w:sz w:val="24"/>
                <w:szCs w:val="24"/>
              </w:rPr>
            </w:pPr>
          </w:p>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Author</w:t>
            </w:r>
          </w:p>
        </w:tc>
        <w:tc>
          <w:tcPr>
            <w:tcW w:w="4140" w:type="dxa"/>
            <w:gridSpan w:val="4"/>
          </w:tcPr>
          <w:p w:rsidR="008D3047" w:rsidRPr="00420CFF" w:rsidRDefault="008D3047" w:rsidP="005150B3">
            <w:pPr>
              <w:jc w:val="center"/>
              <w:rPr>
                <w:rFonts w:ascii="Times New Roman" w:hAnsi="Times New Roman" w:cs="Times New Roman"/>
                <w:bCs/>
                <w:sz w:val="24"/>
                <w:szCs w:val="24"/>
              </w:rPr>
            </w:pPr>
            <w:r w:rsidRPr="00420CFF">
              <w:rPr>
                <w:rFonts w:ascii="Times New Roman" w:hAnsi="Times New Roman" w:cs="Times New Roman"/>
                <w:bCs/>
                <w:sz w:val="24"/>
                <w:szCs w:val="24"/>
              </w:rPr>
              <w:lastRenderedPageBreak/>
              <w:t>Selection</w:t>
            </w:r>
          </w:p>
        </w:tc>
        <w:tc>
          <w:tcPr>
            <w:tcW w:w="1890" w:type="dxa"/>
            <w:gridSpan w:val="2"/>
          </w:tcPr>
          <w:p w:rsidR="008D3047" w:rsidRPr="00420CFF" w:rsidRDefault="008D3047" w:rsidP="008D3047">
            <w:pPr>
              <w:pStyle w:val="Default"/>
              <w:jc w:val="center"/>
            </w:pPr>
            <w:r w:rsidRPr="00420CFF">
              <w:t>Comparability</w:t>
            </w:r>
          </w:p>
          <w:p w:rsidR="008D3047" w:rsidRPr="00420CFF" w:rsidRDefault="008D3047" w:rsidP="005150B3">
            <w:pPr>
              <w:rPr>
                <w:rFonts w:ascii="Times New Roman" w:hAnsi="Times New Roman" w:cs="Times New Roman"/>
                <w:bCs/>
                <w:sz w:val="24"/>
                <w:szCs w:val="24"/>
              </w:rPr>
            </w:pPr>
          </w:p>
        </w:tc>
        <w:tc>
          <w:tcPr>
            <w:tcW w:w="2790" w:type="dxa"/>
            <w:gridSpan w:val="3"/>
          </w:tcPr>
          <w:p w:rsidR="008D3047" w:rsidRPr="00420CFF" w:rsidRDefault="008D3047" w:rsidP="008D3047">
            <w:pPr>
              <w:pStyle w:val="Default"/>
              <w:jc w:val="center"/>
            </w:pPr>
            <w:r w:rsidRPr="00420CFF">
              <w:t>Outcome</w:t>
            </w:r>
          </w:p>
          <w:p w:rsidR="008D3047" w:rsidRPr="00420CFF" w:rsidRDefault="008D3047" w:rsidP="005150B3">
            <w:pPr>
              <w:rPr>
                <w:rFonts w:ascii="Times New Roman" w:hAnsi="Times New Roman" w:cs="Times New Roman"/>
                <w:bCs/>
                <w:sz w:val="24"/>
                <w:szCs w:val="24"/>
              </w:rPr>
            </w:pPr>
          </w:p>
        </w:tc>
        <w:tc>
          <w:tcPr>
            <w:tcW w:w="810" w:type="dxa"/>
            <w:vMerge w:val="restart"/>
          </w:tcPr>
          <w:p w:rsidR="008D3047" w:rsidRPr="00420CFF" w:rsidRDefault="008D3047" w:rsidP="005150B3">
            <w:pPr>
              <w:pStyle w:val="Default"/>
            </w:pPr>
          </w:p>
          <w:p w:rsidR="008D3047" w:rsidRPr="00420CFF" w:rsidRDefault="008D3047" w:rsidP="005150B3">
            <w:pPr>
              <w:pStyle w:val="Default"/>
            </w:pPr>
          </w:p>
          <w:p w:rsidR="008D3047" w:rsidRPr="00420CFF" w:rsidRDefault="008D3047" w:rsidP="005150B3">
            <w:pPr>
              <w:pStyle w:val="Default"/>
            </w:pPr>
          </w:p>
          <w:p w:rsidR="008D3047" w:rsidRPr="00420CFF" w:rsidRDefault="008D3047" w:rsidP="005150B3">
            <w:pPr>
              <w:pStyle w:val="Default"/>
            </w:pPr>
          </w:p>
          <w:p w:rsidR="008D3047" w:rsidRPr="00420CFF" w:rsidRDefault="008D3047" w:rsidP="005150B3">
            <w:pPr>
              <w:pStyle w:val="Default"/>
            </w:pPr>
          </w:p>
          <w:p w:rsidR="008D3047" w:rsidRPr="00420CFF" w:rsidRDefault="008D3047" w:rsidP="005150B3">
            <w:pPr>
              <w:pStyle w:val="Default"/>
            </w:pPr>
          </w:p>
          <w:p w:rsidR="008D3047" w:rsidRPr="00420CFF" w:rsidRDefault="008D3047" w:rsidP="005150B3">
            <w:pPr>
              <w:pStyle w:val="Default"/>
            </w:pPr>
            <w:r w:rsidRPr="00420CFF">
              <w:t>Study Quality</w:t>
            </w:r>
          </w:p>
        </w:tc>
      </w:tr>
      <w:tr w:rsidR="008D3047" w:rsidRPr="00420CFF" w:rsidTr="00750DB3">
        <w:trPr>
          <w:trHeight w:val="143"/>
        </w:trPr>
        <w:tc>
          <w:tcPr>
            <w:tcW w:w="1170" w:type="dxa"/>
            <w:vMerge/>
          </w:tcPr>
          <w:p w:rsidR="008D3047" w:rsidRPr="00420CFF" w:rsidRDefault="008D3047" w:rsidP="005150B3">
            <w:pPr>
              <w:rPr>
                <w:rFonts w:ascii="Times New Roman" w:hAnsi="Times New Roman" w:cs="Times New Roman"/>
                <w:bCs/>
                <w:sz w:val="24"/>
                <w:szCs w:val="24"/>
              </w:rPr>
            </w:pPr>
          </w:p>
        </w:tc>
        <w:tc>
          <w:tcPr>
            <w:tcW w:w="1080" w:type="dxa"/>
            <w:shd w:val="clear" w:color="auto" w:fill="DEEAF6" w:themeFill="accent1" w:themeFillTint="33"/>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1</w:t>
            </w:r>
          </w:p>
        </w:tc>
        <w:tc>
          <w:tcPr>
            <w:tcW w:w="1170" w:type="dxa"/>
            <w:shd w:val="clear" w:color="auto" w:fill="DEEAF6" w:themeFill="accent1" w:themeFillTint="33"/>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2</w:t>
            </w:r>
          </w:p>
        </w:tc>
        <w:tc>
          <w:tcPr>
            <w:tcW w:w="900" w:type="dxa"/>
            <w:shd w:val="clear" w:color="auto" w:fill="DEEAF6" w:themeFill="accent1" w:themeFillTint="33"/>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3</w:t>
            </w:r>
          </w:p>
        </w:tc>
        <w:tc>
          <w:tcPr>
            <w:tcW w:w="990" w:type="dxa"/>
            <w:shd w:val="clear" w:color="auto" w:fill="DEEAF6" w:themeFill="accent1" w:themeFillTint="33"/>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4</w:t>
            </w:r>
          </w:p>
        </w:tc>
        <w:tc>
          <w:tcPr>
            <w:tcW w:w="900" w:type="dxa"/>
            <w:shd w:val="clear" w:color="auto" w:fill="A5A5A5" w:themeFill="accent3"/>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5A</w:t>
            </w:r>
          </w:p>
        </w:tc>
        <w:tc>
          <w:tcPr>
            <w:tcW w:w="990" w:type="dxa"/>
            <w:shd w:val="clear" w:color="auto" w:fill="A5A5A5" w:themeFill="accent3"/>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5B</w:t>
            </w:r>
          </w:p>
        </w:tc>
        <w:tc>
          <w:tcPr>
            <w:tcW w:w="900" w:type="dxa"/>
            <w:shd w:val="clear" w:color="auto" w:fill="C5E0B3" w:themeFill="accent6" w:themeFillTint="66"/>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6</w:t>
            </w:r>
          </w:p>
        </w:tc>
        <w:tc>
          <w:tcPr>
            <w:tcW w:w="1080" w:type="dxa"/>
            <w:shd w:val="clear" w:color="auto" w:fill="C5E0B3" w:themeFill="accent6" w:themeFillTint="66"/>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7</w:t>
            </w:r>
          </w:p>
        </w:tc>
        <w:tc>
          <w:tcPr>
            <w:tcW w:w="810" w:type="dxa"/>
            <w:shd w:val="clear" w:color="auto" w:fill="C5E0B3" w:themeFill="accent6" w:themeFillTint="66"/>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8</w:t>
            </w:r>
          </w:p>
        </w:tc>
        <w:tc>
          <w:tcPr>
            <w:tcW w:w="810" w:type="dxa"/>
            <w:vMerge/>
          </w:tcPr>
          <w:p w:rsidR="008D3047" w:rsidRPr="00420CFF" w:rsidRDefault="008D3047" w:rsidP="005150B3">
            <w:pPr>
              <w:rPr>
                <w:rFonts w:ascii="Times New Roman" w:hAnsi="Times New Roman" w:cs="Times New Roman"/>
                <w:bCs/>
                <w:sz w:val="24"/>
                <w:szCs w:val="24"/>
              </w:rPr>
            </w:pPr>
          </w:p>
        </w:tc>
      </w:tr>
      <w:tr w:rsidR="00750DB3" w:rsidRPr="00420CFF" w:rsidTr="00750DB3">
        <w:trPr>
          <w:trHeight w:val="142"/>
        </w:trPr>
        <w:tc>
          <w:tcPr>
            <w:tcW w:w="1170" w:type="dxa"/>
            <w:vMerge/>
          </w:tcPr>
          <w:p w:rsidR="008D3047" w:rsidRPr="00420CFF" w:rsidRDefault="008D3047" w:rsidP="005150B3">
            <w:pPr>
              <w:rPr>
                <w:rFonts w:ascii="Times New Roman" w:hAnsi="Times New Roman" w:cs="Times New Roman"/>
                <w:bCs/>
                <w:sz w:val="24"/>
                <w:szCs w:val="24"/>
              </w:rPr>
            </w:pPr>
          </w:p>
        </w:tc>
        <w:tc>
          <w:tcPr>
            <w:tcW w:w="1080" w:type="dxa"/>
          </w:tcPr>
          <w:p w:rsidR="008D3047" w:rsidRPr="00420CFF" w:rsidRDefault="008D3047" w:rsidP="005150B3">
            <w:pPr>
              <w:pStyle w:val="Default"/>
            </w:pPr>
            <w:r w:rsidRPr="00420CFF">
              <w:t xml:space="preserve">Exposed cohort truly representative </w:t>
            </w:r>
          </w:p>
        </w:tc>
        <w:tc>
          <w:tcPr>
            <w:tcW w:w="1170" w:type="dxa"/>
          </w:tcPr>
          <w:p w:rsidR="008D3047" w:rsidRPr="00420CFF" w:rsidRDefault="008D3047" w:rsidP="005150B3">
            <w:pPr>
              <w:pStyle w:val="Default"/>
            </w:pPr>
            <w:r w:rsidRPr="00420CFF">
              <w:t xml:space="preserve">Non-exposed cohort drawn from the same community </w:t>
            </w:r>
          </w:p>
          <w:p w:rsidR="008D3047" w:rsidRPr="00420CFF" w:rsidRDefault="008D3047" w:rsidP="005150B3">
            <w:pPr>
              <w:rPr>
                <w:rFonts w:ascii="Times New Roman" w:hAnsi="Times New Roman" w:cs="Times New Roman"/>
                <w:bCs/>
                <w:sz w:val="24"/>
                <w:szCs w:val="24"/>
              </w:rPr>
            </w:pPr>
          </w:p>
        </w:tc>
        <w:tc>
          <w:tcPr>
            <w:tcW w:w="900" w:type="dxa"/>
          </w:tcPr>
          <w:p w:rsidR="008D3047" w:rsidRPr="00420CFF" w:rsidRDefault="008D3047" w:rsidP="005150B3">
            <w:pPr>
              <w:pStyle w:val="Default"/>
            </w:pPr>
            <w:r w:rsidRPr="00420CFF">
              <w:t xml:space="preserve">Ascertainment of exposure </w:t>
            </w:r>
          </w:p>
          <w:p w:rsidR="008D3047" w:rsidRPr="00420CFF" w:rsidRDefault="008D3047" w:rsidP="005150B3">
            <w:pPr>
              <w:rPr>
                <w:rFonts w:ascii="Times New Roman" w:hAnsi="Times New Roman" w:cs="Times New Roman"/>
                <w:bCs/>
                <w:sz w:val="24"/>
                <w:szCs w:val="24"/>
              </w:rPr>
            </w:pPr>
          </w:p>
        </w:tc>
        <w:tc>
          <w:tcPr>
            <w:tcW w:w="990" w:type="dxa"/>
          </w:tcPr>
          <w:p w:rsidR="008D3047" w:rsidRPr="00420CFF" w:rsidRDefault="008D3047" w:rsidP="005150B3">
            <w:pPr>
              <w:pStyle w:val="Default"/>
            </w:pPr>
            <w:r w:rsidRPr="00420CFF">
              <w:t xml:space="preserve">Outcome of interest not present at start </w:t>
            </w:r>
          </w:p>
          <w:p w:rsidR="008D3047" w:rsidRPr="00420CFF" w:rsidRDefault="008D3047" w:rsidP="005150B3">
            <w:pPr>
              <w:rPr>
                <w:rFonts w:ascii="Times New Roman" w:hAnsi="Times New Roman" w:cs="Times New Roman"/>
                <w:bCs/>
                <w:sz w:val="24"/>
                <w:szCs w:val="24"/>
              </w:rPr>
            </w:pPr>
          </w:p>
        </w:tc>
        <w:tc>
          <w:tcPr>
            <w:tcW w:w="900" w:type="dxa"/>
          </w:tcPr>
          <w:p w:rsidR="008D3047" w:rsidRPr="00420CFF" w:rsidRDefault="008D3047" w:rsidP="005150B3">
            <w:pPr>
              <w:pStyle w:val="Default"/>
            </w:pPr>
            <w:r w:rsidRPr="00420CFF">
              <w:t xml:space="preserve">Cohorts comparable on basis of age </w:t>
            </w:r>
          </w:p>
          <w:p w:rsidR="008D3047" w:rsidRPr="00420CFF" w:rsidRDefault="008D3047" w:rsidP="005150B3">
            <w:pPr>
              <w:rPr>
                <w:rFonts w:ascii="Times New Roman" w:hAnsi="Times New Roman" w:cs="Times New Roman"/>
                <w:bCs/>
                <w:sz w:val="24"/>
                <w:szCs w:val="24"/>
              </w:rPr>
            </w:pPr>
          </w:p>
        </w:tc>
        <w:tc>
          <w:tcPr>
            <w:tcW w:w="990" w:type="dxa"/>
          </w:tcPr>
          <w:p w:rsidR="008D3047" w:rsidRPr="00420CFF" w:rsidRDefault="008D3047" w:rsidP="005150B3">
            <w:pPr>
              <w:pStyle w:val="Default"/>
            </w:pPr>
            <w:r w:rsidRPr="00420CFF">
              <w:t xml:space="preserve">Cohorts comparable on other factor(s) </w:t>
            </w:r>
          </w:p>
          <w:p w:rsidR="008D3047" w:rsidRPr="00420CFF" w:rsidRDefault="008D3047" w:rsidP="005150B3">
            <w:pPr>
              <w:rPr>
                <w:rFonts w:ascii="Times New Roman" w:hAnsi="Times New Roman" w:cs="Times New Roman"/>
                <w:bCs/>
                <w:sz w:val="24"/>
                <w:szCs w:val="24"/>
              </w:rPr>
            </w:pPr>
          </w:p>
        </w:tc>
        <w:tc>
          <w:tcPr>
            <w:tcW w:w="900" w:type="dxa"/>
          </w:tcPr>
          <w:p w:rsidR="008D3047" w:rsidRPr="00420CFF" w:rsidRDefault="008D3047" w:rsidP="005150B3">
            <w:pPr>
              <w:pStyle w:val="Default"/>
            </w:pPr>
            <w:r w:rsidRPr="00420CFF">
              <w:t xml:space="preserve">Quality of outcome assessment </w:t>
            </w:r>
          </w:p>
          <w:p w:rsidR="008D3047" w:rsidRPr="00420CFF" w:rsidRDefault="008D3047" w:rsidP="005150B3">
            <w:pPr>
              <w:rPr>
                <w:rFonts w:ascii="Times New Roman" w:hAnsi="Times New Roman" w:cs="Times New Roman"/>
                <w:bCs/>
                <w:sz w:val="24"/>
                <w:szCs w:val="24"/>
              </w:rPr>
            </w:pPr>
          </w:p>
        </w:tc>
        <w:tc>
          <w:tcPr>
            <w:tcW w:w="1080" w:type="dxa"/>
          </w:tcPr>
          <w:p w:rsidR="008D3047" w:rsidRPr="00420CFF" w:rsidRDefault="008D3047" w:rsidP="005150B3">
            <w:pPr>
              <w:pStyle w:val="Default"/>
            </w:pPr>
            <w:r w:rsidRPr="00420CFF">
              <w:t xml:space="preserve">Follow-up long enough for outcomes to occur </w:t>
            </w:r>
          </w:p>
          <w:p w:rsidR="008D3047" w:rsidRPr="00420CFF" w:rsidRDefault="008D3047" w:rsidP="005150B3">
            <w:pPr>
              <w:rPr>
                <w:rFonts w:ascii="Times New Roman" w:hAnsi="Times New Roman" w:cs="Times New Roman"/>
                <w:bCs/>
                <w:sz w:val="24"/>
                <w:szCs w:val="24"/>
              </w:rPr>
            </w:pPr>
          </w:p>
        </w:tc>
        <w:tc>
          <w:tcPr>
            <w:tcW w:w="810" w:type="dxa"/>
          </w:tcPr>
          <w:p w:rsidR="008D3047" w:rsidRPr="00420CFF" w:rsidRDefault="008D3047" w:rsidP="005150B3">
            <w:pPr>
              <w:pStyle w:val="Default"/>
            </w:pPr>
            <w:r w:rsidRPr="00420CFF">
              <w:t xml:space="preserve">Complete accounting for cohorts </w:t>
            </w:r>
          </w:p>
          <w:p w:rsidR="008D3047" w:rsidRPr="00420CFF" w:rsidRDefault="008D3047" w:rsidP="005150B3">
            <w:pPr>
              <w:rPr>
                <w:rFonts w:ascii="Times New Roman" w:hAnsi="Times New Roman" w:cs="Times New Roman"/>
                <w:bCs/>
                <w:sz w:val="24"/>
                <w:szCs w:val="24"/>
              </w:rPr>
            </w:pPr>
          </w:p>
        </w:tc>
        <w:tc>
          <w:tcPr>
            <w:tcW w:w="810" w:type="dxa"/>
            <w:vMerge/>
          </w:tcPr>
          <w:p w:rsidR="008D3047" w:rsidRPr="00420CFF" w:rsidRDefault="008D3047" w:rsidP="005150B3">
            <w:pPr>
              <w:rPr>
                <w:rFonts w:ascii="Times New Roman" w:hAnsi="Times New Roman" w:cs="Times New Roman"/>
                <w:bCs/>
                <w:sz w:val="24"/>
                <w:szCs w:val="24"/>
              </w:rPr>
            </w:pPr>
          </w:p>
        </w:tc>
      </w:tr>
      <w:tr w:rsidR="00750DB3" w:rsidRPr="00420CFF" w:rsidTr="00750DB3">
        <w:trPr>
          <w:trHeight w:val="276"/>
        </w:trPr>
        <w:tc>
          <w:tcPr>
            <w:tcW w:w="1170" w:type="dxa"/>
          </w:tcPr>
          <w:p w:rsidR="008D3047" w:rsidRPr="00420CFF" w:rsidRDefault="008D3047" w:rsidP="005150B3">
            <w:pPr>
              <w:rPr>
                <w:rFonts w:ascii="Times New Roman" w:hAnsi="Times New Roman" w:cs="Times New Roman"/>
                <w:b/>
                <w:sz w:val="24"/>
                <w:szCs w:val="24"/>
                <w:u w:val="single"/>
              </w:rPr>
            </w:pPr>
            <w:r w:rsidRPr="00420CFF">
              <w:rPr>
                <w:rFonts w:ascii="Times New Roman" w:hAnsi="Times New Roman" w:cs="Times New Roman"/>
                <w:b/>
                <w:sz w:val="24"/>
                <w:szCs w:val="24"/>
                <w:u w:val="single"/>
              </w:rPr>
              <w:fldChar w:fldCharType="begin" w:fldLock="1"/>
            </w:r>
            <w:r w:rsidRPr="00420CFF">
              <w:rPr>
                <w:rFonts w:ascii="Times New Roman" w:hAnsi="Times New Roman" w:cs="Times New Roman"/>
                <w:b/>
                <w:sz w:val="24"/>
                <w:szCs w:val="24"/>
                <w:u w:val="single"/>
              </w:rPr>
              <w:instrText>ADDIN CSL_CITATION {"citationItems":[{"id":"ITEM-1","itemData":{"DOI":"10.1002/oby.22831","ISSN":"1930739X","PMID":"32271993","abstract":"Objective: The COVID-19 pandemic is rapidly spreading worldwide, notably in Europe and North America where obesity is highly prevalent. The relation between obesity and severe acute respiratory syndrome coronavirus-2 (SARS-CoV-2) has not been fully documented. Methods: This retrospective cohort study analyzed the relationship between clinical characteristics, including BMI, and the requirement for invasive mechanical ventilation (IMV) in 124 consecutive patients admitted in intensive care for SARS-CoV-2 in a single French center. Results: Obesity (BMI &gt; 30) and severe obesity (BMI &gt; 35) were present in 47.6% and 28.2% of cases, respectively. Overall, 85 patients (68.6%) required IMV. The proportion of patients who required IMV increased with BMI categories (P &lt; 0.01, χ2 test for trend), and it was greatest in patients with BMI &gt; 35 (85.7%). In multivariate logistic regression, the need for IMV was significantly associated with male sex (P &lt; 0.05) and BMI (P &lt; 0.05), independent of age, diabetes, and hypertension. The odds ratio for IMV in patients with BMI &gt; 35 versus patients with BMI &lt; 25 was 7.36 (1.63-33.14; P = 0.02). Conclusions: The present study showed a high frequency of obesity among patients admitted in intensive care for SARS-CoV-2. Disease severity increased with BMI. Obesity is a risk factor for SARS-CoV-2 severity, requiring increased attention to preventive measures in susceptible individuals.","author":[{"dropping-particle":"","family":"Simonnet","given":"Arthur","non-dropping-particle":"","parse-names":false,"suffix":""},{"dropping-particle":"","family":"Chetboun","given":"Mikael","non-dropping-particle":"","parse-names":false,"suffix":""},{"dropping-particle":"","family":"Poissy","given":"Julien","non-dropping-particle":"","parse-names":false,"suffix":""},{"dropping-particle":"","family":"Raverdy","given":"Violeta","non-dropping-particle":"","parse-names":false,"suffix":""},{"dropping-particle":"","family":"Noulette","given":"Jerome","non-dropping-particle":"","parse-names":false,"suffix":""},{"dropping-particle":"","family":"Duhamel","given":"Alain","non-dropping-particle":"","parse-names":false,"suffix":""},{"dropping-particle":"","family":"Labreuche","given":"Julien","non-dropping-particle":"","parse-names":false,"suffix":""},{"dropping-particle":"","family":"Mathieu","given":"Daniel","non-dropping-particle":"","parse-names":false,"suffix":""},{"dropping-particle":"","family":"Pattou","given":"Francois","non-dropping-particle":"","parse-names":false,"suffix":""},{"dropping-particle":"","family":"Jourdain","given":"Merce","non-dropping-particle":"","parse-names":false,"suffix":""},{"dropping-particle":"","family":"Caizzo","given":"Robert","non-dropping-particle":"","parse-names":false,"suffix":""},{"dropping-particle":"","family":"Caplan","given":"Morgan","non-dropping-particle":"","parse-names":false,"suffix":""},{"dropping-particle":"","family":"Cousin","given":"Nicolas","non-dropping-particle":"","parse-names":false,"suffix":""},{"dropping-particle":"","family":"Duburcq","given":"Thibault","non-dropping-particle":"","parse-names":false,"suffix":""},{"dropping-particle":"","family":"Durand","given":"Arthur","non-dropping-particle":"","parse-names":false,"suffix":""},{"dropping-particle":"","family":"kalioubie","given":"Ahmed","non-dropping-particle":"El","parse-names":false,"suffix":""},{"dropping-particle":"","family":"Favory","given":"Raphael","non-dropping-particle":"","parse-names":false,"suffix":""},{"dropping-particle":"","family":"Garcia","given":"Bruno","non-dropping-particle":"","parse-names":false,"suffix":""},{"dropping-particle":"","family":"Girardie","given":"Patrick","non-dropping-particle":"","parse-names":false,"suffix":""},{"dropping-particle":"","family":"Goutay","given":"Julien","non-dropping-particle":"","parse-names":false,"suffix":""},{"dropping-particle":"","family":"Houard","given":"Marion","non-dropping-particle":"","parse-names":false,"suffix":""},{"dropping-particle":"","family":"Jaillette","given":"Emmanuelle","non-dropping-particle":"","parse-names":false,"suffix":""},{"dropping-particle":"","family":"Kostuj","given":"Nicolas","non-dropping-particle":"","parse-names":false,"suffix":""},{"dropping-particle":"","family":"Ledoux","given":"Geoffrey","non-dropping-particle":"","parse-names":false,"suffix":""},{"dropping-particle":"","family":"Mathieu","given":"Daniel","non-dropping-particle":"","parse-names":false,"suffix":""},{"dropping-particle":"","family":"Moreau","given":"Anne Sophie","non-dropping-particle":"","parse-names":false,"suffix":""},{"dropping-particle":"","family":"Niles","given":"Christopher","non-dropping-particle":"","parse-names":false,"suffix":""},{"dropping-particle":"","family":"Nseir","given":"Saad","non-dropping-particle":"","parse-names":false,"suffix":""},{"dropping-particle":"","family":"Onimus","given":"Thierry","non-dropping-particle":"","parse-names":false,"suffix":""},{"dropping-particle":"","family":"Parmentier","given":"Erika","non-dropping-particle":"","parse-names":false,"suffix":""},{"dropping-particle":"","family":"Préau","given":"Sebastien","non-dropping-particle":"","parse-names":false,"suffix":""},{"dropping-particle":"","family":"Robriquet","given":"Laurent","non-dropping-particle":"","parse-names":false,"suffix":""},{"dropping-particle":"","family":"Rouze","given":"Anahita","non-dropping-particle":"","parse-names":false,"suffix":""},{"dropping-particle":"","family":"Six","given":"Sophie","non-dropping-particle":"","parse-names":false,"suffix":""},{"dropping-particle":"","family":"Verkindt","given":"Hélène","non-dropping-particle":"","parse-names":false,"suffix":""}],"container-title":"Obesity","id":"ITEM-1","issue":"7","issued":{"date-parts":[["2020"]]},"page":"1195-1199","title":"High Prevalence of Obesity in Severe Acute Respiratory Syndrome Coronavirus-2 (SARS-CoV-2) Requiring Invasive Mechanical Ventilation","type":"article-journal","volume":"28"},"uris":["http://www.mendeley.com/documents/?uuid=989eec25-4abd-4666-921e-f159947d4433"]}],"mendeley":{"formattedCitation":"(Simonnet &lt;i&gt;et al.&lt;/i&gt;, 2020)","manualFormatting":"Simonnet et al., 2020","plainTextFormattedCitation":"(Simonnet et al., 2020)","previouslyFormattedCitation":"(Simonnet &lt;i&gt;et al.&lt;/i&gt;, 2020)"},"properties":{"noteIndex":0},"schema":"https://github.com/citation-style-language/schema/raw/master/csl-citation.json"}</w:instrText>
            </w:r>
            <w:r w:rsidRPr="00420CFF">
              <w:rPr>
                <w:rFonts w:ascii="Times New Roman" w:hAnsi="Times New Roman" w:cs="Times New Roman"/>
                <w:b/>
                <w:sz w:val="24"/>
                <w:szCs w:val="24"/>
                <w:u w:val="single"/>
              </w:rPr>
              <w:fldChar w:fldCharType="separate"/>
            </w:r>
            <w:r w:rsidRPr="00420CFF">
              <w:rPr>
                <w:rFonts w:ascii="Times New Roman" w:hAnsi="Times New Roman" w:cs="Times New Roman"/>
                <w:noProof/>
                <w:sz w:val="24"/>
                <w:szCs w:val="24"/>
              </w:rPr>
              <w:t xml:space="preserve">Simonnet </w:t>
            </w:r>
            <w:r w:rsidRPr="00420CFF">
              <w:rPr>
                <w:rFonts w:ascii="Times New Roman" w:hAnsi="Times New Roman" w:cs="Times New Roman"/>
                <w:i/>
                <w:noProof/>
                <w:sz w:val="24"/>
                <w:szCs w:val="24"/>
              </w:rPr>
              <w:t>et al.</w:t>
            </w:r>
            <w:r w:rsidRPr="00420CFF">
              <w:rPr>
                <w:rFonts w:ascii="Times New Roman" w:hAnsi="Times New Roman" w:cs="Times New Roman"/>
                <w:noProof/>
                <w:sz w:val="24"/>
                <w:szCs w:val="24"/>
              </w:rPr>
              <w:t>, 2020</w:t>
            </w:r>
            <w:r w:rsidRPr="00420CFF">
              <w:rPr>
                <w:rFonts w:ascii="Times New Roman" w:hAnsi="Times New Roman" w:cs="Times New Roman"/>
                <w:b/>
                <w:sz w:val="24"/>
                <w:szCs w:val="24"/>
                <w:u w:val="single"/>
              </w:rPr>
              <w:fldChar w:fldCharType="end"/>
            </w:r>
          </w:p>
          <w:p w:rsidR="00750DB3" w:rsidRPr="00420CFF" w:rsidRDefault="00750DB3" w:rsidP="005150B3">
            <w:pPr>
              <w:rPr>
                <w:rFonts w:ascii="Times New Roman" w:hAnsi="Times New Roman" w:cs="Times New Roman"/>
                <w:b/>
                <w:sz w:val="24"/>
                <w:szCs w:val="24"/>
                <w:u w:val="single"/>
              </w:rPr>
            </w:pPr>
          </w:p>
        </w:tc>
        <w:tc>
          <w:tcPr>
            <w:tcW w:w="108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117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0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9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0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90" w:type="dxa"/>
          </w:tcPr>
          <w:p w:rsidR="008D3047" w:rsidRPr="00420CFF" w:rsidRDefault="008D3047" w:rsidP="005150B3">
            <w:pPr>
              <w:rPr>
                <w:rFonts w:ascii="Times New Roman" w:hAnsi="Times New Roman" w:cs="Times New Roman"/>
                <w:bCs/>
                <w:sz w:val="24"/>
                <w:szCs w:val="24"/>
              </w:rPr>
            </w:pPr>
          </w:p>
        </w:tc>
        <w:tc>
          <w:tcPr>
            <w:tcW w:w="90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108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81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81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7</w:t>
            </w:r>
          </w:p>
        </w:tc>
      </w:tr>
      <w:tr w:rsidR="00750DB3" w:rsidRPr="00420CFF" w:rsidTr="00750DB3">
        <w:trPr>
          <w:trHeight w:val="276"/>
        </w:trPr>
        <w:tc>
          <w:tcPr>
            <w:tcW w:w="1170" w:type="dxa"/>
          </w:tcPr>
          <w:p w:rsidR="008D3047" w:rsidRPr="00420CFF" w:rsidRDefault="008D3047" w:rsidP="005150B3">
            <w:pPr>
              <w:rPr>
                <w:rFonts w:ascii="Times New Roman" w:hAnsi="Times New Roman" w:cs="Times New Roman"/>
                <w:b/>
                <w:sz w:val="24"/>
                <w:szCs w:val="24"/>
                <w:u w:val="single"/>
              </w:rPr>
            </w:pPr>
            <w:r w:rsidRPr="00420CFF">
              <w:rPr>
                <w:rFonts w:ascii="Times New Roman" w:hAnsi="Times New Roman" w:cs="Times New Roman"/>
                <w:b/>
                <w:sz w:val="24"/>
                <w:szCs w:val="24"/>
                <w:u w:val="single"/>
              </w:rPr>
              <w:fldChar w:fldCharType="begin" w:fldLock="1"/>
            </w:r>
            <w:r w:rsidRPr="00420CFF">
              <w:rPr>
                <w:rFonts w:ascii="Times New Roman" w:hAnsi="Times New Roman" w:cs="Times New Roman"/>
                <w:b/>
                <w:sz w:val="24"/>
                <w:szCs w:val="24"/>
                <w:u w:val="single"/>
              </w:rPr>
              <w:instrText>ADDIN CSL_CITATION {"citationItems":[{"id":"ITEM-1","itemData":{"DOI":"10.1002/oby.22859","ISSN":"1930739X","PMID":"32352637","abstract":"Objective: The aim of this study was to explore the potential association of obesity and other chronic diseases with severe outcomes, such as intensive care unit (ICU) admission and invasive mechanical ventilation (IMV), in patients hospitalized with coronavirus disease 2019 (COVID-19). Methods: This study analyzed a retrospective cohort of 103 patients hospitalized with COVID-19. Demographic data, past medical history, and hospital course were collected and analyzed. A multivariate logistic regression analysis was implemented to examine associations. Results: From February 17 to April 5, 103 consecutive patients were hospitalized with COVID-19. Among them, 44 patients (42.7%) were admitted to the ICU, and 29 (65.9%) required IMV. The prevalence of obesity was 47.5% (49 of 103). In a multivariate analysis, severe obesity (BMI ≥ 35 kg/m2) was associated with ICU admission (adjusted odds ratio [aOR]: 5.39, 95% CI: 1.13-25.64). Moreover, patients who required IMV were more likely to have had heart disease (aOR: 3.41, 95% CI: 1.05-11.06), obesity (BMI = 30-34.9 kg/m2; aOR: 6.85, 95% CI: 1.05-44.82), or severe obesity (BMI ≥ 35 kg/m2; aOR: 9.99, 95% CI: 1.39-71.69). Conclusions: In our analysis, severe obesity (BMI ≥ 35 kg/m2) was associated with ICU admission, whereas history of heart disease and obesity (BMI ≥ 30 kg/m2) were independently associated with the use of IMV. Increased vigilance and aggressive treatment of patients with obesity and COVID-19 are warranted.","author":[{"dropping-particle":"","family":"Kalligeros","given":"Markos","non-dropping-particle":"","parse-names":false,"suffix":""},{"dropping-particle":"","family":"Shehadeh","given":"Fadi","non-dropping-particle":"","parse-names":false,"suffix":""},{"dropping-particle":"","family":"Mylona","given":"Evangelia K.","non-dropping-particle":"","parse-names":false,"suffix":""},{"dropping-particle":"","family":"Benitez","given":"Gregorio","non-dropping-particle":"","parse-names":false,"suffix":""},{"dropping-particle":"","family":"Beckwith","given":"Curt G.","non-dropping-particle":"","parse-names":false,"suffix":""},{"dropping-particle":"","family":"Chan","given":"Philip A.","non-dropping-particle":"","parse-names":false,"suffix":""},{"dropping-particle":"","family":"Mylonakis","given":"Eleftherios","non-dropping-particle":"","parse-names":false,"suffix":""}],"container-title":"Obesity","id":"ITEM-1","issue":"7","issued":{"date-parts":[["2020"]]},"page":"1200-1204","title":"Association of Obesity with Disease Severity Among Patients with Coronavirus Disease 2019","type":"article-journal","volume":"28"},"uris":["http://www.mendeley.com/documents/?uuid=6eb3873b-4f09-49e7-ab12-180c734b916a"]}],"mendeley":{"formattedCitation":"(Kalligeros &lt;i&gt;et al.&lt;/i&gt;, 2020)","manualFormatting":"Kalligeros et al., 2020","plainTextFormattedCitation":"(Kalligeros et al., 2020)","previouslyFormattedCitation":"(Kalligeros &lt;i&gt;et al.&lt;/i&gt;, 2020)"},"properties":{"noteIndex":0},"schema":"https://github.com/citation-style-language/schema/raw/master/csl-citation.json"}</w:instrText>
            </w:r>
            <w:r w:rsidRPr="00420CFF">
              <w:rPr>
                <w:rFonts w:ascii="Times New Roman" w:hAnsi="Times New Roman" w:cs="Times New Roman"/>
                <w:b/>
                <w:sz w:val="24"/>
                <w:szCs w:val="24"/>
                <w:u w:val="single"/>
              </w:rPr>
              <w:fldChar w:fldCharType="separate"/>
            </w:r>
            <w:r w:rsidRPr="00420CFF">
              <w:rPr>
                <w:rFonts w:ascii="Times New Roman" w:hAnsi="Times New Roman" w:cs="Times New Roman"/>
                <w:noProof/>
                <w:sz w:val="24"/>
                <w:szCs w:val="24"/>
              </w:rPr>
              <w:t xml:space="preserve">Kalligeros </w:t>
            </w:r>
            <w:r w:rsidRPr="00420CFF">
              <w:rPr>
                <w:rFonts w:ascii="Times New Roman" w:hAnsi="Times New Roman" w:cs="Times New Roman"/>
                <w:i/>
                <w:noProof/>
                <w:sz w:val="24"/>
                <w:szCs w:val="24"/>
              </w:rPr>
              <w:t>et al.</w:t>
            </w:r>
            <w:r w:rsidRPr="00420CFF">
              <w:rPr>
                <w:rFonts w:ascii="Times New Roman" w:hAnsi="Times New Roman" w:cs="Times New Roman"/>
                <w:noProof/>
                <w:sz w:val="24"/>
                <w:szCs w:val="24"/>
              </w:rPr>
              <w:t>, 2020</w:t>
            </w:r>
            <w:r w:rsidRPr="00420CFF">
              <w:rPr>
                <w:rFonts w:ascii="Times New Roman" w:hAnsi="Times New Roman" w:cs="Times New Roman"/>
                <w:b/>
                <w:sz w:val="24"/>
                <w:szCs w:val="24"/>
                <w:u w:val="single"/>
              </w:rPr>
              <w:fldChar w:fldCharType="end"/>
            </w:r>
          </w:p>
          <w:p w:rsidR="00750DB3" w:rsidRPr="00420CFF" w:rsidRDefault="00750DB3" w:rsidP="005150B3">
            <w:pPr>
              <w:rPr>
                <w:rFonts w:ascii="Times New Roman" w:hAnsi="Times New Roman" w:cs="Times New Roman"/>
                <w:b/>
                <w:sz w:val="24"/>
                <w:szCs w:val="24"/>
                <w:u w:val="single"/>
              </w:rPr>
            </w:pPr>
          </w:p>
        </w:tc>
        <w:tc>
          <w:tcPr>
            <w:tcW w:w="108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117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0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9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0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9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0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108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81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81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9</w:t>
            </w:r>
          </w:p>
        </w:tc>
      </w:tr>
      <w:tr w:rsidR="00750DB3" w:rsidRPr="00420CFF" w:rsidTr="00750DB3">
        <w:trPr>
          <w:trHeight w:val="276"/>
        </w:trPr>
        <w:tc>
          <w:tcPr>
            <w:tcW w:w="1170" w:type="dxa"/>
          </w:tcPr>
          <w:p w:rsidR="008D3047" w:rsidRPr="00420CFF" w:rsidRDefault="008D3047" w:rsidP="005150B3">
            <w:pPr>
              <w:rPr>
                <w:rFonts w:ascii="Times New Roman" w:hAnsi="Times New Roman" w:cs="Times New Roman"/>
                <w:sz w:val="24"/>
                <w:szCs w:val="24"/>
              </w:rPr>
            </w:pPr>
            <w:r w:rsidRPr="00420CFF">
              <w:rPr>
                <w:rFonts w:ascii="Times New Roman" w:hAnsi="Times New Roman" w:cs="Times New Roman"/>
                <w:sz w:val="24"/>
                <w:szCs w:val="24"/>
              </w:rPr>
              <w:fldChar w:fldCharType="begin" w:fldLock="1"/>
            </w:r>
            <w:r w:rsidRPr="00420CFF">
              <w:rPr>
                <w:rFonts w:ascii="Times New Roman" w:hAnsi="Times New Roman" w:cs="Times New Roman"/>
                <w:sz w:val="24"/>
                <w:szCs w:val="24"/>
              </w:rPr>
              <w:instrText>ADDIN CSL_CITATION {"citationItems":[{"id":"ITEM-1","itemData":{"DOI":"10.1073/pnas.2011086117","ISSN":"10916490","PMID":"32788355","abstract":"The role of obesity and overweight in occurrence of COVID-19 is unknown. We conducted a large-scale general population study using data from a community-dwelling sample in England (n = 334,329; 56.4 ±8.1 y; 54.5% women) with prospective linkage to national registry on hospitalization for COVID-19. Body mass index (BMI, from measured height and weight) was used as an indicator of overall obesity, and waist−hip ratio for central obesity. Main outcome was cases of COVID-19 serious enough to warrant a hospital admission from 16 March 2020 to 26 April 2020. Around 0.2% (n = 640) of the sample were hospitalized for COVID-19. There was an upward linear trend in the likelihood of COVID-19 hospitalization with increasing BMI, that was evident in the overweight (odds ratio, 1.39; 95% CI 1.13 to 1.71; crude incidence 19.1 per 10,000) and obese stage I (1.70;1.34 to 2.16; 23.3 per 10,000) and stage II (3.38; 2.60 to 4.40; 42.7 per 10,000) compared to normal weight (12.5 per 10,000). This gradient was little affected after adjustment for a wide range of covariates; however, controlling for biomarkers, particularly high-density lipoprotein cholesterol and glycated hemoglobin, led to a greater degree of attenuation. A similar pattern of association emerged for waist−hip ratio. In summary, overall and central obesity are risk factors for COVID-19 hospital admission. Elevated risk was apparent even at modest weight gain. The mechanisms may involve impaired glucose and lipid metabolism.","author":[{"dropping-particle":"","family":"Hamer","given":"Mark","non-dropping-particle":"","parse-names":false,"suffix":""},{"dropping-particle":"","family":"Gale","given":"Catharine R.","non-dropping-particle":"","parse-names":false,"suffix":""},{"dropping-particle":"","family":"Kivimäki","given":"Mika","non-dropping-particle":"","parse-names":false,"suffix":""},{"dropping-particle":"","family":"Batty","given":"G. David","non-dropping-particle":"","parse-names":false,"suffix":""}],"container-title":"Proceedings of the National Academy of Sciences of the United States of America","id":"ITEM-1","issue":"35","issued":{"date-parts":[["2020"]]},"page":"21011-21013","title":"Overweight, obesity, and risk of hospitalization for COVID-19: A community-based cohort study of adults in the United Kingdom","type":"article-journal","volume":"117"},"uris":["http://www.mendeley.com/documents/?uuid=1e0ec801-a0f4-4efc-92ff-fbefdffd04fd"]}],"mendeley":{"formattedCitation":"(Hamer &lt;i&gt;et al.&lt;/i&gt;, 2020)","manualFormatting":"Hamer et al., 2020","plainTextFormattedCitation":"(Hamer et al., 2020)","previouslyFormattedCitation":"(Hamer &lt;i&gt;et al.&lt;/i&gt;, 2020)"},"properties":{"noteIndex":0},"schema":"https://github.com/citation-style-language/schema/raw/master/csl-citation.json"}</w:instrText>
            </w:r>
            <w:r w:rsidRPr="00420CFF">
              <w:rPr>
                <w:rFonts w:ascii="Times New Roman" w:hAnsi="Times New Roman" w:cs="Times New Roman"/>
                <w:sz w:val="24"/>
                <w:szCs w:val="24"/>
              </w:rPr>
              <w:fldChar w:fldCharType="separate"/>
            </w:r>
            <w:r w:rsidRPr="00420CFF">
              <w:rPr>
                <w:rFonts w:ascii="Times New Roman" w:hAnsi="Times New Roman" w:cs="Times New Roman"/>
                <w:noProof/>
                <w:sz w:val="24"/>
                <w:szCs w:val="24"/>
              </w:rPr>
              <w:t xml:space="preserve">Hamer </w:t>
            </w:r>
            <w:r w:rsidRPr="00420CFF">
              <w:rPr>
                <w:rFonts w:ascii="Times New Roman" w:hAnsi="Times New Roman" w:cs="Times New Roman"/>
                <w:i/>
                <w:noProof/>
                <w:sz w:val="24"/>
                <w:szCs w:val="24"/>
              </w:rPr>
              <w:t>et al.</w:t>
            </w:r>
            <w:r w:rsidRPr="00420CFF">
              <w:rPr>
                <w:rFonts w:ascii="Times New Roman" w:hAnsi="Times New Roman" w:cs="Times New Roman"/>
                <w:noProof/>
                <w:sz w:val="24"/>
                <w:szCs w:val="24"/>
              </w:rPr>
              <w:t>, 2020</w:t>
            </w:r>
            <w:r w:rsidRPr="00420CFF">
              <w:rPr>
                <w:rFonts w:ascii="Times New Roman" w:hAnsi="Times New Roman" w:cs="Times New Roman"/>
                <w:sz w:val="24"/>
                <w:szCs w:val="24"/>
              </w:rPr>
              <w:fldChar w:fldCharType="end"/>
            </w:r>
          </w:p>
          <w:p w:rsidR="00750DB3" w:rsidRPr="00420CFF" w:rsidRDefault="00750DB3" w:rsidP="005150B3">
            <w:pPr>
              <w:rPr>
                <w:rFonts w:ascii="Times New Roman" w:hAnsi="Times New Roman" w:cs="Times New Roman"/>
                <w:sz w:val="24"/>
                <w:szCs w:val="24"/>
              </w:rPr>
            </w:pPr>
          </w:p>
        </w:tc>
        <w:tc>
          <w:tcPr>
            <w:tcW w:w="108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117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0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9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00" w:type="dxa"/>
          </w:tcPr>
          <w:p w:rsidR="008D3047" w:rsidRPr="00420CFF" w:rsidRDefault="008D3047" w:rsidP="005150B3">
            <w:pPr>
              <w:rPr>
                <w:rFonts w:ascii="Times New Roman" w:hAnsi="Times New Roman" w:cs="Times New Roman"/>
                <w:bCs/>
                <w:sz w:val="24"/>
                <w:szCs w:val="24"/>
              </w:rPr>
            </w:pPr>
          </w:p>
        </w:tc>
        <w:tc>
          <w:tcPr>
            <w:tcW w:w="990" w:type="dxa"/>
          </w:tcPr>
          <w:p w:rsidR="008D3047" w:rsidRPr="00420CFF" w:rsidRDefault="008D3047" w:rsidP="005150B3">
            <w:pPr>
              <w:rPr>
                <w:rFonts w:ascii="Times New Roman" w:hAnsi="Times New Roman" w:cs="Times New Roman"/>
                <w:bCs/>
                <w:sz w:val="24"/>
                <w:szCs w:val="24"/>
              </w:rPr>
            </w:pPr>
          </w:p>
        </w:tc>
        <w:tc>
          <w:tcPr>
            <w:tcW w:w="90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108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81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81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7</w:t>
            </w:r>
          </w:p>
        </w:tc>
      </w:tr>
      <w:tr w:rsidR="00750DB3" w:rsidRPr="00420CFF" w:rsidTr="00750DB3">
        <w:trPr>
          <w:trHeight w:val="276"/>
        </w:trPr>
        <w:tc>
          <w:tcPr>
            <w:tcW w:w="1170" w:type="dxa"/>
          </w:tcPr>
          <w:p w:rsidR="008D3047" w:rsidRPr="00420CFF" w:rsidRDefault="008D3047" w:rsidP="005150B3">
            <w:pPr>
              <w:rPr>
                <w:rFonts w:ascii="Times New Roman" w:hAnsi="Times New Roman" w:cs="Times New Roman"/>
                <w:sz w:val="24"/>
                <w:szCs w:val="24"/>
              </w:rPr>
            </w:pPr>
            <w:r w:rsidRPr="00420CFF">
              <w:rPr>
                <w:rFonts w:ascii="Times New Roman" w:hAnsi="Times New Roman" w:cs="Times New Roman"/>
                <w:sz w:val="24"/>
                <w:szCs w:val="24"/>
              </w:rPr>
              <w:fldChar w:fldCharType="begin" w:fldLock="1"/>
            </w:r>
            <w:r w:rsidRPr="00420CFF">
              <w:rPr>
                <w:rFonts w:ascii="Times New Roman" w:hAnsi="Times New Roman" w:cs="Times New Roman"/>
                <w:sz w:val="24"/>
                <w:szCs w:val="24"/>
              </w:rPr>
              <w:instrText>ADDIN CSL_CITATION {"citationItems":[{"id":"ITEM-1","itemData":{"DOI":"10.2337/dc20-1506","ISSN":"0149-5992","PMID":"32847827","abstract":"OBJECTIVE Diabetes and obesity are highly prevalent among hospitalized patients with coronavirus disease 2019 (COVID-19), but little is known about their contributions to early COVID-19 outcomes. We tested the hypothesis that diabetes is a risk factor for poor early outcomes, after adjustment for obesity, among a cohort of patients hospitalized with COVID-19. RESEARCH DESIGN AND METHODS We used data from the Massachusetts General Hospital (MGH) COVID-19 Data Registry of patients hospitalized with COVID-19 between 11 March 2020 and 30 April 2020. Primary outcomes were admission to the intensive care unit (ICU), need for mechanical ventilation, and death within 14 days of presentation to care. Logistic regression models were adjusted for demographic characteristics, obesity, and relevant comorbidities. RESULTS Among 450 patients, 178 (39.6%) had diabetes-mostly type 2 diabetes. Among patients with diabetes versus patients without diabetes, a higher proportion was admitted to the ICU (42.1% vs. 29.8%, respectively, P = 0.007), required mechanical ventilation (37.1% vs. 23.2%, P = 0.001), and died (15.9% vs. 7.9%, P = 0.009). In multivariable logistic regression models, diabetes was associated with greater odds of ICU admission (odds ratio 1.59 [95% CI 1.01-2.52]), mechanical ventilation (1.97 [1.21-3.20]), and death (2.02 [1.01-4.03]) at 14 days. Obesity was associated with greater odds of ICU admission (2.16 [1.20-3.88]) and mechanical ventilation (2.13 [1.14-4.00]) but not with death. CONCLUSIONS Among hospitalized patients with COVID-19, diabetes was associated with poor early outcomes, after adjustment for obesity. These findings can help inform patient-centered care decision making for people with diabetes at risk for COVID-19.","author":[{"dropping-particle":"","family":"Seiglie","given":"Jacqueline","non-dropping-particle":"","parse-names":false,"suffix":""},{"dropping-particle":"","family":"Platt","given":"Jesse","non-dropping-particle":"","parse-names":false,"suffix":""},{"dropping-particle":"","family":"Cromer","given":"Sara Jane","non-dropping-particle":"","parse-names":false,"suffix":""},{"dropping-particle":"","family":"Bunda","given":"Bridget","non-dropping-particle":"","parse-names":false,"suffix":""},{"dropping-particle":"","family":"Foulkes","given":"Andrea S.","non-dropping-particle":"","parse-names":false,"suffix":""},{"dropping-particle":"V.","family":"Bassett","given":"Ingrid","non-dropping-particle":"","parse-names":false,"suffix":""},{"dropping-particle":"","family":"Hsu","given":"John","non-dropping-particle":"","parse-names":false,"suffix":""},{"dropping-particle":"","family":"Meigs","given":"James B.","non-dropping-particle":"","parse-names":false,"suffix":""},{"dropping-particle":"","family":"Leong","given":"Aaron","non-dropping-particle":"","parse-names":false,"suffix":""},{"dropping-particle":"","family":"Putman","given":"Melissa S.","non-dropping-particle":"","parse-names":false,"suffix":""},{"dropping-particle":"","family":"Triant","given":"Virginia A.","non-dropping-particle":"","parse-names":false,"suffix":""},{"dropping-particle":"","family":"Wexler","given":"Deborah J.","non-dropping-particle":"","parse-names":false,"suffix":""},{"dropping-particle":"","family":"Manne-Goehler","given":"Jennifer","non-dropping-particle":"","parse-names":false,"suffix":""}],"container-title":"Diabetes Care","id":"ITEM-1","issue":"January","issued":{"date-parts":[["2020"]]},"page":"dc201506","title":"Diabetes as a Risk Factor for Poor Early Outcomes in Patients Hospitalized With COVID-19","type":"article-journal","volume":"2019"},"uris":["http://www.mendeley.com/documents/?uuid=697e8a44-3b2f-440f-801f-de2b042e2cae"]}],"mendeley":{"formattedCitation":"(Seiglie &lt;i&gt;et al.&lt;/i&gt;, 2020)","manualFormatting":"Seiglie et al., 2020","plainTextFormattedCitation":"(Seiglie et al., 2020)","previouslyFormattedCitation":"(Seiglie &lt;i&gt;et al.&lt;/i&gt;, 2020)"},"properties":{"noteIndex":0},"schema":"https://github.com/citation-style-language/schema/raw/master/csl-citation.json"}</w:instrText>
            </w:r>
            <w:r w:rsidRPr="00420CFF">
              <w:rPr>
                <w:rFonts w:ascii="Times New Roman" w:hAnsi="Times New Roman" w:cs="Times New Roman"/>
                <w:sz w:val="24"/>
                <w:szCs w:val="24"/>
              </w:rPr>
              <w:fldChar w:fldCharType="separate"/>
            </w:r>
            <w:r w:rsidRPr="00420CFF">
              <w:rPr>
                <w:rFonts w:ascii="Times New Roman" w:hAnsi="Times New Roman" w:cs="Times New Roman"/>
                <w:noProof/>
                <w:sz w:val="24"/>
                <w:szCs w:val="24"/>
              </w:rPr>
              <w:t xml:space="preserve">Seiglie </w:t>
            </w:r>
            <w:r w:rsidRPr="00420CFF">
              <w:rPr>
                <w:rFonts w:ascii="Times New Roman" w:hAnsi="Times New Roman" w:cs="Times New Roman"/>
                <w:i/>
                <w:noProof/>
                <w:sz w:val="24"/>
                <w:szCs w:val="24"/>
              </w:rPr>
              <w:t>et al.</w:t>
            </w:r>
            <w:r w:rsidRPr="00420CFF">
              <w:rPr>
                <w:rFonts w:ascii="Times New Roman" w:hAnsi="Times New Roman" w:cs="Times New Roman"/>
                <w:noProof/>
                <w:sz w:val="24"/>
                <w:szCs w:val="24"/>
              </w:rPr>
              <w:t>, 2020</w:t>
            </w:r>
            <w:r w:rsidRPr="00420CFF">
              <w:rPr>
                <w:rFonts w:ascii="Times New Roman" w:hAnsi="Times New Roman" w:cs="Times New Roman"/>
                <w:sz w:val="24"/>
                <w:szCs w:val="24"/>
              </w:rPr>
              <w:fldChar w:fldCharType="end"/>
            </w:r>
          </w:p>
          <w:p w:rsidR="00750DB3" w:rsidRPr="00420CFF" w:rsidRDefault="00750DB3" w:rsidP="005150B3">
            <w:pPr>
              <w:rPr>
                <w:rFonts w:ascii="Times New Roman" w:hAnsi="Times New Roman" w:cs="Times New Roman"/>
                <w:sz w:val="24"/>
                <w:szCs w:val="24"/>
              </w:rPr>
            </w:pPr>
          </w:p>
        </w:tc>
        <w:tc>
          <w:tcPr>
            <w:tcW w:w="108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117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0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9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00" w:type="dxa"/>
          </w:tcPr>
          <w:p w:rsidR="008D3047" w:rsidRPr="00420CFF" w:rsidRDefault="008D3047" w:rsidP="005150B3">
            <w:pPr>
              <w:rPr>
                <w:rFonts w:ascii="Times New Roman" w:hAnsi="Times New Roman" w:cs="Times New Roman"/>
                <w:bCs/>
                <w:sz w:val="24"/>
                <w:szCs w:val="24"/>
              </w:rPr>
            </w:pPr>
          </w:p>
        </w:tc>
        <w:tc>
          <w:tcPr>
            <w:tcW w:w="990" w:type="dxa"/>
          </w:tcPr>
          <w:p w:rsidR="008D3047" w:rsidRPr="00420CFF" w:rsidRDefault="008D3047" w:rsidP="005150B3">
            <w:pPr>
              <w:rPr>
                <w:rFonts w:ascii="Times New Roman" w:hAnsi="Times New Roman" w:cs="Times New Roman"/>
                <w:bCs/>
                <w:sz w:val="24"/>
                <w:szCs w:val="24"/>
              </w:rPr>
            </w:pPr>
          </w:p>
        </w:tc>
        <w:tc>
          <w:tcPr>
            <w:tcW w:w="90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108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81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81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7</w:t>
            </w:r>
          </w:p>
        </w:tc>
      </w:tr>
      <w:tr w:rsidR="00750DB3" w:rsidRPr="00420CFF" w:rsidTr="00750DB3">
        <w:trPr>
          <w:trHeight w:val="276"/>
        </w:trPr>
        <w:tc>
          <w:tcPr>
            <w:tcW w:w="1170" w:type="dxa"/>
          </w:tcPr>
          <w:p w:rsidR="008D3047" w:rsidRPr="00420CFF" w:rsidRDefault="008D3047" w:rsidP="005150B3">
            <w:pPr>
              <w:shd w:val="clear" w:color="auto" w:fill="FFFFFF"/>
              <w:spacing w:after="240"/>
              <w:outlineLvl w:val="2"/>
              <w:rPr>
                <w:rFonts w:ascii="Times New Roman" w:eastAsia="Times New Roman" w:hAnsi="Times New Roman" w:cs="Times New Roman"/>
                <w:sz w:val="24"/>
                <w:szCs w:val="24"/>
              </w:rPr>
            </w:pPr>
            <w:r w:rsidRPr="00420CFF">
              <w:rPr>
                <w:rFonts w:ascii="Times New Roman" w:eastAsia="Times New Roman" w:hAnsi="Times New Roman" w:cs="Times New Roman"/>
                <w:sz w:val="24"/>
                <w:szCs w:val="24"/>
              </w:rPr>
              <w:fldChar w:fldCharType="begin" w:fldLock="1"/>
            </w:r>
            <w:r w:rsidRPr="00420CFF">
              <w:rPr>
                <w:rFonts w:ascii="Times New Roman" w:eastAsia="Times New Roman" w:hAnsi="Times New Roman" w:cs="Times New Roman"/>
                <w:sz w:val="24"/>
                <w:szCs w:val="24"/>
              </w:rPr>
              <w:instrText>ADDIN CSL_CITATION {"citationItems":[{"id":"ITEM-1","itemData":{"DOI":"10.1016/j.metabol.2020.154262","ISSN":"15328600","PMID":"32422233","abstract":"Background &amp; aims: New York is the current epicenter of Coronavirus disease 2019 (COVID-19) pandemic. The underrepresented minorities, where the prevalence of obesity is higher, appear to be affected disproportionately. Our objectives were to assess the characteristics and early outcomes of patients hospitalized with COVID-19 in the Bronx and investigate whether obesity is associated with worse outcomes independently from age, gender and other comorbidities. Methods: This retrospective study included the first 200 patients admitted to a tertiary medical center with COVID-19. The electronic medical records were reviewed at least three weeks after admission. The primary endpoint was in-hospital mortality. Results: 200 patients were included (female sex: 102, African American: 102). The median BMI was 30 kg/m2. The median age was 64 years. Hypertension (76%), hyperlipidemia (46.2%), and diabetes (39.5%) were the three most common comorbidities. Fever (86%), cough (76.5%), and dyspnea (68%) were the three most common symptoms. 24% died during hospitalization (BMI &lt; 25 kg/m2: 31.6%, BMI 25–34 kg/m2: 17.2%, BMI ≥ 35 kg/m2: 34.8%, p = 0.03). Increasing age (analyzed in quartiles), male sex, BMI ≥ 35 kg/m2 (reference: BMI 25–34 kg/m2), heart failure, CAD, and CKD or ESRD were found to have a significant univariate association with mortality. The multivariate analysis demonstrated that BMI ≥ 35 kg/m2 (reference: BMI 25–34 kg/m2, OR: 3.78; 95% CI: 1.45–9.83; p = 0.006), male sex (OR: 2.74; 95% CI: 1.25–5.98; p = 0.011) and increasing age (analyzed in quartiles, OR: 1.73; 95% CI: 1.13–2.63; p = 0.011) were independently associated with higher in-hospital mortality. Similarly, age, male sex, BMI ≥ 35 kg/m2 and current or prior smoking were significant predictors for increasing oxygenation requirements in the multivariate analysis, while male sex, age and BMI ≥ 35 kg/m2 were significant predictors in the multivariate analysis for the outcome of intubation. Conclusions: In this cohort of hospitalized patients with COVID-19 in a minority-predominant population, severe obesity, increasing age, and male sex were independently associated with higher in-hospital mortality and in general worse in-hospital outcomes.","author":[{"dropping-particle":"","family":"Palaiodimos","given":"Leonidas","non-dropping-particle":"","parse-names":false,"suffix":""},{"dropping-particle":"","family":"Kokkinidis","given":"Damianos G.","non-dropping-particle":"","parse-names":false,"suffix":""},{"dropping-particle":"","family":"Li","given":"Weijia","non-dropping-particle":"","parse-names":false,"suffix":""},{"dropping-particle":"","family":"Karamanis","given":"Dimitrios","non-dropping-particle":"","parse-names":false,"suffix":""},{"dropping-particle":"","family":"Ognibene","given":"Jennifer","non-dropping-particle":"","parse-names":false,"suffix":""},{"dropping-particle":"","family":"Arora","given":"Shitij","non-dropping-particle":"","parse-names":false,"suffix":""},{"dropping-particle":"","family":"Southern","given":"William N.","non-dropping-particle":"","parse-names":false,"suffix":""},{"dropping-particle":"","family":"Mantzoros","given":"Christos S.","non-dropping-particle":"","parse-names":false,"suffix":""}],"container-title":"Metabolism: Clinical and Experimental","id":"ITEM-1","issued":{"date-parts":[["2020"]]},"page":"154262","publisher":"Elsevier Inc.","title":"Severe obesity is associated with higher in-hospital mortality in a cohort of patients with COVID-19 in the Bronx, New York","type":"article-journal","volume":"108"},"uris":["http://www.mendeley.com/documents/?uuid=2ce2e028-365b-48fa-b3fa-5fac1eb69781"]}],"mendeley":{"formattedCitation":"(Palaiodimos &lt;i&gt;et al.&lt;/i&gt;, 2020)","manualFormatting":"Palaiodimos et al., 2020","plainTextFormattedCitation":"(Palaiodimos et al., 2020)"},"properties":{"noteIndex":0},"schema":"https://github.com/citation-style-language/schema/raw/master/csl-citation.json"}</w:instrText>
            </w:r>
            <w:r w:rsidRPr="00420CFF">
              <w:rPr>
                <w:rFonts w:ascii="Times New Roman" w:eastAsia="Times New Roman" w:hAnsi="Times New Roman" w:cs="Times New Roman"/>
                <w:sz w:val="24"/>
                <w:szCs w:val="24"/>
              </w:rPr>
              <w:fldChar w:fldCharType="separate"/>
            </w:r>
            <w:r w:rsidRPr="00420CFF">
              <w:rPr>
                <w:rFonts w:ascii="Times New Roman" w:eastAsia="Times New Roman" w:hAnsi="Times New Roman" w:cs="Times New Roman"/>
                <w:noProof/>
                <w:sz w:val="24"/>
                <w:szCs w:val="24"/>
              </w:rPr>
              <w:t xml:space="preserve">Palaiodimos </w:t>
            </w:r>
            <w:r w:rsidRPr="00420CFF">
              <w:rPr>
                <w:rFonts w:ascii="Times New Roman" w:eastAsia="Times New Roman" w:hAnsi="Times New Roman" w:cs="Times New Roman"/>
                <w:i/>
                <w:noProof/>
                <w:sz w:val="24"/>
                <w:szCs w:val="24"/>
              </w:rPr>
              <w:t>et al.</w:t>
            </w:r>
            <w:r w:rsidRPr="00420CFF">
              <w:rPr>
                <w:rFonts w:ascii="Times New Roman" w:eastAsia="Times New Roman" w:hAnsi="Times New Roman" w:cs="Times New Roman"/>
                <w:noProof/>
                <w:sz w:val="24"/>
                <w:szCs w:val="24"/>
              </w:rPr>
              <w:t>, 2020</w:t>
            </w:r>
            <w:r w:rsidRPr="00420CFF">
              <w:rPr>
                <w:rFonts w:ascii="Times New Roman" w:eastAsia="Times New Roman" w:hAnsi="Times New Roman" w:cs="Times New Roman"/>
                <w:sz w:val="24"/>
                <w:szCs w:val="24"/>
              </w:rPr>
              <w:fldChar w:fldCharType="end"/>
            </w:r>
          </w:p>
          <w:p w:rsidR="008D3047" w:rsidRPr="00420CFF" w:rsidRDefault="008D3047" w:rsidP="005150B3">
            <w:pPr>
              <w:rPr>
                <w:rFonts w:ascii="Times New Roman" w:hAnsi="Times New Roman" w:cs="Times New Roman"/>
                <w:sz w:val="24"/>
                <w:szCs w:val="24"/>
              </w:rPr>
            </w:pPr>
          </w:p>
        </w:tc>
        <w:tc>
          <w:tcPr>
            <w:tcW w:w="108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117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0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9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900" w:type="dxa"/>
          </w:tcPr>
          <w:p w:rsidR="008D3047" w:rsidRPr="00420CFF" w:rsidRDefault="008D3047" w:rsidP="005150B3">
            <w:pPr>
              <w:rPr>
                <w:rFonts w:ascii="Times New Roman" w:hAnsi="Times New Roman" w:cs="Times New Roman"/>
                <w:bCs/>
                <w:sz w:val="24"/>
                <w:szCs w:val="24"/>
              </w:rPr>
            </w:pPr>
          </w:p>
        </w:tc>
        <w:tc>
          <w:tcPr>
            <w:tcW w:w="990" w:type="dxa"/>
          </w:tcPr>
          <w:p w:rsidR="008D3047" w:rsidRPr="00420CFF" w:rsidRDefault="008D3047" w:rsidP="005150B3">
            <w:pPr>
              <w:rPr>
                <w:rFonts w:ascii="Times New Roman" w:hAnsi="Times New Roman" w:cs="Times New Roman"/>
                <w:bCs/>
                <w:sz w:val="24"/>
                <w:szCs w:val="24"/>
              </w:rPr>
            </w:pPr>
          </w:p>
        </w:tc>
        <w:tc>
          <w:tcPr>
            <w:tcW w:w="90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108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81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w:t>
            </w:r>
          </w:p>
        </w:tc>
        <w:tc>
          <w:tcPr>
            <w:tcW w:w="810" w:type="dxa"/>
          </w:tcPr>
          <w:p w:rsidR="008D3047" w:rsidRPr="00420CFF" w:rsidRDefault="008D3047" w:rsidP="005150B3">
            <w:pPr>
              <w:rPr>
                <w:rFonts w:ascii="Times New Roman" w:hAnsi="Times New Roman" w:cs="Times New Roman"/>
                <w:bCs/>
                <w:sz w:val="24"/>
                <w:szCs w:val="24"/>
              </w:rPr>
            </w:pPr>
            <w:r w:rsidRPr="00420CFF">
              <w:rPr>
                <w:rFonts w:ascii="Times New Roman" w:hAnsi="Times New Roman" w:cs="Times New Roman"/>
                <w:bCs/>
                <w:sz w:val="24"/>
                <w:szCs w:val="24"/>
              </w:rPr>
              <w:t>7</w:t>
            </w:r>
          </w:p>
        </w:tc>
      </w:tr>
    </w:tbl>
    <w:p w:rsidR="008D3047" w:rsidRPr="00420CFF" w:rsidRDefault="008D3047" w:rsidP="00520E2D">
      <w:pPr>
        <w:rPr>
          <w:rFonts w:ascii="Times New Roman" w:hAnsi="Times New Roman" w:cs="Times New Roman"/>
          <w:sz w:val="24"/>
          <w:szCs w:val="24"/>
        </w:rPr>
      </w:pPr>
    </w:p>
    <w:p w:rsidR="001D1379" w:rsidRPr="00420CFF" w:rsidRDefault="001D1379" w:rsidP="00520E2D">
      <w:pPr>
        <w:rPr>
          <w:rFonts w:ascii="Times New Roman" w:hAnsi="Times New Roman" w:cs="Times New Roman"/>
          <w:sz w:val="24"/>
          <w:szCs w:val="24"/>
        </w:rPr>
      </w:pPr>
    </w:p>
    <w:p w:rsidR="009301DD" w:rsidRPr="00420CFF" w:rsidRDefault="009301DD" w:rsidP="00520E2D">
      <w:pPr>
        <w:rPr>
          <w:rFonts w:ascii="Times New Roman" w:hAnsi="Times New Roman" w:cs="Times New Roman"/>
          <w:sz w:val="24"/>
          <w:szCs w:val="24"/>
        </w:rPr>
      </w:pPr>
      <w:r w:rsidRPr="00420CFF">
        <w:rPr>
          <w:rFonts w:ascii="Times New Roman" w:hAnsi="Times New Roman" w:cs="Times New Roman"/>
          <w:sz w:val="24"/>
          <w:szCs w:val="24"/>
        </w:rPr>
        <w:t xml:space="preserve">Supplementary figures </w:t>
      </w:r>
    </w:p>
    <w:p w:rsidR="009301DD" w:rsidRPr="00420CFF" w:rsidRDefault="009301DD" w:rsidP="00520E2D">
      <w:pPr>
        <w:rPr>
          <w:rFonts w:ascii="Times New Roman" w:hAnsi="Times New Roman" w:cs="Times New Roman"/>
          <w:sz w:val="24"/>
          <w:szCs w:val="24"/>
        </w:rPr>
      </w:pPr>
      <w:r w:rsidRPr="00420CFF">
        <w:rPr>
          <w:rFonts w:ascii="Times New Roman" w:hAnsi="Times New Roman" w:cs="Times New Roman"/>
          <w:noProof/>
          <w:sz w:val="24"/>
          <w:szCs w:val="24"/>
        </w:rPr>
        <w:lastRenderedPageBreak/>
        <w:drawing>
          <wp:inline distT="0" distB="0" distL="0" distR="0">
            <wp:extent cx="6858000" cy="4991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nnel plot.png"/>
                    <pic:cNvPicPr/>
                  </pic:nvPicPr>
                  <pic:blipFill>
                    <a:blip r:embed="rId4">
                      <a:extLst>
                        <a:ext uri="{28A0092B-C50C-407E-A947-70E740481C1C}">
                          <a14:useLocalDpi xmlns:a14="http://schemas.microsoft.com/office/drawing/2010/main" val="0"/>
                        </a:ext>
                      </a:extLst>
                    </a:blip>
                    <a:stretch>
                      <a:fillRect/>
                    </a:stretch>
                  </pic:blipFill>
                  <pic:spPr>
                    <a:xfrm>
                      <a:off x="0" y="0"/>
                      <a:ext cx="6858000" cy="4991100"/>
                    </a:xfrm>
                    <a:prstGeom prst="rect">
                      <a:avLst/>
                    </a:prstGeom>
                  </pic:spPr>
                </pic:pic>
              </a:graphicData>
            </a:graphic>
          </wp:inline>
        </w:drawing>
      </w:r>
    </w:p>
    <w:p w:rsidR="009301DD" w:rsidRPr="00420CFF" w:rsidRDefault="009301DD" w:rsidP="00520E2D">
      <w:pPr>
        <w:rPr>
          <w:rFonts w:ascii="Times New Roman" w:hAnsi="Times New Roman" w:cs="Times New Roman"/>
          <w:sz w:val="24"/>
          <w:szCs w:val="24"/>
        </w:rPr>
      </w:pPr>
      <w:r w:rsidRPr="00420CFF">
        <w:rPr>
          <w:rFonts w:ascii="Times New Roman" w:hAnsi="Times New Roman" w:cs="Times New Roman"/>
          <w:sz w:val="24"/>
          <w:szCs w:val="24"/>
        </w:rPr>
        <w:t xml:space="preserve">                              Figure S1: Funnel plot for obesity and adverse outcome on COVID-19 infected persons.</w:t>
      </w:r>
    </w:p>
    <w:p w:rsidR="009301DD" w:rsidRPr="00420CFF" w:rsidRDefault="009301DD" w:rsidP="00520E2D">
      <w:pPr>
        <w:rPr>
          <w:rFonts w:ascii="Times New Roman" w:hAnsi="Times New Roman" w:cs="Times New Roman"/>
          <w:sz w:val="24"/>
          <w:szCs w:val="24"/>
        </w:rPr>
      </w:pPr>
    </w:p>
    <w:p w:rsidR="009301DD" w:rsidRPr="00420CFF" w:rsidRDefault="009301DD" w:rsidP="00520E2D">
      <w:pPr>
        <w:rPr>
          <w:rFonts w:ascii="Times New Roman" w:hAnsi="Times New Roman" w:cs="Times New Roman"/>
          <w:sz w:val="24"/>
          <w:szCs w:val="24"/>
        </w:rPr>
      </w:pPr>
      <w:r w:rsidRPr="00420CFF">
        <w:rPr>
          <w:rFonts w:ascii="Times New Roman" w:hAnsi="Times New Roman" w:cs="Times New Roman"/>
          <w:noProof/>
          <w:sz w:val="24"/>
          <w:szCs w:val="24"/>
        </w:rPr>
        <w:lastRenderedPageBreak/>
        <w:drawing>
          <wp:inline distT="0" distB="0" distL="0" distR="0">
            <wp:extent cx="6858000" cy="45745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nfluence analysis.png"/>
                    <pic:cNvPicPr/>
                  </pic:nvPicPr>
                  <pic:blipFill>
                    <a:blip r:embed="rId5">
                      <a:extLst>
                        <a:ext uri="{28A0092B-C50C-407E-A947-70E740481C1C}">
                          <a14:useLocalDpi xmlns:a14="http://schemas.microsoft.com/office/drawing/2010/main" val="0"/>
                        </a:ext>
                      </a:extLst>
                    </a:blip>
                    <a:stretch>
                      <a:fillRect/>
                    </a:stretch>
                  </pic:blipFill>
                  <pic:spPr>
                    <a:xfrm>
                      <a:off x="0" y="0"/>
                      <a:ext cx="6858000" cy="4574540"/>
                    </a:xfrm>
                    <a:prstGeom prst="rect">
                      <a:avLst/>
                    </a:prstGeom>
                  </pic:spPr>
                </pic:pic>
              </a:graphicData>
            </a:graphic>
          </wp:inline>
        </w:drawing>
      </w:r>
    </w:p>
    <w:p w:rsidR="009301DD" w:rsidRPr="00420CFF" w:rsidRDefault="00117F63" w:rsidP="00520E2D">
      <w:pPr>
        <w:rPr>
          <w:rFonts w:ascii="Times New Roman" w:hAnsi="Times New Roman" w:cs="Times New Roman"/>
          <w:sz w:val="24"/>
          <w:szCs w:val="24"/>
        </w:rPr>
      </w:pPr>
      <w:r w:rsidRPr="00420CFF">
        <w:rPr>
          <w:rFonts w:ascii="Times New Roman" w:hAnsi="Times New Roman" w:cs="Times New Roman"/>
          <w:sz w:val="24"/>
          <w:szCs w:val="24"/>
        </w:rPr>
        <w:t xml:space="preserve">                                                            Figure S2: Sensitivity analysis of the involved studies</w:t>
      </w:r>
    </w:p>
    <w:sectPr w:rsidR="009301DD" w:rsidRPr="00420CFF" w:rsidSect="008D30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E2D"/>
    <w:rsid w:val="00117F63"/>
    <w:rsid w:val="00134D0C"/>
    <w:rsid w:val="00142069"/>
    <w:rsid w:val="001D1379"/>
    <w:rsid w:val="00395C3A"/>
    <w:rsid w:val="00420CFF"/>
    <w:rsid w:val="00520E2D"/>
    <w:rsid w:val="0071474A"/>
    <w:rsid w:val="00750DB3"/>
    <w:rsid w:val="008D3047"/>
    <w:rsid w:val="009301DD"/>
    <w:rsid w:val="0098559D"/>
    <w:rsid w:val="00A67273"/>
    <w:rsid w:val="00B80B83"/>
    <w:rsid w:val="00B80CCC"/>
    <w:rsid w:val="00E25F7A"/>
    <w:rsid w:val="00E61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57098"/>
  <w15:chartTrackingRefBased/>
  <w15:docId w15:val="{38D352BC-697F-4C3F-AFC6-FD5157CFB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617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D3047"/>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3437</Words>
  <Characters>19591</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Pranta Das</dc:creator>
  <cp:keywords/>
  <dc:description/>
  <cp:lastModifiedBy>Abdul-Aziz Seidu</cp:lastModifiedBy>
  <cp:revision>4</cp:revision>
  <dcterms:created xsi:type="dcterms:W3CDTF">2020-11-16T21:37:00Z</dcterms:created>
  <dcterms:modified xsi:type="dcterms:W3CDTF">2020-11-16T21:37:00Z</dcterms:modified>
</cp:coreProperties>
</file>