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8BBB" w14:textId="2AF71E76" w:rsidR="0015787F" w:rsidRDefault="008E1C50">
      <w:r w:rsidRPr="00374DF2">
        <w:rPr>
          <w:rFonts w:eastAsia="맑은 고딕" w:cs="Times New Roman"/>
          <w:bCs/>
          <w:noProof/>
        </w:rPr>
        <w:drawing>
          <wp:inline distT="0" distB="0" distL="0" distR="0" wp14:anchorId="65586EB4" wp14:editId="109E3596">
            <wp:extent cx="5731131" cy="6986905"/>
            <wp:effectExtent l="0" t="0" r="3175" b="4445"/>
            <wp:docPr id="7" name="그림 7" descr="C:\Users\Nayeong_Kim\AppData\Local\Microsoft\Windows\INetCache\Content.Word\5xFAD Suppl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Nayeong_Kim\AppData\Local\Microsoft\Windows\INetCache\Content.Word\5xFAD Supple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8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7A63E" w14:textId="1A015B91" w:rsidR="008E1C50" w:rsidRPr="008E1C50" w:rsidRDefault="008E1C50" w:rsidP="008E1C50">
      <w:pPr>
        <w:spacing w:line="360" w:lineRule="auto"/>
        <w:jc w:val="both"/>
        <w:rPr>
          <w:rFonts w:ascii="Times New Roman" w:eastAsia="맑은 고딕" w:hAnsi="Times New Roman" w:cs="Times New Roman" w:hint="eastAsia"/>
          <w:bCs/>
          <w:sz w:val="24"/>
          <w:szCs w:val="28"/>
        </w:rPr>
      </w:pPr>
      <w:r w:rsidRPr="008E1C50">
        <w:rPr>
          <w:rFonts w:ascii="Times New Roman" w:hAnsi="Times New Roman" w:cs="Times New Roman"/>
          <w:b/>
          <w:bCs/>
          <w:sz w:val="24"/>
          <w:szCs w:val="28"/>
        </w:rPr>
        <w:t>Supplementary Figure 1.</w:t>
      </w:r>
      <w:r w:rsidRPr="008E1C50">
        <w:rPr>
          <w:rFonts w:ascii="Times New Roman" w:hAnsi="Times New Roman" w:cs="Times New Roman"/>
          <w:sz w:val="24"/>
          <w:szCs w:val="28"/>
        </w:rPr>
        <w:t xml:space="preserve"> Extended analyses supporting main findings.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(a) Random-effects meta-analysis forest plot for CASP4 across four cohorts.</w:t>
      </w:r>
      <w:r>
        <w:rPr>
          <w:rFonts w:ascii="Times New Roman" w:eastAsia="맑은 고딕" w:hAnsi="Times New Roman" w:cs="Times New Roman" w:hint="eastAsia"/>
          <w:bCs/>
          <w:sz w:val="24"/>
          <w:szCs w:val="28"/>
        </w:rPr>
        <w:t xml:space="preserve"> </w:t>
      </w:r>
      <w:proofErr w:type="gram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(</w:t>
      </w:r>
      <w:proofErr w:type="gram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b) Quantification of total Iba1-positive area (%) in WT, TG (5xFAD), and DI (DI-treated 5xFAD) (n = 3 per group). ns, Wilcoxon test.</w:t>
      </w:r>
      <w:r>
        <w:rPr>
          <w:rFonts w:ascii="Times New Roman" w:eastAsia="맑은 고딕" w:hAnsi="Times New Roman" w:cs="Times New Roman" w:hint="eastAsia"/>
          <w:bCs/>
          <w:sz w:val="24"/>
          <w:szCs w:val="28"/>
        </w:rPr>
        <w:t xml:space="preserve"> </w:t>
      </w:r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(c) Quantification of GFAP-positive area (%) across groups. ns.</w:t>
      </w:r>
      <w:r>
        <w:rPr>
          <w:rFonts w:ascii="Times New Roman" w:eastAsia="맑은 고딕" w:hAnsi="Times New Roman" w:cs="Times New Roman" w:hint="eastAsia"/>
          <w:bCs/>
          <w:sz w:val="24"/>
          <w:szCs w:val="28"/>
        </w:rPr>
        <w:t xml:space="preserve"> </w:t>
      </w:r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(d) Heatmap of the top 10 inverted DEGs per rescue pattern (</w:t>
      </w:r>
      <w:proofErr w:type="spell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TG_Up</w:t>
      </w:r>
      <w:proofErr w:type="spell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/</w:t>
      </w:r>
      <w:proofErr w:type="spell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DI_Down</w:t>
      </w:r>
      <w:proofErr w:type="spell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 xml:space="preserve"> and </w:t>
      </w:r>
      <w:proofErr w:type="spell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TG_Down</w:t>
      </w:r>
      <w:proofErr w:type="spell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/</w:t>
      </w:r>
      <w:proofErr w:type="spell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DI_Up</w:t>
      </w:r>
      <w:proofErr w:type="spell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), showing rescue of disease-associated transcriptional changes by DI.</w:t>
      </w:r>
      <w:r>
        <w:rPr>
          <w:rFonts w:ascii="Times New Roman" w:eastAsia="맑은 고딕" w:hAnsi="Times New Roman" w:cs="Times New Roman" w:hint="eastAsia"/>
          <w:bCs/>
          <w:sz w:val="24"/>
          <w:szCs w:val="28"/>
        </w:rPr>
        <w:t xml:space="preserve"> </w:t>
      </w:r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 xml:space="preserve">(e) Reversed GO </w:t>
      </w:r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lastRenderedPageBreak/>
        <w:t>Biological Process pathways (</w:t>
      </w:r>
      <w:proofErr w:type="spell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gseGO</w:t>
      </w:r>
      <w:proofErr w:type="spell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 xml:space="preserve"> GSEA), comparing TG vs. WT and DI vs. TG contrasts.</w:t>
      </w:r>
      <w:r>
        <w:rPr>
          <w:rFonts w:ascii="Times New Roman" w:eastAsia="맑은 고딕" w:hAnsi="Times New Roman" w:cs="Times New Roman" w:hint="eastAsia"/>
          <w:bCs/>
          <w:sz w:val="24"/>
          <w:szCs w:val="28"/>
        </w:rPr>
        <w:t xml:space="preserve"> </w:t>
      </w:r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(f) Reversed KEGG pathways (</w:t>
      </w:r>
      <w:proofErr w:type="spell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gseKEGG</w:t>
      </w:r>
      <w:proofErr w:type="spell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 xml:space="preserve"> GSEA) across the same two contrasts.</w:t>
      </w:r>
      <w:r>
        <w:rPr>
          <w:rFonts w:ascii="Times New Roman" w:eastAsia="맑은 고딕" w:hAnsi="Times New Roman" w:cs="Times New Roman" w:hint="eastAsia"/>
          <w:bCs/>
          <w:sz w:val="24"/>
          <w:szCs w:val="28"/>
        </w:rPr>
        <w:t xml:space="preserve"> </w:t>
      </w:r>
      <w:proofErr w:type="gramStart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(</w:t>
      </w:r>
      <w:proofErr w:type="gramEnd"/>
      <w:r w:rsidRPr="008E1C50">
        <w:rPr>
          <w:rFonts w:ascii="Times New Roman" w:eastAsia="맑은 고딕" w:hAnsi="Times New Roman" w:cs="Times New Roman"/>
          <w:bCs/>
          <w:sz w:val="24"/>
          <w:szCs w:val="28"/>
        </w:rPr>
        <w:t>g) Three-group GSEA enrichment scores for GOBP_NEUROINFLAMMATORY_RESPONSE (TG vs. DI: **p &lt; 0.01), GOBP_REGULATION_OF_MICROGLIAL_CELL_ACTIVATION (TG vs. DI: *p &lt; 0.05), and GOBP_ASTROCYTE_ACTIVATION (WT vs. TG and TG vs. DI: ****p &lt; 0.0001).</w:t>
      </w:r>
    </w:p>
    <w:sectPr w:rsidR="008E1C50" w:rsidRPr="008E1C5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50"/>
    <w:rsid w:val="0015787F"/>
    <w:rsid w:val="003F184F"/>
    <w:rsid w:val="00682628"/>
    <w:rsid w:val="008E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77F02"/>
  <w15:chartTrackingRefBased/>
  <w15:docId w15:val="{000666D0-7BAC-4D10-A210-3240E4B8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E1C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1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1C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1C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1C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E1C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E1C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E1C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E1C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E1C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E1C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E1C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E1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E1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E1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E1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E1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E1C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E1C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E1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E1C5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E1C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E1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E1C5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E1C5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1C5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E1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E1C5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E1C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창명 오</dc:creator>
  <cp:keywords/>
  <dc:description/>
  <cp:lastModifiedBy>창명 오</cp:lastModifiedBy>
  <cp:revision>1</cp:revision>
  <dcterms:created xsi:type="dcterms:W3CDTF">2026-09-16T07:16:00Z</dcterms:created>
  <dcterms:modified xsi:type="dcterms:W3CDTF">2026-09-16T07:17:00Z</dcterms:modified>
</cp:coreProperties>
</file>