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5BBDB">
      <w:pPr>
        <w:keepNext w:val="0"/>
        <w:keepLines w:val="0"/>
        <w:widowControl/>
        <w:suppressLineNumbers w:val="0"/>
        <w:jc w:val="center"/>
        <w:rPr>
          <w:rFonts w:hint="default" w:ascii="Times New Roman Bold" w:hAnsi="Times New Roman Bold" w:eastAsia="宋体" w:cs="Times New Roman Bold"/>
          <w:b/>
          <w:bCs/>
          <w:i w:val="0"/>
          <w:iCs w:val="0"/>
          <w:kern w:val="0"/>
          <w:sz w:val="24"/>
          <w:szCs w:val="24"/>
          <w:lang w:val="en-US" w:eastAsia="zh-CN" w:bidi="ar"/>
        </w:rPr>
      </w:pPr>
      <w:r>
        <w:rPr>
          <w:rFonts w:hint="default" w:ascii="Times New Roman Bold" w:hAnsi="Times New Roman Bold" w:eastAsia="宋体" w:cs="Times New Roman Bold"/>
          <w:b/>
          <w:bCs/>
          <w:i w:val="0"/>
          <w:iCs w:val="0"/>
          <w:kern w:val="0"/>
          <w:sz w:val="24"/>
          <w:szCs w:val="24"/>
          <w:lang w:val="en-US" w:eastAsia="zh-CN" w:bidi="ar"/>
        </w:rPr>
        <w:t>Appendix Table</w:t>
      </w:r>
      <w:r>
        <w:rPr>
          <w:rFonts w:hint="eastAsia" w:ascii="Times New Roman Bold" w:hAnsi="Times New Roman Bold" w:eastAsia="宋体" w:cs="Times New Roman Bold"/>
          <w:b/>
          <w:bCs/>
          <w:i w:val="0"/>
          <w:iCs w:val="0"/>
          <w:kern w:val="0"/>
          <w:sz w:val="24"/>
          <w:szCs w:val="24"/>
          <w:lang w:val="en-US" w:eastAsia="zh-CN" w:bidi="ar"/>
        </w:rPr>
        <w:t xml:space="preserve"> </w:t>
      </w:r>
      <w:r>
        <w:rPr>
          <w:rFonts w:hint="default" w:ascii="Times New Roman Bold" w:hAnsi="Times New Roman Bold" w:eastAsia="宋体" w:cs="Times New Roman Bold"/>
          <w:b/>
          <w:bCs/>
          <w:i w:val="0"/>
          <w:iCs w:val="0"/>
          <w:kern w:val="0"/>
          <w:sz w:val="24"/>
          <w:szCs w:val="24"/>
          <w:lang w:val="en-US" w:eastAsia="zh-CN" w:bidi="ar"/>
        </w:rPr>
        <w:t>Open Coding Results of Interview Data</w:t>
      </w:r>
    </w:p>
    <w:p w14:paraId="1039AA66">
      <w:pPr>
        <w:keepNext w:val="0"/>
        <w:keepLines w:val="0"/>
        <w:widowControl/>
        <w:suppressLineNumbers w:val="0"/>
        <w:jc w:val="center"/>
        <w:rPr>
          <w:rFonts w:hint="default" w:ascii="Times New Roman Bold" w:hAnsi="Times New Roman Bold" w:eastAsia="宋体" w:cs="Times New Roman Bold"/>
          <w:b/>
          <w:bCs/>
          <w:i w:val="0"/>
          <w:iCs w:val="0"/>
          <w:kern w:val="0"/>
          <w:sz w:val="24"/>
          <w:szCs w:val="24"/>
          <w:lang w:val="en-US" w:eastAsia="zh-CN" w:bidi="ar"/>
        </w:rPr>
      </w:pPr>
    </w:p>
    <w:p w14:paraId="6904AB2C">
      <w:r>
        <w:rPr>
          <w:rFonts w:ascii="Times New Roman Regular" w:hAnsi="Times New Roman Regular" w:cs="Times New Roman Regular"/>
          <w:sz w:val="24"/>
        </w:rPr>
        <w:t>Table 1:Open Coding</w:t>
      </w:r>
    </w:p>
    <w:tbl>
      <w:tblPr>
        <w:tblStyle w:val="2"/>
        <w:tblW w:w="5000" w:type="pct"/>
        <w:tblInd w:w="0" w:type="dxa"/>
        <w:tblLayout w:type="fixed"/>
        <w:tblCellMar>
          <w:top w:w="0" w:type="dxa"/>
          <w:left w:w="108" w:type="dxa"/>
          <w:bottom w:w="0" w:type="dxa"/>
          <w:right w:w="108" w:type="dxa"/>
        </w:tblCellMar>
      </w:tblPr>
      <w:tblGrid>
        <w:gridCol w:w="1394"/>
        <w:gridCol w:w="900"/>
        <w:gridCol w:w="7350"/>
        <w:gridCol w:w="4530"/>
      </w:tblGrid>
      <w:tr w14:paraId="7472698D">
        <w:trPr>
          <w:trHeight w:val="352" w:hRule="atLeast"/>
        </w:trPr>
        <w:tc>
          <w:tcPr>
            <w:tcW w:w="492" w:type="pct"/>
            <w:tcBorders>
              <w:top w:val="single" w:color="000000" w:sz="12" w:space="0"/>
              <w:left w:val="nil"/>
              <w:bottom w:val="single" w:color="000000" w:sz="4" w:space="0"/>
              <w:right w:val="nil"/>
              <w:tl2br w:val="nil"/>
            </w:tcBorders>
            <w:shd w:val="clear" w:color="auto" w:fill="FFFFFF"/>
            <w:noWrap/>
            <w:vAlign w:val="center"/>
          </w:tcPr>
          <w:p w14:paraId="1BF4F94C">
            <w:pPr>
              <w:widowControl/>
              <w:jc w:val="left"/>
              <w:textAlignment w:val="center"/>
              <w:rPr>
                <w:rFonts w:ascii="Times New Roman Regular" w:hAnsi="Times New Roman Regular" w:eastAsia="宋体" w:cs="Times New Roman Regular"/>
                <w:sz w:val="24"/>
              </w:rPr>
            </w:pPr>
            <w:r>
              <w:rPr>
                <w:rFonts w:ascii="Times New Roman Regular" w:hAnsi="Times New Roman Regular" w:eastAsia="宋体" w:cs="Times New Roman Regular"/>
                <w:sz w:val="24"/>
              </w:rPr>
              <w:t>Respondent</w:t>
            </w:r>
          </w:p>
        </w:tc>
        <w:tc>
          <w:tcPr>
            <w:tcW w:w="317" w:type="pct"/>
            <w:tcBorders>
              <w:top w:val="single" w:color="000000" w:sz="12" w:space="0"/>
              <w:left w:val="nil"/>
              <w:bottom w:val="single" w:color="000000" w:sz="4" w:space="0"/>
              <w:right w:val="nil"/>
            </w:tcBorders>
            <w:shd w:val="clear" w:color="auto" w:fill="FFFFFF"/>
            <w:noWrap/>
            <w:vAlign w:val="center"/>
          </w:tcPr>
          <w:p w14:paraId="1A772A9D">
            <w:pPr>
              <w:widowControl/>
              <w:jc w:val="left"/>
              <w:textAlignment w:val="center"/>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No.</w:t>
            </w:r>
          </w:p>
        </w:tc>
        <w:tc>
          <w:tcPr>
            <w:tcW w:w="2592" w:type="pct"/>
            <w:tcBorders>
              <w:top w:val="single" w:color="000000" w:sz="12" w:space="0"/>
              <w:left w:val="nil"/>
              <w:bottom w:val="single" w:color="000000" w:sz="4" w:space="0"/>
              <w:right w:val="nil"/>
            </w:tcBorders>
            <w:shd w:val="clear" w:color="auto" w:fill="FFFFFF"/>
            <w:noWrap/>
            <w:vAlign w:val="center"/>
          </w:tcPr>
          <w:p w14:paraId="2DC80F1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Raw Data (Summary)</w:t>
            </w:r>
          </w:p>
        </w:tc>
        <w:tc>
          <w:tcPr>
            <w:tcW w:w="1597" w:type="pct"/>
            <w:tcBorders>
              <w:top w:val="single" w:color="000000" w:sz="12" w:space="0"/>
              <w:left w:val="nil"/>
              <w:bottom w:val="single" w:color="000000" w:sz="4" w:space="0"/>
              <w:right w:val="nil"/>
            </w:tcBorders>
            <w:shd w:val="clear" w:color="auto" w:fill="FFFFFF"/>
            <w:noWrap/>
            <w:vAlign w:val="center"/>
          </w:tcPr>
          <w:p w14:paraId="584247C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Open Coding (Concept)</w:t>
            </w:r>
          </w:p>
        </w:tc>
      </w:tr>
      <w:tr w14:paraId="1AA37A0D">
        <w:trPr>
          <w:trHeight w:val="352" w:hRule="atLeast"/>
        </w:trPr>
        <w:tc>
          <w:tcPr>
            <w:tcW w:w="492" w:type="pct"/>
            <w:tcBorders>
              <w:top w:val="single" w:color="000000" w:sz="4" w:space="0"/>
              <w:left w:val="nil"/>
              <w:bottom w:val="nil"/>
              <w:right w:val="nil"/>
            </w:tcBorders>
            <w:shd w:val="clear" w:color="auto" w:fill="FFFFFF"/>
            <w:noWrap/>
            <w:vAlign w:val="center"/>
          </w:tcPr>
          <w:p w14:paraId="79DD038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w:t>
            </w:r>
          </w:p>
        </w:tc>
        <w:tc>
          <w:tcPr>
            <w:tcW w:w="317" w:type="pct"/>
            <w:tcBorders>
              <w:top w:val="single" w:color="000000" w:sz="4" w:space="0"/>
              <w:left w:val="nil"/>
              <w:bottom w:val="nil"/>
              <w:right w:val="nil"/>
            </w:tcBorders>
            <w:shd w:val="clear" w:color="auto" w:fill="FFFFFF"/>
            <w:noWrap/>
            <w:vAlign w:val="center"/>
          </w:tcPr>
          <w:p w14:paraId="20DB1DF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w:t>
            </w:r>
          </w:p>
        </w:tc>
        <w:tc>
          <w:tcPr>
            <w:tcW w:w="2592" w:type="pct"/>
            <w:tcBorders>
              <w:top w:val="single" w:color="000000" w:sz="4" w:space="0"/>
              <w:left w:val="nil"/>
              <w:bottom w:val="nil"/>
              <w:right w:val="nil"/>
            </w:tcBorders>
            <w:shd w:val="clear" w:color="auto" w:fill="FFFFFF"/>
            <w:noWrap/>
            <w:vAlign w:val="center"/>
          </w:tcPr>
          <w:p w14:paraId="1A0AB9D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pollution in the furniture industry</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mainly includes air pollution and land pollution</w:t>
            </w:r>
          </w:p>
        </w:tc>
        <w:tc>
          <w:tcPr>
            <w:tcW w:w="1597" w:type="pct"/>
            <w:tcBorders>
              <w:top w:val="single" w:color="000000" w:sz="4" w:space="0"/>
              <w:left w:val="nil"/>
              <w:bottom w:val="nil"/>
              <w:right w:val="nil"/>
            </w:tcBorders>
            <w:shd w:val="clear" w:color="auto" w:fill="FFFFFF"/>
            <w:noWrap/>
            <w:vAlign w:val="center"/>
          </w:tcPr>
          <w:p w14:paraId="586541A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Environmental pollution pressure</w:t>
            </w:r>
          </w:p>
        </w:tc>
      </w:tr>
      <w:tr w14:paraId="0896D2F6">
        <w:trPr>
          <w:trHeight w:val="360" w:hRule="atLeast"/>
        </w:trPr>
        <w:tc>
          <w:tcPr>
            <w:tcW w:w="492" w:type="pct"/>
            <w:tcBorders>
              <w:top w:val="nil"/>
              <w:left w:val="nil"/>
              <w:bottom w:val="nil"/>
              <w:right w:val="nil"/>
            </w:tcBorders>
            <w:shd w:val="clear" w:color="auto" w:fill="FFFFFF"/>
            <w:noWrap/>
            <w:vAlign w:val="center"/>
          </w:tcPr>
          <w:p w14:paraId="3C4ED91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192A64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I1-2</w:t>
            </w:r>
          </w:p>
        </w:tc>
        <w:tc>
          <w:tcPr>
            <w:tcW w:w="2592" w:type="pct"/>
            <w:tcBorders>
              <w:top w:val="nil"/>
              <w:left w:val="nil"/>
              <w:bottom w:val="nil"/>
              <w:right w:val="nil"/>
            </w:tcBorders>
            <w:shd w:val="clear" w:color="auto" w:fill="FFFFFF"/>
            <w:noWrap/>
            <w:vAlign w:val="center"/>
          </w:tcPr>
          <w:p w14:paraId="53A9C41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cost of environmental protection systems</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is around 100,000 yuan</w:t>
            </w:r>
          </w:p>
        </w:tc>
        <w:tc>
          <w:tcPr>
            <w:tcW w:w="1597" w:type="pct"/>
            <w:tcBorders>
              <w:top w:val="nil"/>
              <w:left w:val="nil"/>
              <w:bottom w:val="nil"/>
              <w:right w:val="nil"/>
            </w:tcBorders>
            <w:shd w:val="clear" w:color="auto" w:fill="FFFFFF"/>
            <w:noWrap/>
            <w:vAlign w:val="center"/>
          </w:tcPr>
          <w:p w14:paraId="5E66BF48">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Controllable environmental equipment costs</w:t>
            </w:r>
          </w:p>
        </w:tc>
      </w:tr>
      <w:tr w14:paraId="0B92DD8F">
        <w:trPr>
          <w:trHeight w:val="360" w:hRule="atLeast"/>
        </w:trPr>
        <w:tc>
          <w:tcPr>
            <w:tcW w:w="492" w:type="pct"/>
            <w:tcBorders>
              <w:top w:val="nil"/>
              <w:left w:val="nil"/>
              <w:bottom w:val="nil"/>
              <w:right w:val="nil"/>
            </w:tcBorders>
            <w:shd w:val="clear" w:color="auto" w:fill="FFFFFF"/>
            <w:noWrap/>
            <w:vAlign w:val="center"/>
          </w:tcPr>
          <w:p w14:paraId="7D8AD82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4877E0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I1-3</w:t>
            </w:r>
          </w:p>
        </w:tc>
        <w:tc>
          <w:tcPr>
            <w:tcW w:w="2592" w:type="pct"/>
            <w:tcBorders>
              <w:top w:val="nil"/>
              <w:left w:val="nil"/>
              <w:bottom w:val="nil"/>
              <w:right w:val="nil"/>
            </w:tcBorders>
            <w:shd w:val="clear" w:color="auto" w:fill="FFFFFF"/>
            <w:noWrap/>
            <w:vAlign w:val="center"/>
          </w:tcPr>
          <w:p w14:paraId="421C46F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company adopts customized production methods</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and reduces traditional batch production</w:t>
            </w:r>
          </w:p>
        </w:tc>
        <w:tc>
          <w:tcPr>
            <w:tcW w:w="1597" w:type="pct"/>
            <w:tcBorders>
              <w:top w:val="nil"/>
              <w:left w:val="nil"/>
              <w:bottom w:val="nil"/>
              <w:right w:val="nil"/>
            </w:tcBorders>
            <w:shd w:val="clear" w:color="auto" w:fill="FFFFFF"/>
            <w:noWrap/>
            <w:vAlign w:val="center"/>
          </w:tcPr>
          <w:p w14:paraId="2FD38A1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Transformation to customized production mode</w:t>
            </w:r>
          </w:p>
        </w:tc>
      </w:tr>
      <w:tr w14:paraId="46FFD9C6">
        <w:trPr>
          <w:trHeight w:val="352" w:hRule="atLeast"/>
        </w:trPr>
        <w:tc>
          <w:tcPr>
            <w:tcW w:w="492" w:type="pct"/>
            <w:tcBorders>
              <w:top w:val="nil"/>
              <w:left w:val="nil"/>
              <w:bottom w:val="nil"/>
              <w:right w:val="nil"/>
            </w:tcBorders>
            <w:shd w:val="clear" w:color="auto" w:fill="FFFFFF"/>
            <w:noWrap/>
            <w:vAlign w:val="center"/>
          </w:tcPr>
          <w:p w14:paraId="75CE045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7D9FCD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I1-4</w:t>
            </w:r>
          </w:p>
        </w:tc>
        <w:tc>
          <w:tcPr>
            <w:tcW w:w="2592" w:type="pct"/>
            <w:tcBorders>
              <w:top w:val="nil"/>
              <w:left w:val="nil"/>
              <w:bottom w:val="nil"/>
              <w:right w:val="nil"/>
            </w:tcBorders>
            <w:shd w:val="clear" w:color="auto" w:fill="FFFFFF"/>
            <w:noWrap/>
            <w:vAlign w:val="center"/>
          </w:tcPr>
          <w:p w14:paraId="649C395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company has slow inventory turnover</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and large inventory volume</w:t>
            </w:r>
          </w:p>
        </w:tc>
        <w:tc>
          <w:tcPr>
            <w:tcW w:w="1597" w:type="pct"/>
            <w:tcBorders>
              <w:top w:val="nil"/>
              <w:left w:val="nil"/>
              <w:bottom w:val="nil"/>
              <w:right w:val="nil"/>
            </w:tcBorders>
            <w:shd w:val="clear" w:color="auto" w:fill="FFFFFF"/>
            <w:noWrap/>
            <w:vAlign w:val="center"/>
          </w:tcPr>
          <w:p w14:paraId="401681D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Inventory backlog</w:t>
            </w:r>
          </w:p>
        </w:tc>
      </w:tr>
      <w:tr w14:paraId="2D178E58">
        <w:trPr>
          <w:trHeight w:val="352" w:hRule="atLeast"/>
        </w:trPr>
        <w:tc>
          <w:tcPr>
            <w:tcW w:w="492" w:type="pct"/>
            <w:tcBorders>
              <w:top w:val="nil"/>
              <w:left w:val="nil"/>
              <w:bottom w:val="nil"/>
              <w:right w:val="nil"/>
            </w:tcBorders>
            <w:shd w:val="clear" w:color="auto" w:fill="FFFFFF"/>
            <w:noWrap/>
            <w:vAlign w:val="center"/>
          </w:tcPr>
          <w:p w14:paraId="3661803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0248C2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I1-5</w:t>
            </w:r>
          </w:p>
        </w:tc>
        <w:tc>
          <w:tcPr>
            <w:tcW w:w="2592" w:type="pct"/>
            <w:tcBorders>
              <w:top w:val="nil"/>
              <w:left w:val="nil"/>
              <w:bottom w:val="nil"/>
              <w:right w:val="nil"/>
            </w:tcBorders>
            <w:shd w:val="clear" w:color="auto" w:fill="FFFFFF"/>
            <w:noWrap/>
            <w:vAlign w:val="center"/>
          </w:tcPr>
          <w:p w14:paraId="4E3B90E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Complex interpersonal relationships</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in Chinese traditional culture increase variability</w:t>
            </w:r>
          </w:p>
        </w:tc>
        <w:tc>
          <w:tcPr>
            <w:tcW w:w="1597" w:type="pct"/>
            <w:tcBorders>
              <w:top w:val="nil"/>
              <w:left w:val="nil"/>
              <w:bottom w:val="nil"/>
              <w:right w:val="nil"/>
            </w:tcBorders>
            <w:shd w:val="clear" w:color="auto" w:fill="FFFFFF"/>
            <w:noWrap/>
            <w:vAlign w:val="center"/>
          </w:tcPr>
          <w:p w14:paraId="3FE1F69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Interpersonal relationships increase uncertainty</w:t>
            </w:r>
          </w:p>
        </w:tc>
      </w:tr>
      <w:tr w14:paraId="4911C323">
        <w:trPr>
          <w:trHeight w:val="352" w:hRule="atLeast"/>
        </w:trPr>
        <w:tc>
          <w:tcPr>
            <w:tcW w:w="492" w:type="pct"/>
            <w:tcBorders>
              <w:top w:val="nil"/>
              <w:left w:val="nil"/>
              <w:bottom w:val="nil"/>
              <w:right w:val="nil"/>
            </w:tcBorders>
            <w:shd w:val="clear" w:color="auto" w:fill="FFFFFF"/>
            <w:noWrap/>
            <w:vAlign w:val="center"/>
          </w:tcPr>
          <w:p w14:paraId="2090F69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5E36F8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I1-6</w:t>
            </w:r>
          </w:p>
        </w:tc>
        <w:tc>
          <w:tcPr>
            <w:tcW w:w="2592" w:type="pct"/>
            <w:tcBorders>
              <w:top w:val="nil"/>
              <w:left w:val="nil"/>
              <w:bottom w:val="nil"/>
              <w:right w:val="nil"/>
            </w:tcBorders>
            <w:shd w:val="clear" w:color="auto" w:fill="FFFFFF"/>
            <w:noWrap/>
            <w:vAlign w:val="center"/>
          </w:tcPr>
          <w:p w14:paraId="70768D9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AI helps the company design and</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manufacture products precisely but the cost is high</w:t>
            </w:r>
          </w:p>
        </w:tc>
        <w:tc>
          <w:tcPr>
            <w:tcW w:w="1597" w:type="pct"/>
            <w:tcBorders>
              <w:top w:val="nil"/>
              <w:left w:val="nil"/>
              <w:bottom w:val="nil"/>
              <w:right w:val="nil"/>
            </w:tcBorders>
            <w:shd w:val="clear" w:color="auto" w:fill="FFFFFF"/>
            <w:noWrap/>
            <w:vAlign w:val="center"/>
          </w:tcPr>
          <w:p w14:paraId="0FC67685">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Smart system cost barrier</w:t>
            </w:r>
          </w:p>
        </w:tc>
      </w:tr>
      <w:tr w14:paraId="7D1262B7">
        <w:trPr>
          <w:trHeight w:val="352" w:hRule="atLeast"/>
        </w:trPr>
        <w:tc>
          <w:tcPr>
            <w:tcW w:w="492" w:type="pct"/>
            <w:tcBorders>
              <w:top w:val="nil"/>
              <w:left w:val="nil"/>
              <w:bottom w:val="nil"/>
              <w:right w:val="nil"/>
            </w:tcBorders>
            <w:shd w:val="clear" w:color="auto" w:fill="FFFFFF"/>
            <w:noWrap/>
            <w:vAlign w:val="center"/>
          </w:tcPr>
          <w:p w14:paraId="0DDB410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FECE7F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I1-7</w:t>
            </w:r>
          </w:p>
        </w:tc>
        <w:tc>
          <w:tcPr>
            <w:tcW w:w="2592" w:type="pct"/>
            <w:tcBorders>
              <w:top w:val="nil"/>
              <w:left w:val="nil"/>
              <w:bottom w:val="nil"/>
              <w:right w:val="nil"/>
            </w:tcBorders>
            <w:shd w:val="clear" w:color="auto" w:fill="FFFFFF"/>
            <w:noWrap/>
            <w:vAlign w:val="center"/>
          </w:tcPr>
          <w:p w14:paraId="21761E64">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The government mandates that companies</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have environmental awareness</w:t>
            </w:r>
            <w:r>
              <w:rPr>
                <w:rFonts w:hint="eastAsia" w:ascii="Times New Roman Regular" w:hAnsi="Times New Roman Regular" w:eastAsia="宋体" w:cs="Times New Roman Regular"/>
                <w:kern w:val="0"/>
                <w:sz w:val="24"/>
                <w:lang w:bidi="ar"/>
              </w:rPr>
              <w:t xml:space="preserve"> </w:t>
            </w:r>
          </w:p>
          <w:p w14:paraId="1B4B3E3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and can only start production after approval from</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the environmental protection bureau</w:t>
            </w:r>
          </w:p>
        </w:tc>
        <w:tc>
          <w:tcPr>
            <w:tcW w:w="1597" w:type="pct"/>
            <w:tcBorders>
              <w:top w:val="nil"/>
              <w:left w:val="nil"/>
              <w:bottom w:val="nil"/>
              <w:right w:val="nil"/>
            </w:tcBorders>
            <w:shd w:val="clear" w:color="auto" w:fill="FFFFFF"/>
            <w:noWrap/>
            <w:vAlign w:val="center"/>
          </w:tcPr>
          <w:p w14:paraId="296ADF9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Environmental bureau approval</w:t>
            </w:r>
          </w:p>
        </w:tc>
      </w:tr>
      <w:tr w14:paraId="5563D701">
        <w:trPr>
          <w:trHeight w:val="352" w:hRule="atLeast"/>
        </w:trPr>
        <w:tc>
          <w:tcPr>
            <w:tcW w:w="492" w:type="pct"/>
            <w:tcBorders>
              <w:top w:val="nil"/>
              <w:left w:val="nil"/>
              <w:bottom w:val="nil"/>
              <w:right w:val="nil"/>
            </w:tcBorders>
            <w:shd w:val="clear" w:color="auto" w:fill="FFFFFF"/>
            <w:noWrap/>
            <w:vAlign w:val="center"/>
          </w:tcPr>
          <w:p w14:paraId="710E67B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BF4582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I1-8</w:t>
            </w:r>
          </w:p>
        </w:tc>
        <w:tc>
          <w:tcPr>
            <w:tcW w:w="2592" w:type="pct"/>
            <w:tcBorders>
              <w:top w:val="nil"/>
              <w:left w:val="nil"/>
              <w:bottom w:val="nil"/>
              <w:right w:val="nil"/>
            </w:tcBorders>
            <w:shd w:val="clear" w:color="auto" w:fill="FFFFFF"/>
            <w:noWrap/>
            <w:vAlign w:val="center"/>
          </w:tcPr>
          <w:p w14:paraId="752FECF8">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government has strict requirements for fire safety</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and environmental protection</w:t>
            </w:r>
          </w:p>
        </w:tc>
        <w:tc>
          <w:tcPr>
            <w:tcW w:w="1597" w:type="pct"/>
            <w:tcBorders>
              <w:top w:val="nil"/>
              <w:left w:val="nil"/>
              <w:bottom w:val="nil"/>
              <w:right w:val="nil"/>
            </w:tcBorders>
            <w:shd w:val="clear" w:color="auto" w:fill="FFFFFF"/>
            <w:noWrap/>
            <w:vAlign w:val="center"/>
          </w:tcPr>
          <w:p w14:paraId="69011E9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Dual requirements for fire safety and environmental protection</w:t>
            </w:r>
          </w:p>
        </w:tc>
      </w:tr>
      <w:tr w14:paraId="7A9E06FF">
        <w:trPr>
          <w:trHeight w:val="352" w:hRule="atLeast"/>
        </w:trPr>
        <w:tc>
          <w:tcPr>
            <w:tcW w:w="492" w:type="pct"/>
            <w:tcBorders>
              <w:top w:val="nil"/>
              <w:left w:val="nil"/>
              <w:bottom w:val="nil"/>
              <w:right w:val="nil"/>
            </w:tcBorders>
            <w:shd w:val="clear" w:color="auto" w:fill="FFFFFF"/>
            <w:noWrap/>
            <w:vAlign w:val="center"/>
          </w:tcPr>
          <w:p w14:paraId="77DE373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F51949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I1-9</w:t>
            </w:r>
          </w:p>
        </w:tc>
        <w:tc>
          <w:tcPr>
            <w:tcW w:w="2592" w:type="pct"/>
            <w:tcBorders>
              <w:top w:val="nil"/>
              <w:left w:val="nil"/>
              <w:bottom w:val="nil"/>
              <w:right w:val="nil"/>
            </w:tcBorders>
            <w:shd w:val="clear" w:color="auto" w:fill="FFFFFF"/>
            <w:noWrap/>
            <w:vAlign w:val="center"/>
          </w:tcPr>
          <w:p w14:paraId="3B619B5A">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The government requires companies to conduct self-inspection</w:t>
            </w:r>
            <w:r>
              <w:rPr>
                <w:rFonts w:hint="eastAsia" w:ascii="Times New Roman Regular" w:hAnsi="Times New Roman Regular" w:eastAsia="宋体" w:cs="Times New Roman Regular"/>
                <w:kern w:val="0"/>
                <w:sz w:val="24"/>
                <w:lang w:bidi="ar"/>
              </w:rPr>
              <w:t xml:space="preserve"> </w:t>
            </w:r>
          </w:p>
          <w:p w14:paraId="3DFCFE1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but operating</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according to government requirements generates high costs</w:t>
            </w:r>
          </w:p>
        </w:tc>
        <w:tc>
          <w:tcPr>
            <w:tcW w:w="1597" w:type="pct"/>
            <w:tcBorders>
              <w:top w:val="nil"/>
              <w:left w:val="nil"/>
              <w:bottom w:val="nil"/>
              <w:right w:val="nil"/>
            </w:tcBorders>
            <w:shd w:val="clear" w:color="auto" w:fill="FFFFFF"/>
            <w:noWrap/>
            <w:vAlign w:val="center"/>
          </w:tcPr>
          <w:p w14:paraId="1D4DDFC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Self-inspection compliance costs too high</w:t>
            </w:r>
          </w:p>
        </w:tc>
      </w:tr>
      <w:tr w14:paraId="544986AB">
        <w:trPr>
          <w:trHeight w:val="352" w:hRule="atLeast"/>
        </w:trPr>
        <w:tc>
          <w:tcPr>
            <w:tcW w:w="492" w:type="pct"/>
            <w:tcBorders>
              <w:top w:val="nil"/>
              <w:left w:val="nil"/>
              <w:bottom w:val="nil"/>
              <w:right w:val="nil"/>
            </w:tcBorders>
            <w:shd w:val="clear" w:color="auto" w:fill="FFFFFF"/>
            <w:noWrap/>
            <w:vAlign w:val="center"/>
          </w:tcPr>
          <w:p w14:paraId="5D8D4119">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F7D2A8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I1-10</w:t>
            </w:r>
          </w:p>
        </w:tc>
        <w:tc>
          <w:tcPr>
            <w:tcW w:w="2592" w:type="pct"/>
            <w:tcBorders>
              <w:top w:val="nil"/>
              <w:left w:val="nil"/>
              <w:bottom w:val="nil"/>
              <w:right w:val="nil"/>
            </w:tcBorders>
            <w:shd w:val="clear" w:color="auto" w:fill="FFFFFF"/>
            <w:noWrap/>
            <w:vAlign w:val="center"/>
          </w:tcPr>
          <w:p w14:paraId="3C59BC06">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 xml:space="preserve">The company focuses on raw material quality from upstream companies, </w:t>
            </w:r>
          </w:p>
          <w:p w14:paraId="694E10EF">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price issues, environmental qualification certificates, and environmental certification issues</w:t>
            </w:r>
          </w:p>
        </w:tc>
        <w:tc>
          <w:tcPr>
            <w:tcW w:w="1597" w:type="pct"/>
            <w:tcBorders>
              <w:top w:val="nil"/>
              <w:left w:val="nil"/>
              <w:bottom w:val="nil"/>
              <w:right w:val="nil"/>
            </w:tcBorders>
            <w:shd w:val="clear" w:color="auto" w:fill="FFFFFF"/>
            <w:noWrap/>
            <w:vAlign w:val="center"/>
          </w:tcPr>
          <w:p w14:paraId="77245F8C">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Supplier environmental qualification review</w:t>
            </w:r>
          </w:p>
        </w:tc>
      </w:tr>
      <w:tr w14:paraId="3695DB9B">
        <w:trPr>
          <w:trHeight w:val="352" w:hRule="atLeast"/>
        </w:trPr>
        <w:tc>
          <w:tcPr>
            <w:tcW w:w="492" w:type="pct"/>
            <w:tcBorders>
              <w:top w:val="nil"/>
              <w:left w:val="nil"/>
              <w:bottom w:val="nil"/>
              <w:right w:val="nil"/>
            </w:tcBorders>
            <w:shd w:val="clear" w:color="auto" w:fill="FFFFFF"/>
            <w:noWrap/>
            <w:vAlign w:val="center"/>
          </w:tcPr>
          <w:p w14:paraId="2F2C7CF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71561F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I1-11</w:t>
            </w:r>
          </w:p>
        </w:tc>
        <w:tc>
          <w:tcPr>
            <w:tcW w:w="2592" w:type="pct"/>
            <w:tcBorders>
              <w:top w:val="nil"/>
              <w:left w:val="nil"/>
              <w:bottom w:val="nil"/>
              <w:right w:val="nil"/>
            </w:tcBorders>
            <w:shd w:val="clear" w:color="auto" w:fill="FFFFFF"/>
            <w:noWrap/>
            <w:vAlign w:val="center"/>
          </w:tcPr>
          <w:p w14:paraId="777460B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company focuses on downstream dealer integrity issues</w:t>
            </w:r>
          </w:p>
        </w:tc>
        <w:tc>
          <w:tcPr>
            <w:tcW w:w="1597" w:type="pct"/>
            <w:tcBorders>
              <w:top w:val="nil"/>
              <w:left w:val="nil"/>
              <w:bottom w:val="nil"/>
              <w:right w:val="nil"/>
            </w:tcBorders>
            <w:shd w:val="clear" w:color="auto" w:fill="FFFFFF"/>
            <w:noWrap/>
            <w:vAlign w:val="center"/>
          </w:tcPr>
          <w:p w14:paraId="7938676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Dealer integrity risk</w:t>
            </w:r>
          </w:p>
        </w:tc>
      </w:tr>
      <w:tr w14:paraId="133FDE87">
        <w:trPr>
          <w:trHeight w:val="352" w:hRule="atLeast"/>
        </w:trPr>
        <w:tc>
          <w:tcPr>
            <w:tcW w:w="492" w:type="pct"/>
            <w:tcBorders>
              <w:top w:val="nil"/>
              <w:left w:val="nil"/>
              <w:bottom w:val="nil"/>
              <w:right w:val="nil"/>
            </w:tcBorders>
            <w:shd w:val="clear" w:color="auto" w:fill="FFFFFF"/>
            <w:noWrap/>
            <w:vAlign w:val="center"/>
          </w:tcPr>
          <w:p w14:paraId="199C6B3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BE9FCC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I1-12</w:t>
            </w:r>
          </w:p>
        </w:tc>
        <w:tc>
          <w:tcPr>
            <w:tcW w:w="2592" w:type="pct"/>
            <w:tcBorders>
              <w:top w:val="nil"/>
              <w:left w:val="nil"/>
              <w:bottom w:val="nil"/>
              <w:right w:val="nil"/>
            </w:tcBorders>
            <w:shd w:val="clear" w:color="auto" w:fill="FFFFFF"/>
            <w:noWrap/>
            <w:vAlign w:val="center"/>
          </w:tcPr>
          <w:p w14:paraId="77E181A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Young people focus on using smart home products</w:t>
            </w:r>
            <w:r>
              <w:rPr>
                <w:rFonts w:hint="eastAsia" w:ascii="Times New Roman Regular" w:hAnsi="Times New Roman Regular" w:eastAsia="宋体" w:cs="Times New Roman Regular"/>
                <w:kern w:val="0"/>
                <w:sz w:val="24"/>
                <w:lang w:bidi="ar"/>
              </w:rPr>
              <w:t xml:space="preserve"> </w:t>
            </w:r>
            <w:r>
              <w:rPr>
                <w:rFonts w:ascii="Times New Roman Regular" w:hAnsi="Times New Roman Regular" w:eastAsia="宋体" w:cs="Times New Roman Regular"/>
                <w:kern w:val="0"/>
                <w:sz w:val="24"/>
                <w:lang w:bidi="ar"/>
              </w:rPr>
              <w:t>but elderly people still focus on using traditional furniture</w:t>
            </w:r>
          </w:p>
        </w:tc>
        <w:tc>
          <w:tcPr>
            <w:tcW w:w="1597" w:type="pct"/>
            <w:tcBorders>
              <w:top w:val="nil"/>
              <w:left w:val="nil"/>
              <w:bottom w:val="nil"/>
              <w:right w:val="nil"/>
            </w:tcBorders>
            <w:shd w:val="clear" w:color="auto" w:fill="FFFFFF"/>
            <w:noWrap/>
            <w:vAlign w:val="center"/>
          </w:tcPr>
          <w:p w14:paraId="1B0EDA0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Different product audiences</w:t>
            </w:r>
          </w:p>
        </w:tc>
      </w:tr>
      <w:tr w14:paraId="1A162BDF">
        <w:trPr>
          <w:trHeight w:val="352" w:hRule="atLeast"/>
        </w:trPr>
        <w:tc>
          <w:tcPr>
            <w:tcW w:w="492" w:type="pct"/>
            <w:tcBorders>
              <w:top w:val="nil"/>
              <w:left w:val="nil"/>
              <w:bottom w:val="nil"/>
              <w:right w:val="nil"/>
            </w:tcBorders>
            <w:shd w:val="clear" w:color="auto" w:fill="FFFFFF"/>
            <w:noWrap/>
            <w:vAlign w:val="center"/>
          </w:tcPr>
          <w:p w14:paraId="4E075D9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A6B38E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I1-13</w:t>
            </w:r>
          </w:p>
        </w:tc>
        <w:tc>
          <w:tcPr>
            <w:tcW w:w="2592" w:type="pct"/>
            <w:tcBorders>
              <w:top w:val="nil"/>
              <w:left w:val="nil"/>
              <w:bottom w:val="nil"/>
              <w:right w:val="nil"/>
            </w:tcBorders>
            <w:shd w:val="clear" w:color="auto" w:fill="FFFFFF"/>
            <w:noWrap/>
            <w:vAlign w:val="center"/>
          </w:tcPr>
          <w:p w14:paraId="281CF0D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market direction has shifted toward integrating technology into traditional furniture</w:t>
            </w:r>
          </w:p>
        </w:tc>
        <w:tc>
          <w:tcPr>
            <w:tcW w:w="1597" w:type="pct"/>
            <w:tcBorders>
              <w:top w:val="nil"/>
              <w:left w:val="nil"/>
              <w:bottom w:val="nil"/>
              <w:right w:val="nil"/>
            </w:tcBorders>
            <w:shd w:val="clear" w:color="auto" w:fill="FFFFFF"/>
            <w:noWrap/>
            <w:vAlign w:val="center"/>
          </w:tcPr>
          <w:p w14:paraId="60623AB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Market shift toward traditional-technology integration</w:t>
            </w:r>
          </w:p>
        </w:tc>
      </w:tr>
      <w:tr w14:paraId="25F42876">
        <w:trPr>
          <w:trHeight w:val="352" w:hRule="atLeast"/>
        </w:trPr>
        <w:tc>
          <w:tcPr>
            <w:tcW w:w="492" w:type="pct"/>
            <w:tcBorders>
              <w:top w:val="nil"/>
              <w:left w:val="nil"/>
              <w:bottom w:val="nil"/>
              <w:right w:val="nil"/>
            </w:tcBorders>
            <w:shd w:val="clear" w:color="auto" w:fill="FFFFFF"/>
            <w:noWrap/>
            <w:vAlign w:val="center"/>
          </w:tcPr>
          <w:p w14:paraId="5C07AB3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F23CAE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I1-14</w:t>
            </w:r>
          </w:p>
        </w:tc>
        <w:tc>
          <w:tcPr>
            <w:tcW w:w="2592" w:type="pct"/>
            <w:tcBorders>
              <w:top w:val="nil"/>
              <w:left w:val="nil"/>
              <w:bottom w:val="nil"/>
              <w:right w:val="nil"/>
            </w:tcBorders>
            <w:shd w:val="clear" w:color="auto" w:fill="FFFFFF"/>
            <w:noWrap/>
            <w:vAlign w:val="center"/>
          </w:tcPr>
          <w:p w14:paraId="421D712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Housing issues themselves limit furniture production</w:t>
            </w:r>
          </w:p>
        </w:tc>
        <w:tc>
          <w:tcPr>
            <w:tcW w:w="1597" w:type="pct"/>
            <w:tcBorders>
              <w:top w:val="nil"/>
              <w:left w:val="nil"/>
              <w:bottom w:val="nil"/>
              <w:right w:val="nil"/>
            </w:tcBorders>
            <w:shd w:val="clear" w:color="auto" w:fill="FFFFFF"/>
            <w:noWrap/>
            <w:vAlign w:val="center"/>
          </w:tcPr>
          <w:p w14:paraId="5C7FE8C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Real estate downturn affects demand</w:t>
            </w:r>
          </w:p>
        </w:tc>
      </w:tr>
      <w:tr w14:paraId="1BA002F8">
        <w:trPr>
          <w:trHeight w:val="352" w:hRule="atLeast"/>
        </w:trPr>
        <w:tc>
          <w:tcPr>
            <w:tcW w:w="492" w:type="pct"/>
            <w:tcBorders>
              <w:top w:val="nil"/>
              <w:left w:val="nil"/>
              <w:bottom w:val="nil"/>
              <w:right w:val="nil"/>
            </w:tcBorders>
            <w:shd w:val="clear" w:color="auto" w:fill="FFFFFF"/>
            <w:noWrap/>
            <w:vAlign w:val="center"/>
          </w:tcPr>
          <w:p w14:paraId="1761813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66EBE6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I1-15</w:t>
            </w:r>
          </w:p>
        </w:tc>
        <w:tc>
          <w:tcPr>
            <w:tcW w:w="2592" w:type="pct"/>
            <w:tcBorders>
              <w:top w:val="nil"/>
              <w:left w:val="nil"/>
              <w:bottom w:val="nil"/>
              <w:right w:val="nil"/>
            </w:tcBorders>
            <w:shd w:val="clear" w:color="auto" w:fill="FFFFFF"/>
            <w:noWrap/>
            <w:vAlign w:val="center"/>
          </w:tcPr>
          <w:p w14:paraId="01EE484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Hope to reduce market price wars and other unhealthy competition</w:t>
            </w:r>
          </w:p>
        </w:tc>
        <w:tc>
          <w:tcPr>
            <w:tcW w:w="1597" w:type="pct"/>
            <w:tcBorders>
              <w:top w:val="nil"/>
              <w:left w:val="nil"/>
              <w:bottom w:val="nil"/>
              <w:right w:val="nil"/>
            </w:tcBorders>
            <w:shd w:val="clear" w:color="auto" w:fill="FFFFFF"/>
            <w:noWrap/>
            <w:vAlign w:val="center"/>
          </w:tcPr>
          <w:p w14:paraId="0E20A13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Industry price war dilemma</w:t>
            </w:r>
          </w:p>
        </w:tc>
      </w:tr>
      <w:tr w14:paraId="6CD1B3E7">
        <w:trPr>
          <w:trHeight w:val="360" w:hRule="atLeast"/>
        </w:trPr>
        <w:tc>
          <w:tcPr>
            <w:tcW w:w="492" w:type="pct"/>
            <w:tcBorders>
              <w:top w:val="nil"/>
              <w:left w:val="nil"/>
              <w:bottom w:val="nil"/>
              <w:right w:val="nil"/>
            </w:tcBorders>
            <w:shd w:val="clear" w:color="auto" w:fill="FFFFFF"/>
            <w:noWrap/>
            <w:vAlign w:val="center"/>
          </w:tcPr>
          <w:p w14:paraId="4A0AD66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7542E7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I1-16</w:t>
            </w:r>
          </w:p>
        </w:tc>
        <w:tc>
          <w:tcPr>
            <w:tcW w:w="2592" w:type="pct"/>
            <w:tcBorders>
              <w:top w:val="nil"/>
              <w:left w:val="nil"/>
              <w:bottom w:val="nil"/>
              <w:right w:val="nil"/>
            </w:tcBorders>
            <w:shd w:val="clear" w:color="auto" w:fill="FFFFFF"/>
            <w:noWrap/>
            <w:vAlign w:val="center"/>
          </w:tcPr>
          <w:p w14:paraId="2D198CD8">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Hope the country conducts strong macro regulation and encourages companies to improve innovation capability</w:t>
            </w:r>
          </w:p>
        </w:tc>
        <w:tc>
          <w:tcPr>
            <w:tcW w:w="1597" w:type="pct"/>
            <w:tcBorders>
              <w:top w:val="nil"/>
              <w:left w:val="nil"/>
              <w:bottom w:val="nil"/>
              <w:right w:val="nil"/>
            </w:tcBorders>
            <w:shd w:val="clear" w:color="auto" w:fill="FFFFFF"/>
            <w:noWrap/>
            <w:vAlign w:val="center"/>
          </w:tcPr>
          <w:p w14:paraId="5DBFEE4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Expectation for government macro regulation</w:t>
            </w:r>
          </w:p>
        </w:tc>
      </w:tr>
      <w:tr w14:paraId="6481B985">
        <w:trPr>
          <w:trHeight w:val="352" w:hRule="atLeast"/>
        </w:trPr>
        <w:tc>
          <w:tcPr>
            <w:tcW w:w="492" w:type="pct"/>
            <w:tcBorders>
              <w:top w:val="nil"/>
              <w:left w:val="nil"/>
              <w:bottom w:val="nil"/>
              <w:right w:val="nil"/>
            </w:tcBorders>
            <w:shd w:val="clear" w:color="auto" w:fill="FFFFFF"/>
            <w:noWrap/>
            <w:vAlign w:val="center"/>
          </w:tcPr>
          <w:p w14:paraId="65FFBBF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w:t>
            </w:r>
          </w:p>
        </w:tc>
        <w:tc>
          <w:tcPr>
            <w:tcW w:w="317" w:type="pct"/>
            <w:tcBorders>
              <w:top w:val="nil"/>
              <w:left w:val="nil"/>
              <w:bottom w:val="nil"/>
              <w:right w:val="nil"/>
            </w:tcBorders>
            <w:shd w:val="clear" w:color="auto" w:fill="FFFFFF"/>
            <w:noWrap/>
            <w:vAlign w:val="center"/>
          </w:tcPr>
          <w:p w14:paraId="5CD12225">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I2-17</w:t>
            </w:r>
          </w:p>
        </w:tc>
        <w:tc>
          <w:tcPr>
            <w:tcW w:w="2592" w:type="pct"/>
            <w:tcBorders>
              <w:top w:val="nil"/>
              <w:left w:val="nil"/>
              <w:bottom w:val="nil"/>
              <w:right w:val="nil"/>
            </w:tcBorders>
            <w:shd w:val="clear" w:color="auto" w:fill="FFFFFF"/>
            <w:noWrap/>
            <w:vAlign w:val="center"/>
          </w:tcPr>
          <w:p w14:paraId="6484995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Most companies have shifted from extensive production management to refined manufacturing</w:t>
            </w:r>
          </w:p>
        </w:tc>
        <w:tc>
          <w:tcPr>
            <w:tcW w:w="1597" w:type="pct"/>
            <w:tcBorders>
              <w:top w:val="nil"/>
              <w:left w:val="nil"/>
              <w:bottom w:val="nil"/>
              <w:right w:val="nil"/>
            </w:tcBorders>
            <w:shd w:val="clear" w:color="auto" w:fill="FFFFFF"/>
            <w:noWrap/>
            <w:vAlign w:val="center"/>
          </w:tcPr>
          <w:p w14:paraId="5BE6172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Industry refinement transformation</w:t>
            </w:r>
          </w:p>
        </w:tc>
      </w:tr>
      <w:tr w14:paraId="18197661">
        <w:trPr>
          <w:trHeight w:val="360" w:hRule="atLeast"/>
        </w:trPr>
        <w:tc>
          <w:tcPr>
            <w:tcW w:w="492" w:type="pct"/>
            <w:tcBorders>
              <w:top w:val="nil"/>
              <w:left w:val="nil"/>
              <w:bottom w:val="nil"/>
              <w:right w:val="nil"/>
            </w:tcBorders>
            <w:shd w:val="clear" w:color="auto" w:fill="FFFFFF"/>
            <w:noWrap/>
            <w:vAlign w:val="center"/>
          </w:tcPr>
          <w:p w14:paraId="2D85334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4E5815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I2-18</w:t>
            </w:r>
          </w:p>
        </w:tc>
        <w:tc>
          <w:tcPr>
            <w:tcW w:w="2592" w:type="pct"/>
            <w:tcBorders>
              <w:top w:val="nil"/>
              <w:left w:val="nil"/>
              <w:bottom w:val="nil"/>
              <w:right w:val="nil"/>
            </w:tcBorders>
            <w:shd w:val="clear" w:color="auto" w:fill="FFFFFF"/>
            <w:noWrap/>
            <w:vAlign w:val="center"/>
          </w:tcPr>
          <w:p w14:paraId="61E93B0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Traditional entrepreneurs are used to traditional manufacturing methods, so they resist new manufacturing methods</w:t>
            </w:r>
          </w:p>
        </w:tc>
        <w:tc>
          <w:tcPr>
            <w:tcW w:w="1597" w:type="pct"/>
            <w:tcBorders>
              <w:top w:val="nil"/>
              <w:left w:val="nil"/>
              <w:bottom w:val="nil"/>
              <w:right w:val="nil"/>
            </w:tcBorders>
            <w:shd w:val="clear" w:color="auto" w:fill="FFFFFF"/>
            <w:noWrap/>
            <w:vAlign w:val="center"/>
          </w:tcPr>
          <w:p w14:paraId="1531C1E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Traditional entrepreneurs resist change</w:t>
            </w:r>
          </w:p>
        </w:tc>
      </w:tr>
      <w:tr w14:paraId="54EC52A0">
        <w:trPr>
          <w:trHeight w:val="360" w:hRule="atLeast"/>
        </w:trPr>
        <w:tc>
          <w:tcPr>
            <w:tcW w:w="492" w:type="pct"/>
            <w:tcBorders>
              <w:top w:val="nil"/>
              <w:left w:val="nil"/>
              <w:bottom w:val="nil"/>
              <w:right w:val="nil"/>
            </w:tcBorders>
            <w:shd w:val="clear" w:color="auto" w:fill="FFFFFF"/>
            <w:noWrap/>
            <w:vAlign w:val="center"/>
          </w:tcPr>
          <w:p w14:paraId="53309DD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EF381F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I2-19</w:t>
            </w:r>
          </w:p>
        </w:tc>
        <w:tc>
          <w:tcPr>
            <w:tcW w:w="2592" w:type="pct"/>
            <w:tcBorders>
              <w:top w:val="nil"/>
              <w:left w:val="nil"/>
              <w:bottom w:val="nil"/>
              <w:right w:val="nil"/>
            </w:tcBorders>
            <w:shd w:val="clear" w:color="auto" w:fill="FFFFFF"/>
            <w:noWrap/>
            <w:vAlign w:val="center"/>
          </w:tcPr>
          <w:p w14:paraId="715D06C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Most companies are reducing costs and increasing efficiency. Refined production and automation awareness gradually increase</w:t>
            </w:r>
          </w:p>
        </w:tc>
        <w:tc>
          <w:tcPr>
            <w:tcW w:w="1597" w:type="pct"/>
            <w:tcBorders>
              <w:top w:val="nil"/>
              <w:left w:val="nil"/>
              <w:bottom w:val="nil"/>
              <w:right w:val="nil"/>
            </w:tcBorders>
            <w:shd w:val="clear" w:color="auto" w:fill="FFFFFF"/>
            <w:noWrap/>
            <w:vAlign w:val="center"/>
          </w:tcPr>
          <w:p w14:paraId="317F629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Awareness of cost reduction and efficiency improved</w:t>
            </w:r>
          </w:p>
        </w:tc>
      </w:tr>
      <w:tr w14:paraId="2BBFCC6E">
        <w:trPr>
          <w:trHeight w:val="360" w:hRule="atLeast"/>
        </w:trPr>
        <w:tc>
          <w:tcPr>
            <w:tcW w:w="492" w:type="pct"/>
            <w:tcBorders>
              <w:top w:val="nil"/>
              <w:left w:val="nil"/>
              <w:bottom w:val="nil"/>
              <w:right w:val="nil"/>
            </w:tcBorders>
            <w:shd w:val="clear" w:color="auto" w:fill="FFFFFF"/>
            <w:noWrap/>
            <w:vAlign w:val="center"/>
          </w:tcPr>
          <w:p w14:paraId="6255A1F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8E219E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I2-20</w:t>
            </w:r>
          </w:p>
        </w:tc>
        <w:tc>
          <w:tcPr>
            <w:tcW w:w="2592" w:type="pct"/>
            <w:tcBorders>
              <w:top w:val="nil"/>
              <w:left w:val="nil"/>
              <w:bottom w:val="nil"/>
              <w:right w:val="nil"/>
            </w:tcBorders>
            <w:shd w:val="clear" w:color="auto" w:fill="FFFFFF"/>
            <w:noWrap/>
            <w:vAlign w:val="center"/>
          </w:tcPr>
          <w:p w14:paraId="09F78198">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Excessive management in soft power aspects</w:t>
            </w:r>
          </w:p>
        </w:tc>
        <w:tc>
          <w:tcPr>
            <w:tcW w:w="1597" w:type="pct"/>
            <w:tcBorders>
              <w:top w:val="nil"/>
              <w:left w:val="nil"/>
              <w:bottom w:val="nil"/>
              <w:right w:val="nil"/>
            </w:tcBorders>
            <w:shd w:val="clear" w:color="auto" w:fill="FFFFFF"/>
            <w:noWrap/>
            <w:vAlign w:val="center"/>
          </w:tcPr>
          <w:p w14:paraId="4DF4D2F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Soft power over-management</w:t>
            </w:r>
          </w:p>
        </w:tc>
      </w:tr>
      <w:tr w14:paraId="7046CC34">
        <w:trPr>
          <w:trHeight w:val="352" w:hRule="atLeast"/>
        </w:trPr>
        <w:tc>
          <w:tcPr>
            <w:tcW w:w="492" w:type="pct"/>
            <w:tcBorders>
              <w:top w:val="nil"/>
              <w:left w:val="nil"/>
              <w:bottom w:val="nil"/>
              <w:right w:val="nil"/>
            </w:tcBorders>
            <w:shd w:val="clear" w:color="auto" w:fill="FFFFFF"/>
            <w:noWrap/>
            <w:vAlign w:val="center"/>
          </w:tcPr>
          <w:p w14:paraId="7C5708C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96EDD2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I2-21</w:t>
            </w:r>
          </w:p>
        </w:tc>
        <w:tc>
          <w:tcPr>
            <w:tcW w:w="2592" w:type="pct"/>
            <w:tcBorders>
              <w:top w:val="nil"/>
              <w:left w:val="nil"/>
              <w:bottom w:val="nil"/>
              <w:right w:val="nil"/>
            </w:tcBorders>
            <w:shd w:val="clear" w:color="auto" w:fill="FFFFFF"/>
            <w:noWrap/>
            <w:vAlign w:val="center"/>
          </w:tcPr>
          <w:p w14:paraId="33A50F8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Enterprise lean manufacturing depends on the degree of national subsidies and the degree of encouraging upgrades</w:t>
            </w:r>
          </w:p>
        </w:tc>
        <w:tc>
          <w:tcPr>
            <w:tcW w:w="1597" w:type="pct"/>
            <w:tcBorders>
              <w:top w:val="nil"/>
              <w:left w:val="nil"/>
              <w:bottom w:val="nil"/>
              <w:right w:val="nil"/>
            </w:tcBorders>
            <w:shd w:val="clear" w:color="auto" w:fill="FFFFFF"/>
            <w:noWrap/>
            <w:vAlign w:val="center"/>
          </w:tcPr>
          <w:p w14:paraId="3938748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Lean practice depends on government subsidies</w:t>
            </w:r>
          </w:p>
        </w:tc>
      </w:tr>
      <w:tr w14:paraId="636052B7">
        <w:trPr>
          <w:trHeight w:val="360" w:hRule="atLeast"/>
        </w:trPr>
        <w:tc>
          <w:tcPr>
            <w:tcW w:w="492" w:type="pct"/>
            <w:tcBorders>
              <w:top w:val="nil"/>
              <w:left w:val="nil"/>
              <w:bottom w:val="nil"/>
              <w:right w:val="nil"/>
            </w:tcBorders>
            <w:shd w:val="clear" w:color="auto" w:fill="FFFFFF"/>
            <w:noWrap/>
            <w:vAlign w:val="center"/>
          </w:tcPr>
          <w:p w14:paraId="5DC832B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1EC452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I2-22</w:t>
            </w:r>
          </w:p>
        </w:tc>
        <w:tc>
          <w:tcPr>
            <w:tcW w:w="2592" w:type="pct"/>
            <w:tcBorders>
              <w:top w:val="nil"/>
              <w:left w:val="nil"/>
              <w:bottom w:val="nil"/>
              <w:right w:val="nil"/>
            </w:tcBorders>
            <w:shd w:val="clear" w:color="auto" w:fill="FFFFFF"/>
            <w:noWrap/>
            <w:vAlign w:val="center"/>
          </w:tcPr>
          <w:p w14:paraId="7E2935D9">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In 2016, Shijiazhuang, Hebei Province, implemented the "Sharp Sword Cuts Pollution"action. The benefits gradually affected 28 cities over 8 years</w:t>
            </w:r>
          </w:p>
        </w:tc>
        <w:tc>
          <w:tcPr>
            <w:tcW w:w="1597" w:type="pct"/>
            <w:tcBorders>
              <w:top w:val="nil"/>
              <w:left w:val="nil"/>
              <w:bottom w:val="nil"/>
              <w:right w:val="nil"/>
            </w:tcBorders>
            <w:shd w:val="clear" w:color="auto" w:fill="FFFFFF"/>
            <w:noWrap/>
            <w:vAlign w:val="center"/>
          </w:tcPr>
          <w:p w14:paraId="6FC1E84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Environmental protection special activities continue to advance</w:t>
            </w:r>
          </w:p>
        </w:tc>
      </w:tr>
      <w:tr w14:paraId="41EAEDE3">
        <w:trPr>
          <w:trHeight w:val="360" w:hRule="atLeast"/>
        </w:trPr>
        <w:tc>
          <w:tcPr>
            <w:tcW w:w="492" w:type="pct"/>
            <w:tcBorders>
              <w:top w:val="nil"/>
              <w:left w:val="nil"/>
              <w:bottom w:val="nil"/>
              <w:right w:val="nil"/>
            </w:tcBorders>
            <w:shd w:val="clear" w:color="auto" w:fill="FFFFFF"/>
            <w:noWrap/>
            <w:vAlign w:val="center"/>
          </w:tcPr>
          <w:p w14:paraId="313A594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7DE186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I2-23</w:t>
            </w:r>
          </w:p>
        </w:tc>
        <w:tc>
          <w:tcPr>
            <w:tcW w:w="2592" w:type="pct"/>
            <w:tcBorders>
              <w:top w:val="nil"/>
              <w:left w:val="nil"/>
              <w:bottom w:val="nil"/>
              <w:right w:val="nil"/>
            </w:tcBorders>
            <w:shd w:val="clear" w:color="auto" w:fill="FFFFFF"/>
            <w:noWrap/>
            <w:vAlign w:val="center"/>
          </w:tcPr>
          <w:p w14:paraId="10A7501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Environmental assessment performance evaluation standards are divided into three stages ABC. Three different levels have different evaluation requirements.</w:t>
            </w:r>
          </w:p>
        </w:tc>
        <w:tc>
          <w:tcPr>
            <w:tcW w:w="1597" w:type="pct"/>
            <w:tcBorders>
              <w:top w:val="nil"/>
              <w:left w:val="nil"/>
              <w:bottom w:val="nil"/>
              <w:right w:val="nil"/>
            </w:tcBorders>
            <w:shd w:val="clear" w:color="auto" w:fill="FFFFFF"/>
            <w:noWrap/>
            <w:vAlign w:val="center"/>
          </w:tcPr>
          <w:p w14:paraId="724FAF7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Differentiated environmental standards</w:t>
            </w:r>
          </w:p>
        </w:tc>
      </w:tr>
      <w:tr w14:paraId="1520A5E6">
        <w:trPr>
          <w:trHeight w:val="360" w:hRule="atLeast"/>
        </w:trPr>
        <w:tc>
          <w:tcPr>
            <w:tcW w:w="492" w:type="pct"/>
            <w:tcBorders>
              <w:top w:val="nil"/>
              <w:left w:val="nil"/>
              <w:bottom w:val="nil"/>
              <w:right w:val="nil"/>
            </w:tcBorders>
            <w:shd w:val="clear" w:color="auto" w:fill="FFFFFF"/>
            <w:noWrap/>
            <w:vAlign w:val="center"/>
          </w:tcPr>
          <w:p w14:paraId="51AE8CE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88AB42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I2-24</w:t>
            </w:r>
          </w:p>
        </w:tc>
        <w:tc>
          <w:tcPr>
            <w:tcW w:w="2592" w:type="pct"/>
            <w:tcBorders>
              <w:top w:val="nil"/>
              <w:left w:val="nil"/>
              <w:bottom w:val="nil"/>
              <w:right w:val="nil"/>
            </w:tcBorders>
            <w:shd w:val="clear" w:color="auto" w:fill="FFFFFF"/>
            <w:noWrap/>
            <w:vAlign w:val="center"/>
          </w:tcPr>
          <w:p w14:paraId="6FE7C31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Environmental standards require companies to install pollution discharge equipment to control from the source and discharge according to emission standards</w:t>
            </w:r>
          </w:p>
        </w:tc>
        <w:tc>
          <w:tcPr>
            <w:tcW w:w="1597" w:type="pct"/>
            <w:tcBorders>
              <w:top w:val="nil"/>
              <w:left w:val="nil"/>
              <w:bottom w:val="nil"/>
              <w:right w:val="nil"/>
            </w:tcBorders>
            <w:shd w:val="clear" w:color="auto" w:fill="FFFFFF"/>
            <w:noWrap/>
            <w:vAlign w:val="center"/>
          </w:tcPr>
          <w:p w14:paraId="6BE1300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Mandatory source control requirements</w:t>
            </w:r>
          </w:p>
        </w:tc>
      </w:tr>
      <w:tr w14:paraId="16450C03">
        <w:trPr>
          <w:trHeight w:val="360" w:hRule="atLeast"/>
        </w:trPr>
        <w:tc>
          <w:tcPr>
            <w:tcW w:w="492" w:type="pct"/>
            <w:tcBorders>
              <w:top w:val="nil"/>
              <w:left w:val="nil"/>
              <w:bottom w:val="nil"/>
              <w:right w:val="nil"/>
            </w:tcBorders>
            <w:shd w:val="clear" w:color="auto" w:fill="FFFFFF"/>
            <w:noWrap/>
            <w:vAlign w:val="center"/>
          </w:tcPr>
          <w:p w14:paraId="22519F7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FE0B42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I2-25</w:t>
            </w:r>
          </w:p>
        </w:tc>
        <w:tc>
          <w:tcPr>
            <w:tcW w:w="2592" w:type="pct"/>
            <w:tcBorders>
              <w:top w:val="nil"/>
              <w:left w:val="nil"/>
              <w:bottom w:val="nil"/>
              <w:right w:val="nil"/>
            </w:tcBorders>
            <w:shd w:val="clear" w:color="auto" w:fill="FFFFFF"/>
            <w:noWrap/>
            <w:vAlign w:val="center"/>
          </w:tcPr>
          <w:p w14:paraId="002711B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Environmental protection requires companies not to add heavy metals during the manufacturing process to ensure the living environment</w:t>
            </w:r>
          </w:p>
        </w:tc>
        <w:tc>
          <w:tcPr>
            <w:tcW w:w="1597" w:type="pct"/>
            <w:tcBorders>
              <w:top w:val="nil"/>
              <w:left w:val="nil"/>
              <w:bottom w:val="nil"/>
              <w:right w:val="nil"/>
            </w:tcBorders>
            <w:shd w:val="clear" w:color="auto" w:fill="FFFFFF"/>
            <w:noWrap/>
            <w:vAlign w:val="center"/>
          </w:tcPr>
          <w:p w14:paraId="100ECC3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Prohibition of heavy metal use requirements</w:t>
            </w:r>
          </w:p>
        </w:tc>
      </w:tr>
      <w:tr w14:paraId="3FCE644A">
        <w:trPr>
          <w:trHeight w:val="360" w:hRule="atLeast"/>
        </w:trPr>
        <w:tc>
          <w:tcPr>
            <w:tcW w:w="492" w:type="pct"/>
            <w:tcBorders>
              <w:top w:val="nil"/>
              <w:left w:val="nil"/>
              <w:bottom w:val="nil"/>
              <w:right w:val="nil"/>
            </w:tcBorders>
            <w:shd w:val="clear" w:color="auto" w:fill="FFFFFF"/>
            <w:noWrap/>
            <w:vAlign w:val="center"/>
          </w:tcPr>
          <w:p w14:paraId="223B8F4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4B612D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I2-26</w:t>
            </w:r>
          </w:p>
        </w:tc>
        <w:tc>
          <w:tcPr>
            <w:tcW w:w="2592" w:type="pct"/>
            <w:tcBorders>
              <w:top w:val="nil"/>
              <w:left w:val="nil"/>
              <w:bottom w:val="nil"/>
              <w:right w:val="nil"/>
            </w:tcBorders>
            <w:shd w:val="clear" w:color="auto" w:fill="FFFFFF"/>
            <w:noWrap/>
            <w:vAlign w:val="center"/>
          </w:tcPr>
          <w:p w14:paraId="73DFD2B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Consumers focus on functional customized furniture for renovation and furniture disassembly</w:t>
            </w:r>
          </w:p>
        </w:tc>
        <w:tc>
          <w:tcPr>
            <w:tcW w:w="1597" w:type="pct"/>
            <w:tcBorders>
              <w:top w:val="nil"/>
              <w:left w:val="nil"/>
              <w:bottom w:val="nil"/>
              <w:right w:val="nil"/>
            </w:tcBorders>
            <w:shd w:val="clear" w:color="auto" w:fill="FFFFFF"/>
            <w:noWrap/>
            <w:vAlign w:val="center"/>
          </w:tcPr>
          <w:p w14:paraId="7F63BDA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Functional customization demand growth</w:t>
            </w:r>
          </w:p>
        </w:tc>
      </w:tr>
      <w:tr w14:paraId="7C462F21">
        <w:trPr>
          <w:trHeight w:val="360" w:hRule="atLeast"/>
        </w:trPr>
        <w:tc>
          <w:tcPr>
            <w:tcW w:w="492" w:type="pct"/>
            <w:tcBorders>
              <w:top w:val="nil"/>
              <w:left w:val="nil"/>
              <w:bottom w:val="nil"/>
              <w:right w:val="nil"/>
            </w:tcBorders>
            <w:shd w:val="clear" w:color="auto" w:fill="FFFFFF"/>
            <w:noWrap/>
            <w:vAlign w:val="center"/>
          </w:tcPr>
          <w:p w14:paraId="1A11D04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1D728C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I2-27</w:t>
            </w:r>
          </w:p>
        </w:tc>
        <w:tc>
          <w:tcPr>
            <w:tcW w:w="2592" w:type="pct"/>
            <w:tcBorders>
              <w:top w:val="nil"/>
              <w:left w:val="nil"/>
              <w:bottom w:val="nil"/>
              <w:right w:val="nil"/>
            </w:tcBorders>
            <w:shd w:val="clear" w:color="auto" w:fill="FFFFFF"/>
            <w:noWrap/>
            <w:vAlign w:val="center"/>
          </w:tcPr>
          <w:p w14:paraId="5336F12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furniture industry provides a large number of employment opportunities</w:t>
            </w:r>
          </w:p>
        </w:tc>
        <w:tc>
          <w:tcPr>
            <w:tcW w:w="1597" w:type="pct"/>
            <w:tcBorders>
              <w:top w:val="nil"/>
              <w:left w:val="nil"/>
              <w:bottom w:val="nil"/>
              <w:right w:val="nil"/>
            </w:tcBorders>
            <w:shd w:val="clear" w:color="auto" w:fill="FFFFFF"/>
            <w:noWrap/>
            <w:vAlign w:val="center"/>
          </w:tcPr>
          <w:p w14:paraId="4C55CF0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Industry provides large employment opportunities</w:t>
            </w:r>
          </w:p>
        </w:tc>
      </w:tr>
      <w:tr w14:paraId="0C942663">
        <w:trPr>
          <w:trHeight w:val="360" w:hRule="atLeast"/>
        </w:trPr>
        <w:tc>
          <w:tcPr>
            <w:tcW w:w="492" w:type="pct"/>
            <w:tcBorders>
              <w:top w:val="nil"/>
              <w:left w:val="nil"/>
              <w:bottom w:val="nil"/>
              <w:right w:val="nil"/>
            </w:tcBorders>
            <w:shd w:val="clear" w:color="auto" w:fill="FFFFFF"/>
            <w:noWrap/>
            <w:vAlign w:val="center"/>
          </w:tcPr>
          <w:p w14:paraId="5B32032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869568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I2-28</w:t>
            </w:r>
          </w:p>
        </w:tc>
        <w:tc>
          <w:tcPr>
            <w:tcW w:w="2592" w:type="pct"/>
            <w:tcBorders>
              <w:top w:val="nil"/>
              <w:left w:val="nil"/>
              <w:bottom w:val="nil"/>
              <w:right w:val="nil"/>
            </w:tcBorders>
            <w:shd w:val="clear" w:color="auto" w:fill="FFFFFF"/>
            <w:noWrap/>
            <w:vAlign w:val="center"/>
          </w:tcPr>
          <w:p w14:paraId="6375381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Employees gradually decrease and young employees gradually decrease because of the poor furniture production workshop environment. Many 55+ workers which means serious aging</w:t>
            </w:r>
          </w:p>
        </w:tc>
        <w:tc>
          <w:tcPr>
            <w:tcW w:w="1597" w:type="pct"/>
            <w:tcBorders>
              <w:top w:val="nil"/>
              <w:left w:val="nil"/>
              <w:bottom w:val="nil"/>
              <w:right w:val="nil"/>
            </w:tcBorders>
            <w:shd w:val="clear" w:color="auto" w:fill="FFFFFF"/>
            <w:noWrap/>
            <w:vAlign w:val="center"/>
          </w:tcPr>
          <w:p w14:paraId="153FF9AC">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Serious aging of production lines</w:t>
            </w:r>
          </w:p>
        </w:tc>
      </w:tr>
      <w:tr w14:paraId="282BF5D0">
        <w:trPr>
          <w:trHeight w:val="360" w:hRule="atLeast"/>
        </w:trPr>
        <w:tc>
          <w:tcPr>
            <w:tcW w:w="492" w:type="pct"/>
            <w:tcBorders>
              <w:top w:val="nil"/>
              <w:left w:val="nil"/>
              <w:bottom w:val="nil"/>
              <w:right w:val="nil"/>
            </w:tcBorders>
            <w:shd w:val="clear" w:color="auto" w:fill="FFFFFF"/>
            <w:noWrap/>
            <w:vAlign w:val="center"/>
          </w:tcPr>
          <w:p w14:paraId="33B458A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3287ED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I2-29</w:t>
            </w:r>
          </w:p>
        </w:tc>
        <w:tc>
          <w:tcPr>
            <w:tcW w:w="2592" w:type="pct"/>
            <w:tcBorders>
              <w:top w:val="nil"/>
              <w:left w:val="nil"/>
              <w:bottom w:val="nil"/>
              <w:right w:val="nil"/>
            </w:tcBorders>
            <w:shd w:val="clear" w:color="auto" w:fill="FFFFFF"/>
            <w:noWrap/>
            <w:vAlign w:val="center"/>
          </w:tcPr>
          <w:p w14:paraId="1832BF0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Enterprise equipment automation and equipment replaces people this reduces employee costs</w:t>
            </w:r>
          </w:p>
        </w:tc>
        <w:tc>
          <w:tcPr>
            <w:tcW w:w="1597" w:type="pct"/>
            <w:tcBorders>
              <w:top w:val="nil"/>
              <w:left w:val="nil"/>
              <w:bottom w:val="nil"/>
              <w:right w:val="nil"/>
            </w:tcBorders>
            <w:shd w:val="clear" w:color="auto" w:fill="FFFFFF"/>
            <w:noWrap/>
            <w:vAlign w:val="center"/>
          </w:tcPr>
          <w:p w14:paraId="4993979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Trend of smart equipment replacing labor</w:t>
            </w:r>
          </w:p>
        </w:tc>
      </w:tr>
      <w:tr w14:paraId="2590E979">
        <w:trPr>
          <w:trHeight w:val="360" w:hRule="atLeast"/>
        </w:trPr>
        <w:tc>
          <w:tcPr>
            <w:tcW w:w="492" w:type="pct"/>
            <w:tcBorders>
              <w:top w:val="nil"/>
              <w:left w:val="nil"/>
              <w:bottom w:val="nil"/>
              <w:right w:val="nil"/>
            </w:tcBorders>
            <w:shd w:val="clear" w:color="auto" w:fill="FFFFFF"/>
            <w:noWrap/>
            <w:vAlign w:val="center"/>
          </w:tcPr>
          <w:p w14:paraId="790E273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108A92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I2-30</w:t>
            </w:r>
          </w:p>
        </w:tc>
        <w:tc>
          <w:tcPr>
            <w:tcW w:w="2592" w:type="pct"/>
            <w:tcBorders>
              <w:top w:val="nil"/>
              <w:left w:val="nil"/>
              <w:bottom w:val="nil"/>
              <w:right w:val="nil"/>
            </w:tcBorders>
            <w:shd w:val="clear" w:color="auto" w:fill="FFFFFF"/>
            <w:noWrap/>
            <w:vAlign w:val="center"/>
          </w:tcPr>
          <w:p w14:paraId="506521BF">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Companies only protect employees according to minimum government standards</w:t>
            </w:r>
          </w:p>
        </w:tc>
        <w:tc>
          <w:tcPr>
            <w:tcW w:w="1597" w:type="pct"/>
            <w:tcBorders>
              <w:top w:val="nil"/>
              <w:left w:val="nil"/>
              <w:bottom w:val="nil"/>
              <w:right w:val="nil"/>
            </w:tcBorders>
            <w:shd w:val="clear" w:color="auto" w:fill="FFFFFF"/>
            <w:noWrap/>
            <w:vAlign w:val="center"/>
          </w:tcPr>
          <w:p w14:paraId="776407C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Employee protection implemented according to minimum standards</w:t>
            </w:r>
          </w:p>
        </w:tc>
      </w:tr>
      <w:tr w14:paraId="3307EDE1">
        <w:trPr>
          <w:trHeight w:val="360" w:hRule="atLeast"/>
        </w:trPr>
        <w:tc>
          <w:tcPr>
            <w:tcW w:w="492" w:type="pct"/>
            <w:tcBorders>
              <w:top w:val="nil"/>
              <w:left w:val="nil"/>
              <w:bottom w:val="nil"/>
              <w:right w:val="nil"/>
            </w:tcBorders>
            <w:shd w:val="clear" w:color="auto" w:fill="FFFFFF"/>
            <w:noWrap/>
            <w:vAlign w:val="center"/>
          </w:tcPr>
          <w:p w14:paraId="6D550FF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81091C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I2-31</w:t>
            </w:r>
          </w:p>
        </w:tc>
        <w:tc>
          <w:tcPr>
            <w:tcW w:w="2592" w:type="pct"/>
            <w:tcBorders>
              <w:top w:val="nil"/>
              <w:left w:val="nil"/>
              <w:bottom w:val="nil"/>
              <w:right w:val="nil"/>
            </w:tcBorders>
            <w:shd w:val="clear" w:color="auto" w:fill="FFFFFF"/>
            <w:noWrap/>
            <w:vAlign w:val="center"/>
          </w:tcPr>
          <w:p w14:paraId="4D9A3F8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High requirements for factories and many personalized demands and large factories focus more on digitalization and intelligence</w:t>
            </w:r>
          </w:p>
        </w:tc>
        <w:tc>
          <w:tcPr>
            <w:tcW w:w="1597" w:type="pct"/>
            <w:tcBorders>
              <w:top w:val="nil"/>
              <w:left w:val="nil"/>
              <w:bottom w:val="nil"/>
              <w:right w:val="nil"/>
            </w:tcBorders>
            <w:shd w:val="clear" w:color="auto" w:fill="FFFFFF"/>
            <w:noWrap/>
            <w:vAlign w:val="center"/>
          </w:tcPr>
          <w:p w14:paraId="08A2879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Large factory digital and intelligent upgrades</w:t>
            </w:r>
          </w:p>
        </w:tc>
      </w:tr>
      <w:tr w14:paraId="1576AA45">
        <w:trPr>
          <w:trHeight w:val="360" w:hRule="atLeast"/>
        </w:trPr>
        <w:tc>
          <w:tcPr>
            <w:tcW w:w="492" w:type="pct"/>
            <w:tcBorders>
              <w:top w:val="nil"/>
              <w:left w:val="nil"/>
              <w:bottom w:val="nil"/>
              <w:right w:val="nil"/>
            </w:tcBorders>
            <w:shd w:val="clear" w:color="auto" w:fill="FFFFFF"/>
            <w:noWrap/>
            <w:vAlign w:val="center"/>
          </w:tcPr>
          <w:p w14:paraId="5556123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F9358E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I2-32</w:t>
            </w:r>
          </w:p>
        </w:tc>
        <w:tc>
          <w:tcPr>
            <w:tcW w:w="2592" w:type="pct"/>
            <w:tcBorders>
              <w:top w:val="nil"/>
              <w:left w:val="nil"/>
              <w:bottom w:val="nil"/>
              <w:right w:val="nil"/>
            </w:tcBorders>
            <w:shd w:val="clear" w:color="auto" w:fill="FFFFFF"/>
            <w:noWrap/>
            <w:vAlign w:val="center"/>
          </w:tcPr>
          <w:p w14:paraId="282B30A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European and American countries have simple design requirements but high requirements for board selection, raw material selection, environmental protection, and process quality</w:t>
            </w:r>
          </w:p>
        </w:tc>
        <w:tc>
          <w:tcPr>
            <w:tcW w:w="1597" w:type="pct"/>
            <w:tcBorders>
              <w:top w:val="nil"/>
              <w:left w:val="nil"/>
              <w:bottom w:val="nil"/>
              <w:right w:val="nil"/>
            </w:tcBorders>
            <w:shd w:val="clear" w:color="auto" w:fill="FFFFFF"/>
            <w:noWrap/>
            <w:vAlign w:val="center"/>
          </w:tcPr>
          <w:p w14:paraId="5F7D677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Strict export environmental requirements</w:t>
            </w:r>
          </w:p>
        </w:tc>
      </w:tr>
      <w:tr w14:paraId="46A8C692">
        <w:trPr>
          <w:trHeight w:val="360" w:hRule="atLeast"/>
        </w:trPr>
        <w:tc>
          <w:tcPr>
            <w:tcW w:w="492" w:type="pct"/>
            <w:tcBorders>
              <w:top w:val="nil"/>
              <w:left w:val="nil"/>
              <w:bottom w:val="nil"/>
              <w:right w:val="nil"/>
            </w:tcBorders>
            <w:shd w:val="clear" w:color="auto" w:fill="FFFFFF"/>
            <w:noWrap/>
            <w:vAlign w:val="center"/>
          </w:tcPr>
          <w:p w14:paraId="7B732D5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32A3DE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I2-33</w:t>
            </w:r>
          </w:p>
        </w:tc>
        <w:tc>
          <w:tcPr>
            <w:tcW w:w="2592" w:type="pct"/>
            <w:tcBorders>
              <w:top w:val="nil"/>
              <w:left w:val="nil"/>
              <w:bottom w:val="nil"/>
              <w:right w:val="nil"/>
            </w:tcBorders>
            <w:shd w:val="clear" w:color="auto" w:fill="FFFFFF"/>
            <w:noWrap/>
            <w:vAlign w:val="center"/>
          </w:tcPr>
          <w:p w14:paraId="25D3ACA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Each country requires pre-export inspection and upon arrival inspection</w:t>
            </w:r>
          </w:p>
        </w:tc>
        <w:tc>
          <w:tcPr>
            <w:tcW w:w="1597" w:type="pct"/>
            <w:tcBorders>
              <w:top w:val="nil"/>
              <w:left w:val="nil"/>
              <w:bottom w:val="nil"/>
              <w:right w:val="nil"/>
            </w:tcBorders>
            <w:shd w:val="clear" w:color="auto" w:fill="FFFFFF"/>
            <w:noWrap/>
            <w:vAlign w:val="center"/>
          </w:tcPr>
          <w:p w14:paraId="4C4DF485">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Dual inspection requirements for import and export</w:t>
            </w:r>
          </w:p>
        </w:tc>
      </w:tr>
      <w:tr w14:paraId="74EC68D7">
        <w:trPr>
          <w:trHeight w:val="720" w:hRule="atLeast"/>
        </w:trPr>
        <w:tc>
          <w:tcPr>
            <w:tcW w:w="492" w:type="pct"/>
            <w:tcBorders>
              <w:top w:val="nil"/>
              <w:left w:val="nil"/>
              <w:bottom w:val="nil"/>
              <w:right w:val="nil"/>
            </w:tcBorders>
            <w:shd w:val="clear" w:color="auto" w:fill="FFFFFF"/>
            <w:noWrap/>
            <w:vAlign w:val="center"/>
          </w:tcPr>
          <w:p w14:paraId="49B224C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32D116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I2-34</w:t>
            </w:r>
          </w:p>
        </w:tc>
        <w:tc>
          <w:tcPr>
            <w:tcW w:w="2592" w:type="pct"/>
            <w:tcBorders>
              <w:top w:val="nil"/>
              <w:left w:val="nil"/>
              <w:bottom w:val="nil"/>
              <w:right w:val="nil"/>
            </w:tcBorders>
            <w:shd w:val="clear" w:color="auto" w:fill="FFFFFF"/>
            <w:vAlign w:val="center"/>
          </w:tcPr>
          <w:p w14:paraId="5898BCE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There are contradictions between the fire department and the environmental protection agency, such as the workshop window issue. Opening windows, the environmental bureau considers it unorganized emissions. Closing windows, fire safety considers it a fire hazard</w:t>
            </w:r>
          </w:p>
        </w:tc>
        <w:tc>
          <w:tcPr>
            <w:tcW w:w="1597" w:type="pct"/>
            <w:tcBorders>
              <w:top w:val="nil"/>
              <w:left w:val="nil"/>
              <w:bottom w:val="nil"/>
              <w:right w:val="nil"/>
            </w:tcBorders>
            <w:shd w:val="clear" w:color="auto" w:fill="FFFFFF"/>
            <w:noWrap/>
            <w:vAlign w:val="center"/>
          </w:tcPr>
          <w:p w14:paraId="404D279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Policy contradiction of opening and closing windows</w:t>
            </w:r>
          </w:p>
        </w:tc>
      </w:tr>
      <w:tr w14:paraId="4AE2BDBF">
        <w:trPr>
          <w:trHeight w:val="360" w:hRule="atLeast"/>
        </w:trPr>
        <w:tc>
          <w:tcPr>
            <w:tcW w:w="492" w:type="pct"/>
            <w:tcBorders>
              <w:top w:val="nil"/>
              <w:left w:val="nil"/>
              <w:bottom w:val="nil"/>
              <w:right w:val="nil"/>
            </w:tcBorders>
            <w:shd w:val="clear" w:color="auto" w:fill="FFFFFF"/>
            <w:noWrap/>
            <w:vAlign w:val="center"/>
          </w:tcPr>
          <w:p w14:paraId="6F5AC44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F34E51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I2-35</w:t>
            </w:r>
          </w:p>
        </w:tc>
        <w:tc>
          <w:tcPr>
            <w:tcW w:w="2592" w:type="pct"/>
            <w:tcBorders>
              <w:top w:val="nil"/>
              <w:left w:val="nil"/>
              <w:bottom w:val="nil"/>
              <w:right w:val="nil"/>
            </w:tcBorders>
            <w:shd w:val="clear" w:color="auto" w:fill="FFFFFF"/>
            <w:noWrap/>
            <w:vAlign w:val="center"/>
          </w:tcPr>
          <w:p w14:paraId="6255D05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National policies are constantly changing in a dynamic environment. This causes enterprise dissatisfaction and high cost phenomena</w:t>
            </w:r>
          </w:p>
        </w:tc>
        <w:tc>
          <w:tcPr>
            <w:tcW w:w="1597" w:type="pct"/>
            <w:tcBorders>
              <w:top w:val="nil"/>
              <w:left w:val="nil"/>
              <w:bottom w:val="nil"/>
              <w:right w:val="nil"/>
            </w:tcBorders>
            <w:shd w:val="clear" w:color="auto" w:fill="FFFFFF"/>
            <w:noWrap/>
            <w:vAlign w:val="center"/>
          </w:tcPr>
          <w:p w14:paraId="4F2CEB9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Policy dynamic changes increase enterprise costs</w:t>
            </w:r>
          </w:p>
        </w:tc>
      </w:tr>
      <w:tr w14:paraId="017781DC">
        <w:trPr>
          <w:trHeight w:val="360" w:hRule="atLeast"/>
        </w:trPr>
        <w:tc>
          <w:tcPr>
            <w:tcW w:w="492" w:type="pct"/>
            <w:tcBorders>
              <w:top w:val="nil"/>
              <w:left w:val="nil"/>
              <w:bottom w:val="nil"/>
              <w:right w:val="nil"/>
            </w:tcBorders>
            <w:shd w:val="clear" w:color="auto" w:fill="FFFFFF"/>
            <w:noWrap/>
            <w:vAlign w:val="center"/>
          </w:tcPr>
          <w:p w14:paraId="5DBCD94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9F7D68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I2-36</w:t>
            </w:r>
          </w:p>
        </w:tc>
        <w:tc>
          <w:tcPr>
            <w:tcW w:w="2592" w:type="pct"/>
            <w:tcBorders>
              <w:top w:val="nil"/>
              <w:left w:val="nil"/>
              <w:bottom w:val="nil"/>
              <w:right w:val="nil"/>
            </w:tcBorders>
            <w:shd w:val="clear" w:color="auto" w:fill="FFFFFF"/>
            <w:noWrap/>
            <w:vAlign w:val="center"/>
          </w:tcPr>
          <w:p w14:paraId="7934C9A8">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Hope the country establishes a standard system, fixes standardization processes, objectifies standard scoring systems, and reduces subjective consciousness</w:t>
            </w:r>
          </w:p>
        </w:tc>
        <w:tc>
          <w:tcPr>
            <w:tcW w:w="1597" w:type="pct"/>
            <w:tcBorders>
              <w:top w:val="nil"/>
              <w:left w:val="nil"/>
              <w:bottom w:val="nil"/>
              <w:right w:val="nil"/>
            </w:tcBorders>
            <w:shd w:val="clear" w:color="auto" w:fill="FFFFFF"/>
            <w:noWrap/>
            <w:vAlign w:val="center"/>
          </w:tcPr>
          <w:p w14:paraId="2F61869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Expectation for national standardization system optimization</w:t>
            </w:r>
          </w:p>
        </w:tc>
      </w:tr>
      <w:tr w14:paraId="4CE8D1DD">
        <w:trPr>
          <w:trHeight w:val="360" w:hRule="atLeast"/>
        </w:trPr>
        <w:tc>
          <w:tcPr>
            <w:tcW w:w="492" w:type="pct"/>
            <w:tcBorders>
              <w:top w:val="nil"/>
              <w:left w:val="nil"/>
              <w:bottom w:val="nil"/>
              <w:right w:val="nil"/>
            </w:tcBorders>
            <w:shd w:val="clear" w:color="auto" w:fill="FFFFFF"/>
            <w:noWrap/>
            <w:vAlign w:val="center"/>
          </w:tcPr>
          <w:p w14:paraId="03CFB0E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B8835B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I2-37</w:t>
            </w:r>
          </w:p>
        </w:tc>
        <w:tc>
          <w:tcPr>
            <w:tcW w:w="2592" w:type="pct"/>
            <w:tcBorders>
              <w:top w:val="nil"/>
              <w:left w:val="nil"/>
              <w:bottom w:val="nil"/>
              <w:right w:val="nil"/>
            </w:tcBorders>
            <w:shd w:val="clear" w:color="auto" w:fill="FFFFFF"/>
            <w:noWrap/>
            <w:vAlign w:val="center"/>
          </w:tcPr>
          <w:p w14:paraId="3E17D0CC">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Machines have idle running phenomenon that lead wasting energy</w:t>
            </w:r>
          </w:p>
        </w:tc>
        <w:tc>
          <w:tcPr>
            <w:tcW w:w="1597" w:type="pct"/>
            <w:tcBorders>
              <w:top w:val="nil"/>
              <w:left w:val="nil"/>
              <w:bottom w:val="nil"/>
              <w:right w:val="nil"/>
            </w:tcBorders>
            <w:shd w:val="clear" w:color="auto" w:fill="FFFFFF"/>
            <w:noWrap/>
            <w:vAlign w:val="center"/>
          </w:tcPr>
          <w:p w14:paraId="667F646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Equipment idle running waste</w:t>
            </w:r>
          </w:p>
        </w:tc>
      </w:tr>
      <w:tr w14:paraId="3431B6A8">
        <w:trPr>
          <w:trHeight w:val="720" w:hRule="atLeast"/>
        </w:trPr>
        <w:tc>
          <w:tcPr>
            <w:tcW w:w="492" w:type="pct"/>
            <w:tcBorders>
              <w:top w:val="nil"/>
              <w:left w:val="nil"/>
              <w:bottom w:val="nil"/>
              <w:right w:val="nil"/>
            </w:tcBorders>
            <w:shd w:val="clear" w:color="auto" w:fill="FFFFFF"/>
            <w:noWrap/>
            <w:vAlign w:val="center"/>
          </w:tcPr>
          <w:p w14:paraId="04BFA28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86015B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I2-38</w:t>
            </w:r>
          </w:p>
        </w:tc>
        <w:tc>
          <w:tcPr>
            <w:tcW w:w="2592" w:type="pct"/>
            <w:tcBorders>
              <w:top w:val="nil"/>
              <w:left w:val="nil"/>
              <w:bottom w:val="nil"/>
              <w:right w:val="nil"/>
            </w:tcBorders>
            <w:shd w:val="clear" w:color="auto" w:fill="FFFFFF"/>
            <w:vAlign w:val="center"/>
          </w:tcPr>
          <w:p w14:paraId="3289B45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Enterprise green production awareness increases and classifies waste materials. Solid waste will be processed on-site through harmless treatment or secondary use. Micro waste will be transported to fixed locations for processing</w:t>
            </w:r>
          </w:p>
        </w:tc>
        <w:tc>
          <w:tcPr>
            <w:tcW w:w="1597" w:type="pct"/>
            <w:tcBorders>
              <w:top w:val="nil"/>
              <w:left w:val="nil"/>
              <w:bottom w:val="nil"/>
              <w:right w:val="nil"/>
            </w:tcBorders>
            <w:shd w:val="clear" w:color="auto" w:fill="FFFFFF"/>
            <w:noWrap/>
            <w:vAlign w:val="center"/>
          </w:tcPr>
          <w:p w14:paraId="270455B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Waste classification and treatment awareness increases</w:t>
            </w:r>
          </w:p>
        </w:tc>
      </w:tr>
      <w:tr w14:paraId="155D971A">
        <w:trPr>
          <w:trHeight w:val="360" w:hRule="atLeast"/>
        </w:trPr>
        <w:tc>
          <w:tcPr>
            <w:tcW w:w="492" w:type="pct"/>
            <w:tcBorders>
              <w:top w:val="nil"/>
              <w:left w:val="nil"/>
              <w:bottom w:val="nil"/>
              <w:right w:val="nil"/>
            </w:tcBorders>
            <w:shd w:val="clear" w:color="auto" w:fill="FFFFFF"/>
            <w:noWrap/>
            <w:vAlign w:val="center"/>
          </w:tcPr>
          <w:p w14:paraId="684ED0F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F8203B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I2-39</w:t>
            </w:r>
          </w:p>
        </w:tc>
        <w:tc>
          <w:tcPr>
            <w:tcW w:w="2592" w:type="pct"/>
            <w:tcBorders>
              <w:top w:val="nil"/>
              <w:left w:val="nil"/>
              <w:bottom w:val="nil"/>
              <w:right w:val="nil"/>
            </w:tcBorders>
            <w:shd w:val="clear" w:color="auto" w:fill="FFFFFF"/>
            <w:noWrap/>
            <w:vAlign w:val="center"/>
          </w:tcPr>
          <w:p w14:paraId="6FA08EF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Enterprises meet consumers based on user needs. A large number of furniture suitable for elderly groups emerge</w:t>
            </w:r>
          </w:p>
        </w:tc>
        <w:tc>
          <w:tcPr>
            <w:tcW w:w="1597" w:type="pct"/>
            <w:tcBorders>
              <w:top w:val="nil"/>
              <w:left w:val="nil"/>
              <w:bottom w:val="nil"/>
              <w:right w:val="nil"/>
            </w:tcBorders>
            <w:shd w:val="clear" w:color="auto" w:fill="FFFFFF"/>
            <w:noWrap/>
            <w:vAlign w:val="center"/>
          </w:tcPr>
          <w:p w14:paraId="55E12DDA">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Aging furniture demand increases</w:t>
            </w:r>
          </w:p>
        </w:tc>
      </w:tr>
      <w:tr w14:paraId="1CFE0C11">
        <w:trPr>
          <w:trHeight w:val="360" w:hRule="atLeast"/>
        </w:trPr>
        <w:tc>
          <w:tcPr>
            <w:tcW w:w="492" w:type="pct"/>
            <w:tcBorders>
              <w:top w:val="nil"/>
              <w:left w:val="nil"/>
              <w:bottom w:val="nil"/>
              <w:right w:val="nil"/>
            </w:tcBorders>
            <w:shd w:val="clear" w:color="auto" w:fill="FFFFFF"/>
            <w:noWrap/>
            <w:vAlign w:val="center"/>
          </w:tcPr>
          <w:p w14:paraId="16AB828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96A300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I2-40</w:t>
            </w:r>
          </w:p>
        </w:tc>
        <w:tc>
          <w:tcPr>
            <w:tcW w:w="2592" w:type="pct"/>
            <w:tcBorders>
              <w:top w:val="nil"/>
              <w:left w:val="nil"/>
              <w:bottom w:val="nil"/>
              <w:right w:val="nil"/>
            </w:tcBorders>
            <w:shd w:val="clear" w:color="auto" w:fill="FFFFFF"/>
            <w:noWrap/>
            <w:vAlign w:val="center"/>
          </w:tcPr>
          <w:p w14:paraId="23E1763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Factories will show polarization. Super large factories appear with comprehensive characteristics. Small factories appear with small but excellent and specialized characteristics</w:t>
            </w:r>
          </w:p>
        </w:tc>
        <w:tc>
          <w:tcPr>
            <w:tcW w:w="1597" w:type="pct"/>
            <w:tcBorders>
              <w:top w:val="nil"/>
              <w:left w:val="nil"/>
              <w:bottom w:val="nil"/>
              <w:right w:val="nil"/>
            </w:tcBorders>
            <w:shd w:val="clear" w:color="auto" w:fill="FFFFFF"/>
            <w:noWrap/>
            <w:vAlign w:val="center"/>
          </w:tcPr>
          <w:p w14:paraId="0C079BC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Factory scale polarization</w:t>
            </w:r>
          </w:p>
        </w:tc>
      </w:tr>
      <w:tr w14:paraId="25781271">
        <w:trPr>
          <w:trHeight w:val="360" w:hRule="atLeast"/>
        </w:trPr>
        <w:tc>
          <w:tcPr>
            <w:tcW w:w="492" w:type="pct"/>
            <w:tcBorders>
              <w:top w:val="nil"/>
              <w:left w:val="nil"/>
              <w:bottom w:val="nil"/>
              <w:right w:val="nil"/>
            </w:tcBorders>
            <w:shd w:val="clear" w:color="auto" w:fill="FFFFFF"/>
            <w:noWrap/>
            <w:vAlign w:val="center"/>
          </w:tcPr>
          <w:p w14:paraId="1055FFD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w:t>
            </w:r>
          </w:p>
        </w:tc>
        <w:tc>
          <w:tcPr>
            <w:tcW w:w="317" w:type="pct"/>
            <w:tcBorders>
              <w:top w:val="nil"/>
              <w:left w:val="nil"/>
              <w:bottom w:val="nil"/>
              <w:right w:val="nil"/>
            </w:tcBorders>
            <w:shd w:val="clear" w:color="auto" w:fill="FFFFFF"/>
            <w:noWrap/>
            <w:vAlign w:val="center"/>
          </w:tcPr>
          <w:p w14:paraId="1A4ED7D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I3-41</w:t>
            </w:r>
          </w:p>
        </w:tc>
        <w:tc>
          <w:tcPr>
            <w:tcW w:w="2592" w:type="pct"/>
            <w:tcBorders>
              <w:top w:val="nil"/>
              <w:left w:val="nil"/>
              <w:bottom w:val="nil"/>
              <w:right w:val="nil"/>
            </w:tcBorders>
            <w:shd w:val="clear" w:color="auto" w:fill="FFFFFF"/>
            <w:noWrap/>
            <w:vAlign w:val="center"/>
          </w:tcPr>
          <w:p w14:paraId="018DBEA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China lacks timber and mainly relies on imports from Africa or Southeast Asia, depending on One Belt and One Road countries</w:t>
            </w:r>
          </w:p>
        </w:tc>
        <w:tc>
          <w:tcPr>
            <w:tcW w:w="1597" w:type="pct"/>
            <w:tcBorders>
              <w:top w:val="nil"/>
              <w:left w:val="nil"/>
              <w:bottom w:val="nil"/>
              <w:right w:val="nil"/>
            </w:tcBorders>
            <w:shd w:val="clear" w:color="auto" w:fill="FFFFFF"/>
            <w:noWrap/>
            <w:vAlign w:val="center"/>
          </w:tcPr>
          <w:p w14:paraId="5F5B885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External dependence on timber resources</w:t>
            </w:r>
          </w:p>
        </w:tc>
      </w:tr>
      <w:tr w14:paraId="17893790">
        <w:trPr>
          <w:trHeight w:val="352" w:hRule="atLeast"/>
        </w:trPr>
        <w:tc>
          <w:tcPr>
            <w:tcW w:w="492" w:type="pct"/>
            <w:tcBorders>
              <w:top w:val="nil"/>
              <w:left w:val="nil"/>
              <w:bottom w:val="nil"/>
              <w:right w:val="nil"/>
            </w:tcBorders>
            <w:shd w:val="clear" w:color="auto" w:fill="FFFFFF"/>
            <w:noWrap/>
            <w:vAlign w:val="center"/>
          </w:tcPr>
          <w:p w14:paraId="434B801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43F25C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I3-42</w:t>
            </w:r>
          </w:p>
        </w:tc>
        <w:tc>
          <w:tcPr>
            <w:tcW w:w="2592" w:type="pct"/>
            <w:tcBorders>
              <w:top w:val="nil"/>
              <w:left w:val="nil"/>
              <w:bottom w:val="nil"/>
              <w:right w:val="nil"/>
            </w:tcBorders>
            <w:shd w:val="clear" w:color="auto" w:fill="FFFFFF"/>
            <w:noWrap/>
            <w:vAlign w:val="center"/>
          </w:tcPr>
          <w:p w14:paraId="6E40EB0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Rapid development of Chinese timber industry leads to large raw wood consumption</w:t>
            </w:r>
          </w:p>
        </w:tc>
        <w:tc>
          <w:tcPr>
            <w:tcW w:w="1597" w:type="pct"/>
            <w:tcBorders>
              <w:top w:val="nil"/>
              <w:left w:val="nil"/>
              <w:bottom w:val="nil"/>
              <w:right w:val="nil"/>
            </w:tcBorders>
            <w:shd w:val="clear" w:color="auto" w:fill="FFFFFF"/>
            <w:noWrap/>
            <w:vAlign w:val="center"/>
          </w:tcPr>
          <w:p w14:paraId="30C7E24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Rapid growth in timber raw material consumption</w:t>
            </w:r>
          </w:p>
        </w:tc>
      </w:tr>
      <w:tr w14:paraId="4CB80D2A">
        <w:trPr>
          <w:trHeight w:val="360" w:hRule="atLeast"/>
        </w:trPr>
        <w:tc>
          <w:tcPr>
            <w:tcW w:w="492" w:type="pct"/>
            <w:tcBorders>
              <w:top w:val="nil"/>
              <w:left w:val="nil"/>
              <w:bottom w:val="nil"/>
              <w:right w:val="nil"/>
            </w:tcBorders>
            <w:shd w:val="clear" w:color="auto" w:fill="FFFFFF"/>
            <w:noWrap/>
            <w:vAlign w:val="center"/>
          </w:tcPr>
          <w:p w14:paraId="1955DCA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A148E1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I3-43</w:t>
            </w:r>
          </w:p>
        </w:tc>
        <w:tc>
          <w:tcPr>
            <w:tcW w:w="2592" w:type="pct"/>
            <w:tcBorders>
              <w:top w:val="nil"/>
              <w:left w:val="nil"/>
              <w:bottom w:val="nil"/>
              <w:right w:val="nil"/>
            </w:tcBorders>
            <w:shd w:val="clear" w:color="auto" w:fill="FFFFFF"/>
            <w:noWrap/>
            <w:vAlign w:val="center"/>
          </w:tcPr>
          <w:p w14:paraId="4473E0D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Major timber trading markets rapidly increase</w:t>
            </w:r>
          </w:p>
        </w:tc>
        <w:tc>
          <w:tcPr>
            <w:tcW w:w="1597" w:type="pct"/>
            <w:tcBorders>
              <w:top w:val="nil"/>
              <w:left w:val="nil"/>
              <w:bottom w:val="nil"/>
              <w:right w:val="nil"/>
            </w:tcBorders>
            <w:shd w:val="clear" w:color="auto" w:fill="FFFFFF"/>
            <w:noWrap/>
            <w:vAlign w:val="center"/>
          </w:tcPr>
          <w:p w14:paraId="084FFFB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Timber trading market expansion</w:t>
            </w:r>
          </w:p>
        </w:tc>
      </w:tr>
      <w:tr w14:paraId="28EA1584">
        <w:trPr>
          <w:trHeight w:val="360" w:hRule="atLeast"/>
        </w:trPr>
        <w:tc>
          <w:tcPr>
            <w:tcW w:w="492" w:type="pct"/>
            <w:tcBorders>
              <w:top w:val="nil"/>
              <w:left w:val="nil"/>
              <w:bottom w:val="nil"/>
              <w:right w:val="nil"/>
            </w:tcBorders>
            <w:shd w:val="clear" w:color="auto" w:fill="FFFFFF"/>
            <w:noWrap/>
            <w:vAlign w:val="center"/>
          </w:tcPr>
          <w:p w14:paraId="2593CB9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6656BE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I3-44</w:t>
            </w:r>
          </w:p>
        </w:tc>
        <w:tc>
          <w:tcPr>
            <w:tcW w:w="2592" w:type="pct"/>
            <w:tcBorders>
              <w:top w:val="nil"/>
              <w:left w:val="nil"/>
              <w:bottom w:val="nil"/>
              <w:right w:val="nil"/>
            </w:tcBorders>
            <w:shd w:val="clear" w:color="auto" w:fill="FFFFFF"/>
            <w:noWrap/>
            <w:vAlign w:val="center"/>
          </w:tcPr>
          <w:p w14:paraId="6972E0F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Panel furniture is environmentally friendly and economical, favored by young people</w:t>
            </w:r>
          </w:p>
        </w:tc>
        <w:tc>
          <w:tcPr>
            <w:tcW w:w="1597" w:type="pct"/>
            <w:tcBorders>
              <w:top w:val="nil"/>
              <w:left w:val="nil"/>
              <w:bottom w:val="nil"/>
              <w:right w:val="nil"/>
            </w:tcBorders>
            <w:shd w:val="clear" w:color="auto" w:fill="FFFFFF"/>
            <w:noWrap/>
            <w:vAlign w:val="center"/>
          </w:tcPr>
          <w:p w14:paraId="2AC2458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Panel furniture market quantity increases</w:t>
            </w:r>
          </w:p>
        </w:tc>
      </w:tr>
      <w:tr w14:paraId="5500B8BA">
        <w:trPr>
          <w:trHeight w:val="360" w:hRule="atLeast"/>
        </w:trPr>
        <w:tc>
          <w:tcPr>
            <w:tcW w:w="492" w:type="pct"/>
            <w:tcBorders>
              <w:top w:val="nil"/>
              <w:left w:val="nil"/>
              <w:bottom w:val="nil"/>
              <w:right w:val="nil"/>
            </w:tcBorders>
            <w:shd w:val="clear" w:color="auto" w:fill="FFFFFF"/>
            <w:noWrap/>
            <w:vAlign w:val="center"/>
          </w:tcPr>
          <w:p w14:paraId="04D38A2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63ACD0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I3-45</w:t>
            </w:r>
          </w:p>
        </w:tc>
        <w:tc>
          <w:tcPr>
            <w:tcW w:w="2592" w:type="pct"/>
            <w:tcBorders>
              <w:top w:val="nil"/>
              <w:left w:val="nil"/>
              <w:bottom w:val="nil"/>
              <w:right w:val="nil"/>
            </w:tcBorders>
            <w:shd w:val="clear" w:color="auto" w:fill="FFFFFF"/>
            <w:noWrap/>
            <w:vAlign w:val="center"/>
          </w:tcPr>
          <w:p w14:paraId="17871F8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remaining scraps from panel furniture raw materials can be made into engineered boards</w:t>
            </w:r>
          </w:p>
        </w:tc>
        <w:tc>
          <w:tcPr>
            <w:tcW w:w="1597" w:type="pct"/>
            <w:tcBorders>
              <w:top w:val="nil"/>
              <w:left w:val="nil"/>
              <w:bottom w:val="nil"/>
              <w:right w:val="nil"/>
            </w:tcBorders>
            <w:shd w:val="clear" w:color="auto" w:fill="FFFFFF"/>
            <w:noWrap/>
            <w:vAlign w:val="center"/>
          </w:tcPr>
          <w:p w14:paraId="36DA340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Recycling of panel furniture scraps</w:t>
            </w:r>
          </w:p>
        </w:tc>
      </w:tr>
      <w:tr w14:paraId="7F704E6B">
        <w:trPr>
          <w:trHeight w:val="352" w:hRule="atLeast"/>
        </w:trPr>
        <w:tc>
          <w:tcPr>
            <w:tcW w:w="492" w:type="pct"/>
            <w:tcBorders>
              <w:top w:val="nil"/>
              <w:left w:val="nil"/>
              <w:bottom w:val="nil"/>
              <w:right w:val="nil"/>
            </w:tcBorders>
            <w:shd w:val="clear" w:color="auto" w:fill="FFFFFF"/>
            <w:noWrap/>
            <w:vAlign w:val="center"/>
          </w:tcPr>
          <w:p w14:paraId="1DD903D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750328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I3-46</w:t>
            </w:r>
          </w:p>
        </w:tc>
        <w:tc>
          <w:tcPr>
            <w:tcW w:w="2592" w:type="pct"/>
            <w:tcBorders>
              <w:top w:val="nil"/>
              <w:left w:val="nil"/>
              <w:bottom w:val="nil"/>
              <w:right w:val="nil"/>
            </w:tcBorders>
            <w:shd w:val="clear" w:color="auto" w:fill="FFFFFF"/>
            <w:noWrap/>
            <w:vAlign w:val="center"/>
          </w:tcPr>
          <w:p w14:paraId="78AEC88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American furniture raw materials come from legal sources and have less decoration and less waste</w:t>
            </w:r>
          </w:p>
        </w:tc>
        <w:tc>
          <w:tcPr>
            <w:tcW w:w="1597" w:type="pct"/>
            <w:tcBorders>
              <w:top w:val="nil"/>
              <w:left w:val="nil"/>
              <w:bottom w:val="nil"/>
              <w:right w:val="nil"/>
            </w:tcBorders>
            <w:shd w:val="clear" w:color="auto" w:fill="FFFFFF"/>
            <w:noWrap/>
            <w:vAlign w:val="center"/>
          </w:tcPr>
          <w:p w14:paraId="5FE43EC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American furniture has sustainable model</w:t>
            </w:r>
          </w:p>
        </w:tc>
      </w:tr>
      <w:tr w14:paraId="4381B356">
        <w:trPr>
          <w:trHeight w:val="360" w:hRule="atLeast"/>
        </w:trPr>
        <w:tc>
          <w:tcPr>
            <w:tcW w:w="492" w:type="pct"/>
            <w:tcBorders>
              <w:top w:val="nil"/>
              <w:left w:val="nil"/>
              <w:bottom w:val="nil"/>
              <w:right w:val="nil"/>
            </w:tcBorders>
            <w:shd w:val="clear" w:color="auto" w:fill="FFFFFF"/>
            <w:noWrap/>
            <w:vAlign w:val="center"/>
          </w:tcPr>
          <w:p w14:paraId="6D9FF0D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248884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I3-47</w:t>
            </w:r>
          </w:p>
        </w:tc>
        <w:tc>
          <w:tcPr>
            <w:tcW w:w="2592" w:type="pct"/>
            <w:tcBorders>
              <w:top w:val="nil"/>
              <w:left w:val="nil"/>
              <w:bottom w:val="nil"/>
              <w:right w:val="nil"/>
            </w:tcBorders>
            <w:shd w:val="clear" w:color="auto" w:fill="FFFFFF"/>
            <w:noWrap/>
            <w:vAlign w:val="center"/>
          </w:tcPr>
          <w:p w14:paraId="20F20175">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Chinese furniture industry has extensive traditional production, over-development, overcapacity, insufficient consumption, and oversupply</w:t>
            </w:r>
          </w:p>
        </w:tc>
        <w:tc>
          <w:tcPr>
            <w:tcW w:w="1597" w:type="pct"/>
            <w:tcBorders>
              <w:top w:val="nil"/>
              <w:left w:val="nil"/>
              <w:bottom w:val="nil"/>
              <w:right w:val="nil"/>
            </w:tcBorders>
            <w:shd w:val="clear" w:color="auto" w:fill="FFFFFF"/>
            <w:noWrap/>
            <w:vAlign w:val="center"/>
          </w:tcPr>
          <w:p w14:paraId="1A147FC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Industry extensive over-expansion</w:t>
            </w:r>
          </w:p>
        </w:tc>
      </w:tr>
      <w:tr w14:paraId="4AC42824">
        <w:trPr>
          <w:trHeight w:val="360" w:hRule="atLeast"/>
        </w:trPr>
        <w:tc>
          <w:tcPr>
            <w:tcW w:w="492" w:type="pct"/>
            <w:tcBorders>
              <w:top w:val="nil"/>
              <w:left w:val="nil"/>
              <w:bottom w:val="nil"/>
              <w:right w:val="nil"/>
            </w:tcBorders>
            <w:shd w:val="clear" w:color="auto" w:fill="FFFFFF"/>
            <w:noWrap/>
            <w:vAlign w:val="center"/>
          </w:tcPr>
          <w:p w14:paraId="17F4198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E4EB79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I3-48</w:t>
            </w:r>
          </w:p>
        </w:tc>
        <w:tc>
          <w:tcPr>
            <w:tcW w:w="2592" w:type="pct"/>
            <w:tcBorders>
              <w:top w:val="nil"/>
              <w:left w:val="nil"/>
              <w:bottom w:val="nil"/>
              <w:right w:val="nil"/>
            </w:tcBorders>
            <w:shd w:val="clear" w:color="auto" w:fill="FFFFFF"/>
            <w:noWrap/>
            <w:vAlign w:val="center"/>
          </w:tcPr>
          <w:p w14:paraId="788719A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Plywood is gradually being phased out and particle board production rapidly rises. Full automation leads category optimization</w:t>
            </w:r>
          </w:p>
        </w:tc>
        <w:tc>
          <w:tcPr>
            <w:tcW w:w="1597" w:type="pct"/>
            <w:tcBorders>
              <w:top w:val="nil"/>
              <w:left w:val="nil"/>
              <w:bottom w:val="nil"/>
              <w:right w:val="nil"/>
            </w:tcBorders>
            <w:shd w:val="clear" w:color="auto" w:fill="FFFFFF"/>
            <w:noWrap/>
            <w:vAlign w:val="center"/>
          </w:tcPr>
          <w:p w14:paraId="323256F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Product type concentrates toward particle board</w:t>
            </w:r>
          </w:p>
        </w:tc>
      </w:tr>
      <w:tr w14:paraId="60AE9975">
        <w:trPr>
          <w:trHeight w:val="360" w:hRule="atLeast"/>
        </w:trPr>
        <w:tc>
          <w:tcPr>
            <w:tcW w:w="492" w:type="pct"/>
            <w:tcBorders>
              <w:top w:val="nil"/>
              <w:left w:val="nil"/>
              <w:bottom w:val="nil"/>
              <w:right w:val="nil"/>
            </w:tcBorders>
            <w:shd w:val="clear" w:color="auto" w:fill="FFFFFF"/>
            <w:noWrap/>
            <w:vAlign w:val="center"/>
          </w:tcPr>
          <w:p w14:paraId="6BAA525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7BAB7E5">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I3-49</w:t>
            </w:r>
          </w:p>
        </w:tc>
        <w:tc>
          <w:tcPr>
            <w:tcW w:w="2592" w:type="pct"/>
            <w:tcBorders>
              <w:top w:val="nil"/>
              <w:left w:val="nil"/>
              <w:bottom w:val="nil"/>
              <w:right w:val="nil"/>
            </w:tcBorders>
            <w:shd w:val="clear" w:color="auto" w:fill="FFFFFF"/>
            <w:noWrap/>
            <w:vAlign w:val="center"/>
          </w:tcPr>
          <w:p w14:paraId="2A63E36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Chinese furniture industry relies on One Belt and One Road to solve overcapacity problems. Products are exported in large quantities to Southeast Asia</w:t>
            </w:r>
          </w:p>
        </w:tc>
        <w:tc>
          <w:tcPr>
            <w:tcW w:w="1597" w:type="pct"/>
            <w:tcBorders>
              <w:top w:val="nil"/>
              <w:left w:val="nil"/>
              <w:bottom w:val="nil"/>
              <w:right w:val="nil"/>
            </w:tcBorders>
            <w:shd w:val="clear" w:color="auto" w:fill="FFFFFF"/>
            <w:noWrap/>
            <w:vAlign w:val="center"/>
          </w:tcPr>
          <w:p w14:paraId="3ACE931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Reliance on One Belt and One Road to absorb capacity</w:t>
            </w:r>
          </w:p>
        </w:tc>
      </w:tr>
      <w:tr w14:paraId="5D586DD6">
        <w:trPr>
          <w:trHeight w:val="360" w:hRule="atLeast"/>
        </w:trPr>
        <w:tc>
          <w:tcPr>
            <w:tcW w:w="492" w:type="pct"/>
            <w:tcBorders>
              <w:top w:val="nil"/>
              <w:left w:val="nil"/>
              <w:bottom w:val="nil"/>
              <w:right w:val="nil"/>
            </w:tcBorders>
            <w:shd w:val="clear" w:color="auto" w:fill="FFFFFF"/>
            <w:noWrap/>
            <w:vAlign w:val="center"/>
          </w:tcPr>
          <w:p w14:paraId="4B2A321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B2E878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I3-50</w:t>
            </w:r>
          </w:p>
        </w:tc>
        <w:tc>
          <w:tcPr>
            <w:tcW w:w="2592" w:type="pct"/>
            <w:tcBorders>
              <w:top w:val="nil"/>
              <w:left w:val="nil"/>
              <w:bottom w:val="nil"/>
              <w:right w:val="nil"/>
            </w:tcBorders>
            <w:shd w:val="clear" w:color="auto" w:fill="FFFFFF"/>
            <w:noWrap/>
            <w:vAlign w:val="center"/>
          </w:tcPr>
          <w:p w14:paraId="1D7CDB21">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2024 is the year with the largest annual production volume in the history of Chinese particle board industry development</w:t>
            </w:r>
          </w:p>
        </w:tc>
        <w:tc>
          <w:tcPr>
            <w:tcW w:w="1597" w:type="pct"/>
            <w:tcBorders>
              <w:top w:val="nil"/>
              <w:left w:val="nil"/>
              <w:bottom w:val="nil"/>
              <w:right w:val="nil"/>
            </w:tcBorders>
            <w:shd w:val="clear" w:color="auto" w:fill="FFFFFF"/>
            <w:noWrap/>
            <w:vAlign w:val="center"/>
          </w:tcPr>
          <w:p w14:paraId="6216BEF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Particle board capacity surges</w:t>
            </w:r>
          </w:p>
        </w:tc>
      </w:tr>
      <w:tr w14:paraId="5DD8FA8E">
        <w:trPr>
          <w:trHeight w:val="360" w:hRule="atLeast"/>
        </w:trPr>
        <w:tc>
          <w:tcPr>
            <w:tcW w:w="492" w:type="pct"/>
            <w:tcBorders>
              <w:top w:val="nil"/>
              <w:left w:val="nil"/>
              <w:bottom w:val="nil"/>
              <w:right w:val="nil"/>
            </w:tcBorders>
            <w:shd w:val="clear" w:color="auto" w:fill="FFFFFF"/>
            <w:noWrap/>
            <w:vAlign w:val="center"/>
          </w:tcPr>
          <w:p w14:paraId="22B8C719">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AE6FA5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I3-51</w:t>
            </w:r>
          </w:p>
        </w:tc>
        <w:tc>
          <w:tcPr>
            <w:tcW w:w="2592" w:type="pct"/>
            <w:tcBorders>
              <w:top w:val="nil"/>
              <w:left w:val="nil"/>
              <w:bottom w:val="nil"/>
              <w:right w:val="nil"/>
            </w:tcBorders>
            <w:shd w:val="clear" w:color="auto" w:fill="FFFFFF"/>
            <w:noWrap/>
            <w:vAlign w:val="center"/>
          </w:tcPr>
          <w:p w14:paraId="4539ADAD">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Large scale logging causes forest ecosystem damage, but companies use residual materials to reduce dependence on natural forests</w:t>
            </w:r>
          </w:p>
        </w:tc>
        <w:tc>
          <w:tcPr>
            <w:tcW w:w="1597" w:type="pct"/>
            <w:tcBorders>
              <w:top w:val="nil"/>
              <w:left w:val="nil"/>
              <w:bottom w:val="nil"/>
              <w:right w:val="nil"/>
            </w:tcBorders>
            <w:shd w:val="clear" w:color="auto" w:fill="FFFFFF"/>
            <w:noWrap/>
            <w:vAlign w:val="center"/>
          </w:tcPr>
          <w:p w14:paraId="1038CB1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Sustainable forestry transformation</w:t>
            </w:r>
          </w:p>
        </w:tc>
      </w:tr>
      <w:tr w14:paraId="5AB9603A">
        <w:trPr>
          <w:trHeight w:val="360" w:hRule="atLeast"/>
        </w:trPr>
        <w:tc>
          <w:tcPr>
            <w:tcW w:w="492" w:type="pct"/>
            <w:tcBorders>
              <w:top w:val="nil"/>
              <w:left w:val="nil"/>
              <w:bottom w:val="nil"/>
              <w:right w:val="nil"/>
            </w:tcBorders>
            <w:shd w:val="clear" w:color="auto" w:fill="FFFFFF"/>
            <w:noWrap/>
            <w:vAlign w:val="center"/>
          </w:tcPr>
          <w:p w14:paraId="2062994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CCC242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I3-52</w:t>
            </w:r>
          </w:p>
        </w:tc>
        <w:tc>
          <w:tcPr>
            <w:tcW w:w="2592" w:type="pct"/>
            <w:tcBorders>
              <w:top w:val="nil"/>
              <w:left w:val="nil"/>
              <w:bottom w:val="nil"/>
              <w:right w:val="nil"/>
            </w:tcBorders>
            <w:shd w:val="clear" w:color="auto" w:fill="FFFFFF"/>
            <w:noWrap/>
            <w:vAlign w:val="center"/>
          </w:tcPr>
          <w:p w14:paraId="5332BF0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Particle board production process generates volatile organic compounds, dust, wastewater, and solid waste, creating environmental pressure</w:t>
            </w:r>
          </w:p>
        </w:tc>
        <w:tc>
          <w:tcPr>
            <w:tcW w:w="1597" w:type="pct"/>
            <w:tcBorders>
              <w:top w:val="nil"/>
              <w:left w:val="nil"/>
              <w:bottom w:val="nil"/>
              <w:right w:val="nil"/>
            </w:tcBorders>
            <w:shd w:val="clear" w:color="auto" w:fill="FFFFFF"/>
            <w:noWrap/>
            <w:vAlign w:val="center"/>
          </w:tcPr>
          <w:p w14:paraId="2BAE1F2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Production stage has pollution pressure</w:t>
            </w:r>
          </w:p>
        </w:tc>
      </w:tr>
      <w:tr w14:paraId="3151FAD8">
        <w:trPr>
          <w:trHeight w:val="352" w:hRule="atLeast"/>
        </w:trPr>
        <w:tc>
          <w:tcPr>
            <w:tcW w:w="492" w:type="pct"/>
            <w:tcBorders>
              <w:top w:val="nil"/>
              <w:left w:val="nil"/>
              <w:bottom w:val="nil"/>
              <w:right w:val="nil"/>
            </w:tcBorders>
            <w:shd w:val="clear" w:color="auto" w:fill="FFFFFF"/>
            <w:noWrap/>
            <w:vAlign w:val="center"/>
          </w:tcPr>
          <w:p w14:paraId="16D656A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2318F3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I3-53</w:t>
            </w:r>
          </w:p>
        </w:tc>
        <w:tc>
          <w:tcPr>
            <w:tcW w:w="2592" w:type="pct"/>
            <w:tcBorders>
              <w:top w:val="nil"/>
              <w:left w:val="nil"/>
              <w:bottom w:val="nil"/>
              <w:right w:val="nil"/>
            </w:tcBorders>
            <w:shd w:val="clear" w:color="auto" w:fill="FFFFFF"/>
            <w:noWrap/>
            <w:vAlign w:val="center"/>
          </w:tcPr>
          <w:p w14:paraId="702B827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rapid expansion phase of the real estate industry as a pillar economy ends</w:t>
            </w:r>
          </w:p>
        </w:tc>
        <w:tc>
          <w:tcPr>
            <w:tcW w:w="1597" w:type="pct"/>
            <w:tcBorders>
              <w:top w:val="nil"/>
              <w:left w:val="nil"/>
              <w:bottom w:val="nil"/>
              <w:right w:val="nil"/>
            </w:tcBorders>
            <w:shd w:val="clear" w:color="auto" w:fill="FFFFFF"/>
            <w:noWrap/>
            <w:vAlign w:val="center"/>
          </w:tcPr>
          <w:p w14:paraId="0C57B4F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Real estate expansion phase ends</w:t>
            </w:r>
          </w:p>
        </w:tc>
      </w:tr>
      <w:tr w14:paraId="12D27AAB">
        <w:trPr>
          <w:trHeight w:val="360" w:hRule="atLeast"/>
        </w:trPr>
        <w:tc>
          <w:tcPr>
            <w:tcW w:w="492" w:type="pct"/>
            <w:tcBorders>
              <w:top w:val="nil"/>
              <w:left w:val="nil"/>
              <w:bottom w:val="nil"/>
              <w:right w:val="nil"/>
            </w:tcBorders>
            <w:shd w:val="clear" w:color="auto" w:fill="FFFFFF"/>
            <w:noWrap/>
            <w:vAlign w:val="center"/>
          </w:tcPr>
          <w:p w14:paraId="448F5129">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AE4996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I3-54</w:t>
            </w:r>
          </w:p>
        </w:tc>
        <w:tc>
          <w:tcPr>
            <w:tcW w:w="2592" w:type="pct"/>
            <w:tcBorders>
              <w:top w:val="nil"/>
              <w:left w:val="nil"/>
              <w:bottom w:val="nil"/>
              <w:right w:val="nil"/>
            </w:tcBorders>
            <w:shd w:val="clear" w:color="auto" w:fill="FFFFFF"/>
            <w:noWrap/>
            <w:vAlign w:val="center"/>
          </w:tcPr>
          <w:p w14:paraId="5B60AF20">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Chinese furniture industry clusters have complete infrastructure and public service support systems</w:t>
            </w:r>
          </w:p>
        </w:tc>
        <w:tc>
          <w:tcPr>
            <w:tcW w:w="1597" w:type="pct"/>
            <w:tcBorders>
              <w:top w:val="nil"/>
              <w:left w:val="nil"/>
              <w:bottom w:val="nil"/>
              <w:right w:val="nil"/>
            </w:tcBorders>
            <w:shd w:val="clear" w:color="auto" w:fill="FFFFFF"/>
            <w:noWrap/>
            <w:vAlign w:val="center"/>
          </w:tcPr>
          <w:p w14:paraId="4D8185D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Industry cluster support is complete</w:t>
            </w:r>
          </w:p>
        </w:tc>
      </w:tr>
      <w:tr w14:paraId="30A1BBE9">
        <w:trPr>
          <w:trHeight w:val="352" w:hRule="atLeast"/>
        </w:trPr>
        <w:tc>
          <w:tcPr>
            <w:tcW w:w="492" w:type="pct"/>
            <w:tcBorders>
              <w:top w:val="nil"/>
              <w:left w:val="nil"/>
              <w:bottom w:val="nil"/>
              <w:right w:val="nil"/>
            </w:tcBorders>
            <w:shd w:val="clear" w:color="auto" w:fill="FFFFFF"/>
            <w:noWrap/>
            <w:vAlign w:val="center"/>
          </w:tcPr>
          <w:p w14:paraId="20058FA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D3CE00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I3-55</w:t>
            </w:r>
          </w:p>
        </w:tc>
        <w:tc>
          <w:tcPr>
            <w:tcW w:w="2592" w:type="pct"/>
            <w:tcBorders>
              <w:top w:val="nil"/>
              <w:left w:val="nil"/>
              <w:bottom w:val="nil"/>
              <w:right w:val="nil"/>
            </w:tcBorders>
            <w:shd w:val="clear" w:color="auto" w:fill="FFFFFF"/>
            <w:noWrap/>
            <w:vAlign w:val="center"/>
          </w:tcPr>
          <w:p w14:paraId="2D6D3EB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Chinese furniture companies build factories directly in raw material origin locations to respond to trade war related issues</w:t>
            </w:r>
          </w:p>
        </w:tc>
        <w:tc>
          <w:tcPr>
            <w:tcW w:w="1597" w:type="pct"/>
            <w:tcBorders>
              <w:top w:val="nil"/>
              <w:left w:val="nil"/>
              <w:bottom w:val="nil"/>
              <w:right w:val="nil"/>
            </w:tcBorders>
            <w:shd w:val="clear" w:color="auto" w:fill="FFFFFF"/>
            <w:noWrap/>
            <w:vAlign w:val="center"/>
          </w:tcPr>
          <w:p w14:paraId="1D539E6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Trade war drives building factories at origin locations</w:t>
            </w:r>
          </w:p>
        </w:tc>
      </w:tr>
      <w:tr w14:paraId="3974F5CD">
        <w:trPr>
          <w:trHeight w:val="360" w:hRule="atLeast"/>
        </w:trPr>
        <w:tc>
          <w:tcPr>
            <w:tcW w:w="492" w:type="pct"/>
            <w:tcBorders>
              <w:top w:val="nil"/>
              <w:left w:val="nil"/>
              <w:bottom w:val="nil"/>
              <w:right w:val="nil"/>
            </w:tcBorders>
            <w:shd w:val="clear" w:color="auto" w:fill="FFFFFF"/>
            <w:noWrap/>
            <w:vAlign w:val="center"/>
          </w:tcPr>
          <w:p w14:paraId="5DD1595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F66CB8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I3-56</w:t>
            </w:r>
          </w:p>
        </w:tc>
        <w:tc>
          <w:tcPr>
            <w:tcW w:w="2592" w:type="pct"/>
            <w:tcBorders>
              <w:top w:val="nil"/>
              <w:left w:val="nil"/>
              <w:bottom w:val="nil"/>
              <w:right w:val="nil"/>
            </w:tcBorders>
            <w:shd w:val="clear" w:color="auto" w:fill="FFFFFF"/>
            <w:noWrap/>
            <w:vAlign w:val="center"/>
          </w:tcPr>
          <w:p w14:paraId="4D40187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China needs world timber. The world needs Chinese high-quality, specialized, and innovative furniture products</w:t>
            </w:r>
          </w:p>
        </w:tc>
        <w:tc>
          <w:tcPr>
            <w:tcW w:w="1597" w:type="pct"/>
            <w:tcBorders>
              <w:top w:val="nil"/>
              <w:left w:val="nil"/>
              <w:bottom w:val="nil"/>
              <w:right w:val="nil"/>
            </w:tcBorders>
            <w:shd w:val="clear" w:color="auto" w:fill="FFFFFF"/>
            <w:noWrap/>
            <w:vAlign w:val="center"/>
          </w:tcPr>
          <w:p w14:paraId="4045505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Global supply chain mutual interdependence</w:t>
            </w:r>
          </w:p>
        </w:tc>
      </w:tr>
      <w:tr w14:paraId="56A09088">
        <w:trPr>
          <w:trHeight w:val="360" w:hRule="atLeast"/>
        </w:trPr>
        <w:tc>
          <w:tcPr>
            <w:tcW w:w="492" w:type="pct"/>
            <w:tcBorders>
              <w:top w:val="nil"/>
              <w:left w:val="nil"/>
              <w:bottom w:val="nil"/>
              <w:right w:val="nil"/>
            </w:tcBorders>
            <w:shd w:val="clear" w:color="auto" w:fill="FFFFFF"/>
            <w:noWrap/>
            <w:vAlign w:val="center"/>
          </w:tcPr>
          <w:p w14:paraId="7202EA0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9D96B8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I3-57</w:t>
            </w:r>
          </w:p>
        </w:tc>
        <w:tc>
          <w:tcPr>
            <w:tcW w:w="2592" w:type="pct"/>
            <w:tcBorders>
              <w:top w:val="nil"/>
              <w:left w:val="nil"/>
              <w:bottom w:val="nil"/>
              <w:right w:val="nil"/>
            </w:tcBorders>
            <w:shd w:val="clear" w:color="auto" w:fill="FFFFFF"/>
            <w:noWrap/>
            <w:vAlign w:val="center"/>
          </w:tcPr>
          <w:p w14:paraId="6F94E0A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Rapid development of Chinese new energy technology makes the world more dependent on Chinese products. Chinese companies need to satisfy themselves first and then export to the world</w:t>
            </w:r>
          </w:p>
        </w:tc>
        <w:tc>
          <w:tcPr>
            <w:tcW w:w="1597" w:type="pct"/>
            <w:tcBorders>
              <w:top w:val="nil"/>
              <w:left w:val="nil"/>
              <w:bottom w:val="nil"/>
              <w:right w:val="nil"/>
            </w:tcBorders>
            <w:shd w:val="clear" w:color="auto" w:fill="FFFFFF"/>
            <w:noWrap/>
            <w:vAlign w:val="center"/>
          </w:tcPr>
          <w:p w14:paraId="2DFD5E4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Technology export enhances discourse power</w:t>
            </w:r>
          </w:p>
        </w:tc>
      </w:tr>
      <w:tr w14:paraId="55E27FD5">
        <w:trPr>
          <w:trHeight w:val="360" w:hRule="atLeast"/>
        </w:trPr>
        <w:tc>
          <w:tcPr>
            <w:tcW w:w="492" w:type="pct"/>
            <w:tcBorders>
              <w:top w:val="nil"/>
              <w:left w:val="nil"/>
              <w:bottom w:val="nil"/>
              <w:right w:val="nil"/>
            </w:tcBorders>
            <w:shd w:val="clear" w:color="auto" w:fill="FFFFFF"/>
            <w:noWrap/>
            <w:vAlign w:val="center"/>
          </w:tcPr>
          <w:p w14:paraId="2562D28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7E8E60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I3-58</w:t>
            </w:r>
          </w:p>
        </w:tc>
        <w:tc>
          <w:tcPr>
            <w:tcW w:w="2592" w:type="pct"/>
            <w:tcBorders>
              <w:top w:val="nil"/>
              <w:left w:val="nil"/>
              <w:bottom w:val="nil"/>
              <w:right w:val="nil"/>
            </w:tcBorders>
            <w:shd w:val="clear" w:color="auto" w:fill="FFFFFF"/>
            <w:noWrap/>
            <w:vAlign w:val="center"/>
          </w:tcPr>
          <w:p w14:paraId="6969D78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For small, scattered, poor, and disorderly enterprises and high-pollution high-emission enterprises, need to carry out environmental and technology-oriented development</w:t>
            </w:r>
          </w:p>
        </w:tc>
        <w:tc>
          <w:tcPr>
            <w:tcW w:w="1597" w:type="pct"/>
            <w:tcBorders>
              <w:top w:val="nil"/>
              <w:left w:val="nil"/>
              <w:bottom w:val="nil"/>
              <w:right w:val="nil"/>
            </w:tcBorders>
            <w:shd w:val="clear" w:color="auto" w:fill="FFFFFF"/>
            <w:noWrap/>
            <w:vAlign w:val="center"/>
          </w:tcPr>
          <w:p w14:paraId="6BABFE6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Small, scattered, disorderly, and polluting enterprise rectification</w:t>
            </w:r>
          </w:p>
        </w:tc>
      </w:tr>
      <w:tr w14:paraId="2DCE0545">
        <w:trPr>
          <w:trHeight w:val="360" w:hRule="atLeast"/>
        </w:trPr>
        <w:tc>
          <w:tcPr>
            <w:tcW w:w="492" w:type="pct"/>
            <w:tcBorders>
              <w:top w:val="nil"/>
              <w:left w:val="nil"/>
              <w:bottom w:val="nil"/>
              <w:right w:val="nil"/>
            </w:tcBorders>
            <w:shd w:val="clear" w:color="auto" w:fill="FFFFFF"/>
            <w:noWrap/>
            <w:vAlign w:val="center"/>
          </w:tcPr>
          <w:p w14:paraId="6CBD471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D17965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I3-59</w:t>
            </w:r>
          </w:p>
        </w:tc>
        <w:tc>
          <w:tcPr>
            <w:tcW w:w="2592" w:type="pct"/>
            <w:tcBorders>
              <w:top w:val="nil"/>
              <w:left w:val="nil"/>
              <w:bottom w:val="nil"/>
              <w:right w:val="nil"/>
            </w:tcBorders>
            <w:shd w:val="clear" w:color="auto" w:fill="FFFFFF"/>
            <w:noWrap/>
            <w:vAlign w:val="center"/>
          </w:tcPr>
          <w:p w14:paraId="420A8A5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China promises to the world to gradually eliminate backward small, scattered, disorderly, and polluting enterprises and strongly support technology-leading enterprises</w:t>
            </w:r>
          </w:p>
        </w:tc>
        <w:tc>
          <w:tcPr>
            <w:tcW w:w="1597" w:type="pct"/>
            <w:tcBorders>
              <w:top w:val="nil"/>
              <w:left w:val="nil"/>
              <w:bottom w:val="nil"/>
              <w:right w:val="nil"/>
            </w:tcBorders>
            <w:shd w:val="clear" w:color="auto" w:fill="FFFFFF"/>
            <w:noWrap/>
            <w:vAlign w:val="center"/>
          </w:tcPr>
          <w:p w14:paraId="497DC56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eliminates backward capacity</w:t>
            </w:r>
          </w:p>
        </w:tc>
      </w:tr>
      <w:tr w14:paraId="798CEE6A">
        <w:trPr>
          <w:trHeight w:val="360" w:hRule="atLeast"/>
        </w:trPr>
        <w:tc>
          <w:tcPr>
            <w:tcW w:w="492" w:type="pct"/>
            <w:tcBorders>
              <w:top w:val="nil"/>
              <w:left w:val="nil"/>
              <w:bottom w:val="nil"/>
              <w:right w:val="nil"/>
            </w:tcBorders>
            <w:shd w:val="clear" w:color="auto" w:fill="FFFFFF"/>
            <w:noWrap/>
            <w:vAlign w:val="center"/>
          </w:tcPr>
          <w:p w14:paraId="5D00FBE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367B60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I3-60</w:t>
            </w:r>
          </w:p>
        </w:tc>
        <w:tc>
          <w:tcPr>
            <w:tcW w:w="2592" w:type="pct"/>
            <w:tcBorders>
              <w:top w:val="nil"/>
              <w:left w:val="nil"/>
              <w:bottom w:val="nil"/>
              <w:right w:val="nil"/>
            </w:tcBorders>
            <w:shd w:val="clear" w:color="auto" w:fill="FFFFFF"/>
            <w:noWrap/>
            <w:vAlign w:val="center"/>
          </w:tcPr>
          <w:p w14:paraId="30D51565">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Strengthen rapid industrialization development and carry out independent lean manufacturing</w:t>
            </w:r>
          </w:p>
        </w:tc>
        <w:tc>
          <w:tcPr>
            <w:tcW w:w="1597" w:type="pct"/>
            <w:tcBorders>
              <w:top w:val="nil"/>
              <w:left w:val="nil"/>
              <w:bottom w:val="nil"/>
              <w:right w:val="nil"/>
            </w:tcBorders>
            <w:shd w:val="clear" w:color="auto" w:fill="FFFFFF"/>
            <w:noWrap/>
            <w:vAlign w:val="center"/>
          </w:tcPr>
          <w:p w14:paraId="2376DBD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Lean manufacturing practice localization</w:t>
            </w:r>
          </w:p>
        </w:tc>
      </w:tr>
      <w:tr w14:paraId="69BF0448">
        <w:trPr>
          <w:trHeight w:val="360" w:hRule="atLeast"/>
        </w:trPr>
        <w:tc>
          <w:tcPr>
            <w:tcW w:w="492" w:type="pct"/>
            <w:tcBorders>
              <w:top w:val="nil"/>
              <w:left w:val="nil"/>
              <w:bottom w:val="nil"/>
              <w:right w:val="nil"/>
            </w:tcBorders>
            <w:shd w:val="clear" w:color="auto" w:fill="FFFFFF"/>
            <w:noWrap/>
            <w:vAlign w:val="center"/>
          </w:tcPr>
          <w:p w14:paraId="789756A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AC4912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I3-61</w:t>
            </w:r>
          </w:p>
        </w:tc>
        <w:tc>
          <w:tcPr>
            <w:tcW w:w="2592" w:type="pct"/>
            <w:tcBorders>
              <w:top w:val="nil"/>
              <w:left w:val="nil"/>
              <w:bottom w:val="nil"/>
              <w:right w:val="nil"/>
            </w:tcBorders>
            <w:shd w:val="clear" w:color="auto" w:fill="FFFFFF"/>
            <w:noWrap/>
            <w:vAlign w:val="center"/>
          </w:tcPr>
          <w:p w14:paraId="41E73A6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lean thinking of mainland China manufacturing enterprises comes from Taiwan, China. Mainland China gradually approaches world lean standards</w:t>
            </w:r>
          </w:p>
        </w:tc>
        <w:tc>
          <w:tcPr>
            <w:tcW w:w="1597" w:type="pct"/>
            <w:tcBorders>
              <w:top w:val="nil"/>
              <w:left w:val="nil"/>
              <w:bottom w:val="nil"/>
              <w:right w:val="nil"/>
            </w:tcBorders>
            <w:shd w:val="clear" w:color="auto" w:fill="FFFFFF"/>
            <w:noWrap/>
            <w:vAlign w:val="center"/>
          </w:tcPr>
          <w:p w14:paraId="3E7B88E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Lean manufacturing capability gradually improves</w:t>
            </w:r>
          </w:p>
        </w:tc>
      </w:tr>
      <w:tr w14:paraId="031B559D">
        <w:trPr>
          <w:trHeight w:val="360" w:hRule="atLeast"/>
        </w:trPr>
        <w:tc>
          <w:tcPr>
            <w:tcW w:w="492" w:type="pct"/>
            <w:tcBorders>
              <w:top w:val="nil"/>
              <w:left w:val="nil"/>
              <w:bottom w:val="nil"/>
              <w:right w:val="nil"/>
            </w:tcBorders>
            <w:shd w:val="clear" w:color="auto" w:fill="FFFFFF"/>
            <w:noWrap/>
            <w:vAlign w:val="center"/>
          </w:tcPr>
          <w:p w14:paraId="5E70F29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FF00A5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I3-62</w:t>
            </w:r>
          </w:p>
        </w:tc>
        <w:tc>
          <w:tcPr>
            <w:tcW w:w="2592" w:type="pct"/>
            <w:tcBorders>
              <w:top w:val="nil"/>
              <w:left w:val="nil"/>
              <w:bottom w:val="nil"/>
              <w:right w:val="nil"/>
            </w:tcBorders>
            <w:shd w:val="clear" w:color="auto" w:fill="FFFFFF"/>
            <w:noWrap/>
            <w:vAlign w:val="center"/>
          </w:tcPr>
          <w:p w14:paraId="4D102208">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Chinese manufacturing industry damaged the environment in the early stage and protects the environment in the later stage</w:t>
            </w:r>
          </w:p>
        </w:tc>
        <w:tc>
          <w:tcPr>
            <w:tcW w:w="1597" w:type="pct"/>
            <w:tcBorders>
              <w:top w:val="nil"/>
              <w:left w:val="nil"/>
              <w:bottom w:val="nil"/>
              <w:right w:val="nil"/>
            </w:tcBorders>
            <w:shd w:val="clear" w:color="auto" w:fill="FFFFFF"/>
            <w:noWrap/>
            <w:vAlign w:val="center"/>
          </w:tcPr>
          <w:p w14:paraId="4D6B1D4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Fundamental shift in environmental protection concept</w:t>
            </w:r>
          </w:p>
        </w:tc>
      </w:tr>
      <w:tr w14:paraId="76705113">
        <w:trPr>
          <w:trHeight w:val="360" w:hRule="atLeast"/>
        </w:trPr>
        <w:tc>
          <w:tcPr>
            <w:tcW w:w="492" w:type="pct"/>
            <w:tcBorders>
              <w:top w:val="nil"/>
              <w:left w:val="nil"/>
              <w:bottom w:val="nil"/>
              <w:right w:val="nil"/>
            </w:tcBorders>
            <w:shd w:val="clear" w:color="auto" w:fill="FFFFFF"/>
            <w:noWrap/>
            <w:vAlign w:val="center"/>
          </w:tcPr>
          <w:p w14:paraId="5B834C2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417556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I3-63</w:t>
            </w:r>
          </w:p>
        </w:tc>
        <w:tc>
          <w:tcPr>
            <w:tcW w:w="2592" w:type="pct"/>
            <w:tcBorders>
              <w:top w:val="nil"/>
              <w:left w:val="nil"/>
              <w:bottom w:val="nil"/>
              <w:right w:val="nil"/>
            </w:tcBorders>
            <w:shd w:val="clear" w:color="auto" w:fill="FFFFFF"/>
            <w:noWrap/>
            <w:vAlign w:val="center"/>
          </w:tcPr>
          <w:p w14:paraId="0CBEB045">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Advocate reducing waste gas and waste water, the number of high-pollution and high-emission enterprises decreases</w:t>
            </w:r>
          </w:p>
        </w:tc>
        <w:tc>
          <w:tcPr>
            <w:tcW w:w="1597" w:type="pct"/>
            <w:tcBorders>
              <w:top w:val="nil"/>
              <w:left w:val="nil"/>
              <w:bottom w:val="nil"/>
              <w:right w:val="nil"/>
            </w:tcBorders>
            <w:shd w:val="clear" w:color="auto" w:fill="FFFFFF"/>
            <w:noWrap/>
            <w:vAlign w:val="center"/>
          </w:tcPr>
          <w:p w14:paraId="67A60EB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Number of polluting enterprises decreases</w:t>
            </w:r>
          </w:p>
        </w:tc>
      </w:tr>
      <w:tr w14:paraId="6D1D3650">
        <w:trPr>
          <w:trHeight w:val="352" w:hRule="atLeast"/>
        </w:trPr>
        <w:tc>
          <w:tcPr>
            <w:tcW w:w="492" w:type="pct"/>
            <w:tcBorders>
              <w:top w:val="nil"/>
              <w:left w:val="nil"/>
              <w:bottom w:val="nil"/>
              <w:right w:val="nil"/>
            </w:tcBorders>
            <w:shd w:val="clear" w:color="auto" w:fill="FFFFFF"/>
            <w:noWrap/>
            <w:vAlign w:val="center"/>
          </w:tcPr>
          <w:p w14:paraId="2045A9E9">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95ED2F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I3-64</w:t>
            </w:r>
          </w:p>
        </w:tc>
        <w:tc>
          <w:tcPr>
            <w:tcW w:w="2592" w:type="pct"/>
            <w:tcBorders>
              <w:top w:val="nil"/>
              <w:left w:val="nil"/>
              <w:bottom w:val="nil"/>
              <w:right w:val="nil"/>
            </w:tcBorders>
            <w:shd w:val="clear" w:color="auto" w:fill="FFFFFF"/>
            <w:noWrap/>
            <w:vAlign w:val="center"/>
          </w:tcPr>
          <w:p w14:paraId="0A7BF47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According to national requirements, conduct recyclable and degradable treatment methods for raw materials and scientific logging</w:t>
            </w:r>
          </w:p>
        </w:tc>
        <w:tc>
          <w:tcPr>
            <w:tcW w:w="1597" w:type="pct"/>
            <w:tcBorders>
              <w:top w:val="nil"/>
              <w:left w:val="nil"/>
              <w:bottom w:val="nil"/>
              <w:right w:val="nil"/>
            </w:tcBorders>
            <w:shd w:val="clear" w:color="auto" w:fill="FFFFFF"/>
            <w:noWrap/>
            <w:vAlign w:val="center"/>
          </w:tcPr>
          <w:p w14:paraId="21CF04B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Country establishes circular economy standards</w:t>
            </w:r>
          </w:p>
        </w:tc>
      </w:tr>
      <w:tr w14:paraId="3D5793BF">
        <w:trPr>
          <w:trHeight w:val="360" w:hRule="atLeast"/>
        </w:trPr>
        <w:tc>
          <w:tcPr>
            <w:tcW w:w="492" w:type="pct"/>
            <w:tcBorders>
              <w:top w:val="nil"/>
              <w:left w:val="nil"/>
              <w:bottom w:val="nil"/>
              <w:right w:val="nil"/>
            </w:tcBorders>
            <w:shd w:val="clear" w:color="auto" w:fill="FFFFFF"/>
            <w:noWrap/>
            <w:vAlign w:val="center"/>
          </w:tcPr>
          <w:p w14:paraId="3E6F56AC">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67C33D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I3-65</w:t>
            </w:r>
          </w:p>
        </w:tc>
        <w:tc>
          <w:tcPr>
            <w:tcW w:w="2592" w:type="pct"/>
            <w:tcBorders>
              <w:top w:val="nil"/>
              <w:left w:val="nil"/>
              <w:bottom w:val="nil"/>
              <w:right w:val="nil"/>
            </w:tcBorders>
            <w:shd w:val="clear" w:color="auto" w:fill="FFFFFF"/>
            <w:noWrap/>
            <w:vAlign w:val="center"/>
          </w:tcPr>
          <w:p w14:paraId="46D73B0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Enterprises adopt physical modification and carbonization process for wood regeneration</w:t>
            </w:r>
          </w:p>
        </w:tc>
        <w:tc>
          <w:tcPr>
            <w:tcW w:w="1597" w:type="pct"/>
            <w:tcBorders>
              <w:top w:val="nil"/>
              <w:left w:val="nil"/>
              <w:bottom w:val="nil"/>
              <w:right w:val="nil"/>
            </w:tcBorders>
            <w:shd w:val="clear" w:color="auto" w:fill="FFFFFF"/>
            <w:noWrap/>
            <w:vAlign w:val="center"/>
          </w:tcPr>
          <w:p w14:paraId="5E408DD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apply wood regeneration technology</w:t>
            </w:r>
          </w:p>
        </w:tc>
      </w:tr>
      <w:tr w14:paraId="796C13E4">
        <w:trPr>
          <w:trHeight w:val="360" w:hRule="atLeast"/>
        </w:trPr>
        <w:tc>
          <w:tcPr>
            <w:tcW w:w="492" w:type="pct"/>
            <w:tcBorders>
              <w:top w:val="nil"/>
              <w:left w:val="nil"/>
              <w:bottom w:val="nil"/>
              <w:right w:val="nil"/>
            </w:tcBorders>
            <w:shd w:val="clear" w:color="auto" w:fill="FFFFFF"/>
            <w:noWrap/>
            <w:vAlign w:val="center"/>
          </w:tcPr>
          <w:p w14:paraId="14DA357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67867B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I3-66</w:t>
            </w:r>
          </w:p>
        </w:tc>
        <w:tc>
          <w:tcPr>
            <w:tcW w:w="2592" w:type="pct"/>
            <w:tcBorders>
              <w:top w:val="nil"/>
              <w:left w:val="nil"/>
              <w:bottom w:val="nil"/>
              <w:right w:val="nil"/>
            </w:tcBorders>
            <w:shd w:val="clear" w:color="auto" w:fill="FFFFFF"/>
            <w:noWrap/>
            <w:vAlign w:val="center"/>
          </w:tcPr>
          <w:p w14:paraId="37FBF227">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The country needs to accelerate digital and intelligent reform and provide environmental support</w:t>
            </w:r>
          </w:p>
        </w:tc>
        <w:tc>
          <w:tcPr>
            <w:tcW w:w="1597" w:type="pct"/>
            <w:tcBorders>
              <w:top w:val="nil"/>
              <w:left w:val="nil"/>
              <w:bottom w:val="nil"/>
              <w:right w:val="nil"/>
            </w:tcBorders>
            <w:shd w:val="clear" w:color="auto" w:fill="FFFFFF"/>
            <w:noWrap/>
            <w:vAlign w:val="center"/>
          </w:tcPr>
          <w:p w14:paraId="15CB2C3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promotes digital, intelligent, and environmental protection</w:t>
            </w:r>
          </w:p>
        </w:tc>
      </w:tr>
      <w:tr w14:paraId="77D3BD0C">
        <w:trPr>
          <w:trHeight w:val="360" w:hRule="atLeast"/>
        </w:trPr>
        <w:tc>
          <w:tcPr>
            <w:tcW w:w="492" w:type="pct"/>
            <w:tcBorders>
              <w:top w:val="nil"/>
              <w:left w:val="nil"/>
              <w:bottom w:val="nil"/>
              <w:right w:val="nil"/>
            </w:tcBorders>
            <w:shd w:val="clear" w:color="auto" w:fill="FFFFFF"/>
            <w:noWrap/>
            <w:vAlign w:val="center"/>
          </w:tcPr>
          <w:p w14:paraId="3135C78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47B480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I3-67</w:t>
            </w:r>
          </w:p>
        </w:tc>
        <w:tc>
          <w:tcPr>
            <w:tcW w:w="2592" w:type="pct"/>
            <w:tcBorders>
              <w:top w:val="nil"/>
              <w:left w:val="nil"/>
              <w:bottom w:val="nil"/>
              <w:right w:val="nil"/>
            </w:tcBorders>
            <w:shd w:val="clear" w:color="auto" w:fill="FFFFFF"/>
            <w:noWrap/>
            <w:vAlign w:val="center"/>
          </w:tcPr>
          <w:p w14:paraId="67B67E9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Suggest China reduce its dependence on other countries and improve the country's international market competitiveness</w:t>
            </w:r>
          </w:p>
        </w:tc>
        <w:tc>
          <w:tcPr>
            <w:tcW w:w="1597" w:type="pct"/>
            <w:tcBorders>
              <w:top w:val="nil"/>
              <w:left w:val="nil"/>
              <w:bottom w:val="nil"/>
              <w:right w:val="nil"/>
            </w:tcBorders>
            <w:shd w:val="clear" w:color="auto" w:fill="FFFFFF"/>
            <w:noWrap/>
            <w:vAlign w:val="center"/>
          </w:tcPr>
          <w:p w14:paraId="5F12C2E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Call for reducing external dependence</w:t>
            </w:r>
          </w:p>
        </w:tc>
      </w:tr>
      <w:tr w14:paraId="5B18A47C">
        <w:trPr>
          <w:trHeight w:val="352" w:hRule="atLeast"/>
        </w:trPr>
        <w:tc>
          <w:tcPr>
            <w:tcW w:w="492" w:type="pct"/>
            <w:tcBorders>
              <w:top w:val="nil"/>
              <w:left w:val="nil"/>
              <w:bottom w:val="nil"/>
              <w:right w:val="nil"/>
            </w:tcBorders>
            <w:shd w:val="clear" w:color="auto" w:fill="FFFFFF"/>
            <w:noWrap/>
            <w:vAlign w:val="center"/>
          </w:tcPr>
          <w:p w14:paraId="7799DC9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w:t>
            </w:r>
          </w:p>
        </w:tc>
        <w:tc>
          <w:tcPr>
            <w:tcW w:w="317" w:type="pct"/>
            <w:tcBorders>
              <w:top w:val="nil"/>
              <w:left w:val="nil"/>
              <w:bottom w:val="nil"/>
              <w:right w:val="nil"/>
            </w:tcBorders>
            <w:shd w:val="clear" w:color="auto" w:fill="FFFFFF"/>
            <w:noWrap/>
            <w:vAlign w:val="center"/>
          </w:tcPr>
          <w:p w14:paraId="0A40AE3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I4-68</w:t>
            </w:r>
          </w:p>
        </w:tc>
        <w:tc>
          <w:tcPr>
            <w:tcW w:w="2592" w:type="pct"/>
            <w:tcBorders>
              <w:top w:val="nil"/>
              <w:left w:val="nil"/>
              <w:bottom w:val="nil"/>
              <w:right w:val="nil"/>
            </w:tcBorders>
            <w:shd w:val="clear" w:color="auto" w:fill="FFFFFF"/>
            <w:noWrap/>
            <w:vAlign w:val="center"/>
          </w:tcPr>
          <w:p w14:paraId="0F3B8A7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Furniture factories face raw material use and resource extraction issues</w:t>
            </w:r>
          </w:p>
        </w:tc>
        <w:tc>
          <w:tcPr>
            <w:tcW w:w="1597" w:type="pct"/>
            <w:tcBorders>
              <w:top w:val="nil"/>
              <w:left w:val="nil"/>
              <w:bottom w:val="nil"/>
              <w:right w:val="nil"/>
            </w:tcBorders>
            <w:shd w:val="clear" w:color="auto" w:fill="FFFFFF"/>
            <w:noWrap/>
            <w:vAlign w:val="center"/>
          </w:tcPr>
          <w:p w14:paraId="2AD793B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Raw material use pressure</w:t>
            </w:r>
          </w:p>
        </w:tc>
      </w:tr>
      <w:tr w14:paraId="696DD9FC">
        <w:trPr>
          <w:trHeight w:val="352" w:hRule="atLeast"/>
        </w:trPr>
        <w:tc>
          <w:tcPr>
            <w:tcW w:w="492" w:type="pct"/>
            <w:tcBorders>
              <w:top w:val="nil"/>
              <w:left w:val="nil"/>
              <w:bottom w:val="nil"/>
              <w:right w:val="nil"/>
            </w:tcBorders>
            <w:shd w:val="clear" w:color="auto" w:fill="FFFFFF"/>
            <w:noWrap/>
            <w:vAlign w:val="center"/>
          </w:tcPr>
          <w:p w14:paraId="03CDFF6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9EC54C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I4-69</w:t>
            </w:r>
          </w:p>
        </w:tc>
        <w:tc>
          <w:tcPr>
            <w:tcW w:w="2592" w:type="pct"/>
            <w:tcBorders>
              <w:top w:val="nil"/>
              <w:left w:val="nil"/>
              <w:bottom w:val="nil"/>
              <w:right w:val="nil"/>
            </w:tcBorders>
            <w:shd w:val="clear" w:color="auto" w:fill="FFFFFF"/>
            <w:noWrap/>
            <w:vAlign w:val="center"/>
          </w:tcPr>
          <w:p w14:paraId="7C0F40F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Northern wooden furniture buyers pursue environmental performance</w:t>
            </w:r>
          </w:p>
        </w:tc>
        <w:tc>
          <w:tcPr>
            <w:tcW w:w="1597" w:type="pct"/>
            <w:tcBorders>
              <w:top w:val="nil"/>
              <w:left w:val="nil"/>
              <w:bottom w:val="nil"/>
              <w:right w:val="nil"/>
            </w:tcBorders>
            <w:shd w:val="clear" w:color="auto" w:fill="FFFFFF"/>
            <w:noWrap/>
            <w:vAlign w:val="center"/>
          </w:tcPr>
          <w:p w14:paraId="4DEAF42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Consumer environmental performance preference</w:t>
            </w:r>
          </w:p>
        </w:tc>
      </w:tr>
      <w:tr w14:paraId="34E3DE44">
        <w:trPr>
          <w:trHeight w:val="360" w:hRule="atLeast"/>
        </w:trPr>
        <w:tc>
          <w:tcPr>
            <w:tcW w:w="492" w:type="pct"/>
            <w:tcBorders>
              <w:top w:val="nil"/>
              <w:left w:val="nil"/>
              <w:bottom w:val="nil"/>
              <w:right w:val="nil"/>
            </w:tcBorders>
            <w:shd w:val="clear" w:color="auto" w:fill="FFFFFF"/>
            <w:noWrap/>
            <w:vAlign w:val="center"/>
          </w:tcPr>
          <w:p w14:paraId="6B15D65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151323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I4-70</w:t>
            </w:r>
          </w:p>
        </w:tc>
        <w:tc>
          <w:tcPr>
            <w:tcW w:w="2592" w:type="pct"/>
            <w:tcBorders>
              <w:top w:val="nil"/>
              <w:left w:val="nil"/>
              <w:bottom w:val="nil"/>
              <w:right w:val="nil"/>
            </w:tcBorders>
            <w:shd w:val="clear" w:color="auto" w:fill="FFFFFF"/>
            <w:noWrap/>
            <w:vAlign w:val="center"/>
          </w:tcPr>
          <w:p w14:paraId="0158C16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Furniture factories face aesthetic issues, functional reality issues, and environmental issues</w:t>
            </w:r>
          </w:p>
        </w:tc>
        <w:tc>
          <w:tcPr>
            <w:tcW w:w="1597" w:type="pct"/>
            <w:tcBorders>
              <w:top w:val="nil"/>
              <w:left w:val="nil"/>
              <w:bottom w:val="nil"/>
              <w:right w:val="nil"/>
            </w:tcBorders>
            <w:shd w:val="clear" w:color="auto" w:fill="FFFFFF"/>
            <w:noWrap/>
            <w:vAlign w:val="center"/>
          </w:tcPr>
          <w:p w14:paraId="12E3214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Designers face triple challenges</w:t>
            </w:r>
          </w:p>
        </w:tc>
      </w:tr>
      <w:tr w14:paraId="5CEE710A">
        <w:trPr>
          <w:trHeight w:val="352" w:hRule="atLeast"/>
        </w:trPr>
        <w:tc>
          <w:tcPr>
            <w:tcW w:w="492" w:type="pct"/>
            <w:tcBorders>
              <w:top w:val="nil"/>
              <w:left w:val="nil"/>
              <w:bottom w:val="nil"/>
              <w:right w:val="nil"/>
            </w:tcBorders>
            <w:shd w:val="clear" w:color="auto" w:fill="FFFFFF"/>
            <w:noWrap/>
            <w:vAlign w:val="center"/>
          </w:tcPr>
          <w:p w14:paraId="1C5A12B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31C6E0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I4-71</w:t>
            </w:r>
          </w:p>
        </w:tc>
        <w:tc>
          <w:tcPr>
            <w:tcW w:w="2592" w:type="pct"/>
            <w:tcBorders>
              <w:top w:val="nil"/>
              <w:left w:val="nil"/>
              <w:bottom w:val="nil"/>
              <w:right w:val="nil"/>
            </w:tcBorders>
            <w:shd w:val="clear" w:color="auto" w:fill="FFFFFF"/>
            <w:noWrap/>
            <w:vAlign w:val="center"/>
          </w:tcPr>
          <w:p w14:paraId="5BA39AC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Designers' initial designs need to avoid raw material waste and solve costs</w:t>
            </w:r>
          </w:p>
        </w:tc>
        <w:tc>
          <w:tcPr>
            <w:tcW w:w="1597" w:type="pct"/>
            <w:tcBorders>
              <w:top w:val="nil"/>
              <w:left w:val="nil"/>
              <w:bottom w:val="nil"/>
              <w:right w:val="nil"/>
            </w:tcBorders>
            <w:shd w:val="clear" w:color="auto" w:fill="FFFFFF"/>
            <w:noWrap/>
            <w:vAlign w:val="center"/>
          </w:tcPr>
          <w:p w14:paraId="7BF6147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Design saves raw materials and controls costs</w:t>
            </w:r>
          </w:p>
        </w:tc>
      </w:tr>
      <w:tr w14:paraId="63EBBA33">
        <w:trPr>
          <w:trHeight w:val="352" w:hRule="atLeast"/>
        </w:trPr>
        <w:tc>
          <w:tcPr>
            <w:tcW w:w="492" w:type="pct"/>
            <w:tcBorders>
              <w:top w:val="nil"/>
              <w:left w:val="nil"/>
              <w:bottom w:val="nil"/>
              <w:right w:val="nil"/>
            </w:tcBorders>
            <w:shd w:val="clear" w:color="auto" w:fill="FFFFFF"/>
            <w:noWrap/>
            <w:vAlign w:val="center"/>
          </w:tcPr>
          <w:p w14:paraId="4595B219">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49FE72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I4-72</w:t>
            </w:r>
          </w:p>
        </w:tc>
        <w:tc>
          <w:tcPr>
            <w:tcW w:w="2592" w:type="pct"/>
            <w:tcBorders>
              <w:top w:val="nil"/>
              <w:left w:val="nil"/>
              <w:bottom w:val="nil"/>
              <w:right w:val="nil"/>
            </w:tcBorders>
            <w:shd w:val="clear" w:color="auto" w:fill="FFFFFF"/>
            <w:noWrap/>
            <w:vAlign w:val="center"/>
          </w:tcPr>
          <w:p w14:paraId="090846F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Domestic technological progress can improve precision in the manufacturing process</w:t>
            </w:r>
          </w:p>
        </w:tc>
        <w:tc>
          <w:tcPr>
            <w:tcW w:w="1597" w:type="pct"/>
            <w:tcBorders>
              <w:top w:val="nil"/>
              <w:left w:val="nil"/>
              <w:bottom w:val="nil"/>
              <w:right w:val="nil"/>
            </w:tcBorders>
            <w:shd w:val="clear" w:color="auto" w:fill="FFFFFF"/>
            <w:noWrap/>
            <w:vAlign w:val="center"/>
          </w:tcPr>
          <w:p w14:paraId="6B604A9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Technology improves manufacturing precision</w:t>
            </w:r>
          </w:p>
        </w:tc>
      </w:tr>
      <w:tr w14:paraId="6821DEE9">
        <w:trPr>
          <w:trHeight w:val="352" w:hRule="atLeast"/>
        </w:trPr>
        <w:tc>
          <w:tcPr>
            <w:tcW w:w="492" w:type="pct"/>
            <w:tcBorders>
              <w:top w:val="nil"/>
              <w:left w:val="nil"/>
              <w:bottom w:val="nil"/>
              <w:right w:val="nil"/>
            </w:tcBorders>
            <w:shd w:val="clear" w:color="auto" w:fill="FFFFFF"/>
            <w:noWrap/>
            <w:vAlign w:val="center"/>
          </w:tcPr>
          <w:p w14:paraId="6CDBFE4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2E953F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I4-73</w:t>
            </w:r>
          </w:p>
        </w:tc>
        <w:tc>
          <w:tcPr>
            <w:tcW w:w="2592" w:type="pct"/>
            <w:tcBorders>
              <w:top w:val="nil"/>
              <w:left w:val="nil"/>
              <w:bottom w:val="nil"/>
              <w:right w:val="nil"/>
            </w:tcBorders>
            <w:shd w:val="clear" w:color="auto" w:fill="FFFFFF"/>
            <w:noWrap/>
            <w:vAlign w:val="center"/>
          </w:tcPr>
          <w:p w14:paraId="01F223D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need to adjust timber use integration</w:t>
            </w:r>
          </w:p>
        </w:tc>
        <w:tc>
          <w:tcPr>
            <w:tcW w:w="1597" w:type="pct"/>
            <w:tcBorders>
              <w:top w:val="nil"/>
              <w:left w:val="nil"/>
              <w:bottom w:val="nil"/>
              <w:right w:val="nil"/>
            </w:tcBorders>
            <w:shd w:val="clear" w:color="auto" w:fill="FFFFFF"/>
            <w:noWrap/>
            <w:vAlign w:val="center"/>
          </w:tcPr>
          <w:p w14:paraId="1B9B7CC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Timber use needs integration and optimization</w:t>
            </w:r>
          </w:p>
        </w:tc>
      </w:tr>
      <w:tr w14:paraId="25649529">
        <w:trPr>
          <w:trHeight w:val="352" w:hRule="atLeast"/>
        </w:trPr>
        <w:tc>
          <w:tcPr>
            <w:tcW w:w="492" w:type="pct"/>
            <w:tcBorders>
              <w:top w:val="nil"/>
              <w:left w:val="nil"/>
              <w:bottom w:val="nil"/>
              <w:right w:val="nil"/>
            </w:tcBorders>
            <w:shd w:val="clear" w:color="auto" w:fill="FFFFFF"/>
            <w:noWrap/>
            <w:vAlign w:val="center"/>
          </w:tcPr>
          <w:p w14:paraId="5E76B38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06B3FF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I4-74</w:t>
            </w:r>
          </w:p>
        </w:tc>
        <w:tc>
          <w:tcPr>
            <w:tcW w:w="2592" w:type="pct"/>
            <w:tcBorders>
              <w:top w:val="nil"/>
              <w:left w:val="nil"/>
              <w:bottom w:val="nil"/>
              <w:right w:val="nil"/>
            </w:tcBorders>
            <w:shd w:val="clear" w:color="auto" w:fill="FFFFFF"/>
            <w:noWrap/>
            <w:vAlign w:val="center"/>
          </w:tcPr>
          <w:p w14:paraId="067CC2D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Employee acceptance of lean manufacturing practices and sustainable practices requires guidance from enterprises and factories</w:t>
            </w:r>
          </w:p>
        </w:tc>
        <w:tc>
          <w:tcPr>
            <w:tcW w:w="1597" w:type="pct"/>
            <w:tcBorders>
              <w:top w:val="nil"/>
              <w:left w:val="nil"/>
              <w:bottom w:val="nil"/>
              <w:right w:val="nil"/>
            </w:tcBorders>
            <w:shd w:val="clear" w:color="auto" w:fill="FFFFFF"/>
            <w:noWrap/>
            <w:vAlign w:val="center"/>
          </w:tcPr>
          <w:p w14:paraId="3AA9D00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Lean and sustainability need training and guidance</w:t>
            </w:r>
          </w:p>
        </w:tc>
      </w:tr>
      <w:tr w14:paraId="13059399">
        <w:trPr>
          <w:trHeight w:val="352" w:hRule="atLeast"/>
        </w:trPr>
        <w:tc>
          <w:tcPr>
            <w:tcW w:w="492" w:type="pct"/>
            <w:tcBorders>
              <w:top w:val="nil"/>
              <w:left w:val="nil"/>
              <w:bottom w:val="nil"/>
              <w:right w:val="nil"/>
            </w:tcBorders>
            <w:shd w:val="clear" w:color="auto" w:fill="FFFFFF"/>
            <w:noWrap/>
            <w:vAlign w:val="center"/>
          </w:tcPr>
          <w:p w14:paraId="2CF46A3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1CC84D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I4-75</w:t>
            </w:r>
          </w:p>
        </w:tc>
        <w:tc>
          <w:tcPr>
            <w:tcW w:w="2592" w:type="pct"/>
            <w:tcBorders>
              <w:top w:val="nil"/>
              <w:left w:val="nil"/>
              <w:bottom w:val="nil"/>
              <w:right w:val="nil"/>
            </w:tcBorders>
            <w:shd w:val="clear" w:color="auto" w:fill="FFFFFF"/>
            <w:noWrap/>
            <w:vAlign w:val="center"/>
          </w:tcPr>
          <w:p w14:paraId="47EBBEF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While meeting customer needs, need to control costs to achieve extreme cost-effectiveness</w:t>
            </w:r>
          </w:p>
        </w:tc>
        <w:tc>
          <w:tcPr>
            <w:tcW w:w="1597" w:type="pct"/>
            <w:tcBorders>
              <w:top w:val="nil"/>
              <w:left w:val="nil"/>
              <w:bottom w:val="nil"/>
              <w:right w:val="nil"/>
            </w:tcBorders>
            <w:shd w:val="clear" w:color="auto" w:fill="FFFFFF"/>
            <w:noWrap/>
            <w:vAlign w:val="center"/>
          </w:tcPr>
          <w:p w14:paraId="3871499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Pursuit of extreme cost effectiveness</w:t>
            </w:r>
          </w:p>
        </w:tc>
      </w:tr>
      <w:tr w14:paraId="7D7F3739">
        <w:trPr>
          <w:trHeight w:val="360" w:hRule="atLeast"/>
        </w:trPr>
        <w:tc>
          <w:tcPr>
            <w:tcW w:w="492" w:type="pct"/>
            <w:tcBorders>
              <w:top w:val="nil"/>
              <w:left w:val="nil"/>
              <w:bottom w:val="nil"/>
              <w:right w:val="nil"/>
            </w:tcBorders>
            <w:shd w:val="clear" w:color="auto" w:fill="FFFFFF"/>
            <w:noWrap/>
            <w:vAlign w:val="center"/>
          </w:tcPr>
          <w:p w14:paraId="5AD15A6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C54038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I4-76</w:t>
            </w:r>
          </w:p>
        </w:tc>
        <w:tc>
          <w:tcPr>
            <w:tcW w:w="2592" w:type="pct"/>
            <w:tcBorders>
              <w:top w:val="nil"/>
              <w:left w:val="nil"/>
              <w:bottom w:val="nil"/>
              <w:right w:val="nil"/>
            </w:tcBorders>
            <w:shd w:val="clear" w:color="auto" w:fill="FFFFFF"/>
            <w:noWrap/>
            <w:vAlign w:val="center"/>
          </w:tcPr>
          <w:p w14:paraId="4C7B206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Product manufacturing workshops are equipped with VOC treatment and other environmental equipment</w:t>
            </w:r>
          </w:p>
        </w:tc>
        <w:tc>
          <w:tcPr>
            <w:tcW w:w="1597" w:type="pct"/>
            <w:tcBorders>
              <w:top w:val="nil"/>
              <w:left w:val="nil"/>
              <w:bottom w:val="nil"/>
              <w:right w:val="nil"/>
            </w:tcBorders>
            <w:shd w:val="clear" w:color="auto" w:fill="FFFFFF"/>
            <w:noWrap/>
            <w:vAlign w:val="center"/>
          </w:tcPr>
          <w:p w14:paraId="7968029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Workshops equipped with VOC equipment</w:t>
            </w:r>
          </w:p>
        </w:tc>
      </w:tr>
      <w:tr w14:paraId="189CA638">
        <w:trPr>
          <w:trHeight w:val="360" w:hRule="atLeast"/>
        </w:trPr>
        <w:tc>
          <w:tcPr>
            <w:tcW w:w="492" w:type="pct"/>
            <w:tcBorders>
              <w:top w:val="nil"/>
              <w:left w:val="nil"/>
              <w:bottom w:val="nil"/>
              <w:right w:val="nil"/>
            </w:tcBorders>
            <w:shd w:val="clear" w:color="auto" w:fill="FFFFFF"/>
            <w:noWrap/>
            <w:vAlign w:val="center"/>
          </w:tcPr>
          <w:p w14:paraId="3200E0E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88E9AF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I4-77</w:t>
            </w:r>
          </w:p>
        </w:tc>
        <w:tc>
          <w:tcPr>
            <w:tcW w:w="2592" w:type="pct"/>
            <w:tcBorders>
              <w:top w:val="nil"/>
              <w:left w:val="nil"/>
              <w:bottom w:val="nil"/>
              <w:right w:val="nil"/>
            </w:tcBorders>
            <w:shd w:val="clear" w:color="auto" w:fill="FFFFFF"/>
            <w:noWrap/>
            <w:vAlign w:val="center"/>
          </w:tcPr>
          <w:p w14:paraId="30CCEEA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But VOC equipment has problems of inadequate source control, inadequate pollution control, inadequate standardized management, and inadequate supervision capacity</w:t>
            </w:r>
          </w:p>
        </w:tc>
        <w:tc>
          <w:tcPr>
            <w:tcW w:w="1597" w:type="pct"/>
            <w:tcBorders>
              <w:top w:val="nil"/>
              <w:left w:val="nil"/>
              <w:bottom w:val="nil"/>
              <w:right w:val="nil"/>
            </w:tcBorders>
            <w:shd w:val="clear" w:color="auto" w:fill="FFFFFF"/>
            <w:noWrap/>
            <w:vAlign w:val="center"/>
          </w:tcPr>
          <w:p w14:paraId="7801978D">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Four problems exist in VOC treatment</w:t>
            </w:r>
          </w:p>
        </w:tc>
      </w:tr>
      <w:tr w14:paraId="07F5F3D1">
        <w:trPr>
          <w:trHeight w:val="352" w:hRule="atLeast"/>
        </w:trPr>
        <w:tc>
          <w:tcPr>
            <w:tcW w:w="492" w:type="pct"/>
            <w:tcBorders>
              <w:top w:val="nil"/>
              <w:left w:val="nil"/>
              <w:bottom w:val="nil"/>
              <w:right w:val="nil"/>
            </w:tcBorders>
            <w:shd w:val="clear" w:color="auto" w:fill="FFFFFF"/>
            <w:noWrap/>
            <w:vAlign w:val="center"/>
          </w:tcPr>
          <w:p w14:paraId="37A2DF5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080DFC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I4-78</w:t>
            </w:r>
          </w:p>
        </w:tc>
        <w:tc>
          <w:tcPr>
            <w:tcW w:w="2592" w:type="pct"/>
            <w:tcBorders>
              <w:top w:val="nil"/>
              <w:left w:val="nil"/>
              <w:bottom w:val="nil"/>
              <w:right w:val="nil"/>
            </w:tcBorders>
            <w:shd w:val="clear" w:color="auto" w:fill="FFFFFF"/>
            <w:noWrap/>
            <w:vAlign w:val="center"/>
          </w:tcPr>
          <w:p w14:paraId="2F749C6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Manufacturing waste is uniformly transported to designated locations for treatment</w:t>
            </w:r>
          </w:p>
        </w:tc>
        <w:tc>
          <w:tcPr>
            <w:tcW w:w="1597" w:type="pct"/>
            <w:tcBorders>
              <w:top w:val="nil"/>
              <w:left w:val="nil"/>
              <w:bottom w:val="nil"/>
              <w:right w:val="nil"/>
            </w:tcBorders>
            <w:shd w:val="clear" w:color="auto" w:fill="FFFFFF"/>
            <w:noWrap/>
            <w:vAlign w:val="center"/>
          </w:tcPr>
          <w:p w14:paraId="76D4E8C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Waste uniformly treated at designated locations</w:t>
            </w:r>
          </w:p>
        </w:tc>
      </w:tr>
      <w:tr w14:paraId="0B829395">
        <w:trPr>
          <w:trHeight w:val="352" w:hRule="atLeast"/>
        </w:trPr>
        <w:tc>
          <w:tcPr>
            <w:tcW w:w="492" w:type="pct"/>
            <w:tcBorders>
              <w:top w:val="nil"/>
              <w:left w:val="nil"/>
              <w:bottom w:val="nil"/>
              <w:right w:val="nil"/>
            </w:tcBorders>
            <w:shd w:val="clear" w:color="auto" w:fill="FFFFFF"/>
            <w:noWrap/>
            <w:vAlign w:val="center"/>
          </w:tcPr>
          <w:p w14:paraId="44F9FB1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FF626B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I4-79</w:t>
            </w:r>
          </w:p>
        </w:tc>
        <w:tc>
          <w:tcPr>
            <w:tcW w:w="2592" w:type="pct"/>
            <w:tcBorders>
              <w:top w:val="nil"/>
              <w:left w:val="nil"/>
              <w:bottom w:val="nil"/>
              <w:right w:val="nil"/>
            </w:tcBorders>
            <w:shd w:val="clear" w:color="auto" w:fill="FFFFFF"/>
            <w:noWrap/>
            <w:vAlign w:val="center"/>
          </w:tcPr>
          <w:p w14:paraId="69A3A5B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have internal environmental protection project teams</w:t>
            </w:r>
          </w:p>
        </w:tc>
        <w:tc>
          <w:tcPr>
            <w:tcW w:w="1597" w:type="pct"/>
            <w:tcBorders>
              <w:top w:val="nil"/>
              <w:left w:val="nil"/>
              <w:bottom w:val="nil"/>
              <w:right w:val="nil"/>
            </w:tcBorders>
            <w:shd w:val="clear" w:color="auto" w:fill="FFFFFF"/>
            <w:noWrap/>
            <w:vAlign w:val="center"/>
          </w:tcPr>
          <w:p w14:paraId="5CCD3BF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Establishment of environmental protection project teams</w:t>
            </w:r>
          </w:p>
        </w:tc>
      </w:tr>
      <w:tr w14:paraId="10D20B00">
        <w:trPr>
          <w:trHeight w:val="352" w:hRule="atLeast"/>
        </w:trPr>
        <w:tc>
          <w:tcPr>
            <w:tcW w:w="492" w:type="pct"/>
            <w:tcBorders>
              <w:top w:val="nil"/>
              <w:left w:val="nil"/>
              <w:bottom w:val="nil"/>
              <w:right w:val="nil"/>
            </w:tcBorders>
            <w:shd w:val="clear" w:color="auto" w:fill="FFFFFF"/>
            <w:noWrap/>
            <w:vAlign w:val="center"/>
          </w:tcPr>
          <w:p w14:paraId="6E5D3DE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B177C4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I4-80</w:t>
            </w:r>
          </w:p>
        </w:tc>
        <w:tc>
          <w:tcPr>
            <w:tcW w:w="2592" w:type="pct"/>
            <w:tcBorders>
              <w:top w:val="nil"/>
              <w:left w:val="nil"/>
              <w:bottom w:val="nil"/>
              <w:right w:val="nil"/>
            </w:tcBorders>
            <w:shd w:val="clear" w:color="auto" w:fill="FFFFFF"/>
            <w:noWrap/>
            <w:vAlign w:val="center"/>
          </w:tcPr>
          <w:p w14:paraId="072496E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Project teams believe that excessive formaldehyde in houses is a cumulative process</w:t>
            </w:r>
          </w:p>
        </w:tc>
        <w:tc>
          <w:tcPr>
            <w:tcW w:w="1597" w:type="pct"/>
            <w:tcBorders>
              <w:top w:val="nil"/>
              <w:left w:val="nil"/>
              <w:bottom w:val="nil"/>
              <w:right w:val="nil"/>
            </w:tcBorders>
            <w:shd w:val="clear" w:color="auto" w:fill="FFFFFF"/>
            <w:noWrap/>
            <w:vAlign w:val="center"/>
          </w:tcPr>
          <w:p w14:paraId="22A723B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Formaldehyde accumulation effect</w:t>
            </w:r>
          </w:p>
        </w:tc>
      </w:tr>
      <w:tr w14:paraId="3C9211DD">
        <w:trPr>
          <w:trHeight w:val="360" w:hRule="atLeast"/>
        </w:trPr>
        <w:tc>
          <w:tcPr>
            <w:tcW w:w="492" w:type="pct"/>
            <w:tcBorders>
              <w:top w:val="nil"/>
              <w:left w:val="nil"/>
              <w:bottom w:val="nil"/>
              <w:right w:val="nil"/>
            </w:tcBorders>
            <w:shd w:val="clear" w:color="auto" w:fill="FFFFFF"/>
            <w:noWrap/>
            <w:vAlign w:val="center"/>
          </w:tcPr>
          <w:p w14:paraId="7322AA7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AF6A37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I4-81</w:t>
            </w:r>
          </w:p>
        </w:tc>
        <w:tc>
          <w:tcPr>
            <w:tcW w:w="2592" w:type="pct"/>
            <w:tcBorders>
              <w:top w:val="nil"/>
              <w:left w:val="nil"/>
              <w:bottom w:val="nil"/>
              <w:right w:val="nil"/>
            </w:tcBorders>
            <w:shd w:val="clear" w:color="auto" w:fill="FFFFFF"/>
            <w:noWrap/>
            <w:vAlign w:val="center"/>
          </w:tcPr>
          <w:p w14:paraId="490F3A0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Resource allocation and material selection standard control are conducted at the design stage</w:t>
            </w:r>
          </w:p>
        </w:tc>
        <w:tc>
          <w:tcPr>
            <w:tcW w:w="1597" w:type="pct"/>
            <w:tcBorders>
              <w:top w:val="nil"/>
              <w:left w:val="nil"/>
              <w:bottom w:val="nil"/>
              <w:right w:val="nil"/>
            </w:tcBorders>
            <w:shd w:val="clear" w:color="auto" w:fill="FFFFFF"/>
            <w:noWrap/>
            <w:vAlign w:val="center"/>
          </w:tcPr>
          <w:p w14:paraId="2407026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Design stage resource allocation</w:t>
            </w:r>
          </w:p>
        </w:tc>
      </w:tr>
      <w:tr w14:paraId="53BE0C89">
        <w:trPr>
          <w:trHeight w:val="352" w:hRule="atLeast"/>
        </w:trPr>
        <w:tc>
          <w:tcPr>
            <w:tcW w:w="492" w:type="pct"/>
            <w:tcBorders>
              <w:top w:val="nil"/>
              <w:left w:val="nil"/>
              <w:bottom w:val="nil"/>
              <w:right w:val="nil"/>
            </w:tcBorders>
            <w:shd w:val="clear" w:color="auto" w:fill="FFFFFF"/>
            <w:noWrap/>
            <w:vAlign w:val="center"/>
          </w:tcPr>
          <w:p w14:paraId="4D0A199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B75993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I4-82</w:t>
            </w:r>
          </w:p>
        </w:tc>
        <w:tc>
          <w:tcPr>
            <w:tcW w:w="2592" w:type="pct"/>
            <w:tcBorders>
              <w:top w:val="nil"/>
              <w:left w:val="nil"/>
              <w:bottom w:val="nil"/>
              <w:right w:val="nil"/>
            </w:tcBorders>
            <w:shd w:val="clear" w:color="auto" w:fill="FFFFFF"/>
            <w:noWrap/>
            <w:vAlign w:val="center"/>
          </w:tcPr>
          <w:p w14:paraId="2732EBE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conduct scientific management and refined management for timber loss degree</w:t>
            </w:r>
          </w:p>
        </w:tc>
        <w:tc>
          <w:tcPr>
            <w:tcW w:w="1597" w:type="pct"/>
            <w:tcBorders>
              <w:top w:val="nil"/>
              <w:left w:val="nil"/>
              <w:bottom w:val="nil"/>
              <w:right w:val="nil"/>
            </w:tcBorders>
            <w:shd w:val="clear" w:color="auto" w:fill="FFFFFF"/>
            <w:noWrap/>
            <w:vAlign w:val="center"/>
          </w:tcPr>
          <w:p w14:paraId="03EEE62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Refined management of timber loss</w:t>
            </w:r>
          </w:p>
        </w:tc>
      </w:tr>
      <w:tr w14:paraId="46C901FA">
        <w:trPr>
          <w:trHeight w:val="352" w:hRule="atLeast"/>
        </w:trPr>
        <w:tc>
          <w:tcPr>
            <w:tcW w:w="492" w:type="pct"/>
            <w:tcBorders>
              <w:top w:val="nil"/>
              <w:left w:val="nil"/>
              <w:bottom w:val="nil"/>
              <w:right w:val="nil"/>
            </w:tcBorders>
            <w:shd w:val="clear" w:color="auto" w:fill="FFFFFF"/>
            <w:noWrap/>
            <w:vAlign w:val="center"/>
          </w:tcPr>
          <w:p w14:paraId="3D3CB2F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A13123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I4-83</w:t>
            </w:r>
          </w:p>
        </w:tc>
        <w:tc>
          <w:tcPr>
            <w:tcW w:w="2592" w:type="pct"/>
            <w:tcBorders>
              <w:top w:val="nil"/>
              <w:left w:val="nil"/>
              <w:bottom w:val="nil"/>
              <w:right w:val="nil"/>
            </w:tcBorders>
            <w:shd w:val="clear" w:color="auto" w:fill="FFFFFF"/>
            <w:noWrap/>
            <w:vAlign w:val="center"/>
          </w:tcPr>
          <w:p w14:paraId="4CE18B5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have reward and punishment systems for fluctuations in timber utilization rate</w:t>
            </w:r>
          </w:p>
        </w:tc>
        <w:tc>
          <w:tcPr>
            <w:tcW w:w="1597" w:type="pct"/>
            <w:tcBorders>
              <w:top w:val="nil"/>
              <w:left w:val="nil"/>
              <w:bottom w:val="nil"/>
              <w:right w:val="nil"/>
            </w:tcBorders>
            <w:shd w:val="clear" w:color="auto" w:fill="FFFFFF"/>
            <w:noWrap/>
            <w:vAlign w:val="center"/>
          </w:tcPr>
          <w:p w14:paraId="5A106E7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Timber utilization rate reward and punishment system</w:t>
            </w:r>
          </w:p>
        </w:tc>
      </w:tr>
      <w:tr w14:paraId="0E9E9850">
        <w:trPr>
          <w:trHeight w:val="352" w:hRule="atLeast"/>
        </w:trPr>
        <w:tc>
          <w:tcPr>
            <w:tcW w:w="492" w:type="pct"/>
            <w:tcBorders>
              <w:top w:val="nil"/>
              <w:left w:val="nil"/>
              <w:bottom w:val="nil"/>
              <w:right w:val="nil"/>
            </w:tcBorders>
            <w:shd w:val="clear" w:color="auto" w:fill="FFFFFF"/>
            <w:noWrap/>
            <w:vAlign w:val="center"/>
          </w:tcPr>
          <w:p w14:paraId="2E65653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75E5BA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I4-84</w:t>
            </w:r>
          </w:p>
        </w:tc>
        <w:tc>
          <w:tcPr>
            <w:tcW w:w="2592" w:type="pct"/>
            <w:tcBorders>
              <w:top w:val="nil"/>
              <w:left w:val="nil"/>
              <w:bottom w:val="nil"/>
              <w:right w:val="nil"/>
            </w:tcBorders>
            <w:shd w:val="clear" w:color="auto" w:fill="FFFFFF"/>
            <w:noWrap/>
            <w:vAlign w:val="center"/>
          </w:tcPr>
          <w:p w14:paraId="0459CC9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Upstream and downstream enterprises must have environmental proof that meets regulations</w:t>
            </w:r>
          </w:p>
        </w:tc>
        <w:tc>
          <w:tcPr>
            <w:tcW w:w="1597" w:type="pct"/>
            <w:tcBorders>
              <w:top w:val="nil"/>
              <w:left w:val="nil"/>
              <w:bottom w:val="nil"/>
              <w:right w:val="nil"/>
            </w:tcBorders>
            <w:shd w:val="clear" w:color="auto" w:fill="FFFFFF"/>
            <w:noWrap/>
            <w:vAlign w:val="center"/>
          </w:tcPr>
          <w:p w14:paraId="1B36B81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Upstream and downstream environmental proof requirements</w:t>
            </w:r>
          </w:p>
        </w:tc>
      </w:tr>
      <w:tr w14:paraId="0D76659E">
        <w:trPr>
          <w:trHeight w:val="352" w:hRule="atLeast"/>
        </w:trPr>
        <w:tc>
          <w:tcPr>
            <w:tcW w:w="492" w:type="pct"/>
            <w:tcBorders>
              <w:top w:val="nil"/>
              <w:left w:val="nil"/>
              <w:bottom w:val="nil"/>
              <w:right w:val="nil"/>
            </w:tcBorders>
            <w:shd w:val="clear" w:color="auto" w:fill="FFFFFF"/>
            <w:noWrap/>
            <w:vAlign w:val="center"/>
          </w:tcPr>
          <w:p w14:paraId="5A7AC37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7E3B19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I4-85</w:t>
            </w:r>
          </w:p>
        </w:tc>
        <w:tc>
          <w:tcPr>
            <w:tcW w:w="2592" w:type="pct"/>
            <w:tcBorders>
              <w:top w:val="nil"/>
              <w:left w:val="nil"/>
              <w:bottom w:val="nil"/>
              <w:right w:val="nil"/>
            </w:tcBorders>
            <w:shd w:val="clear" w:color="auto" w:fill="FFFFFF"/>
            <w:noWrap/>
            <w:vAlign w:val="center"/>
          </w:tcPr>
          <w:p w14:paraId="24A28C9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Sales personnel need to shift from product thinking to user thinking</w:t>
            </w:r>
          </w:p>
        </w:tc>
        <w:tc>
          <w:tcPr>
            <w:tcW w:w="1597" w:type="pct"/>
            <w:tcBorders>
              <w:top w:val="nil"/>
              <w:left w:val="nil"/>
              <w:bottom w:val="nil"/>
              <w:right w:val="nil"/>
            </w:tcBorders>
            <w:shd w:val="clear" w:color="auto" w:fill="FFFFFF"/>
            <w:noWrap/>
            <w:vAlign w:val="center"/>
          </w:tcPr>
          <w:p w14:paraId="1E6672B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Product thinking shifts to user thinking</w:t>
            </w:r>
          </w:p>
        </w:tc>
      </w:tr>
      <w:tr w14:paraId="59A9AF74">
        <w:trPr>
          <w:trHeight w:val="360" w:hRule="atLeast"/>
        </w:trPr>
        <w:tc>
          <w:tcPr>
            <w:tcW w:w="492" w:type="pct"/>
            <w:tcBorders>
              <w:top w:val="nil"/>
              <w:left w:val="nil"/>
              <w:bottom w:val="nil"/>
              <w:right w:val="nil"/>
            </w:tcBorders>
            <w:shd w:val="clear" w:color="auto" w:fill="FFFFFF"/>
            <w:noWrap/>
            <w:vAlign w:val="center"/>
          </w:tcPr>
          <w:p w14:paraId="6542AF3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5C40D3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I4-86</w:t>
            </w:r>
          </w:p>
        </w:tc>
        <w:tc>
          <w:tcPr>
            <w:tcW w:w="2592" w:type="pct"/>
            <w:tcBorders>
              <w:top w:val="nil"/>
              <w:left w:val="nil"/>
              <w:bottom w:val="nil"/>
              <w:right w:val="nil"/>
            </w:tcBorders>
            <w:shd w:val="clear" w:color="auto" w:fill="FFFFFF"/>
            <w:noWrap/>
            <w:vAlign w:val="center"/>
          </w:tcPr>
          <w:p w14:paraId="05548C5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Talent needs environmental awareness and responsibility, familiarity with environmental materials, mastery of green production technology, and understanding of environmental standards</w:t>
            </w:r>
          </w:p>
        </w:tc>
        <w:tc>
          <w:tcPr>
            <w:tcW w:w="1597" w:type="pct"/>
            <w:tcBorders>
              <w:top w:val="nil"/>
              <w:left w:val="nil"/>
              <w:bottom w:val="nil"/>
              <w:right w:val="nil"/>
            </w:tcBorders>
            <w:shd w:val="clear" w:color="auto" w:fill="FFFFFF"/>
            <w:noWrap/>
            <w:vAlign w:val="center"/>
          </w:tcPr>
          <w:p w14:paraId="330DD9C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Talent environmental capability requirements</w:t>
            </w:r>
          </w:p>
        </w:tc>
      </w:tr>
      <w:tr w14:paraId="61DB2260">
        <w:trPr>
          <w:trHeight w:val="352" w:hRule="atLeast"/>
        </w:trPr>
        <w:tc>
          <w:tcPr>
            <w:tcW w:w="492" w:type="pct"/>
            <w:tcBorders>
              <w:top w:val="nil"/>
              <w:left w:val="nil"/>
              <w:bottom w:val="nil"/>
              <w:right w:val="nil"/>
            </w:tcBorders>
            <w:shd w:val="clear" w:color="auto" w:fill="FFFFFF"/>
            <w:noWrap/>
            <w:vAlign w:val="center"/>
          </w:tcPr>
          <w:p w14:paraId="41A1B98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E7F384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I4-87</w:t>
            </w:r>
          </w:p>
        </w:tc>
        <w:tc>
          <w:tcPr>
            <w:tcW w:w="2592" w:type="pct"/>
            <w:tcBorders>
              <w:top w:val="nil"/>
              <w:left w:val="nil"/>
              <w:bottom w:val="nil"/>
              <w:right w:val="nil"/>
            </w:tcBorders>
            <w:shd w:val="clear" w:color="auto" w:fill="FFFFFF"/>
            <w:noWrap/>
            <w:vAlign w:val="center"/>
          </w:tcPr>
          <w:p w14:paraId="14E93E7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emphasize redesign and reuse</w:t>
            </w:r>
          </w:p>
        </w:tc>
        <w:tc>
          <w:tcPr>
            <w:tcW w:w="1597" w:type="pct"/>
            <w:tcBorders>
              <w:top w:val="nil"/>
              <w:left w:val="nil"/>
              <w:bottom w:val="nil"/>
              <w:right w:val="nil"/>
            </w:tcBorders>
            <w:shd w:val="clear" w:color="auto" w:fill="FFFFFF"/>
            <w:noWrap/>
            <w:vAlign w:val="center"/>
          </w:tcPr>
          <w:p w14:paraId="4150377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Emphasis on circular economy</w:t>
            </w:r>
          </w:p>
        </w:tc>
      </w:tr>
      <w:tr w14:paraId="3268DFAA">
        <w:trPr>
          <w:trHeight w:val="352" w:hRule="atLeast"/>
        </w:trPr>
        <w:tc>
          <w:tcPr>
            <w:tcW w:w="492" w:type="pct"/>
            <w:tcBorders>
              <w:top w:val="nil"/>
              <w:left w:val="nil"/>
              <w:bottom w:val="nil"/>
              <w:right w:val="nil"/>
            </w:tcBorders>
            <w:shd w:val="clear" w:color="auto" w:fill="FFFFFF"/>
            <w:noWrap/>
            <w:vAlign w:val="center"/>
          </w:tcPr>
          <w:p w14:paraId="2A33C6A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2C73C4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I4-88</w:t>
            </w:r>
          </w:p>
        </w:tc>
        <w:tc>
          <w:tcPr>
            <w:tcW w:w="2592" w:type="pct"/>
            <w:tcBorders>
              <w:top w:val="nil"/>
              <w:left w:val="nil"/>
              <w:bottom w:val="nil"/>
              <w:right w:val="nil"/>
            </w:tcBorders>
            <w:shd w:val="clear" w:color="auto" w:fill="FFFFFF"/>
            <w:noWrap/>
            <w:vAlign w:val="center"/>
          </w:tcPr>
          <w:p w14:paraId="20F0ECD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has blanket approach and forced shutdown phenomena</w:t>
            </w:r>
          </w:p>
        </w:tc>
        <w:tc>
          <w:tcPr>
            <w:tcW w:w="1597" w:type="pct"/>
            <w:tcBorders>
              <w:top w:val="nil"/>
              <w:left w:val="nil"/>
              <w:bottom w:val="nil"/>
              <w:right w:val="nil"/>
            </w:tcBorders>
            <w:shd w:val="clear" w:color="auto" w:fill="FFFFFF"/>
            <w:noWrap/>
            <w:vAlign w:val="center"/>
          </w:tcPr>
          <w:p w14:paraId="135794E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blanket implementation</w:t>
            </w:r>
          </w:p>
        </w:tc>
      </w:tr>
      <w:tr w14:paraId="6A4F0E1D">
        <w:trPr>
          <w:trHeight w:val="352" w:hRule="atLeast"/>
        </w:trPr>
        <w:tc>
          <w:tcPr>
            <w:tcW w:w="492" w:type="pct"/>
            <w:tcBorders>
              <w:top w:val="nil"/>
              <w:left w:val="nil"/>
              <w:bottom w:val="nil"/>
              <w:right w:val="nil"/>
            </w:tcBorders>
            <w:shd w:val="clear" w:color="auto" w:fill="FFFFFF"/>
            <w:noWrap/>
            <w:vAlign w:val="center"/>
          </w:tcPr>
          <w:p w14:paraId="3CB4280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75AC5C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I4-89</w:t>
            </w:r>
          </w:p>
        </w:tc>
        <w:tc>
          <w:tcPr>
            <w:tcW w:w="2592" w:type="pct"/>
            <w:tcBorders>
              <w:top w:val="nil"/>
              <w:left w:val="nil"/>
              <w:bottom w:val="nil"/>
              <w:right w:val="nil"/>
            </w:tcBorders>
            <w:shd w:val="clear" w:color="auto" w:fill="FFFFFF"/>
            <w:noWrap/>
            <w:vAlign w:val="center"/>
          </w:tcPr>
          <w:p w14:paraId="137263F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policy-required governance has phenomena of treating symptoms but not root causes and being impractical</w:t>
            </w:r>
          </w:p>
        </w:tc>
        <w:tc>
          <w:tcPr>
            <w:tcW w:w="1597" w:type="pct"/>
            <w:tcBorders>
              <w:top w:val="nil"/>
              <w:left w:val="nil"/>
              <w:bottom w:val="nil"/>
              <w:right w:val="nil"/>
            </w:tcBorders>
            <w:shd w:val="clear" w:color="auto" w:fill="FFFFFF"/>
            <w:noWrap/>
            <w:vAlign w:val="center"/>
          </w:tcPr>
          <w:p w14:paraId="60489C9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governance treats symptoms but not root causes</w:t>
            </w:r>
          </w:p>
        </w:tc>
      </w:tr>
      <w:tr w14:paraId="7C9BE339">
        <w:trPr>
          <w:trHeight w:val="352" w:hRule="atLeast"/>
        </w:trPr>
        <w:tc>
          <w:tcPr>
            <w:tcW w:w="492" w:type="pct"/>
            <w:tcBorders>
              <w:top w:val="nil"/>
              <w:left w:val="nil"/>
              <w:bottom w:val="nil"/>
              <w:right w:val="nil"/>
            </w:tcBorders>
            <w:shd w:val="clear" w:color="auto" w:fill="FFFFFF"/>
            <w:noWrap/>
            <w:vAlign w:val="center"/>
          </w:tcPr>
          <w:p w14:paraId="2366C42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8562735">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I4-90</w:t>
            </w:r>
          </w:p>
        </w:tc>
        <w:tc>
          <w:tcPr>
            <w:tcW w:w="2592" w:type="pct"/>
            <w:tcBorders>
              <w:top w:val="nil"/>
              <w:left w:val="nil"/>
              <w:bottom w:val="nil"/>
              <w:right w:val="nil"/>
            </w:tcBorders>
            <w:shd w:val="clear" w:color="auto" w:fill="FFFFFF"/>
            <w:noWrap/>
            <w:vAlign w:val="center"/>
          </w:tcPr>
          <w:p w14:paraId="67F01C3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Policies between government departments have contradictions</w:t>
            </w:r>
          </w:p>
        </w:tc>
        <w:tc>
          <w:tcPr>
            <w:tcW w:w="1597" w:type="pct"/>
            <w:tcBorders>
              <w:top w:val="nil"/>
              <w:left w:val="nil"/>
              <w:bottom w:val="nil"/>
              <w:right w:val="nil"/>
            </w:tcBorders>
            <w:shd w:val="clear" w:color="auto" w:fill="FFFFFF"/>
            <w:noWrap/>
            <w:vAlign w:val="center"/>
          </w:tcPr>
          <w:p w14:paraId="1D3774A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department policy contradictions</w:t>
            </w:r>
          </w:p>
        </w:tc>
      </w:tr>
      <w:tr w14:paraId="5458E593">
        <w:trPr>
          <w:trHeight w:val="360" w:hRule="atLeast"/>
        </w:trPr>
        <w:tc>
          <w:tcPr>
            <w:tcW w:w="492" w:type="pct"/>
            <w:tcBorders>
              <w:top w:val="nil"/>
              <w:left w:val="nil"/>
              <w:bottom w:val="nil"/>
              <w:right w:val="nil"/>
            </w:tcBorders>
            <w:shd w:val="clear" w:color="auto" w:fill="FFFFFF"/>
            <w:noWrap/>
            <w:vAlign w:val="center"/>
          </w:tcPr>
          <w:p w14:paraId="4853CE9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w:t>
            </w:r>
          </w:p>
        </w:tc>
        <w:tc>
          <w:tcPr>
            <w:tcW w:w="317" w:type="pct"/>
            <w:tcBorders>
              <w:top w:val="nil"/>
              <w:left w:val="nil"/>
              <w:bottom w:val="nil"/>
              <w:right w:val="nil"/>
            </w:tcBorders>
            <w:shd w:val="clear" w:color="auto" w:fill="FFFFFF"/>
            <w:noWrap/>
            <w:vAlign w:val="center"/>
          </w:tcPr>
          <w:p w14:paraId="0DA3C9D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I5-91</w:t>
            </w:r>
          </w:p>
        </w:tc>
        <w:tc>
          <w:tcPr>
            <w:tcW w:w="2592" w:type="pct"/>
            <w:tcBorders>
              <w:top w:val="nil"/>
              <w:left w:val="nil"/>
              <w:bottom w:val="nil"/>
              <w:right w:val="nil"/>
            </w:tcBorders>
            <w:shd w:val="clear" w:color="auto" w:fill="FFFFFF"/>
            <w:noWrap/>
            <w:vAlign w:val="center"/>
          </w:tcPr>
          <w:p w14:paraId="21290BE6">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In 2005, the enterprise was still in a blank period for lean manufacturing and only organized panels</w:t>
            </w:r>
          </w:p>
        </w:tc>
        <w:tc>
          <w:tcPr>
            <w:tcW w:w="1597" w:type="pct"/>
            <w:tcBorders>
              <w:top w:val="nil"/>
              <w:left w:val="nil"/>
              <w:bottom w:val="nil"/>
              <w:right w:val="nil"/>
            </w:tcBorders>
            <w:shd w:val="clear" w:color="auto" w:fill="FFFFFF"/>
            <w:noWrap/>
            <w:vAlign w:val="center"/>
          </w:tcPr>
          <w:p w14:paraId="34D6FEF6">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2005: Lean blank period</w:t>
            </w:r>
          </w:p>
        </w:tc>
      </w:tr>
      <w:tr w14:paraId="6251BD1B">
        <w:trPr>
          <w:trHeight w:val="360" w:hRule="atLeast"/>
        </w:trPr>
        <w:tc>
          <w:tcPr>
            <w:tcW w:w="492" w:type="pct"/>
            <w:tcBorders>
              <w:top w:val="nil"/>
              <w:left w:val="nil"/>
              <w:bottom w:val="nil"/>
              <w:right w:val="nil"/>
            </w:tcBorders>
            <w:shd w:val="clear" w:color="auto" w:fill="FFFFFF"/>
            <w:noWrap/>
            <w:vAlign w:val="center"/>
          </w:tcPr>
          <w:p w14:paraId="00464E0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96EE7B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I5-92</w:t>
            </w:r>
          </w:p>
        </w:tc>
        <w:tc>
          <w:tcPr>
            <w:tcW w:w="2592" w:type="pct"/>
            <w:tcBorders>
              <w:top w:val="nil"/>
              <w:left w:val="nil"/>
              <w:bottom w:val="nil"/>
              <w:right w:val="nil"/>
            </w:tcBorders>
            <w:shd w:val="clear" w:color="auto" w:fill="FFFFFF"/>
            <w:noWrap/>
            <w:vAlign w:val="center"/>
          </w:tcPr>
          <w:p w14:paraId="57C058C9">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In 2007, the enterprise began to introduce software systems, but costs were high, investment was high, and process standards were not yet unified</w:t>
            </w:r>
          </w:p>
        </w:tc>
        <w:tc>
          <w:tcPr>
            <w:tcW w:w="1597" w:type="pct"/>
            <w:tcBorders>
              <w:top w:val="nil"/>
              <w:left w:val="nil"/>
              <w:bottom w:val="nil"/>
              <w:right w:val="nil"/>
            </w:tcBorders>
            <w:shd w:val="clear" w:color="auto" w:fill="FFFFFF"/>
            <w:noWrap/>
            <w:vAlign w:val="center"/>
          </w:tcPr>
          <w:p w14:paraId="1E76666A">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2007: Initial software exploration and lack of standardization</w:t>
            </w:r>
          </w:p>
        </w:tc>
      </w:tr>
      <w:tr w14:paraId="23A04C94">
        <w:trPr>
          <w:trHeight w:val="360" w:hRule="atLeast"/>
        </w:trPr>
        <w:tc>
          <w:tcPr>
            <w:tcW w:w="492" w:type="pct"/>
            <w:tcBorders>
              <w:top w:val="nil"/>
              <w:left w:val="nil"/>
              <w:bottom w:val="nil"/>
              <w:right w:val="nil"/>
            </w:tcBorders>
            <w:shd w:val="clear" w:color="auto" w:fill="FFFFFF"/>
            <w:noWrap/>
            <w:vAlign w:val="center"/>
          </w:tcPr>
          <w:p w14:paraId="3633AD2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D0D639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I5-93</w:t>
            </w:r>
          </w:p>
        </w:tc>
        <w:tc>
          <w:tcPr>
            <w:tcW w:w="2592" w:type="pct"/>
            <w:tcBorders>
              <w:top w:val="nil"/>
              <w:left w:val="nil"/>
              <w:bottom w:val="nil"/>
              <w:right w:val="nil"/>
            </w:tcBorders>
            <w:shd w:val="clear" w:color="auto" w:fill="FFFFFF"/>
            <w:noWrap/>
            <w:vAlign w:val="center"/>
          </w:tcPr>
          <w:p w14:paraId="57C1146D">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In 2010, equipment began to emerge on a large scale and the enterprise began personalized customization</w:t>
            </w:r>
          </w:p>
        </w:tc>
        <w:tc>
          <w:tcPr>
            <w:tcW w:w="1597" w:type="pct"/>
            <w:tcBorders>
              <w:top w:val="nil"/>
              <w:left w:val="nil"/>
              <w:bottom w:val="nil"/>
              <w:right w:val="nil"/>
            </w:tcBorders>
            <w:shd w:val="clear" w:color="auto" w:fill="FFFFFF"/>
            <w:noWrap/>
            <w:vAlign w:val="center"/>
          </w:tcPr>
          <w:p w14:paraId="3A00B0B1">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2010: Equipment emergence drives customized production</w:t>
            </w:r>
          </w:p>
        </w:tc>
      </w:tr>
      <w:tr w14:paraId="63C27D9D">
        <w:trPr>
          <w:trHeight w:val="360" w:hRule="atLeast"/>
        </w:trPr>
        <w:tc>
          <w:tcPr>
            <w:tcW w:w="492" w:type="pct"/>
            <w:tcBorders>
              <w:top w:val="nil"/>
              <w:left w:val="nil"/>
              <w:bottom w:val="nil"/>
              <w:right w:val="nil"/>
            </w:tcBorders>
            <w:shd w:val="clear" w:color="auto" w:fill="FFFFFF"/>
            <w:noWrap/>
            <w:vAlign w:val="center"/>
          </w:tcPr>
          <w:p w14:paraId="0011EE4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387733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I5-94</w:t>
            </w:r>
          </w:p>
        </w:tc>
        <w:tc>
          <w:tcPr>
            <w:tcW w:w="2592" w:type="pct"/>
            <w:tcBorders>
              <w:top w:val="nil"/>
              <w:left w:val="nil"/>
              <w:bottom w:val="nil"/>
              <w:right w:val="nil"/>
            </w:tcBorders>
            <w:shd w:val="clear" w:color="auto" w:fill="FFFFFF"/>
            <w:noWrap/>
            <w:vAlign w:val="center"/>
          </w:tcPr>
          <w:p w14:paraId="6480E27F">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Starting in 2015, the enterprise integrated front-end and back-end manufacturing and designed according to customer needs</w:t>
            </w:r>
          </w:p>
        </w:tc>
        <w:tc>
          <w:tcPr>
            <w:tcW w:w="1597" w:type="pct"/>
            <w:tcBorders>
              <w:top w:val="nil"/>
              <w:left w:val="nil"/>
              <w:bottom w:val="nil"/>
              <w:right w:val="nil"/>
            </w:tcBorders>
            <w:shd w:val="clear" w:color="auto" w:fill="FFFFFF"/>
            <w:noWrap/>
            <w:vAlign w:val="center"/>
          </w:tcPr>
          <w:p w14:paraId="56D79982">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2015: Front-end and back-end integration</w:t>
            </w:r>
          </w:p>
        </w:tc>
      </w:tr>
      <w:tr w14:paraId="55407268">
        <w:trPr>
          <w:trHeight w:val="360" w:hRule="atLeast"/>
        </w:trPr>
        <w:tc>
          <w:tcPr>
            <w:tcW w:w="492" w:type="pct"/>
            <w:tcBorders>
              <w:top w:val="nil"/>
              <w:left w:val="nil"/>
              <w:bottom w:val="nil"/>
              <w:right w:val="nil"/>
            </w:tcBorders>
            <w:shd w:val="clear" w:color="auto" w:fill="FFFFFF"/>
            <w:noWrap/>
            <w:vAlign w:val="center"/>
          </w:tcPr>
          <w:p w14:paraId="4AC20DB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B79941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I5-95</w:t>
            </w:r>
          </w:p>
        </w:tc>
        <w:tc>
          <w:tcPr>
            <w:tcW w:w="2592" w:type="pct"/>
            <w:tcBorders>
              <w:top w:val="nil"/>
              <w:left w:val="nil"/>
              <w:bottom w:val="nil"/>
              <w:right w:val="nil"/>
            </w:tcBorders>
            <w:shd w:val="clear" w:color="auto" w:fill="FFFFFF"/>
            <w:noWrap/>
            <w:vAlign w:val="center"/>
          </w:tcPr>
          <w:p w14:paraId="3A32A3DB">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In 2016, the enterprise fully used automated equipment and assembly line engineering was widely adopted</w:t>
            </w:r>
          </w:p>
        </w:tc>
        <w:tc>
          <w:tcPr>
            <w:tcW w:w="1597" w:type="pct"/>
            <w:tcBorders>
              <w:top w:val="nil"/>
              <w:left w:val="nil"/>
              <w:bottom w:val="nil"/>
              <w:right w:val="nil"/>
            </w:tcBorders>
            <w:shd w:val="clear" w:color="auto" w:fill="FFFFFF"/>
            <w:noWrap/>
            <w:vAlign w:val="center"/>
          </w:tcPr>
          <w:p w14:paraId="38B7FC1C">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2016: Full automation production</w:t>
            </w:r>
          </w:p>
        </w:tc>
      </w:tr>
      <w:tr w14:paraId="67558ACF">
        <w:trPr>
          <w:trHeight w:val="360" w:hRule="atLeast"/>
        </w:trPr>
        <w:tc>
          <w:tcPr>
            <w:tcW w:w="492" w:type="pct"/>
            <w:tcBorders>
              <w:top w:val="nil"/>
              <w:left w:val="nil"/>
              <w:bottom w:val="nil"/>
              <w:right w:val="nil"/>
            </w:tcBorders>
            <w:shd w:val="clear" w:color="auto" w:fill="FFFFFF"/>
            <w:noWrap/>
            <w:vAlign w:val="center"/>
          </w:tcPr>
          <w:p w14:paraId="6B3AEC8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0933D1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I5-96</w:t>
            </w:r>
          </w:p>
        </w:tc>
        <w:tc>
          <w:tcPr>
            <w:tcW w:w="2592" w:type="pct"/>
            <w:tcBorders>
              <w:top w:val="nil"/>
              <w:left w:val="nil"/>
              <w:bottom w:val="nil"/>
              <w:right w:val="nil"/>
            </w:tcBorders>
            <w:shd w:val="clear" w:color="auto" w:fill="FFFFFF"/>
            <w:noWrap/>
            <w:vAlign w:val="center"/>
          </w:tcPr>
          <w:p w14:paraId="29ADB5F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Now has achieved automated lean manufacturing and pursues sustainable development from multiple dimensions</w:t>
            </w:r>
          </w:p>
        </w:tc>
        <w:tc>
          <w:tcPr>
            <w:tcW w:w="1597" w:type="pct"/>
            <w:tcBorders>
              <w:top w:val="nil"/>
              <w:left w:val="nil"/>
              <w:bottom w:val="nil"/>
              <w:right w:val="nil"/>
            </w:tcBorders>
            <w:shd w:val="clear" w:color="auto" w:fill="FFFFFF"/>
            <w:noWrap/>
            <w:vAlign w:val="center"/>
          </w:tcPr>
          <w:p w14:paraId="7B03CB1E">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2023: Automated lean production gradually matures</w:t>
            </w:r>
          </w:p>
        </w:tc>
      </w:tr>
      <w:tr w14:paraId="0A74F7B1">
        <w:trPr>
          <w:trHeight w:val="360" w:hRule="atLeast"/>
        </w:trPr>
        <w:tc>
          <w:tcPr>
            <w:tcW w:w="492" w:type="pct"/>
            <w:tcBorders>
              <w:top w:val="nil"/>
              <w:left w:val="nil"/>
              <w:bottom w:val="nil"/>
              <w:right w:val="nil"/>
            </w:tcBorders>
            <w:shd w:val="clear" w:color="auto" w:fill="FFFFFF"/>
            <w:noWrap/>
            <w:vAlign w:val="center"/>
          </w:tcPr>
          <w:p w14:paraId="49CC640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7A88F9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I5-97</w:t>
            </w:r>
          </w:p>
        </w:tc>
        <w:tc>
          <w:tcPr>
            <w:tcW w:w="2592" w:type="pct"/>
            <w:tcBorders>
              <w:top w:val="nil"/>
              <w:left w:val="nil"/>
              <w:bottom w:val="nil"/>
              <w:right w:val="nil"/>
            </w:tcBorders>
            <w:shd w:val="clear" w:color="auto" w:fill="FFFFFF"/>
            <w:noWrap/>
            <w:vAlign w:val="center"/>
          </w:tcPr>
          <w:p w14:paraId="314FDFD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Scientific management, continuous technology R&amp;D innovation, cost reduction and efficiency improvement</w:t>
            </w:r>
          </w:p>
        </w:tc>
        <w:tc>
          <w:tcPr>
            <w:tcW w:w="1597" w:type="pct"/>
            <w:tcBorders>
              <w:top w:val="nil"/>
              <w:left w:val="nil"/>
              <w:bottom w:val="nil"/>
              <w:right w:val="nil"/>
            </w:tcBorders>
            <w:shd w:val="clear" w:color="auto" w:fill="FFFFFF"/>
            <w:noWrap/>
            <w:vAlign w:val="center"/>
          </w:tcPr>
          <w:p w14:paraId="36DDCF7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Scientific management reduces costs and improves efficiency</w:t>
            </w:r>
          </w:p>
        </w:tc>
      </w:tr>
      <w:tr w14:paraId="039C7712">
        <w:trPr>
          <w:trHeight w:val="352" w:hRule="atLeast"/>
        </w:trPr>
        <w:tc>
          <w:tcPr>
            <w:tcW w:w="492" w:type="pct"/>
            <w:tcBorders>
              <w:top w:val="nil"/>
              <w:left w:val="nil"/>
              <w:bottom w:val="nil"/>
              <w:right w:val="nil"/>
            </w:tcBorders>
            <w:shd w:val="clear" w:color="auto" w:fill="FFFFFF"/>
            <w:noWrap/>
            <w:vAlign w:val="center"/>
          </w:tcPr>
          <w:p w14:paraId="5043F9A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91BDAE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I5-98</w:t>
            </w:r>
          </w:p>
        </w:tc>
        <w:tc>
          <w:tcPr>
            <w:tcW w:w="2592" w:type="pct"/>
            <w:tcBorders>
              <w:top w:val="nil"/>
              <w:left w:val="nil"/>
              <w:bottom w:val="nil"/>
              <w:right w:val="nil"/>
            </w:tcBorders>
            <w:shd w:val="clear" w:color="auto" w:fill="FFFFFF"/>
            <w:noWrap/>
            <w:vAlign w:val="center"/>
          </w:tcPr>
          <w:p w14:paraId="7CAACBD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environmental policy support promotes good business environment development</w:t>
            </w:r>
          </w:p>
        </w:tc>
        <w:tc>
          <w:tcPr>
            <w:tcW w:w="1597" w:type="pct"/>
            <w:tcBorders>
              <w:top w:val="nil"/>
              <w:left w:val="nil"/>
              <w:bottom w:val="nil"/>
              <w:right w:val="nil"/>
            </w:tcBorders>
            <w:shd w:val="clear" w:color="auto" w:fill="FFFFFF"/>
            <w:noWrap/>
            <w:vAlign w:val="center"/>
          </w:tcPr>
          <w:p w14:paraId="317F8C8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Government policy strongly supports the environment</w:t>
            </w:r>
          </w:p>
        </w:tc>
      </w:tr>
      <w:tr w14:paraId="351A1B6D">
        <w:trPr>
          <w:trHeight w:val="352" w:hRule="atLeast"/>
        </w:trPr>
        <w:tc>
          <w:tcPr>
            <w:tcW w:w="492" w:type="pct"/>
            <w:tcBorders>
              <w:top w:val="nil"/>
              <w:left w:val="nil"/>
              <w:bottom w:val="nil"/>
              <w:right w:val="nil"/>
            </w:tcBorders>
            <w:shd w:val="clear" w:color="auto" w:fill="FFFFFF"/>
            <w:noWrap/>
            <w:vAlign w:val="center"/>
          </w:tcPr>
          <w:p w14:paraId="29E8073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DE6CFD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I5-99</w:t>
            </w:r>
          </w:p>
        </w:tc>
        <w:tc>
          <w:tcPr>
            <w:tcW w:w="2592" w:type="pct"/>
            <w:tcBorders>
              <w:top w:val="nil"/>
              <w:left w:val="nil"/>
              <w:bottom w:val="nil"/>
              <w:right w:val="nil"/>
            </w:tcBorders>
            <w:shd w:val="clear" w:color="auto" w:fill="FFFFFF"/>
            <w:noWrap/>
            <w:vAlign w:val="center"/>
          </w:tcPr>
          <w:p w14:paraId="2830234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Market is oriented toward user needs</w:t>
            </w:r>
          </w:p>
        </w:tc>
        <w:tc>
          <w:tcPr>
            <w:tcW w:w="1597" w:type="pct"/>
            <w:tcBorders>
              <w:top w:val="nil"/>
              <w:left w:val="nil"/>
              <w:bottom w:val="nil"/>
              <w:right w:val="nil"/>
            </w:tcBorders>
            <w:shd w:val="clear" w:color="auto" w:fill="FFFFFF"/>
            <w:noWrap/>
            <w:vAlign w:val="center"/>
          </w:tcPr>
          <w:p w14:paraId="0C5066C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Market user demand orientation</w:t>
            </w:r>
          </w:p>
        </w:tc>
      </w:tr>
      <w:tr w14:paraId="293A7495">
        <w:trPr>
          <w:trHeight w:val="352" w:hRule="atLeast"/>
        </w:trPr>
        <w:tc>
          <w:tcPr>
            <w:tcW w:w="492" w:type="pct"/>
            <w:tcBorders>
              <w:top w:val="nil"/>
              <w:left w:val="nil"/>
              <w:bottom w:val="nil"/>
              <w:right w:val="nil"/>
            </w:tcBorders>
            <w:shd w:val="clear" w:color="auto" w:fill="FFFFFF"/>
            <w:noWrap/>
            <w:vAlign w:val="center"/>
          </w:tcPr>
          <w:p w14:paraId="6E16F0E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w:t>
            </w:r>
          </w:p>
        </w:tc>
        <w:tc>
          <w:tcPr>
            <w:tcW w:w="317" w:type="pct"/>
            <w:tcBorders>
              <w:top w:val="nil"/>
              <w:left w:val="nil"/>
              <w:bottom w:val="nil"/>
              <w:right w:val="nil"/>
            </w:tcBorders>
            <w:shd w:val="clear" w:color="auto" w:fill="FFFFFF"/>
            <w:noWrap/>
            <w:vAlign w:val="center"/>
          </w:tcPr>
          <w:p w14:paraId="00532A2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I6-100</w:t>
            </w:r>
          </w:p>
        </w:tc>
        <w:tc>
          <w:tcPr>
            <w:tcW w:w="2592" w:type="pct"/>
            <w:tcBorders>
              <w:top w:val="nil"/>
              <w:left w:val="nil"/>
              <w:bottom w:val="nil"/>
              <w:right w:val="nil"/>
            </w:tcBorders>
            <w:shd w:val="clear" w:color="auto" w:fill="FFFFFF"/>
            <w:noWrap/>
            <w:vAlign w:val="center"/>
          </w:tcPr>
          <w:p w14:paraId="72D2AC8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 company introduces international advanced fully automated mechanical production lines</w:t>
            </w:r>
          </w:p>
        </w:tc>
        <w:tc>
          <w:tcPr>
            <w:tcW w:w="1597" w:type="pct"/>
            <w:tcBorders>
              <w:top w:val="nil"/>
              <w:left w:val="nil"/>
              <w:bottom w:val="nil"/>
              <w:right w:val="nil"/>
            </w:tcBorders>
            <w:shd w:val="clear" w:color="auto" w:fill="FFFFFF"/>
            <w:noWrap/>
            <w:vAlign w:val="center"/>
          </w:tcPr>
          <w:p w14:paraId="38E522E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Introduction of international advanced equipment technology</w:t>
            </w:r>
          </w:p>
        </w:tc>
      </w:tr>
      <w:tr w14:paraId="122D3C4C">
        <w:trPr>
          <w:trHeight w:val="360" w:hRule="atLeast"/>
        </w:trPr>
        <w:tc>
          <w:tcPr>
            <w:tcW w:w="492" w:type="pct"/>
            <w:tcBorders>
              <w:top w:val="nil"/>
              <w:left w:val="nil"/>
              <w:bottom w:val="nil"/>
              <w:right w:val="nil"/>
            </w:tcBorders>
            <w:shd w:val="clear" w:color="auto" w:fill="FFFFFF"/>
            <w:noWrap/>
            <w:vAlign w:val="center"/>
          </w:tcPr>
          <w:p w14:paraId="1867332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93D9BD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I6-101</w:t>
            </w:r>
          </w:p>
        </w:tc>
        <w:tc>
          <w:tcPr>
            <w:tcW w:w="2592" w:type="pct"/>
            <w:tcBorders>
              <w:top w:val="nil"/>
              <w:left w:val="nil"/>
              <w:bottom w:val="nil"/>
              <w:right w:val="nil"/>
            </w:tcBorders>
            <w:shd w:val="clear" w:color="auto" w:fill="FFFFFF"/>
            <w:noWrap/>
            <w:vAlign w:val="center"/>
          </w:tcPr>
          <w:p w14:paraId="7143675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Panels are flat and do not deform. Bonding strength fully meets national standards</w:t>
            </w:r>
          </w:p>
        </w:tc>
        <w:tc>
          <w:tcPr>
            <w:tcW w:w="1597" w:type="pct"/>
            <w:tcBorders>
              <w:top w:val="nil"/>
              <w:left w:val="nil"/>
              <w:bottom w:val="nil"/>
              <w:right w:val="nil"/>
            </w:tcBorders>
            <w:shd w:val="clear" w:color="auto" w:fill="FFFFFF"/>
            <w:noWrap/>
            <w:vAlign w:val="center"/>
          </w:tcPr>
          <w:p w14:paraId="7D3472D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Process standardization meets standards</w:t>
            </w:r>
          </w:p>
        </w:tc>
      </w:tr>
      <w:tr w14:paraId="0690B90B">
        <w:trPr>
          <w:trHeight w:val="352" w:hRule="atLeast"/>
        </w:trPr>
        <w:tc>
          <w:tcPr>
            <w:tcW w:w="492" w:type="pct"/>
            <w:tcBorders>
              <w:top w:val="nil"/>
              <w:left w:val="nil"/>
              <w:bottom w:val="nil"/>
              <w:right w:val="nil"/>
            </w:tcBorders>
            <w:shd w:val="clear" w:color="auto" w:fill="FFFFFF"/>
            <w:noWrap/>
            <w:vAlign w:val="center"/>
          </w:tcPr>
          <w:p w14:paraId="1FC52C09">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2DD5C6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I6-102</w:t>
            </w:r>
          </w:p>
        </w:tc>
        <w:tc>
          <w:tcPr>
            <w:tcW w:w="2592" w:type="pct"/>
            <w:tcBorders>
              <w:top w:val="nil"/>
              <w:left w:val="nil"/>
              <w:bottom w:val="nil"/>
              <w:right w:val="nil"/>
            </w:tcBorders>
            <w:shd w:val="clear" w:color="auto" w:fill="FFFFFF"/>
            <w:noWrap/>
            <w:vAlign w:val="center"/>
          </w:tcPr>
          <w:p w14:paraId="2F46D39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Years of professional accumulation in panels and resource optimization integration</w:t>
            </w:r>
          </w:p>
        </w:tc>
        <w:tc>
          <w:tcPr>
            <w:tcW w:w="1597" w:type="pct"/>
            <w:tcBorders>
              <w:top w:val="nil"/>
              <w:left w:val="nil"/>
              <w:bottom w:val="nil"/>
              <w:right w:val="nil"/>
            </w:tcBorders>
            <w:shd w:val="clear" w:color="auto" w:fill="FFFFFF"/>
            <w:noWrap/>
            <w:vAlign w:val="center"/>
          </w:tcPr>
          <w:p w14:paraId="52B7856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Professional accumulation and resource integration</w:t>
            </w:r>
          </w:p>
        </w:tc>
      </w:tr>
      <w:tr w14:paraId="3762499D">
        <w:trPr>
          <w:trHeight w:val="352" w:hRule="atLeast"/>
        </w:trPr>
        <w:tc>
          <w:tcPr>
            <w:tcW w:w="492" w:type="pct"/>
            <w:tcBorders>
              <w:top w:val="nil"/>
              <w:left w:val="nil"/>
              <w:bottom w:val="nil"/>
              <w:right w:val="nil"/>
            </w:tcBorders>
            <w:shd w:val="clear" w:color="auto" w:fill="FFFFFF"/>
            <w:noWrap/>
            <w:vAlign w:val="center"/>
          </w:tcPr>
          <w:p w14:paraId="25932B1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577851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I6-103</w:t>
            </w:r>
          </w:p>
        </w:tc>
        <w:tc>
          <w:tcPr>
            <w:tcW w:w="2592" w:type="pct"/>
            <w:tcBorders>
              <w:top w:val="nil"/>
              <w:left w:val="nil"/>
              <w:bottom w:val="nil"/>
              <w:right w:val="nil"/>
            </w:tcBorders>
            <w:shd w:val="clear" w:color="auto" w:fill="FFFFFF"/>
            <w:noWrap/>
            <w:vAlign w:val="center"/>
          </w:tcPr>
          <w:p w14:paraId="1147908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Refined standardization is integrated into all aspects of panel operations</w:t>
            </w:r>
          </w:p>
        </w:tc>
        <w:tc>
          <w:tcPr>
            <w:tcW w:w="1597" w:type="pct"/>
            <w:tcBorders>
              <w:top w:val="nil"/>
              <w:left w:val="nil"/>
              <w:bottom w:val="nil"/>
              <w:right w:val="nil"/>
            </w:tcBorders>
            <w:shd w:val="clear" w:color="auto" w:fill="FFFFFF"/>
            <w:noWrap/>
            <w:vAlign w:val="center"/>
          </w:tcPr>
          <w:p w14:paraId="1F944CE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Refined standardization concept throughout</w:t>
            </w:r>
          </w:p>
        </w:tc>
      </w:tr>
      <w:tr w14:paraId="5D6009FC">
        <w:trPr>
          <w:trHeight w:val="360" w:hRule="atLeast"/>
        </w:trPr>
        <w:tc>
          <w:tcPr>
            <w:tcW w:w="492" w:type="pct"/>
            <w:tcBorders>
              <w:top w:val="nil"/>
              <w:left w:val="nil"/>
              <w:bottom w:val="nil"/>
              <w:right w:val="nil"/>
            </w:tcBorders>
            <w:shd w:val="clear" w:color="auto" w:fill="FFFFFF"/>
            <w:noWrap/>
            <w:vAlign w:val="center"/>
          </w:tcPr>
          <w:p w14:paraId="36F8774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A1E479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I6-104</w:t>
            </w:r>
          </w:p>
        </w:tc>
        <w:tc>
          <w:tcPr>
            <w:tcW w:w="2592" w:type="pct"/>
            <w:tcBorders>
              <w:top w:val="nil"/>
              <w:left w:val="nil"/>
              <w:bottom w:val="nil"/>
              <w:right w:val="nil"/>
            </w:tcBorders>
            <w:shd w:val="clear" w:color="auto" w:fill="FFFFFF"/>
            <w:noWrap/>
            <w:vAlign w:val="center"/>
          </w:tcPr>
          <w:p w14:paraId="2D2C974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Focus on employee safety and provide corresponding compensation</w:t>
            </w:r>
          </w:p>
        </w:tc>
        <w:tc>
          <w:tcPr>
            <w:tcW w:w="1597" w:type="pct"/>
            <w:tcBorders>
              <w:top w:val="nil"/>
              <w:left w:val="nil"/>
              <w:bottom w:val="nil"/>
              <w:right w:val="nil"/>
            </w:tcBorders>
            <w:shd w:val="clear" w:color="auto" w:fill="FFFFFF"/>
            <w:noWrap/>
            <w:vAlign w:val="center"/>
          </w:tcPr>
          <w:p w14:paraId="59B575B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Safety guarantee and compensation mechanisms</w:t>
            </w:r>
          </w:p>
        </w:tc>
      </w:tr>
      <w:tr w14:paraId="2F182EBE">
        <w:trPr>
          <w:trHeight w:val="360" w:hRule="atLeast"/>
        </w:trPr>
        <w:tc>
          <w:tcPr>
            <w:tcW w:w="492" w:type="pct"/>
            <w:tcBorders>
              <w:top w:val="nil"/>
              <w:left w:val="nil"/>
              <w:bottom w:val="nil"/>
              <w:right w:val="nil"/>
            </w:tcBorders>
            <w:shd w:val="clear" w:color="auto" w:fill="FFFFFF"/>
            <w:noWrap/>
            <w:vAlign w:val="center"/>
          </w:tcPr>
          <w:p w14:paraId="7797833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BD0801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I6-105</w:t>
            </w:r>
          </w:p>
        </w:tc>
        <w:tc>
          <w:tcPr>
            <w:tcW w:w="2592" w:type="pct"/>
            <w:tcBorders>
              <w:top w:val="nil"/>
              <w:left w:val="nil"/>
              <w:bottom w:val="nil"/>
              <w:right w:val="nil"/>
            </w:tcBorders>
            <w:shd w:val="clear" w:color="auto" w:fill="FFFFFF"/>
            <w:noWrap/>
            <w:vAlign w:val="center"/>
          </w:tcPr>
          <w:p w14:paraId="2E37901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 average age of workshop factory employees is around 40</w:t>
            </w:r>
          </w:p>
        </w:tc>
        <w:tc>
          <w:tcPr>
            <w:tcW w:w="1597" w:type="pct"/>
            <w:tcBorders>
              <w:top w:val="nil"/>
              <w:left w:val="nil"/>
              <w:bottom w:val="nil"/>
              <w:right w:val="nil"/>
            </w:tcBorders>
            <w:shd w:val="clear" w:color="auto" w:fill="FFFFFF"/>
            <w:noWrap/>
            <w:vAlign w:val="center"/>
          </w:tcPr>
          <w:p w14:paraId="037A7B7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Serious aging of front line workers</w:t>
            </w:r>
          </w:p>
        </w:tc>
      </w:tr>
      <w:tr w14:paraId="4A4E2E76">
        <w:trPr>
          <w:trHeight w:val="360" w:hRule="atLeast"/>
        </w:trPr>
        <w:tc>
          <w:tcPr>
            <w:tcW w:w="492" w:type="pct"/>
            <w:tcBorders>
              <w:top w:val="nil"/>
              <w:left w:val="nil"/>
              <w:bottom w:val="nil"/>
              <w:right w:val="nil"/>
            </w:tcBorders>
            <w:shd w:val="clear" w:color="auto" w:fill="FFFFFF"/>
            <w:noWrap/>
            <w:vAlign w:val="center"/>
          </w:tcPr>
          <w:p w14:paraId="69F4B2A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D50AD7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I6-106</w:t>
            </w:r>
          </w:p>
        </w:tc>
        <w:tc>
          <w:tcPr>
            <w:tcW w:w="2592" w:type="pct"/>
            <w:tcBorders>
              <w:top w:val="nil"/>
              <w:left w:val="nil"/>
              <w:bottom w:val="nil"/>
              <w:right w:val="nil"/>
            </w:tcBorders>
            <w:shd w:val="clear" w:color="auto" w:fill="FFFFFF"/>
            <w:noWrap/>
            <w:vAlign w:val="center"/>
          </w:tcPr>
          <w:p w14:paraId="4E9ACCF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Workshop production process is completed in about 10 minutes. Daily output is 300 sets</w:t>
            </w:r>
          </w:p>
        </w:tc>
        <w:tc>
          <w:tcPr>
            <w:tcW w:w="1597" w:type="pct"/>
            <w:tcBorders>
              <w:top w:val="nil"/>
              <w:left w:val="nil"/>
              <w:bottom w:val="nil"/>
              <w:right w:val="nil"/>
            </w:tcBorders>
            <w:shd w:val="clear" w:color="auto" w:fill="FFFFFF"/>
            <w:noWrap/>
            <w:vAlign w:val="center"/>
          </w:tcPr>
          <w:p w14:paraId="01D930E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Production efficiency quantification</w:t>
            </w:r>
          </w:p>
        </w:tc>
      </w:tr>
      <w:tr w14:paraId="2AF294C7">
        <w:trPr>
          <w:trHeight w:val="352" w:hRule="atLeast"/>
        </w:trPr>
        <w:tc>
          <w:tcPr>
            <w:tcW w:w="492" w:type="pct"/>
            <w:tcBorders>
              <w:top w:val="nil"/>
              <w:left w:val="nil"/>
              <w:bottom w:val="nil"/>
              <w:right w:val="nil"/>
            </w:tcBorders>
            <w:shd w:val="clear" w:color="auto" w:fill="FFFFFF"/>
            <w:noWrap/>
            <w:vAlign w:val="center"/>
          </w:tcPr>
          <w:p w14:paraId="57D35FFC">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38410F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I6-107</w:t>
            </w:r>
          </w:p>
        </w:tc>
        <w:tc>
          <w:tcPr>
            <w:tcW w:w="2592" w:type="pct"/>
            <w:tcBorders>
              <w:top w:val="nil"/>
              <w:left w:val="nil"/>
              <w:bottom w:val="nil"/>
              <w:right w:val="nil"/>
            </w:tcBorders>
            <w:shd w:val="clear" w:color="auto" w:fill="FFFFFF"/>
            <w:noWrap/>
            <w:vAlign w:val="center"/>
          </w:tcPr>
          <w:p w14:paraId="0D0D452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There is quality inspection tracking throughout the production process</w:t>
            </w:r>
          </w:p>
        </w:tc>
        <w:tc>
          <w:tcPr>
            <w:tcW w:w="1597" w:type="pct"/>
            <w:tcBorders>
              <w:top w:val="nil"/>
              <w:left w:val="nil"/>
              <w:bottom w:val="nil"/>
              <w:right w:val="nil"/>
            </w:tcBorders>
            <w:shd w:val="clear" w:color="auto" w:fill="FFFFFF"/>
            <w:noWrap/>
            <w:vAlign w:val="center"/>
          </w:tcPr>
          <w:p w14:paraId="1989E9B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Quality tracking throughout production process</w:t>
            </w:r>
          </w:p>
        </w:tc>
      </w:tr>
      <w:tr w14:paraId="27539186">
        <w:trPr>
          <w:trHeight w:val="352" w:hRule="atLeast"/>
        </w:trPr>
        <w:tc>
          <w:tcPr>
            <w:tcW w:w="492" w:type="pct"/>
            <w:tcBorders>
              <w:top w:val="nil"/>
              <w:left w:val="nil"/>
              <w:bottom w:val="nil"/>
              <w:right w:val="nil"/>
            </w:tcBorders>
            <w:shd w:val="clear" w:color="auto" w:fill="FFFFFF"/>
            <w:noWrap/>
            <w:vAlign w:val="center"/>
          </w:tcPr>
          <w:p w14:paraId="0755E23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8ADD05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I6-108</w:t>
            </w:r>
          </w:p>
        </w:tc>
        <w:tc>
          <w:tcPr>
            <w:tcW w:w="2592" w:type="pct"/>
            <w:tcBorders>
              <w:top w:val="nil"/>
              <w:left w:val="nil"/>
              <w:bottom w:val="nil"/>
              <w:right w:val="nil"/>
            </w:tcBorders>
            <w:shd w:val="clear" w:color="auto" w:fill="FFFFFF"/>
            <w:noWrap/>
            <w:vAlign w:val="center"/>
          </w:tcPr>
          <w:p w14:paraId="4F487BA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Workers have fixed positions and do not rotate</w:t>
            </w:r>
          </w:p>
        </w:tc>
        <w:tc>
          <w:tcPr>
            <w:tcW w:w="1597" w:type="pct"/>
            <w:tcBorders>
              <w:top w:val="nil"/>
              <w:left w:val="nil"/>
              <w:bottom w:val="nil"/>
              <w:right w:val="nil"/>
            </w:tcBorders>
            <w:shd w:val="clear" w:color="auto" w:fill="FFFFFF"/>
            <w:noWrap/>
            <w:vAlign w:val="center"/>
          </w:tcPr>
          <w:p w14:paraId="0C29D77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Fixed positions without rotation</w:t>
            </w:r>
          </w:p>
        </w:tc>
      </w:tr>
      <w:tr w14:paraId="53A6C070">
        <w:trPr>
          <w:trHeight w:val="352" w:hRule="atLeast"/>
        </w:trPr>
        <w:tc>
          <w:tcPr>
            <w:tcW w:w="492" w:type="pct"/>
            <w:tcBorders>
              <w:top w:val="nil"/>
              <w:left w:val="nil"/>
              <w:bottom w:val="nil"/>
              <w:right w:val="nil"/>
            </w:tcBorders>
            <w:shd w:val="clear" w:color="auto" w:fill="FFFFFF"/>
            <w:noWrap/>
            <w:vAlign w:val="center"/>
          </w:tcPr>
          <w:p w14:paraId="52977C8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8E4584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I6-109</w:t>
            </w:r>
          </w:p>
        </w:tc>
        <w:tc>
          <w:tcPr>
            <w:tcW w:w="2592" w:type="pct"/>
            <w:tcBorders>
              <w:top w:val="nil"/>
              <w:left w:val="nil"/>
              <w:bottom w:val="nil"/>
              <w:right w:val="nil"/>
            </w:tcBorders>
            <w:shd w:val="clear" w:color="auto" w:fill="FFFFFF"/>
            <w:noWrap/>
            <w:vAlign w:val="center"/>
          </w:tcPr>
          <w:p w14:paraId="7E5FA5C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Investment in machinery costs over one million</w:t>
            </w:r>
          </w:p>
        </w:tc>
        <w:tc>
          <w:tcPr>
            <w:tcW w:w="1597" w:type="pct"/>
            <w:tcBorders>
              <w:top w:val="nil"/>
              <w:left w:val="nil"/>
              <w:bottom w:val="nil"/>
              <w:right w:val="nil"/>
            </w:tcBorders>
            <w:shd w:val="clear" w:color="auto" w:fill="FFFFFF"/>
            <w:noWrap/>
            <w:vAlign w:val="center"/>
          </w:tcPr>
          <w:p w14:paraId="2B7DC2F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High equipment investment</w:t>
            </w:r>
          </w:p>
        </w:tc>
      </w:tr>
      <w:tr w14:paraId="3F55A432">
        <w:trPr>
          <w:trHeight w:val="352" w:hRule="atLeast"/>
        </w:trPr>
        <w:tc>
          <w:tcPr>
            <w:tcW w:w="492" w:type="pct"/>
            <w:tcBorders>
              <w:top w:val="nil"/>
              <w:left w:val="nil"/>
              <w:bottom w:val="nil"/>
              <w:right w:val="nil"/>
            </w:tcBorders>
            <w:shd w:val="clear" w:color="auto" w:fill="FFFFFF"/>
            <w:noWrap/>
            <w:vAlign w:val="center"/>
          </w:tcPr>
          <w:p w14:paraId="30CB44C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A978A2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I6-110</w:t>
            </w:r>
          </w:p>
        </w:tc>
        <w:tc>
          <w:tcPr>
            <w:tcW w:w="2592" w:type="pct"/>
            <w:tcBorders>
              <w:top w:val="nil"/>
              <w:left w:val="nil"/>
              <w:bottom w:val="nil"/>
              <w:right w:val="nil"/>
            </w:tcBorders>
            <w:shd w:val="clear" w:color="auto" w:fill="FFFFFF"/>
            <w:noWrap/>
            <w:vAlign w:val="center"/>
          </w:tcPr>
          <w:p w14:paraId="6376A8C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Waste is centrally treated and reprocessed</w:t>
            </w:r>
          </w:p>
        </w:tc>
        <w:tc>
          <w:tcPr>
            <w:tcW w:w="1597" w:type="pct"/>
            <w:tcBorders>
              <w:top w:val="nil"/>
              <w:left w:val="nil"/>
              <w:bottom w:val="nil"/>
              <w:right w:val="nil"/>
            </w:tcBorders>
            <w:shd w:val="clear" w:color="auto" w:fill="FFFFFF"/>
            <w:noWrap/>
            <w:vAlign w:val="center"/>
          </w:tcPr>
          <w:p w14:paraId="01B273A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Waste recycling and reuse</w:t>
            </w:r>
          </w:p>
        </w:tc>
      </w:tr>
      <w:tr w14:paraId="1F7BB284">
        <w:trPr>
          <w:trHeight w:val="352" w:hRule="atLeast"/>
        </w:trPr>
        <w:tc>
          <w:tcPr>
            <w:tcW w:w="492" w:type="pct"/>
            <w:tcBorders>
              <w:top w:val="nil"/>
              <w:left w:val="nil"/>
              <w:bottom w:val="nil"/>
              <w:right w:val="nil"/>
            </w:tcBorders>
            <w:shd w:val="clear" w:color="auto" w:fill="FFFFFF"/>
            <w:noWrap/>
            <w:vAlign w:val="center"/>
          </w:tcPr>
          <w:p w14:paraId="5164268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w:t>
            </w:r>
          </w:p>
        </w:tc>
        <w:tc>
          <w:tcPr>
            <w:tcW w:w="317" w:type="pct"/>
            <w:tcBorders>
              <w:top w:val="nil"/>
              <w:left w:val="nil"/>
              <w:bottom w:val="nil"/>
              <w:right w:val="nil"/>
            </w:tcBorders>
            <w:shd w:val="clear" w:color="auto" w:fill="FFFFFF"/>
            <w:noWrap/>
            <w:vAlign w:val="center"/>
          </w:tcPr>
          <w:p w14:paraId="71179DF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I7-111</w:t>
            </w:r>
          </w:p>
        </w:tc>
        <w:tc>
          <w:tcPr>
            <w:tcW w:w="2592" w:type="pct"/>
            <w:tcBorders>
              <w:top w:val="nil"/>
              <w:left w:val="nil"/>
              <w:bottom w:val="nil"/>
              <w:right w:val="nil"/>
            </w:tcBorders>
            <w:shd w:val="clear" w:color="auto" w:fill="FFFFFF"/>
            <w:noWrap/>
            <w:vAlign w:val="center"/>
          </w:tcPr>
          <w:p w14:paraId="3EADE69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China, as a major producer and consumer of engineered boards, continuously promotes environmental standard construction</w:t>
            </w:r>
          </w:p>
        </w:tc>
        <w:tc>
          <w:tcPr>
            <w:tcW w:w="1597" w:type="pct"/>
            <w:tcBorders>
              <w:top w:val="nil"/>
              <w:left w:val="nil"/>
              <w:bottom w:val="nil"/>
              <w:right w:val="nil"/>
            </w:tcBorders>
            <w:shd w:val="clear" w:color="auto" w:fill="FFFFFF"/>
            <w:noWrap/>
            <w:vAlign w:val="center"/>
          </w:tcPr>
          <w:p w14:paraId="7622568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China promotes environmental standard construction</w:t>
            </w:r>
          </w:p>
        </w:tc>
      </w:tr>
      <w:tr w14:paraId="5216D3AF">
        <w:trPr>
          <w:trHeight w:val="360" w:hRule="atLeast"/>
        </w:trPr>
        <w:tc>
          <w:tcPr>
            <w:tcW w:w="492" w:type="pct"/>
            <w:tcBorders>
              <w:top w:val="nil"/>
              <w:left w:val="nil"/>
              <w:bottom w:val="nil"/>
              <w:right w:val="nil"/>
            </w:tcBorders>
            <w:shd w:val="clear" w:color="auto" w:fill="FFFFFF"/>
            <w:noWrap/>
            <w:vAlign w:val="center"/>
          </w:tcPr>
          <w:p w14:paraId="7528A94C">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AC21DE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I7-112</w:t>
            </w:r>
          </w:p>
        </w:tc>
        <w:tc>
          <w:tcPr>
            <w:tcW w:w="2592" w:type="pct"/>
            <w:tcBorders>
              <w:top w:val="nil"/>
              <w:left w:val="nil"/>
              <w:bottom w:val="nil"/>
              <w:right w:val="nil"/>
            </w:tcBorders>
            <w:shd w:val="clear" w:color="auto" w:fill="FFFFFF"/>
            <w:noWrap/>
            <w:vAlign w:val="center"/>
          </w:tcPr>
          <w:p w14:paraId="5E5DAB5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Transform from customized furniture to whole-house smart living service provider, providing one-stop all-scenario smart solutions</w:t>
            </w:r>
          </w:p>
        </w:tc>
        <w:tc>
          <w:tcPr>
            <w:tcW w:w="1597" w:type="pct"/>
            <w:tcBorders>
              <w:top w:val="nil"/>
              <w:left w:val="nil"/>
              <w:bottom w:val="nil"/>
              <w:right w:val="nil"/>
            </w:tcBorders>
            <w:shd w:val="clear" w:color="auto" w:fill="FFFFFF"/>
            <w:noWrap/>
            <w:vAlign w:val="center"/>
          </w:tcPr>
          <w:p w14:paraId="2E2E58F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Customized furniture transforms to smart service provider</w:t>
            </w:r>
          </w:p>
        </w:tc>
      </w:tr>
      <w:tr w14:paraId="667A4197">
        <w:trPr>
          <w:trHeight w:val="360" w:hRule="atLeast"/>
        </w:trPr>
        <w:tc>
          <w:tcPr>
            <w:tcW w:w="492" w:type="pct"/>
            <w:tcBorders>
              <w:top w:val="nil"/>
              <w:left w:val="nil"/>
              <w:bottom w:val="nil"/>
              <w:right w:val="nil"/>
            </w:tcBorders>
            <w:shd w:val="clear" w:color="auto" w:fill="FFFFFF"/>
            <w:noWrap/>
            <w:vAlign w:val="center"/>
          </w:tcPr>
          <w:p w14:paraId="2BACD6D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AE370C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I7-113</w:t>
            </w:r>
          </w:p>
        </w:tc>
        <w:tc>
          <w:tcPr>
            <w:tcW w:w="2592" w:type="pct"/>
            <w:tcBorders>
              <w:top w:val="nil"/>
              <w:left w:val="nil"/>
              <w:bottom w:val="nil"/>
              <w:right w:val="nil"/>
            </w:tcBorders>
            <w:shd w:val="clear" w:color="auto" w:fill="FFFFFF"/>
            <w:noWrap/>
            <w:vAlign w:val="center"/>
          </w:tcPr>
          <w:p w14:paraId="1EFCC61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Chinese furniture industry upgrades from traditional manufacturing to product + system + service type</w:t>
            </w:r>
          </w:p>
        </w:tc>
        <w:tc>
          <w:tcPr>
            <w:tcW w:w="1597" w:type="pct"/>
            <w:tcBorders>
              <w:top w:val="nil"/>
              <w:left w:val="nil"/>
              <w:bottom w:val="nil"/>
              <w:right w:val="nil"/>
            </w:tcBorders>
            <w:shd w:val="clear" w:color="auto" w:fill="FFFFFF"/>
            <w:noWrap/>
            <w:vAlign w:val="center"/>
          </w:tcPr>
          <w:p w14:paraId="5D861E3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Manufacturing upgrades to product, system, and service</w:t>
            </w:r>
          </w:p>
        </w:tc>
      </w:tr>
      <w:tr w14:paraId="20D4CE20">
        <w:trPr>
          <w:trHeight w:val="360" w:hRule="atLeast"/>
        </w:trPr>
        <w:tc>
          <w:tcPr>
            <w:tcW w:w="492" w:type="pct"/>
            <w:tcBorders>
              <w:top w:val="nil"/>
              <w:left w:val="nil"/>
              <w:bottom w:val="nil"/>
              <w:right w:val="nil"/>
            </w:tcBorders>
            <w:shd w:val="clear" w:color="auto" w:fill="FFFFFF"/>
            <w:noWrap/>
            <w:vAlign w:val="center"/>
          </w:tcPr>
          <w:p w14:paraId="3790F04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F8529C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I7-114</w:t>
            </w:r>
          </w:p>
        </w:tc>
        <w:tc>
          <w:tcPr>
            <w:tcW w:w="2592" w:type="pct"/>
            <w:tcBorders>
              <w:top w:val="nil"/>
              <w:left w:val="nil"/>
              <w:bottom w:val="nil"/>
              <w:right w:val="nil"/>
            </w:tcBorders>
            <w:shd w:val="clear" w:color="auto" w:fill="FFFFFF"/>
            <w:noWrap/>
            <w:vAlign w:val="center"/>
          </w:tcPr>
          <w:p w14:paraId="28A7673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High-end customized smart home model reflects industry transformation</w:t>
            </w:r>
          </w:p>
        </w:tc>
        <w:tc>
          <w:tcPr>
            <w:tcW w:w="1597" w:type="pct"/>
            <w:tcBorders>
              <w:top w:val="nil"/>
              <w:left w:val="nil"/>
              <w:bottom w:val="nil"/>
              <w:right w:val="nil"/>
            </w:tcBorders>
            <w:shd w:val="clear" w:color="auto" w:fill="FFFFFF"/>
            <w:noWrap/>
            <w:vAlign w:val="center"/>
          </w:tcPr>
          <w:p w14:paraId="1973F17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High-end customization and intelligence reflect transformation</w:t>
            </w:r>
          </w:p>
        </w:tc>
      </w:tr>
      <w:tr w14:paraId="06789E2D">
        <w:trPr>
          <w:trHeight w:val="360" w:hRule="atLeast"/>
        </w:trPr>
        <w:tc>
          <w:tcPr>
            <w:tcW w:w="492" w:type="pct"/>
            <w:tcBorders>
              <w:top w:val="nil"/>
              <w:left w:val="nil"/>
              <w:bottom w:val="nil"/>
              <w:right w:val="nil"/>
            </w:tcBorders>
            <w:shd w:val="clear" w:color="auto" w:fill="FFFFFF"/>
            <w:noWrap/>
            <w:vAlign w:val="center"/>
          </w:tcPr>
          <w:p w14:paraId="17574E6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85452A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I7-115</w:t>
            </w:r>
          </w:p>
        </w:tc>
        <w:tc>
          <w:tcPr>
            <w:tcW w:w="2592" w:type="pct"/>
            <w:tcBorders>
              <w:top w:val="nil"/>
              <w:left w:val="nil"/>
              <w:bottom w:val="nil"/>
              <w:right w:val="nil"/>
            </w:tcBorders>
            <w:shd w:val="clear" w:color="auto" w:fill="FFFFFF"/>
            <w:noWrap/>
            <w:vAlign w:val="center"/>
          </w:tcPr>
          <w:p w14:paraId="7F6C48C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Transformation aligns with the 14th Five-Year Plan manufacturing direction toward smart, service-oriented, and high-end development</w:t>
            </w:r>
          </w:p>
        </w:tc>
        <w:tc>
          <w:tcPr>
            <w:tcW w:w="1597" w:type="pct"/>
            <w:tcBorders>
              <w:top w:val="nil"/>
              <w:left w:val="nil"/>
              <w:bottom w:val="nil"/>
              <w:right w:val="nil"/>
            </w:tcBorders>
            <w:shd w:val="clear" w:color="auto" w:fill="FFFFFF"/>
            <w:noWrap/>
            <w:vAlign w:val="center"/>
          </w:tcPr>
          <w:p w14:paraId="5F383B1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Consistent with policy orientation</w:t>
            </w:r>
          </w:p>
        </w:tc>
      </w:tr>
      <w:tr w14:paraId="557A862C">
        <w:trPr>
          <w:trHeight w:val="360" w:hRule="atLeast"/>
        </w:trPr>
        <w:tc>
          <w:tcPr>
            <w:tcW w:w="492" w:type="pct"/>
            <w:tcBorders>
              <w:top w:val="nil"/>
              <w:left w:val="nil"/>
              <w:bottom w:val="nil"/>
              <w:right w:val="nil"/>
            </w:tcBorders>
            <w:shd w:val="clear" w:color="auto" w:fill="FFFFFF"/>
            <w:noWrap/>
            <w:vAlign w:val="center"/>
          </w:tcPr>
          <w:p w14:paraId="479BCA2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B94DDE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I7-116</w:t>
            </w:r>
          </w:p>
        </w:tc>
        <w:tc>
          <w:tcPr>
            <w:tcW w:w="2592" w:type="pct"/>
            <w:tcBorders>
              <w:top w:val="nil"/>
              <w:left w:val="nil"/>
              <w:bottom w:val="nil"/>
              <w:right w:val="nil"/>
            </w:tcBorders>
            <w:shd w:val="clear" w:color="auto" w:fill="FFFFFF"/>
            <w:noWrap/>
            <w:vAlign w:val="center"/>
          </w:tcPr>
          <w:p w14:paraId="62A3902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Use AI and IoT technology to build whole-house smart platforms, form seven major product systems, and achieve full scenario coverage</w:t>
            </w:r>
          </w:p>
        </w:tc>
        <w:tc>
          <w:tcPr>
            <w:tcW w:w="1597" w:type="pct"/>
            <w:tcBorders>
              <w:top w:val="nil"/>
              <w:left w:val="nil"/>
              <w:bottom w:val="nil"/>
              <w:right w:val="nil"/>
            </w:tcBorders>
            <w:shd w:val="clear" w:color="auto" w:fill="FFFFFF"/>
            <w:noWrap/>
            <w:vAlign w:val="center"/>
          </w:tcPr>
          <w:p w14:paraId="44D9B4E0">
            <w:pPr>
              <w:widowControl/>
              <w:jc w:val="left"/>
              <w:rPr>
                <w:rFonts w:ascii="Times New Roman Regular" w:hAnsi="Times New Roman Regular" w:eastAsia="Times New Roman Regular" w:cs="Times New Roman Regular"/>
                <w:sz w:val="24"/>
              </w:rPr>
            </w:pPr>
            <w:r>
              <w:rPr>
                <w:rFonts w:ascii="Times New Roman Regular" w:hAnsi="Times New Roman Regular" w:eastAsia="宋体" w:cs="Times New Roman Regular"/>
                <w:kern w:val="0"/>
                <w:sz w:val="24"/>
                <w:lang w:bidi="ar"/>
              </w:rPr>
              <w:t>AI and IoT drive seven major systems</w:t>
            </w:r>
          </w:p>
        </w:tc>
      </w:tr>
      <w:tr w14:paraId="2F63F688">
        <w:trPr>
          <w:trHeight w:val="360" w:hRule="atLeast"/>
        </w:trPr>
        <w:tc>
          <w:tcPr>
            <w:tcW w:w="492" w:type="pct"/>
            <w:tcBorders>
              <w:top w:val="nil"/>
              <w:left w:val="nil"/>
              <w:bottom w:val="nil"/>
              <w:right w:val="nil"/>
            </w:tcBorders>
            <w:shd w:val="clear" w:color="auto" w:fill="FFFFFF"/>
            <w:noWrap/>
            <w:vAlign w:val="center"/>
          </w:tcPr>
          <w:p w14:paraId="62BD86B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89765E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I7-117</w:t>
            </w:r>
          </w:p>
        </w:tc>
        <w:tc>
          <w:tcPr>
            <w:tcW w:w="2592" w:type="pct"/>
            <w:tcBorders>
              <w:top w:val="nil"/>
              <w:left w:val="nil"/>
              <w:bottom w:val="nil"/>
              <w:right w:val="nil"/>
            </w:tcBorders>
            <w:shd w:val="clear" w:color="auto" w:fill="FFFFFF"/>
            <w:noWrap/>
            <w:vAlign w:val="center"/>
          </w:tcPr>
          <w:p w14:paraId="4000817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Whole-house smart systems need unified technical protocols, modular product systems, and interoperable standards</w:t>
            </w:r>
          </w:p>
        </w:tc>
        <w:tc>
          <w:tcPr>
            <w:tcW w:w="1597" w:type="pct"/>
            <w:tcBorders>
              <w:top w:val="nil"/>
              <w:left w:val="nil"/>
              <w:bottom w:val="nil"/>
              <w:right w:val="nil"/>
            </w:tcBorders>
            <w:shd w:val="clear" w:color="auto" w:fill="FFFFFF"/>
            <w:noWrap/>
            <w:vAlign w:val="center"/>
          </w:tcPr>
          <w:p w14:paraId="2C9E4A0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Whole-house smart systems need unified standards</w:t>
            </w:r>
          </w:p>
        </w:tc>
      </w:tr>
      <w:tr w14:paraId="76D3B569">
        <w:trPr>
          <w:trHeight w:val="360" w:hRule="atLeast"/>
        </w:trPr>
        <w:tc>
          <w:tcPr>
            <w:tcW w:w="492" w:type="pct"/>
            <w:tcBorders>
              <w:top w:val="nil"/>
              <w:left w:val="nil"/>
              <w:bottom w:val="nil"/>
              <w:right w:val="nil"/>
            </w:tcBorders>
            <w:shd w:val="clear" w:color="auto" w:fill="FFFFFF"/>
            <w:noWrap/>
            <w:vAlign w:val="center"/>
          </w:tcPr>
          <w:p w14:paraId="69FC87E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79D6FE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I7-118</w:t>
            </w:r>
          </w:p>
        </w:tc>
        <w:tc>
          <w:tcPr>
            <w:tcW w:w="2592" w:type="pct"/>
            <w:tcBorders>
              <w:top w:val="nil"/>
              <w:left w:val="nil"/>
              <w:bottom w:val="nil"/>
              <w:right w:val="nil"/>
            </w:tcBorders>
            <w:shd w:val="clear" w:color="auto" w:fill="FFFFFF"/>
            <w:noWrap/>
            <w:vAlign w:val="center"/>
          </w:tcPr>
          <w:p w14:paraId="2F72241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Shift from panel environmental protection to space environmental protection, from single materials to overall spatial environment health</w:t>
            </w:r>
          </w:p>
        </w:tc>
        <w:tc>
          <w:tcPr>
            <w:tcW w:w="1597" w:type="pct"/>
            <w:tcBorders>
              <w:top w:val="nil"/>
              <w:left w:val="nil"/>
              <w:bottom w:val="nil"/>
              <w:right w:val="nil"/>
            </w:tcBorders>
            <w:shd w:val="clear" w:color="auto" w:fill="FFFFFF"/>
            <w:noWrap/>
            <w:vAlign w:val="center"/>
          </w:tcPr>
          <w:p w14:paraId="2AA68A6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Transition from panel to spatial environmental protection</w:t>
            </w:r>
          </w:p>
        </w:tc>
      </w:tr>
      <w:tr w14:paraId="09470028">
        <w:trPr>
          <w:trHeight w:val="352" w:hRule="atLeast"/>
        </w:trPr>
        <w:tc>
          <w:tcPr>
            <w:tcW w:w="492" w:type="pct"/>
            <w:tcBorders>
              <w:top w:val="nil"/>
              <w:left w:val="nil"/>
              <w:bottom w:val="nil"/>
              <w:right w:val="nil"/>
            </w:tcBorders>
            <w:shd w:val="clear" w:color="auto" w:fill="FFFFFF"/>
            <w:noWrap/>
            <w:vAlign w:val="center"/>
          </w:tcPr>
          <w:p w14:paraId="5851B9A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1EA170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I7-119</w:t>
            </w:r>
          </w:p>
        </w:tc>
        <w:tc>
          <w:tcPr>
            <w:tcW w:w="2592" w:type="pct"/>
            <w:tcBorders>
              <w:top w:val="nil"/>
              <w:left w:val="nil"/>
              <w:bottom w:val="nil"/>
              <w:right w:val="nil"/>
            </w:tcBorders>
            <w:shd w:val="clear" w:color="auto" w:fill="FFFFFF"/>
            <w:noWrap/>
            <w:vAlign w:val="center"/>
          </w:tcPr>
          <w:p w14:paraId="0C826CD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Spatial environmental protection needs more systematic indicators and more complex detection and evaluation systems</w:t>
            </w:r>
          </w:p>
        </w:tc>
        <w:tc>
          <w:tcPr>
            <w:tcW w:w="1597" w:type="pct"/>
            <w:tcBorders>
              <w:top w:val="nil"/>
              <w:left w:val="nil"/>
              <w:bottom w:val="nil"/>
              <w:right w:val="nil"/>
            </w:tcBorders>
            <w:shd w:val="clear" w:color="auto" w:fill="FFFFFF"/>
            <w:noWrap/>
            <w:vAlign w:val="center"/>
          </w:tcPr>
          <w:p w14:paraId="1996C89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Spatial environmental protection needs complex evaluation systems</w:t>
            </w:r>
          </w:p>
        </w:tc>
      </w:tr>
      <w:tr w14:paraId="54DA6B05">
        <w:trPr>
          <w:trHeight w:val="352" w:hRule="atLeast"/>
        </w:trPr>
        <w:tc>
          <w:tcPr>
            <w:tcW w:w="492" w:type="pct"/>
            <w:tcBorders>
              <w:top w:val="nil"/>
              <w:left w:val="nil"/>
              <w:bottom w:val="nil"/>
              <w:right w:val="nil"/>
            </w:tcBorders>
            <w:shd w:val="clear" w:color="auto" w:fill="FFFFFF"/>
            <w:noWrap/>
            <w:vAlign w:val="center"/>
          </w:tcPr>
          <w:p w14:paraId="0DDC9AE8">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0B2C1D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I7-120</w:t>
            </w:r>
          </w:p>
        </w:tc>
        <w:tc>
          <w:tcPr>
            <w:tcW w:w="2592" w:type="pct"/>
            <w:tcBorders>
              <w:top w:val="nil"/>
              <w:left w:val="nil"/>
              <w:bottom w:val="nil"/>
              <w:right w:val="nil"/>
            </w:tcBorders>
            <w:shd w:val="clear" w:color="auto" w:fill="FFFFFF"/>
            <w:noWrap/>
            <w:vAlign w:val="center"/>
          </w:tcPr>
          <w:p w14:paraId="219BDA0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Need coordination among environmental protection + materials + processes + spatial health evaluation and other standard systems</w:t>
            </w:r>
          </w:p>
        </w:tc>
        <w:tc>
          <w:tcPr>
            <w:tcW w:w="1597" w:type="pct"/>
            <w:tcBorders>
              <w:top w:val="nil"/>
              <w:left w:val="nil"/>
              <w:bottom w:val="nil"/>
              <w:right w:val="nil"/>
            </w:tcBorders>
            <w:shd w:val="clear" w:color="auto" w:fill="FFFFFF"/>
            <w:noWrap/>
            <w:vAlign w:val="center"/>
          </w:tcPr>
          <w:p w14:paraId="20F3160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Multi-standard coordination system needs</w:t>
            </w:r>
          </w:p>
        </w:tc>
      </w:tr>
      <w:tr w14:paraId="77C7FAA2">
        <w:trPr>
          <w:trHeight w:val="352" w:hRule="atLeast"/>
        </w:trPr>
        <w:tc>
          <w:tcPr>
            <w:tcW w:w="492" w:type="pct"/>
            <w:tcBorders>
              <w:top w:val="nil"/>
              <w:left w:val="nil"/>
              <w:bottom w:val="nil"/>
              <w:right w:val="nil"/>
            </w:tcBorders>
            <w:shd w:val="clear" w:color="auto" w:fill="FFFFFF"/>
            <w:noWrap/>
            <w:vAlign w:val="center"/>
          </w:tcPr>
          <w:p w14:paraId="71E13BD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E71A41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I7-121</w:t>
            </w:r>
          </w:p>
        </w:tc>
        <w:tc>
          <w:tcPr>
            <w:tcW w:w="2592" w:type="pct"/>
            <w:tcBorders>
              <w:top w:val="nil"/>
              <w:left w:val="nil"/>
              <w:bottom w:val="nil"/>
              <w:right w:val="nil"/>
            </w:tcBorders>
            <w:shd w:val="clear" w:color="auto" w:fill="FFFFFF"/>
            <w:noWrap/>
            <w:vAlign w:val="center"/>
          </w:tcPr>
          <w:p w14:paraId="490E9E8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 furniture industry shifts from scale expansion to quality improvement</w:t>
            </w:r>
          </w:p>
        </w:tc>
        <w:tc>
          <w:tcPr>
            <w:tcW w:w="1597" w:type="pct"/>
            <w:tcBorders>
              <w:top w:val="nil"/>
              <w:left w:val="nil"/>
              <w:bottom w:val="nil"/>
              <w:right w:val="nil"/>
            </w:tcBorders>
            <w:shd w:val="clear" w:color="auto" w:fill="FFFFFF"/>
            <w:noWrap/>
            <w:vAlign w:val="center"/>
          </w:tcPr>
          <w:p w14:paraId="478F228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Scale production shifts to quality product manufacturing</w:t>
            </w:r>
          </w:p>
        </w:tc>
      </w:tr>
      <w:tr w14:paraId="498FF27C">
        <w:trPr>
          <w:trHeight w:val="360" w:hRule="atLeast"/>
        </w:trPr>
        <w:tc>
          <w:tcPr>
            <w:tcW w:w="492" w:type="pct"/>
            <w:tcBorders>
              <w:top w:val="nil"/>
              <w:left w:val="nil"/>
              <w:bottom w:val="nil"/>
              <w:right w:val="nil"/>
            </w:tcBorders>
            <w:shd w:val="clear" w:color="auto" w:fill="FFFFFF"/>
            <w:noWrap/>
            <w:vAlign w:val="center"/>
          </w:tcPr>
          <w:p w14:paraId="0585037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7560F8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I7-122</w:t>
            </w:r>
          </w:p>
        </w:tc>
        <w:tc>
          <w:tcPr>
            <w:tcW w:w="2592" w:type="pct"/>
            <w:tcBorders>
              <w:top w:val="nil"/>
              <w:left w:val="nil"/>
              <w:bottom w:val="nil"/>
              <w:right w:val="nil"/>
            </w:tcBorders>
            <w:shd w:val="clear" w:color="auto" w:fill="FFFFFF"/>
            <w:noWrap/>
            <w:vAlign w:val="center"/>
          </w:tcPr>
          <w:p w14:paraId="1D548AF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Smart + green + high-end development paths reflect specific implementation of national industrial upgrading at the enterprise level</w:t>
            </w:r>
          </w:p>
        </w:tc>
        <w:tc>
          <w:tcPr>
            <w:tcW w:w="1597" w:type="pct"/>
            <w:tcBorders>
              <w:top w:val="nil"/>
              <w:left w:val="nil"/>
              <w:bottom w:val="nil"/>
              <w:right w:val="nil"/>
            </w:tcBorders>
            <w:shd w:val="clear" w:color="auto" w:fill="FFFFFF"/>
            <w:noWrap/>
            <w:vAlign w:val="center"/>
          </w:tcPr>
          <w:p w14:paraId="1CDF542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Three transformation paths reflect industrial upgrading implementation</w:t>
            </w:r>
          </w:p>
        </w:tc>
      </w:tr>
      <w:tr w14:paraId="05541B9D">
        <w:trPr>
          <w:trHeight w:val="352" w:hRule="atLeast"/>
        </w:trPr>
        <w:tc>
          <w:tcPr>
            <w:tcW w:w="492" w:type="pct"/>
            <w:tcBorders>
              <w:top w:val="nil"/>
              <w:left w:val="nil"/>
              <w:bottom w:val="nil"/>
              <w:right w:val="nil"/>
            </w:tcBorders>
            <w:shd w:val="clear" w:color="auto" w:fill="FFFFFF"/>
            <w:noWrap/>
            <w:vAlign w:val="center"/>
          </w:tcPr>
          <w:p w14:paraId="4F966C1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w:t>
            </w:r>
          </w:p>
        </w:tc>
        <w:tc>
          <w:tcPr>
            <w:tcW w:w="317" w:type="pct"/>
            <w:tcBorders>
              <w:top w:val="nil"/>
              <w:left w:val="nil"/>
              <w:bottom w:val="nil"/>
              <w:right w:val="nil"/>
            </w:tcBorders>
            <w:shd w:val="clear" w:color="auto" w:fill="FFFFFF"/>
            <w:noWrap/>
            <w:vAlign w:val="center"/>
          </w:tcPr>
          <w:p w14:paraId="540744B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I8-123</w:t>
            </w:r>
          </w:p>
        </w:tc>
        <w:tc>
          <w:tcPr>
            <w:tcW w:w="2592" w:type="pct"/>
            <w:tcBorders>
              <w:top w:val="nil"/>
              <w:left w:val="nil"/>
              <w:bottom w:val="nil"/>
              <w:right w:val="nil"/>
            </w:tcBorders>
            <w:shd w:val="clear" w:color="auto" w:fill="FFFFFF"/>
            <w:noWrap/>
            <w:vAlign w:val="center"/>
          </w:tcPr>
          <w:p w14:paraId="13D1C8C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Modern corporate governance is the institutional prerequisite for industrial transformation and the organizational foundation for standardization</w:t>
            </w:r>
          </w:p>
        </w:tc>
        <w:tc>
          <w:tcPr>
            <w:tcW w:w="1597" w:type="pct"/>
            <w:tcBorders>
              <w:top w:val="nil"/>
              <w:left w:val="nil"/>
              <w:bottom w:val="nil"/>
              <w:right w:val="nil"/>
            </w:tcBorders>
            <w:shd w:val="clear" w:color="auto" w:fill="FFFFFF"/>
            <w:noWrap/>
            <w:vAlign w:val="center"/>
          </w:tcPr>
          <w:p w14:paraId="4EDED67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Governance is prerequisite for modern transformation</w:t>
            </w:r>
          </w:p>
        </w:tc>
      </w:tr>
      <w:tr w14:paraId="59F4CB1B">
        <w:trPr>
          <w:trHeight w:val="360" w:hRule="atLeast"/>
        </w:trPr>
        <w:tc>
          <w:tcPr>
            <w:tcW w:w="492" w:type="pct"/>
            <w:tcBorders>
              <w:top w:val="nil"/>
              <w:left w:val="nil"/>
              <w:bottom w:val="nil"/>
              <w:right w:val="nil"/>
            </w:tcBorders>
            <w:shd w:val="clear" w:color="auto" w:fill="FFFFFF"/>
            <w:noWrap/>
            <w:vAlign w:val="center"/>
          </w:tcPr>
          <w:p w14:paraId="2809B16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EBADBC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I8-124</w:t>
            </w:r>
          </w:p>
        </w:tc>
        <w:tc>
          <w:tcPr>
            <w:tcW w:w="2592" w:type="pct"/>
            <w:tcBorders>
              <w:top w:val="nil"/>
              <w:left w:val="nil"/>
              <w:bottom w:val="nil"/>
              <w:right w:val="nil"/>
            </w:tcBorders>
            <w:shd w:val="clear" w:color="auto" w:fill="FFFFFF"/>
            <w:noWrap/>
            <w:vAlign w:val="center"/>
          </w:tcPr>
          <w:p w14:paraId="7E1A800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Board structure meets company law and regulatory requirements, laying the foundation for scientific decision-making and effective supervision</w:t>
            </w:r>
          </w:p>
        </w:tc>
        <w:tc>
          <w:tcPr>
            <w:tcW w:w="1597" w:type="pct"/>
            <w:tcBorders>
              <w:top w:val="nil"/>
              <w:left w:val="nil"/>
              <w:bottom w:val="nil"/>
              <w:right w:val="nil"/>
            </w:tcBorders>
            <w:shd w:val="clear" w:color="auto" w:fill="FFFFFF"/>
            <w:noWrap/>
            <w:vAlign w:val="center"/>
          </w:tcPr>
          <w:p w14:paraId="7EC75FD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Board governance structure compliance</w:t>
            </w:r>
          </w:p>
        </w:tc>
      </w:tr>
      <w:tr w14:paraId="733DA170">
        <w:trPr>
          <w:trHeight w:val="352" w:hRule="atLeast"/>
        </w:trPr>
        <w:tc>
          <w:tcPr>
            <w:tcW w:w="492" w:type="pct"/>
            <w:tcBorders>
              <w:top w:val="nil"/>
              <w:left w:val="nil"/>
              <w:bottom w:val="nil"/>
              <w:right w:val="nil"/>
            </w:tcBorders>
            <w:shd w:val="clear" w:color="auto" w:fill="FFFFFF"/>
            <w:noWrap/>
            <w:vAlign w:val="center"/>
          </w:tcPr>
          <w:p w14:paraId="19688B4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BCD92D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I8-125</w:t>
            </w:r>
          </w:p>
        </w:tc>
        <w:tc>
          <w:tcPr>
            <w:tcW w:w="2592" w:type="pct"/>
            <w:tcBorders>
              <w:top w:val="nil"/>
              <w:left w:val="nil"/>
              <w:bottom w:val="nil"/>
              <w:right w:val="nil"/>
            </w:tcBorders>
            <w:shd w:val="clear" w:color="auto" w:fill="FFFFFF"/>
            <w:noWrap/>
            <w:vAlign w:val="center"/>
          </w:tcPr>
          <w:p w14:paraId="1533FFF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 the 14th Five-Year Plan stage, competition shifts from product channels to governance capability, decision-making mechanisms, and execution efficiency</w:t>
            </w:r>
          </w:p>
        </w:tc>
        <w:tc>
          <w:tcPr>
            <w:tcW w:w="1597" w:type="pct"/>
            <w:tcBorders>
              <w:top w:val="nil"/>
              <w:left w:val="nil"/>
              <w:bottom w:val="nil"/>
              <w:right w:val="nil"/>
            </w:tcBorders>
            <w:shd w:val="clear" w:color="auto" w:fill="FFFFFF"/>
            <w:noWrap/>
            <w:vAlign w:val="center"/>
          </w:tcPr>
          <w:p w14:paraId="1CFEA0F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Competition shifts to governance capability</w:t>
            </w:r>
          </w:p>
        </w:tc>
      </w:tr>
      <w:tr w14:paraId="20B3EC0A">
        <w:trPr>
          <w:trHeight w:val="360" w:hRule="atLeast"/>
        </w:trPr>
        <w:tc>
          <w:tcPr>
            <w:tcW w:w="492" w:type="pct"/>
            <w:tcBorders>
              <w:top w:val="nil"/>
              <w:left w:val="nil"/>
              <w:bottom w:val="nil"/>
              <w:right w:val="nil"/>
            </w:tcBorders>
            <w:shd w:val="clear" w:color="auto" w:fill="FFFFFF"/>
            <w:noWrap/>
            <w:vAlign w:val="center"/>
          </w:tcPr>
          <w:p w14:paraId="7860164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FE49CA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I8-126</w:t>
            </w:r>
          </w:p>
        </w:tc>
        <w:tc>
          <w:tcPr>
            <w:tcW w:w="2592" w:type="pct"/>
            <w:tcBorders>
              <w:top w:val="nil"/>
              <w:left w:val="nil"/>
              <w:bottom w:val="nil"/>
              <w:right w:val="nil"/>
            </w:tcBorders>
            <w:shd w:val="clear" w:color="auto" w:fill="FFFFFF"/>
            <w:noWrap/>
            <w:vAlign w:val="center"/>
          </w:tcPr>
          <w:p w14:paraId="2819875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Governance structure serves as a soft standard, providing organizational guarantee for digitalization, intelligence, and new retail</w:t>
            </w:r>
          </w:p>
        </w:tc>
        <w:tc>
          <w:tcPr>
            <w:tcW w:w="1597" w:type="pct"/>
            <w:tcBorders>
              <w:top w:val="nil"/>
              <w:left w:val="nil"/>
              <w:bottom w:val="nil"/>
              <w:right w:val="nil"/>
            </w:tcBorders>
            <w:shd w:val="clear" w:color="auto" w:fill="FFFFFF"/>
            <w:noWrap/>
            <w:vAlign w:val="center"/>
          </w:tcPr>
          <w:p w14:paraId="6541FFC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Governance as soft standard</w:t>
            </w:r>
          </w:p>
        </w:tc>
      </w:tr>
      <w:tr w14:paraId="73F4F27A">
        <w:trPr>
          <w:trHeight w:val="352" w:hRule="atLeast"/>
        </w:trPr>
        <w:tc>
          <w:tcPr>
            <w:tcW w:w="492" w:type="pct"/>
            <w:tcBorders>
              <w:top w:val="nil"/>
              <w:left w:val="nil"/>
              <w:bottom w:val="nil"/>
              <w:right w:val="nil"/>
            </w:tcBorders>
            <w:shd w:val="clear" w:color="auto" w:fill="FFFFFF"/>
            <w:noWrap/>
            <w:vAlign w:val="center"/>
          </w:tcPr>
          <w:p w14:paraId="3C30DA8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664941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I8-127</w:t>
            </w:r>
          </w:p>
        </w:tc>
        <w:tc>
          <w:tcPr>
            <w:tcW w:w="2592" w:type="pct"/>
            <w:tcBorders>
              <w:top w:val="nil"/>
              <w:left w:val="nil"/>
              <w:bottom w:val="nil"/>
              <w:right w:val="nil"/>
            </w:tcBorders>
            <w:shd w:val="clear" w:color="auto" w:fill="FFFFFF"/>
            <w:noWrap/>
            <w:vAlign w:val="center"/>
          </w:tcPr>
          <w:p w14:paraId="4B06803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Newly appointed directors bring expertise in furniture retail, digital transformation, supply chain management, capital operations, and legal compliance</w:t>
            </w:r>
          </w:p>
        </w:tc>
        <w:tc>
          <w:tcPr>
            <w:tcW w:w="1597" w:type="pct"/>
            <w:tcBorders>
              <w:top w:val="nil"/>
              <w:left w:val="nil"/>
              <w:bottom w:val="nil"/>
              <w:right w:val="nil"/>
            </w:tcBorders>
            <w:shd w:val="clear" w:color="auto" w:fill="FFFFFF"/>
            <w:noWrap/>
            <w:vAlign w:val="center"/>
          </w:tcPr>
          <w:p w14:paraId="1BE58F7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Diverse director expertise</w:t>
            </w:r>
          </w:p>
        </w:tc>
      </w:tr>
      <w:tr w14:paraId="25DCF82B">
        <w:trPr>
          <w:trHeight w:val="352" w:hRule="atLeast"/>
        </w:trPr>
        <w:tc>
          <w:tcPr>
            <w:tcW w:w="492" w:type="pct"/>
            <w:tcBorders>
              <w:top w:val="nil"/>
              <w:left w:val="nil"/>
              <w:bottom w:val="nil"/>
              <w:right w:val="nil"/>
            </w:tcBorders>
            <w:shd w:val="clear" w:color="auto" w:fill="FFFFFF"/>
            <w:noWrap/>
            <w:vAlign w:val="center"/>
          </w:tcPr>
          <w:p w14:paraId="5671165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0ADE9C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I8-128</w:t>
            </w:r>
          </w:p>
        </w:tc>
        <w:tc>
          <w:tcPr>
            <w:tcW w:w="2592" w:type="pct"/>
            <w:tcBorders>
              <w:top w:val="nil"/>
              <w:left w:val="nil"/>
              <w:bottom w:val="nil"/>
              <w:right w:val="nil"/>
            </w:tcBorders>
            <w:shd w:val="clear" w:color="auto" w:fill="FFFFFF"/>
            <w:noWrap/>
            <w:vAlign w:val="center"/>
          </w:tcPr>
          <w:p w14:paraId="4D01A8A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accelerate deployment in new retail technology, business model innovation, and supply chain integration</w:t>
            </w:r>
          </w:p>
        </w:tc>
        <w:tc>
          <w:tcPr>
            <w:tcW w:w="1597" w:type="pct"/>
            <w:tcBorders>
              <w:top w:val="nil"/>
              <w:left w:val="nil"/>
              <w:bottom w:val="nil"/>
              <w:right w:val="nil"/>
            </w:tcBorders>
            <w:shd w:val="clear" w:color="auto" w:fill="FFFFFF"/>
            <w:noWrap/>
            <w:vAlign w:val="center"/>
          </w:tcPr>
          <w:p w14:paraId="5B63A32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Technology, model, and chain integration</w:t>
            </w:r>
          </w:p>
        </w:tc>
      </w:tr>
      <w:tr w14:paraId="3EB23E62">
        <w:trPr>
          <w:trHeight w:val="352" w:hRule="atLeast"/>
        </w:trPr>
        <w:tc>
          <w:tcPr>
            <w:tcW w:w="492" w:type="pct"/>
            <w:tcBorders>
              <w:top w:val="nil"/>
              <w:left w:val="nil"/>
              <w:bottom w:val="nil"/>
              <w:right w:val="nil"/>
            </w:tcBorders>
            <w:shd w:val="clear" w:color="auto" w:fill="FFFFFF"/>
            <w:noWrap/>
            <w:vAlign w:val="center"/>
          </w:tcPr>
          <w:p w14:paraId="4EF43C7A">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424932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I8-129</w:t>
            </w:r>
          </w:p>
        </w:tc>
        <w:tc>
          <w:tcPr>
            <w:tcW w:w="2592" w:type="pct"/>
            <w:tcBorders>
              <w:top w:val="nil"/>
              <w:left w:val="nil"/>
              <w:bottom w:val="nil"/>
              <w:right w:val="nil"/>
            </w:tcBorders>
            <w:shd w:val="clear" w:color="auto" w:fill="FFFFFF"/>
            <w:noWrap/>
            <w:vAlign w:val="center"/>
          </w:tcPr>
          <w:p w14:paraId="665FBB3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Online-offline integration and digital operations rise to company strategy</w:t>
            </w:r>
          </w:p>
        </w:tc>
        <w:tc>
          <w:tcPr>
            <w:tcW w:w="1597" w:type="pct"/>
            <w:tcBorders>
              <w:top w:val="nil"/>
              <w:left w:val="nil"/>
              <w:bottom w:val="nil"/>
              <w:right w:val="nil"/>
            </w:tcBorders>
            <w:shd w:val="clear" w:color="auto" w:fill="FFFFFF"/>
            <w:noWrap/>
            <w:vAlign w:val="center"/>
          </w:tcPr>
          <w:p w14:paraId="4E188B8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Online-offline integration strategy</w:t>
            </w:r>
          </w:p>
        </w:tc>
      </w:tr>
      <w:tr w14:paraId="6922D5B6">
        <w:trPr>
          <w:trHeight w:val="352" w:hRule="atLeast"/>
        </w:trPr>
        <w:tc>
          <w:tcPr>
            <w:tcW w:w="492" w:type="pct"/>
            <w:tcBorders>
              <w:top w:val="nil"/>
              <w:left w:val="nil"/>
              <w:bottom w:val="nil"/>
              <w:right w:val="nil"/>
            </w:tcBorders>
            <w:shd w:val="clear" w:color="auto" w:fill="FFFFFF"/>
            <w:noWrap/>
            <w:vAlign w:val="center"/>
          </w:tcPr>
          <w:p w14:paraId="373CCE66">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C87504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I8-130</w:t>
            </w:r>
          </w:p>
        </w:tc>
        <w:tc>
          <w:tcPr>
            <w:tcW w:w="2592" w:type="pct"/>
            <w:tcBorders>
              <w:top w:val="nil"/>
              <w:left w:val="nil"/>
              <w:bottom w:val="nil"/>
              <w:right w:val="nil"/>
            </w:tcBorders>
            <w:shd w:val="clear" w:color="auto" w:fill="FFFFFF"/>
            <w:noWrap/>
            <w:vAlign w:val="center"/>
          </w:tcPr>
          <w:p w14:paraId="77741D6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Independent director system reflects listed company governance standards</w:t>
            </w:r>
          </w:p>
        </w:tc>
        <w:tc>
          <w:tcPr>
            <w:tcW w:w="1597" w:type="pct"/>
            <w:tcBorders>
              <w:top w:val="nil"/>
              <w:left w:val="nil"/>
              <w:bottom w:val="nil"/>
              <w:right w:val="nil"/>
            </w:tcBorders>
            <w:shd w:val="clear" w:color="auto" w:fill="FFFFFF"/>
            <w:noWrap/>
            <w:vAlign w:val="center"/>
          </w:tcPr>
          <w:p w14:paraId="75D27B1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Independent director system standards</w:t>
            </w:r>
          </w:p>
        </w:tc>
      </w:tr>
      <w:tr w14:paraId="7B0C7FA5">
        <w:trPr>
          <w:trHeight w:val="360" w:hRule="atLeast"/>
        </w:trPr>
        <w:tc>
          <w:tcPr>
            <w:tcW w:w="492" w:type="pct"/>
            <w:tcBorders>
              <w:top w:val="nil"/>
              <w:left w:val="nil"/>
              <w:bottom w:val="nil"/>
              <w:right w:val="nil"/>
            </w:tcBorders>
            <w:shd w:val="clear" w:color="auto" w:fill="FFFFFF"/>
            <w:noWrap/>
            <w:vAlign w:val="center"/>
          </w:tcPr>
          <w:p w14:paraId="3129D26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FAE07B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I8-131</w:t>
            </w:r>
          </w:p>
        </w:tc>
        <w:tc>
          <w:tcPr>
            <w:tcW w:w="2592" w:type="pct"/>
            <w:tcBorders>
              <w:top w:val="nil"/>
              <w:left w:val="nil"/>
              <w:bottom w:val="nil"/>
              <w:right w:val="nil"/>
            </w:tcBorders>
            <w:shd w:val="clear" w:color="auto" w:fill="FFFFFF"/>
            <w:noWrap/>
            <w:vAlign w:val="center"/>
          </w:tcPr>
          <w:p w14:paraId="5E4F995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 industry shifts from scale expansion to high-quality development. Standardized decision-making, compliant operations, and controllable risks become key</w:t>
            </w:r>
          </w:p>
        </w:tc>
        <w:tc>
          <w:tcPr>
            <w:tcW w:w="1597" w:type="pct"/>
            <w:tcBorders>
              <w:top w:val="nil"/>
              <w:left w:val="nil"/>
              <w:bottom w:val="nil"/>
              <w:right w:val="nil"/>
            </w:tcBorders>
            <w:shd w:val="clear" w:color="auto" w:fill="FFFFFF"/>
            <w:noWrap/>
            <w:vAlign w:val="center"/>
          </w:tcPr>
          <w:p w14:paraId="4DC37B4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Scale shifts to quality</w:t>
            </w:r>
          </w:p>
        </w:tc>
      </w:tr>
      <w:tr w14:paraId="59BBBAAE">
        <w:trPr>
          <w:trHeight w:val="352" w:hRule="atLeast"/>
        </w:trPr>
        <w:tc>
          <w:tcPr>
            <w:tcW w:w="492" w:type="pct"/>
            <w:tcBorders>
              <w:top w:val="nil"/>
              <w:left w:val="nil"/>
              <w:bottom w:val="nil"/>
              <w:right w:val="nil"/>
            </w:tcBorders>
            <w:shd w:val="clear" w:color="auto" w:fill="FFFFFF"/>
            <w:noWrap/>
            <w:vAlign w:val="center"/>
          </w:tcPr>
          <w:p w14:paraId="706FB23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6A7901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I8-132</w:t>
            </w:r>
          </w:p>
        </w:tc>
        <w:tc>
          <w:tcPr>
            <w:tcW w:w="2592" w:type="pct"/>
            <w:tcBorders>
              <w:top w:val="nil"/>
              <w:left w:val="nil"/>
              <w:bottom w:val="nil"/>
              <w:right w:val="nil"/>
            </w:tcBorders>
            <w:shd w:val="clear" w:color="auto" w:fill="FFFFFF"/>
            <w:noWrap/>
            <w:vAlign w:val="center"/>
          </w:tcPr>
          <w:p w14:paraId="07EA42C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Standardization drives both production technology upgrades and governance capability upgrades</w:t>
            </w:r>
          </w:p>
        </w:tc>
        <w:tc>
          <w:tcPr>
            <w:tcW w:w="1597" w:type="pct"/>
            <w:tcBorders>
              <w:top w:val="nil"/>
              <w:left w:val="nil"/>
              <w:bottom w:val="nil"/>
              <w:right w:val="nil"/>
            </w:tcBorders>
            <w:shd w:val="clear" w:color="auto" w:fill="FFFFFF"/>
            <w:noWrap/>
            <w:vAlign w:val="center"/>
          </w:tcPr>
          <w:p w14:paraId="0F0EA4D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Standardization dual drive</w:t>
            </w:r>
          </w:p>
        </w:tc>
      </w:tr>
      <w:tr w14:paraId="16F96BF5">
        <w:trPr>
          <w:trHeight w:val="352" w:hRule="atLeast"/>
        </w:trPr>
        <w:tc>
          <w:tcPr>
            <w:tcW w:w="492" w:type="pct"/>
            <w:tcBorders>
              <w:top w:val="nil"/>
              <w:left w:val="nil"/>
              <w:bottom w:val="nil"/>
              <w:right w:val="nil"/>
            </w:tcBorders>
            <w:shd w:val="clear" w:color="auto" w:fill="FFFFFF"/>
            <w:noWrap/>
            <w:vAlign w:val="center"/>
          </w:tcPr>
          <w:p w14:paraId="36C98BF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B759DB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I8-133</w:t>
            </w:r>
          </w:p>
        </w:tc>
        <w:tc>
          <w:tcPr>
            <w:tcW w:w="2592" w:type="pct"/>
            <w:tcBorders>
              <w:top w:val="nil"/>
              <w:left w:val="nil"/>
              <w:bottom w:val="nil"/>
              <w:right w:val="nil"/>
            </w:tcBorders>
            <w:shd w:val="clear" w:color="auto" w:fill="FFFFFF"/>
            <w:noWrap/>
            <w:vAlign w:val="center"/>
          </w:tcPr>
          <w:p w14:paraId="1D93CE7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Stability and continuity are important conditions for successful transformation</w:t>
            </w:r>
          </w:p>
        </w:tc>
        <w:tc>
          <w:tcPr>
            <w:tcW w:w="1597" w:type="pct"/>
            <w:tcBorders>
              <w:top w:val="nil"/>
              <w:left w:val="nil"/>
              <w:bottom w:val="nil"/>
              <w:right w:val="nil"/>
            </w:tcBorders>
            <w:shd w:val="clear" w:color="auto" w:fill="FFFFFF"/>
            <w:noWrap/>
            <w:vAlign w:val="center"/>
          </w:tcPr>
          <w:p w14:paraId="00AD5D0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Stability and continuity are transformation conditions</w:t>
            </w:r>
          </w:p>
        </w:tc>
      </w:tr>
      <w:tr w14:paraId="42A65CDD">
        <w:trPr>
          <w:trHeight w:val="360" w:hRule="atLeast"/>
        </w:trPr>
        <w:tc>
          <w:tcPr>
            <w:tcW w:w="492" w:type="pct"/>
            <w:tcBorders>
              <w:top w:val="nil"/>
              <w:left w:val="nil"/>
              <w:bottom w:val="nil"/>
              <w:right w:val="nil"/>
            </w:tcBorders>
            <w:shd w:val="clear" w:color="auto" w:fill="FFFFFF"/>
            <w:noWrap/>
            <w:vAlign w:val="center"/>
          </w:tcPr>
          <w:p w14:paraId="36C4842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1BC827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I8-134</w:t>
            </w:r>
          </w:p>
        </w:tc>
        <w:tc>
          <w:tcPr>
            <w:tcW w:w="2592" w:type="pct"/>
            <w:tcBorders>
              <w:top w:val="nil"/>
              <w:left w:val="nil"/>
              <w:bottom w:val="nil"/>
              <w:right w:val="nil"/>
            </w:tcBorders>
            <w:shd w:val="clear" w:color="auto" w:fill="FFFFFF"/>
            <w:noWrap/>
            <w:vAlign w:val="center"/>
          </w:tcPr>
          <w:p w14:paraId="381521F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Departing directors hold shares and serve in subsidiaries, ensuring strategic continuity and stability. Transformation is gradual organizational adjustment rather than radical overhaul</w:t>
            </w:r>
          </w:p>
        </w:tc>
        <w:tc>
          <w:tcPr>
            <w:tcW w:w="1597" w:type="pct"/>
            <w:tcBorders>
              <w:top w:val="nil"/>
              <w:left w:val="nil"/>
              <w:bottom w:val="nil"/>
              <w:right w:val="nil"/>
            </w:tcBorders>
            <w:shd w:val="clear" w:color="auto" w:fill="FFFFFF"/>
            <w:noWrap/>
            <w:vAlign w:val="center"/>
          </w:tcPr>
          <w:p w14:paraId="615B939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Departing director retention mechanism</w:t>
            </w:r>
          </w:p>
        </w:tc>
      </w:tr>
      <w:tr w14:paraId="4E8F787F">
        <w:trPr>
          <w:trHeight w:val="360" w:hRule="atLeast"/>
        </w:trPr>
        <w:tc>
          <w:tcPr>
            <w:tcW w:w="492" w:type="pct"/>
            <w:tcBorders>
              <w:top w:val="nil"/>
              <w:left w:val="nil"/>
              <w:bottom w:val="nil"/>
              <w:right w:val="nil"/>
            </w:tcBorders>
            <w:shd w:val="clear" w:color="auto" w:fill="FFFFFF"/>
            <w:noWrap/>
            <w:vAlign w:val="center"/>
          </w:tcPr>
          <w:p w14:paraId="3FFD7A3C">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344957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I8-135</w:t>
            </w:r>
          </w:p>
        </w:tc>
        <w:tc>
          <w:tcPr>
            <w:tcW w:w="2592" w:type="pct"/>
            <w:tcBorders>
              <w:top w:val="nil"/>
              <w:left w:val="nil"/>
              <w:bottom w:val="nil"/>
              <w:right w:val="nil"/>
            </w:tcBorders>
            <w:shd w:val="clear" w:color="auto" w:fill="FFFFFF"/>
            <w:noWrap/>
            <w:vAlign w:val="center"/>
          </w:tcPr>
          <w:p w14:paraId="4C722C0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Follow the 14th Five-Year Plan, transform in stability and innovate in regulation</w:t>
            </w:r>
          </w:p>
        </w:tc>
        <w:tc>
          <w:tcPr>
            <w:tcW w:w="1597" w:type="pct"/>
            <w:tcBorders>
              <w:top w:val="nil"/>
              <w:left w:val="nil"/>
              <w:bottom w:val="nil"/>
              <w:right w:val="nil"/>
            </w:tcBorders>
            <w:shd w:val="clear" w:color="auto" w:fill="FFFFFF"/>
            <w:noWrap/>
            <w:vAlign w:val="center"/>
          </w:tcPr>
          <w:p w14:paraId="1870B54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Policy-oriented transformation in stability and innovation in regulation</w:t>
            </w:r>
          </w:p>
        </w:tc>
      </w:tr>
      <w:tr w14:paraId="2A5E7FE8">
        <w:trPr>
          <w:trHeight w:val="352" w:hRule="atLeast"/>
        </w:trPr>
        <w:tc>
          <w:tcPr>
            <w:tcW w:w="492" w:type="pct"/>
            <w:tcBorders>
              <w:top w:val="nil"/>
              <w:left w:val="nil"/>
              <w:bottom w:val="nil"/>
              <w:right w:val="nil"/>
            </w:tcBorders>
            <w:shd w:val="clear" w:color="auto" w:fill="FFFFFF"/>
            <w:noWrap/>
            <w:vAlign w:val="center"/>
          </w:tcPr>
          <w:p w14:paraId="306C848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w:t>
            </w:r>
          </w:p>
        </w:tc>
        <w:tc>
          <w:tcPr>
            <w:tcW w:w="317" w:type="pct"/>
            <w:tcBorders>
              <w:top w:val="nil"/>
              <w:left w:val="nil"/>
              <w:bottom w:val="nil"/>
              <w:right w:val="nil"/>
            </w:tcBorders>
            <w:shd w:val="clear" w:color="auto" w:fill="FFFFFF"/>
            <w:noWrap/>
            <w:vAlign w:val="center"/>
          </w:tcPr>
          <w:p w14:paraId="596DD0F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I9-136</w:t>
            </w:r>
          </w:p>
        </w:tc>
        <w:tc>
          <w:tcPr>
            <w:tcW w:w="2592" w:type="pct"/>
            <w:tcBorders>
              <w:top w:val="nil"/>
              <w:left w:val="nil"/>
              <w:bottom w:val="nil"/>
              <w:right w:val="nil"/>
            </w:tcBorders>
            <w:shd w:val="clear" w:color="auto" w:fill="FFFFFF"/>
            <w:noWrap/>
            <w:vAlign w:val="center"/>
          </w:tcPr>
          <w:p w14:paraId="55D2B13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Fire safety standard goals are life and property safety while environmental standards are ecology and human health</w:t>
            </w:r>
          </w:p>
        </w:tc>
        <w:tc>
          <w:tcPr>
            <w:tcW w:w="1597" w:type="pct"/>
            <w:tcBorders>
              <w:top w:val="nil"/>
              <w:left w:val="nil"/>
              <w:bottom w:val="nil"/>
              <w:right w:val="nil"/>
            </w:tcBorders>
            <w:shd w:val="clear" w:color="auto" w:fill="FFFFFF"/>
            <w:noWrap/>
            <w:vAlign w:val="center"/>
          </w:tcPr>
          <w:p w14:paraId="3EA8798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Fire safety and environmental protection goal differences</w:t>
            </w:r>
          </w:p>
        </w:tc>
      </w:tr>
      <w:tr w14:paraId="38254DF6">
        <w:trPr>
          <w:trHeight w:val="352" w:hRule="atLeast"/>
        </w:trPr>
        <w:tc>
          <w:tcPr>
            <w:tcW w:w="492" w:type="pct"/>
            <w:tcBorders>
              <w:top w:val="nil"/>
              <w:left w:val="nil"/>
              <w:bottom w:val="nil"/>
              <w:right w:val="nil"/>
            </w:tcBorders>
            <w:shd w:val="clear" w:color="auto" w:fill="FFFFFF"/>
            <w:noWrap/>
            <w:vAlign w:val="center"/>
          </w:tcPr>
          <w:p w14:paraId="3262824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DD7644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I9-137</w:t>
            </w:r>
          </w:p>
        </w:tc>
        <w:tc>
          <w:tcPr>
            <w:tcW w:w="2592" w:type="pct"/>
            <w:tcBorders>
              <w:top w:val="nil"/>
              <w:left w:val="nil"/>
              <w:bottom w:val="nil"/>
              <w:right w:val="nil"/>
            </w:tcBorders>
            <w:shd w:val="clear" w:color="auto" w:fill="FFFFFF"/>
            <w:noWrap/>
            <w:vAlign w:val="center"/>
          </w:tcPr>
          <w:p w14:paraId="075F695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 the furniture industry, some materials have good fire safety performance but are volatile and conflict with environmental protection</w:t>
            </w:r>
          </w:p>
        </w:tc>
        <w:tc>
          <w:tcPr>
            <w:tcW w:w="1597" w:type="pct"/>
            <w:tcBorders>
              <w:top w:val="nil"/>
              <w:left w:val="nil"/>
              <w:bottom w:val="nil"/>
              <w:right w:val="nil"/>
            </w:tcBorders>
            <w:shd w:val="clear" w:color="auto" w:fill="FFFFFF"/>
            <w:noWrap/>
            <w:vAlign w:val="center"/>
          </w:tcPr>
          <w:p w14:paraId="585BF4A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Material performance contradictions</w:t>
            </w:r>
          </w:p>
        </w:tc>
      </w:tr>
      <w:tr w14:paraId="4FE7FEDD">
        <w:trPr>
          <w:trHeight w:val="360" w:hRule="atLeast"/>
        </w:trPr>
        <w:tc>
          <w:tcPr>
            <w:tcW w:w="492" w:type="pct"/>
            <w:tcBorders>
              <w:top w:val="nil"/>
              <w:left w:val="nil"/>
              <w:bottom w:val="nil"/>
              <w:right w:val="nil"/>
            </w:tcBorders>
            <w:shd w:val="clear" w:color="auto" w:fill="FFFFFF"/>
            <w:noWrap/>
            <w:vAlign w:val="center"/>
          </w:tcPr>
          <w:p w14:paraId="19E33D73">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68CC5B25">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I9-138</w:t>
            </w:r>
          </w:p>
        </w:tc>
        <w:tc>
          <w:tcPr>
            <w:tcW w:w="2592" w:type="pct"/>
            <w:tcBorders>
              <w:top w:val="nil"/>
              <w:left w:val="nil"/>
              <w:bottom w:val="nil"/>
              <w:right w:val="nil"/>
            </w:tcBorders>
            <w:shd w:val="clear" w:color="auto" w:fill="FFFFFF"/>
            <w:noWrap/>
            <w:vAlign w:val="center"/>
          </w:tcPr>
          <w:p w14:paraId="25F2753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Fire safety standards were established earlier. Environmental standards continuously improve in new contexts, forming new-old misalignment problems</w:t>
            </w:r>
          </w:p>
        </w:tc>
        <w:tc>
          <w:tcPr>
            <w:tcW w:w="1597" w:type="pct"/>
            <w:tcBorders>
              <w:top w:val="nil"/>
              <w:left w:val="nil"/>
              <w:bottom w:val="nil"/>
              <w:right w:val="nil"/>
            </w:tcBorders>
            <w:shd w:val="clear" w:color="auto" w:fill="FFFFFF"/>
            <w:noWrap/>
            <w:vAlign w:val="center"/>
          </w:tcPr>
          <w:p w14:paraId="54C3664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New-old standard misalignment</w:t>
            </w:r>
          </w:p>
        </w:tc>
      </w:tr>
      <w:tr w14:paraId="567CA516">
        <w:trPr>
          <w:trHeight w:val="360" w:hRule="atLeast"/>
        </w:trPr>
        <w:tc>
          <w:tcPr>
            <w:tcW w:w="492" w:type="pct"/>
            <w:tcBorders>
              <w:top w:val="nil"/>
              <w:left w:val="nil"/>
              <w:bottom w:val="nil"/>
              <w:right w:val="nil"/>
            </w:tcBorders>
            <w:shd w:val="clear" w:color="auto" w:fill="FFFFFF"/>
            <w:noWrap/>
            <w:vAlign w:val="center"/>
          </w:tcPr>
          <w:p w14:paraId="7E1A438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82249C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I9-139</w:t>
            </w:r>
          </w:p>
        </w:tc>
        <w:tc>
          <w:tcPr>
            <w:tcW w:w="2592" w:type="pct"/>
            <w:tcBorders>
              <w:top w:val="nil"/>
              <w:left w:val="nil"/>
              <w:bottom w:val="nil"/>
              <w:right w:val="nil"/>
            </w:tcBorders>
            <w:shd w:val="clear" w:color="auto" w:fill="FFFFFF"/>
            <w:noWrap/>
            <w:vAlign w:val="center"/>
          </w:tcPr>
          <w:p w14:paraId="30F2991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 same material under different evaluation systems may pass fire safety but fail environmental protection, or vice versa</w:t>
            </w:r>
          </w:p>
        </w:tc>
        <w:tc>
          <w:tcPr>
            <w:tcW w:w="1597" w:type="pct"/>
            <w:tcBorders>
              <w:top w:val="nil"/>
              <w:left w:val="nil"/>
              <w:bottom w:val="nil"/>
              <w:right w:val="nil"/>
            </w:tcBorders>
            <w:shd w:val="clear" w:color="auto" w:fill="FFFFFF"/>
            <w:noWrap/>
            <w:vAlign w:val="center"/>
          </w:tcPr>
          <w:p w14:paraId="28D7FB2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Dual evaluation system conflicts</w:t>
            </w:r>
          </w:p>
        </w:tc>
      </w:tr>
      <w:tr w14:paraId="447BFAAF">
        <w:trPr>
          <w:trHeight w:val="360" w:hRule="atLeast"/>
        </w:trPr>
        <w:tc>
          <w:tcPr>
            <w:tcW w:w="492" w:type="pct"/>
            <w:tcBorders>
              <w:top w:val="nil"/>
              <w:left w:val="nil"/>
              <w:bottom w:val="nil"/>
              <w:right w:val="nil"/>
            </w:tcBorders>
            <w:shd w:val="clear" w:color="auto" w:fill="FFFFFF"/>
            <w:noWrap/>
            <w:vAlign w:val="center"/>
          </w:tcPr>
          <w:p w14:paraId="2185441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C11E5B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I9-140</w:t>
            </w:r>
          </w:p>
        </w:tc>
        <w:tc>
          <w:tcPr>
            <w:tcW w:w="2592" w:type="pct"/>
            <w:tcBorders>
              <w:top w:val="nil"/>
              <w:left w:val="nil"/>
              <w:bottom w:val="nil"/>
              <w:right w:val="nil"/>
            </w:tcBorders>
            <w:shd w:val="clear" w:color="auto" w:fill="FFFFFF"/>
            <w:noWrap/>
            <w:vAlign w:val="center"/>
          </w:tcPr>
          <w:p w14:paraId="123E111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Hope departments jointly demonstrate to avoid post-event conflicts</w:t>
            </w:r>
          </w:p>
        </w:tc>
        <w:tc>
          <w:tcPr>
            <w:tcW w:w="1597" w:type="pct"/>
            <w:tcBorders>
              <w:top w:val="nil"/>
              <w:left w:val="nil"/>
              <w:bottom w:val="nil"/>
              <w:right w:val="nil"/>
            </w:tcBorders>
            <w:shd w:val="clear" w:color="auto" w:fill="FFFFFF"/>
            <w:noWrap/>
            <w:vAlign w:val="center"/>
          </w:tcPr>
          <w:p w14:paraId="65AAF90E">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Department coordination and demonstration mechanism</w:t>
            </w:r>
          </w:p>
        </w:tc>
      </w:tr>
      <w:tr w14:paraId="6F3A941F">
        <w:trPr>
          <w:trHeight w:val="360" w:hRule="atLeast"/>
        </w:trPr>
        <w:tc>
          <w:tcPr>
            <w:tcW w:w="492" w:type="pct"/>
            <w:tcBorders>
              <w:top w:val="nil"/>
              <w:left w:val="nil"/>
              <w:bottom w:val="nil"/>
              <w:right w:val="nil"/>
            </w:tcBorders>
            <w:shd w:val="clear" w:color="auto" w:fill="FFFFFF"/>
            <w:noWrap/>
            <w:vAlign w:val="center"/>
          </w:tcPr>
          <w:p w14:paraId="3B53684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414183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I9-141</w:t>
            </w:r>
          </w:p>
        </w:tc>
        <w:tc>
          <w:tcPr>
            <w:tcW w:w="2592" w:type="pct"/>
            <w:tcBorders>
              <w:top w:val="nil"/>
              <w:left w:val="nil"/>
              <w:bottom w:val="nil"/>
              <w:right w:val="nil"/>
            </w:tcBorders>
            <w:shd w:val="clear" w:color="auto" w:fill="FFFFFF"/>
            <w:noWrap/>
            <w:vAlign w:val="center"/>
          </w:tcPr>
          <w:p w14:paraId="6C35E867">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Establish fire safety and environmental protection coordinated standards or technical guidelines, making green a part of safety</w:t>
            </w:r>
          </w:p>
        </w:tc>
        <w:tc>
          <w:tcPr>
            <w:tcW w:w="1597" w:type="pct"/>
            <w:tcBorders>
              <w:top w:val="nil"/>
              <w:left w:val="nil"/>
              <w:bottom w:val="nil"/>
              <w:right w:val="nil"/>
            </w:tcBorders>
            <w:shd w:val="clear" w:color="auto" w:fill="FFFFFF"/>
            <w:noWrap/>
            <w:vAlign w:val="center"/>
          </w:tcPr>
          <w:p w14:paraId="17C8E6D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Establish coordinated standard guidelines</w:t>
            </w:r>
          </w:p>
        </w:tc>
      </w:tr>
      <w:tr w14:paraId="7F45E0A5">
        <w:trPr>
          <w:trHeight w:val="360" w:hRule="atLeast"/>
        </w:trPr>
        <w:tc>
          <w:tcPr>
            <w:tcW w:w="492" w:type="pct"/>
            <w:tcBorders>
              <w:top w:val="nil"/>
              <w:left w:val="nil"/>
              <w:bottom w:val="nil"/>
              <w:right w:val="nil"/>
            </w:tcBorders>
            <w:shd w:val="clear" w:color="auto" w:fill="FFFFFF"/>
            <w:noWrap/>
            <w:vAlign w:val="center"/>
          </w:tcPr>
          <w:p w14:paraId="3183504C">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3EE76A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I9-142</w:t>
            </w:r>
          </w:p>
        </w:tc>
        <w:tc>
          <w:tcPr>
            <w:tcW w:w="2592" w:type="pct"/>
            <w:tcBorders>
              <w:top w:val="nil"/>
              <w:left w:val="nil"/>
              <w:bottom w:val="nil"/>
              <w:right w:val="nil"/>
            </w:tcBorders>
            <w:shd w:val="clear" w:color="auto" w:fill="FFFFFF"/>
            <w:noWrap/>
            <w:vAlign w:val="center"/>
          </w:tcPr>
          <w:p w14:paraId="024B197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Departments share information, avoid companies being exhausted responding to inspections, and provide unified rectification paths</w:t>
            </w:r>
          </w:p>
        </w:tc>
        <w:tc>
          <w:tcPr>
            <w:tcW w:w="1597" w:type="pct"/>
            <w:tcBorders>
              <w:top w:val="nil"/>
              <w:left w:val="nil"/>
              <w:bottom w:val="nil"/>
              <w:right w:val="nil"/>
            </w:tcBorders>
            <w:shd w:val="clear" w:color="auto" w:fill="FFFFFF"/>
            <w:noWrap/>
            <w:vAlign w:val="center"/>
          </w:tcPr>
          <w:p w14:paraId="704A509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Department information sharing mechanism</w:t>
            </w:r>
          </w:p>
        </w:tc>
      </w:tr>
      <w:tr w14:paraId="7D5D2879">
        <w:trPr>
          <w:trHeight w:val="360" w:hRule="atLeast"/>
        </w:trPr>
        <w:tc>
          <w:tcPr>
            <w:tcW w:w="492" w:type="pct"/>
            <w:tcBorders>
              <w:top w:val="nil"/>
              <w:left w:val="nil"/>
              <w:bottom w:val="nil"/>
              <w:right w:val="nil"/>
            </w:tcBorders>
            <w:shd w:val="clear" w:color="auto" w:fill="FFFFFF"/>
            <w:noWrap/>
            <w:vAlign w:val="center"/>
          </w:tcPr>
          <w:p w14:paraId="4CA080A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4FD4AA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I9-143</w:t>
            </w:r>
          </w:p>
        </w:tc>
        <w:tc>
          <w:tcPr>
            <w:tcW w:w="2592" w:type="pct"/>
            <w:tcBorders>
              <w:top w:val="nil"/>
              <w:left w:val="nil"/>
              <w:bottom w:val="nil"/>
              <w:right w:val="nil"/>
            </w:tcBorders>
            <w:shd w:val="clear" w:color="auto" w:fill="FFFFFF"/>
            <w:noWrap/>
            <w:vAlign w:val="center"/>
          </w:tcPr>
          <w:p w14:paraId="02195F29">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Compared to the past, environmental protection consensus has formed</w:t>
            </w:r>
          </w:p>
        </w:tc>
        <w:tc>
          <w:tcPr>
            <w:tcW w:w="1597" w:type="pct"/>
            <w:tcBorders>
              <w:top w:val="nil"/>
              <w:left w:val="nil"/>
              <w:bottom w:val="nil"/>
              <w:right w:val="nil"/>
            </w:tcBorders>
            <w:shd w:val="clear" w:color="auto" w:fill="FFFFFF"/>
            <w:noWrap/>
            <w:vAlign w:val="center"/>
          </w:tcPr>
          <w:p w14:paraId="0753D73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Environmental protection consensus has formed</w:t>
            </w:r>
          </w:p>
        </w:tc>
      </w:tr>
      <w:tr w14:paraId="4B2B7D68">
        <w:trPr>
          <w:trHeight w:val="352" w:hRule="atLeast"/>
        </w:trPr>
        <w:tc>
          <w:tcPr>
            <w:tcW w:w="492" w:type="pct"/>
            <w:tcBorders>
              <w:top w:val="nil"/>
              <w:left w:val="nil"/>
              <w:bottom w:val="nil"/>
              <w:right w:val="nil"/>
            </w:tcBorders>
            <w:shd w:val="clear" w:color="auto" w:fill="FFFFFF"/>
            <w:noWrap/>
            <w:vAlign w:val="center"/>
          </w:tcPr>
          <w:p w14:paraId="33F68CC0">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7084C3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I9-144</w:t>
            </w:r>
          </w:p>
        </w:tc>
        <w:tc>
          <w:tcPr>
            <w:tcW w:w="2592" w:type="pct"/>
            <w:tcBorders>
              <w:top w:val="nil"/>
              <w:left w:val="nil"/>
              <w:bottom w:val="nil"/>
              <w:right w:val="nil"/>
            </w:tcBorders>
            <w:shd w:val="clear" w:color="auto" w:fill="FFFFFF"/>
            <w:noWrap/>
            <w:vAlign w:val="center"/>
          </w:tcPr>
          <w:p w14:paraId="04B6BD2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Green development has become a national rigid consensus</w:t>
            </w:r>
          </w:p>
        </w:tc>
        <w:tc>
          <w:tcPr>
            <w:tcW w:w="1597" w:type="pct"/>
            <w:tcBorders>
              <w:top w:val="nil"/>
              <w:left w:val="nil"/>
              <w:bottom w:val="nil"/>
              <w:right w:val="nil"/>
            </w:tcBorders>
            <w:shd w:val="clear" w:color="auto" w:fill="FFFFFF"/>
            <w:noWrap/>
            <w:vAlign w:val="center"/>
          </w:tcPr>
          <w:p w14:paraId="6F5E047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Green development rigid consensus</w:t>
            </w:r>
          </w:p>
        </w:tc>
      </w:tr>
      <w:tr w14:paraId="6E7D253A">
        <w:trPr>
          <w:trHeight w:val="352" w:hRule="atLeast"/>
        </w:trPr>
        <w:tc>
          <w:tcPr>
            <w:tcW w:w="492" w:type="pct"/>
            <w:tcBorders>
              <w:top w:val="nil"/>
              <w:left w:val="nil"/>
              <w:bottom w:val="nil"/>
              <w:right w:val="nil"/>
            </w:tcBorders>
            <w:shd w:val="clear" w:color="auto" w:fill="FFFFFF"/>
            <w:noWrap/>
            <w:vAlign w:val="center"/>
          </w:tcPr>
          <w:p w14:paraId="762D5305">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F1D7CF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I9-145</w:t>
            </w:r>
          </w:p>
        </w:tc>
        <w:tc>
          <w:tcPr>
            <w:tcW w:w="2592" w:type="pct"/>
            <w:tcBorders>
              <w:top w:val="nil"/>
              <w:left w:val="nil"/>
              <w:bottom w:val="nil"/>
              <w:right w:val="nil"/>
            </w:tcBorders>
            <w:shd w:val="clear" w:color="auto" w:fill="FFFFFF"/>
            <w:noWrap/>
            <w:vAlign w:val="center"/>
          </w:tcPr>
          <w:p w14:paraId="5C3CE06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Standards and policy tools become more systematic</w:t>
            </w:r>
          </w:p>
        </w:tc>
        <w:tc>
          <w:tcPr>
            <w:tcW w:w="1597" w:type="pct"/>
            <w:tcBorders>
              <w:top w:val="nil"/>
              <w:left w:val="nil"/>
              <w:bottom w:val="nil"/>
              <w:right w:val="nil"/>
            </w:tcBorders>
            <w:shd w:val="clear" w:color="auto" w:fill="FFFFFF"/>
            <w:noWrap/>
            <w:vAlign w:val="center"/>
          </w:tcPr>
          <w:p w14:paraId="72CA98A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Standards and policy tools systematization</w:t>
            </w:r>
          </w:p>
        </w:tc>
      </w:tr>
      <w:tr w14:paraId="4E2C36DC">
        <w:trPr>
          <w:trHeight w:val="352" w:hRule="atLeast"/>
        </w:trPr>
        <w:tc>
          <w:tcPr>
            <w:tcW w:w="492" w:type="pct"/>
            <w:tcBorders>
              <w:top w:val="nil"/>
              <w:left w:val="nil"/>
              <w:bottom w:val="nil"/>
              <w:right w:val="nil"/>
            </w:tcBorders>
            <w:shd w:val="clear" w:color="auto" w:fill="FFFFFF"/>
            <w:noWrap/>
            <w:vAlign w:val="center"/>
          </w:tcPr>
          <w:p w14:paraId="3EBEF02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BAA439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I9-146</w:t>
            </w:r>
          </w:p>
        </w:tc>
        <w:tc>
          <w:tcPr>
            <w:tcW w:w="2592" w:type="pct"/>
            <w:tcBorders>
              <w:top w:val="nil"/>
              <w:left w:val="nil"/>
              <w:bottom w:val="nil"/>
              <w:right w:val="nil"/>
            </w:tcBorders>
            <w:shd w:val="clear" w:color="auto" w:fill="FFFFFF"/>
            <w:noWrap/>
            <w:vAlign w:val="center"/>
          </w:tcPr>
          <w:p w14:paraId="7E31D74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Environmental protection departments shift from persuasive to institutional guidance</w:t>
            </w:r>
          </w:p>
        </w:tc>
        <w:tc>
          <w:tcPr>
            <w:tcW w:w="1597" w:type="pct"/>
            <w:tcBorders>
              <w:top w:val="nil"/>
              <w:left w:val="nil"/>
              <w:bottom w:val="nil"/>
              <w:right w:val="nil"/>
            </w:tcBorders>
            <w:shd w:val="clear" w:color="auto" w:fill="FFFFFF"/>
            <w:noWrap/>
            <w:vAlign w:val="center"/>
          </w:tcPr>
          <w:p w14:paraId="6DB5112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Supervision mode shifts to institutional guidance</w:t>
            </w:r>
          </w:p>
        </w:tc>
      </w:tr>
      <w:tr w14:paraId="38D63CF8">
        <w:trPr>
          <w:trHeight w:val="352" w:hRule="atLeast"/>
        </w:trPr>
        <w:tc>
          <w:tcPr>
            <w:tcW w:w="492" w:type="pct"/>
            <w:tcBorders>
              <w:top w:val="nil"/>
              <w:left w:val="nil"/>
              <w:bottom w:val="nil"/>
              <w:right w:val="nil"/>
            </w:tcBorders>
            <w:shd w:val="clear" w:color="auto" w:fill="FFFFFF"/>
            <w:noWrap/>
            <w:vAlign w:val="center"/>
          </w:tcPr>
          <w:p w14:paraId="62DE3AB1">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2E77DFE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I9-147</w:t>
            </w:r>
          </w:p>
        </w:tc>
        <w:tc>
          <w:tcPr>
            <w:tcW w:w="2592" w:type="pct"/>
            <w:tcBorders>
              <w:top w:val="nil"/>
              <w:left w:val="nil"/>
              <w:bottom w:val="nil"/>
              <w:right w:val="nil"/>
            </w:tcBorders>
            <w:shd w:val="clear" w:color="auto" w:fill="FFFFFF"/>
            <w:noWrap/>
            <w:vAlign w:val="center"/>
          </w:tcPr>
          <w:p w14:paraId="7A84112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Digital supervision reduces enforcement costs</w:t>
            </w:r>
          </w:p>
        </w:tc>
        <w:tc>
          <w:tcPr>
            <w:tcW w:w="1597" w:type="pct"/>
            <w:tcBorders>
              <w:top w:val="nil"/>
              <w:left w:val="nil"/>
              <w:bottom w:val="nil"/>
              <w:right w:val="nil"/>
            </w:tcBorders>
            <w:shd w:val="clear" w:color="auto" w:fill="FFFFFF"/>
            <w:noWrap/>
            <w:vAlign w:val="center"/>
          </w:tcPr>
          <w:p w14:paraId="6750CFDB">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Digitalization reduces enforcement costs</w:t>
            </w:r>
          </w:p>
        </w:tc>
      </w:tr>
      <w:tr w14:paraId="3741A7E9">
        <w:trPr>
          <w:trHeight w:val="352" w:hRule="atLeast"/>
        </w:trPr>
        <w:tc>
          <w:tcPr>
            <w:tcW w:w="492" w:type="pct"/>
            <w:tcBorders>
              <w:top w:val="nil"/>
              <w:left w:val="nil"/>
              <w:bottom w:val="nil"/>
              <w:right w:val="nil"/>
            </w:tcBorders>
            <w:shd w:val="clear" w:color="auto" w:fill="FFFFFF"/>
            <w:noWrap/>
            <w:vAlign w:val="center"/>
          </w:tcPr>
          <w:p w14:paraId="78077E7B">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D861C2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I9-148</w:t>
            </w:r>
          </w:p>
        </w:tc>
        <w:tc>
          <w:tcPr>
            <w:tcW w:w="2592" w:type="pct"/>
            <w:tcBorders>
              <w:top w:val="nil"/>
              <w:left w:val="nil"/>
              <w:bottom w:val="nil"/>
              <w:right w:val="nil"/>
            </w:tcBorders>
            <w:shd w:val="clear" w:color="auto" w:fill="FFFFFF"/>
            <w:noWrap/>
            <w:vAlign w:val="center"/>
          </w:tcPr>
          <w:p w14:paraId="7B26C8C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Environmental protection shifts from meeting standards to high-quality constraints</w:t>
            </w:r>
          </w:p>
        </w:tc>
        <w:tc>
          <w:tcPr>
            <w:tcW w:w="1597" w:type="pct"/>
            <w:tcBorders>
              <w:top w:val="nil"/>
              <w:left w:val="nil"/>
              <w:bottom w:val="nil"/>
              <w:right w:val="nil"/>
            </w:tcBorders>
            <w:shd w:val="clear" w:color="auto" w:fill="FFFFFF"/>
            <w:noWrap/>
            <w:vAlign w:val="center"/>
          </w:tcPr>
          <w:p w14:paraId="7C3EF245">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Meeting standards shifts to high-quality constraints</w:t>
            </w:r>
          </w:p>
        </w:tc>
      </w:tr>
      <w:tr w14:paraId="6BA5C0EC">
        <w:trPr>
          <w:trHeight w:val="352" w:hRule="atLeast"/>
        </w:trPr>
        <w:tc>
          <w:tcPr>
            <w:tcW w:w="492" w:type="pct"/>
            <w:tcBorders>
              <w:top w:val="nil"/>
              <w:left w:val="nil"/>
              <w:bottom w:val="nil"/>
              <w:right w:val="nil"/>
            </w:tcBorders>
            <w:shd w:val="clear" w:color="auto" w:fill="FFFFFF"/>
            <w:noWrap/>
            <w:vAlign w:val="center"/>
          </w:tcPr>
          <w:p w14:paraId="26734764">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9A779E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I9-149</w:t>
            </w:r>
          </w:p>
        </w:tc>
        <w:tc>
          <w:tcPr>
            <w:tcW w:w="2592" w:type="pct"/>
            <w:tcBorders>
              <w:top w:val="nil"/>
              <w:left w:val="nil"/>
              <w:bottom w:val="nil"/>
              <w:right w:val="nil"/>
            </w:tcBorders>
            <w:shd w:val="clear" w:color="auto" w:fill="FFFFFF"/>
            <w:noWrap/>
            <w:vAlign w:val="center"/>
          </w:tcPr>
          <w:p w14:paraId="14B77796">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The country needs to consider low-carbon, health, ecology, resource efficiency, etc., causing cross-department coordination costs to rise</w:t>
            </w:r>
          </w:p>
        </w:tc>
        <w:tc>
          <w:tcPr>
            <w:tcW w:w="1597" w:type="pct"/>
            <w:tcBorders>
              <w:top w:val="nil"/>
              <w:left w:val="nil"/>
              <w:bottom w:val="nil"/>
              <w:right w:val="nil"/>
            </w:tcBorders>
            <w:shd w:val="clear" w:color="auto" w:fill="FFFFFF"/>
            <w:noWrap/>
            <w:vAlign w:val="center"/>
          </w:tcPr>
          <w:p w14:paraId="596CA9D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Multi-dimensional constraint coordination costs rise</w:t>
            </w:r>
          </w:p>
        </w:tc>
      </w:tr>
      <w:tr w14:paraId="5F59787B">
        <w:trPr>
          <w:trHeight w:val="352" w:hRule="atLeast"/>
        </w:trPr>
        <w:tc>
          <w:tcPr>
            <w:tcW w:w="492" w:type="pct"/>
            <w:tcBorders>
              <w:top w:val="nil"/>
              <w:left w:val="nil"/>
              <w:bottom w:val="nil"/>
              <w:right w:val="nil"/>
            </w:tcBorders>
            <w:shd w:val="clear" w:color="auto" w:fill="FFFFFF"/>
            <w:noWrap/>
            <w:vAlign w:val="center"/>
          </w:tcPr>
          <w:p w14:paraId="4C3465E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36486D3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I9-150</w:t>
            </w:r>
          </w:p>
        </w:tc>
        <w:tc>
          <w:tcPr>
            <w:tcW w:w="2592" w:type="pct"/>
            <w:tcBorders>
              <w:top w:val="nil"/>
              <w:left w:val="nil"/>
              <w:bottom w:val="nil"/>
              <w:right w:val="nil"/>
            </w:tcBorders>
            <w:shd w:val="clear" w:color="auto" w:fill="FFFFFF"/>
            <w:noWrap/>
            <w:vAlign w:val="center"/>
          </w:tcPr>
          <w:p w14:paraId="7E2E03E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National policies easily show blanket approach</w:t>
            </w:r>
          </w:p>
        </w:tc>
        <w:tc>
          <w:tcPr>
            <w:tcW w:w="1597" w:type="pct"/>
            <w:tcBorders>
              <w:top w:val="nil"/>
              <w:left w:val="nil"/>
              <w:bottom w:val="nil"/>
              <w:right w:val="nil"/>
            </w:tcBorders>
            <w:shd w:val="clear" w:color="auto" w:fill="FFFFFF"/>
            <w:noWrap/>
            <w:vAlign w:val="center"/>
          </w:tcPr>
          <w:p w14:paraId="23849C4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Policies easily show blanket approach</w:t>
            </w:r>
          </w:p>
        </w:tc>
      </w:tr>
      <w:tr w14:paraId="6AC1CC4F">
        <w:trPr>
          <w:trHeight w:val="360" w:hRule="atLeast"/>
        </w:trPr>
        <w:tc>
          <w:tcPr>
            <w:tcW w:w="492" w:type="pct"/>
            <w:tcBorders>
              <w:top w:val="nil"/>
              <w:left w:val="nil"/>
              <w:bottom w:val="nil"/>
              <w:right w:val="nil"/>
            </w:tcBorders>
            <w:shd w:val="clear" w:color="auto" w:fill="FFFFFF"/>
            <w:noWrap/>
            <w:vAlign w:val="center"/>
          </w:tcPr>
          <w:p w14:paraId="3DC6E0D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01D41A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I9-151</w:t>
            </w:r>
          </w:p>
        </w:tc>
        <w:tc>
          <w:tcPr>
            <w:tcW w:w="2592" w:type="pct"/>
            <w:tcBorders>
              <w:top w:val="nil"/>
              <w:left w:val="nil"/>
              <w:bottom w:val="nil"/>
              <w:right w:val="nil"/>
            </w:tcBorders>
            <w:shd w:val="clear" w:color="auto" w:fill="FFFFFF"/>
            <w:noWrap/>
            <w:vAlign w:val="center"/>
          </w:tcPr>
          <w:p w14:paraId="1E0DA202">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Environmental protection bureaus do not hold dominance in standard setting. They mainly guard the bottom line and emphasize standards that are supervisable and executable</w:t>
            </w:r>
          </w:p>
        </w:tc>
        <w:tc>
          <w:tcPr>
            <w:tcW w:w="1597" w:type="pct"/>
            <w:tcBorders>
              <w:top w:val="nil"/>
              <w:left w:val="nil"/>
              <w:bottom w:val="nil"/>
              <w:right w:val="nil"/>
            </w:tcBorders>
            <w:shd w:val="clear" w:color="auto" w:fill="FFFFFF"/>
            <w:noWrap/>
            <w:vAlign w:val="center"/>
          </w:tcPr>
          <w:p w14:paraId="4200D02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Environmental protection bureaus guard bottom line without dominance</w:t>
            </w:r>
          </w:p>
        </w:tc>
      </w:tr>
      <w:tr w14:paraId="0CA7FF88">
        <w:trPr>
          <w:trHeight w:val="360" w:hRule="atLeast"/>
        </w:trPr>
        <w:tc>
          <w:tcPr>
            <w:tcW w:w="492" w:type="pct"/>
            <w:tcBorders>
              <w:top w:val="nil"/>
              <w:left w:val="nil"/>
              <w:bottom w:val="nil"/>
              <w:right w:val="nil"/>
            </w:tcBorders>
            <w:shd w:val="clear" w:color="auto" w:fill="FFFFFF"/>
            <w:noWrap/>
            <w:vAlign w:val="center"/>
          </w:tcPr>
          <w:p w14:paraId="3B1DBF47">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45935F6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I9-152</w:t>
            </w:r>
          </w:p>
        </w:tc>
        <w:tc>
          <w:tcPr>
            <w:tcW w:w="2592" w:type="pct"/>
            <w:tcBorders>
              <w:top w:val="nil"/>
              <w:left w:val="nil"/>
              <w:bottom w:val="nil"/>
              <w:right w:val="nil"/>
            </w:tcBorders>
            <w:shd w:val="clear" w:color="auto" w:fill="FFFFFF"/>
            <w:noWrap/>
            <w:vAlign w:val="center"/>
          </w:tcPr>
          <w:p w14:paraId="5400EF2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National standards pursue unified bottom line and increasingly emphasize rigidity</w:t>
            </w:r>
          </w:p>
        </w:tc>
        <w:tc>
          <w:tcPr>
            <w:tcW w:w="1597" w:type="pct"/>
            <w:tcBorders>
              <w:top w:val="nil"/>
              <w:left w:val="nil"/>
              <w:bottom w:val="nil"/>
              <w:right w:val="nil"/>
            </w:tcBorders>
            <w:shd w:val="clear" w:color="auto" w:fill="FFFFFF"/>
            <w:noWrap/>
            <w:vAlign w:val="center"/>
          </w:tcPr>
          <w:p w14:paraId="74A168B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National standards rigid bottom line</w:t>
            </w:r>
          </w:p>
        </w:tc>
      </w:tr>
      <w:tr w14:paraId="5F33A64A">
        <w:trPr>
          <w:trHeight w:val="360" w:hRule="atLeast"/>
        </w:trPr>
        <w:tc>
          <w:tcPr>
            <w:tcW w:w="492" w:type="pct"/>
            <w:tcBorders>
              <w:top w:val="nil"/>
              <w:left w:val="nil"/>
              <w:bottom w:val="nil"/>
              <w:right w:val="nil"/>
            </w:tcBorders>
            <w:shd w:val="clear" w:color="auto" w:fill="FFFFFF"/>
            <w:noWrap/>
            <w:vAlign w:val="center"/>
          </w:tcPr>
          <w:p w14:paraId="064CAF8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489712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I9-153</w:t>
            </w:r>
          </w:p>
        </w:tc>
        <w:tc>
          <w:tcPr>
            <w:tcW w:w="2592" w:type="pct"/>
            <w:tcBorders>
              <w:top w:val="nil"/>
              <w:left w:val="nil"/>
              <w:bottom w:val="nil"/>
              <w:right w:val="nil"/>
            </w:tcBorders>
            <w:shd w:val="clear" w:color="auto" w:fill="FFFFFF"/>
            <w:noWrap/>
            <w:vAlign w:val="center"/>
          </w:tcPr>
          <w:p w14:paraId="371EB97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Local standards focus on realistic bearing capacity and emphasize differentiated upgrades</w:t>
            </w:r>
          </w:p>
        </w:tc>
        <w:tc>
          <w:tcPr>
            <w:tcW w:w="1597" w:type="pct"/>
            <w:tcBorders>
              <w:top w:val="nil"/>
              <w:left w:val="nil"/>
              <w:bottom w:val="nil"/>
              <w:right w:val="nil"/>
            </w:tcBorders>
            <w:shd w:val="clear" w:color="auto" w:fill="FFFFFF"/>
            <w:noWrap/>
            <w:vAlign w:val="center"/>
          </w:tcPr>
          <w:p w14:paraId="7260FD4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Local standards differentiated upgrades</w:t>
            </w:r>
          </w:p>
        </w:tc>
      </w:tr>
      <w:tr w14:paraId="69DDE129">
        <w:trPr>
          <w:trHeight w:val="352" w:hRule="atLeast"/>
        </w:trPr>
        <w:tc>
          <w:tcPr>
            <w:tcW w:w="492" w:type="pct"/>
            <w:tcBorders>
              <w:top w:val="nil"/>
              <w:left w:val="nil"/>
              <w:bottom w:val="nil"/>
              <w:right w:val="nil"/>
            </w:tcBorders>
            <w:shd w:val="clear" w:color="auto" w:fill="FFFFFF"/>
            <w:noWrap/>
            <w:vAlign w:val="center"/>
          </w:tcPr>
          <w:p w14:paraId="0EFD135F">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17E043C8">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I9-154</w:t>
            </w:r>
          </w:p>
        </w:tc>
        <w:tc>
          <w:tcPr>
            <w:tcW w:w="2592" w:type="pct"/>
            <w:tcBorders>
              <w:top w:val="nil"/>
              <w:left w:val="nil"/>
              <w:bottom w:val="nil"/>
              <w:right w:val="nil"/>
            </w:tcBorders>
            <w:shd w:val="clear" w:color="auto" w:fill="FFFFFF"/>
            <w:noWrap/>
            <w:vAlign w:val="center"/>
          </w:tcPr>
          <w:p w14:paraId="1B7E1EED">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Enterprises are unwilling to recycle waste materials because risks and costs are uncontrollable</w:t>
            </w:r>
          </w:p>
        </w:tc>
        <w:tc>
          <w:tcPr>
            <w:tcW w:w="1597" w:type="pct"/>
            <w:tcBorders>
              <w:top w:val="nil"/>
              <w:left w:val="nil"/>
              <w:bottom w:val="nil"/>
              <w:right w:val="nil"/>
            </w:tcBorders>
            <w:shd w:val="clear" w:color="auto" w:fill="FFFFFF"/>
            <w:noWrap/>
            <w:vAlign w:val="center"/>
          </w:tcPr>
          <w:p w14:paraId="4867DDDC">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Low enterprise recycling willingness</w:t>
            </w:r>
          </w:p>
        </w:tc>
      </w:tr>
      <w:tr w14:paraId="16AB26CD">
        <w:trPr>
          <w:trHeight w:val="360" w:hRule="atLeast"/>
        </w:trPr>
        <w:tc>
          <w:tcPr>
            <w:tcW w:w="492" w:type="pct"/>
            <w:tcBorders>
              <w:top w:val="nil"/>
              <w:left w:val="nil"/>
              <w:bottom w:val="nil"/>
              <w:right w:val="nil"/>
            </w:tcBorders>
            <w:shd w:val="clear" w:color="auto" w:fill="FFFFFF"/>
            <w:noWrap/>
            <w:vAlign w:val="center"/>
          </w:tcPr>
          <w:p w14:paraId="4FD092EE">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0D8B8405">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I9-155</w:t>
            </w:r>
          </w:p>
        </w:tc>
        <w:tc>
          <w:tcPr>
            <w:tcW w:w="2592" w:type="pct"/>
            <w:tcBorders>
              <w:top w:val="nil"/>
              <w:left w:val="nil"/>
              <w:bottom w:val="nil"/>
              <w:right w:val="nil"/>
            </w:tcBorders>
            <w:shd w:val="clear" w:color="auto" w:fill="FFFFFF"/>
            <w:noWrap/>
            <w:vAlign w:val="center"/>
          </w:tcPr>
          <w:p w14:paraId="193B877F">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Improper recycling and treatment easily becomes a new pollution source. Supervision risk is high</w:t>
            </w:r>
          </w:p>
        </w:tc>
        <w:tc>
          <w:tcPr>
            <w:tcW w:w="1597" w:type="pct"/>
            <w:tcBorders>
              <w:top w:val="nil"/>
              <w:left w:val="nil"/>
              <w:bottom w:val="nil"/>
              <w:right w:val="nil"/>
            </w:tcBorders>
            <w:shd w:val="clear" w:color="auto" w:fill="FFFFFF"/>
            <w:noWrap/>
            <w:vAlign w:val="center"/>
          </w:tcPr>
          <w:p w14:paraId="54570D9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Improper recycling becomes new pollution source</w:t>
            </w:r>
          </w:p>
        </w:tc>
      </w:tr>
      <w:tr w14:paraId="1939C8B1">
        <w:trPr>
          <w:trHeight w:val="360" w:hRule="atLeast"/>
        </w:trPr>
        <w:tc>
          <w:tcPr>
            <w:tcW w:w="492" w:type="pct"/>
            <w:tcBorders>
              <w:top w:val="nil"/>
              <w:left w:val="nil"/>
              <w:bottom w:val="nil"/>
              <w:right w:val="nil"/>
            </w:tcBorders>
            <w:shd w:val="clear" w:color="auto" w:fill="FFFFFF"/>
            <w:noWrap/>
            <w:vAlign w:val="center"/>
          </w:tcPr>
          <w:p w14:paraId="1EF8324D">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7C6C30D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I9-156</w:t>
            </w:r>
          </w:p>
        </w:tc>
        <w:tc>
          <w:tcPr>
            <w:tcW w:w="2592" w:type="pct"/>
            <w:tcBorders>
              <w:top w:val="nil"/>
              <w:left w:val="nil"/>
              <w:bottom w:val="nil"/>
              <w:right w:val="nil"/>
            </w:tcBorders>
            <w:shd w:val="clear" w:color="auto" w:fill="FFFFFF"/>
            <w:noWrap/>
            <w:vAlign w:val="center"/>
          </w:tcPr>
          <w:p w14:paraId="7704317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Recycling does not equal legal treatment. It may become illegal disposal</w:t>
            </w:r>
          </w:p>
        </w:tc>
        <w:tc>
          <w:tcPr>
            <w:tcW w:w="1597" w:type="pct"/>
            <w:tcBorders>
              <w:top w:val="nil"/>
              <w:left w:val="nil"/>
              <w:bottom w:val="nil"/>
              <w:right w:val="nil"/>
            </w:tcBorders>
            <w:shd w:val="clear" w:color="auto" w:fill="FFFFFF"/>
            <w:noWrap/>
            <w:vAlign w:val="center"/>
          </w:tcPr>
          <w:p w14:paraId="317D68B0">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Recycling does not equal legal treatment</w:t>
            </w:r>
          </w:p>
        </w:tc>
      </w:tr>
      <w:tr w14:paraId="758262F8">
        <w:trPr>
          <w:trHeight w:val="360" w:hRule="atLeast"/>
        </w:trPr>
        <w:tc>
          <w:tcPr>
            <w:tcW w:w="492" w:type="pct"/>
            <w:tcBorders>
              <w:top w:val="nil"/>
              <w:left w:val="nil"/>
              <w:bottom w:val="nil"/>
              <w:right w:val="nil"/>
            </w:tcBorders>
            <w:shd w:val="clear" w:color="auto" w:fill="FFFFFF"/>
            <w:noWrap/>
            <w:vAlign w:val="center"/>
          </w:tcPr>
          <w:p w14:paraId="47BD2A22">
            <w:pPr>
              <w:rPr>
                <w:rFonts w:ascii="Times New Roman Regular" w:hAnsi="Times New Roman Regular" w:eastAsia="Times New Roman Regular" w:cs="Times New Roman Regular"/>
                <w:sz w:val="24"/>
              </w:rPr>
            </w:pPr>
          </w:p>
        </w:tc>
        <w:tc>
          <w:tcPr>
            <w:tcW w:w="317" w:type="pct"/>
            <w:tcBorders>
              <w:top w:val="nil"/>
              <w:left w:val="nil"/>
              <w:bottom w:val="nil"/>
              <w:right w:val="nil"/>
            </w:tcBorders>
            <w:shd w:val="clear" w:color="auto" w:fill="FFFFFF"/>
            <w:noWrap/>
            <w:vAlign w:val="center"/>
          </w:tcPr>
          <w:p w14:paraId="54498A1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I9-157</w:t>
            </w:r>
          </w:p>
        </w:tc>
        <w:tc>
          <w:tcPr>
            <w:tcW w:w="2592" w:type="pct"/>
            <w:tcBorders>
              <w:top w:val="nil"/>
              <w:left w:val="nil"/>
              <w:bottom w:val="nil"/>
              <w:right w:val="nil"/>
            </w:tcBorders>
            <w:shd w:val="clear" w:color="auto" w:fill="FFFFFF"/>
            <w:noWrap/>
            <w:vAlign w:val="center"/>
          </w:tcPr>
          <w:p w14:paraId="15A863C1">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Environmental protection bureaus require classification first. Recycling enterprises must have legal qualifications</w:t>
            </w:r>
          </w:p>
        </w:tc>
        <w:tc>
          <w:tcPr>
            <w:tcW w:w="1597" w:type="pct"/>
            <w:tcBorders>
              <w:top w:val="nil"/>
              <w:left w:val="nil"/>
              <w:bottom w:val="nil"/>
              <w:right w:val="nil"/>
            </w:tcBorders>
            <w:shd w:val="clear" w:color="auto" w:fill="FFFFFF"/>
            <w:noWrap/>
            <w:vAlign w:val="center"/>
          </w:tcPr>
          <w:p w14:paraId="0D9C1328">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Classification and recycling qualification requirements</w:t>
            </w:r>
          </w:p>
        </w:tc>
      </w:tr>
      <w:tr w14:paraId="18B058BA">
        <w:trPr>
          <w:trHeight w:val="352" w:hRule="atLeast"/>
        </w:trPr>
        <w:tc>
          <w:tcPr>
            <w:tcW w:w="492" w:type="pct"/>
            <w:tcBorders>
              <w:top w:val="nil"/>
              <w:left w:val="nil"/>
              <w:bottom w:val="single" w:color="000000" w:sz="12" w:space="0"/>
              <w:right w:val="nil"/>
            </w:tcBorders>
            <w:shd w:val="clear" w:color="auto" w:fill="FFFFFF"/>
            <w:noWrap/>
            <w:vAlign w:val="center"/>
          </w:tcPr>
          <w:p w14:paraId="7446E0B4">
            <w:pPr>
              <w:rPr>
                <w:rFonts w:ascii="Times New Roman Regular" w:hAnsi="Times New Roman Regular" w:eastAsia="Times New Roman Regular" w:cs="Times New Roman Regular"/>
                <w:sz w:val="24"/>
              </w:rPr>
            </w:pPr>
          </w:p>
        </w:tc>
        <w:tc>
          <w:tcPr>
            <w:tcW w:w="317" w:type="pct"/>
            <w:tcBorders>
              <w:top w:val="nil"/>
              <w:left w:val="nil"/>
              <w:bottom w:val="single" w:color="000000" w:sz="12" w:space="0"/>
              <w:right w:val="nil"/>
            </w:tcBorders>
            <w:shd w:val="clear" w:color="auto" w:fill="FFFFFF"/>
            <w:noWrap/>
            <w:vAlign w:val="center"/>
          </w:tcPr>
          <w:p w14:paraId="5047EE4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I9-158</w:t>
            </w:r>
          </w:p>
        </w:tc>
        <w:tc>
          <w:tcPr>
            <w:tcW w:w="2592" w:type="pct"/>
            <w:tcBorders>
              <w:top w:val="nil"/>
              <w:left w:val="nil"/>
              <w:bottom w:val="single" w:color="000000" w:sz="12" w:space="0"/>
              <w:right w:val="nil"/>
            </w:tcBorders>
            <w:shd w:val="clear" w:color="auto" w:fill="FFFFFF"/>
            <w:noWrap/>
            <w:vAlign w:val="center"/>
          </w:tcPr>
          <w:p w14:paraId="498BBBB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 manufacturing trial and error space becomes smaller</w:t>
            </w:r>
          </w:p>
        </w:tc>
        <w:tc>
          <w:tcPr>
            <w:tcW w:w="1597" w:type="pct"/>
            <w:tcBorders>
              <w:top w:val="nil"/>
              <w:left w:val="nil"/>
              <w:bottom w:val="single" w:color="000000" w:sz="12" w:space="0"/>
              <w:right w:val="nil"/>
            </w:tcBorders>
            <w:shd w:val="clear" w:color="auto" w:fill="FFFFFF"/>
            <w:noWrap/>
            <w:vAlign w:val="center"/>
          </w:tcPr>
          <w:p w14:paraId="3830777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Enterprise trial and error space becomes smaller</w:t>
            </w:r>
          </w:p>
        </w:tc>
      </w:tr>
    </w:tbl>
    <w:p w14:paraId="60EC1F41">
      <w:pPr>
        <w:rPr>
          <w:rFonts w:ascii="Times New Roman Regular" w:hAnsi="Times New Roman Regular" w:cs="Times New Roman Regular"/>
          <w:sz w:val="24"/>
        </w:rPr>
      </w:pPr>
    </w:p>
    <w:p w14:paraId="392C4B63">
      <w:pPr>
        <w:rPr>
          <w:rFonts w:ascii="Times New Roman Regular" w:hAnsi="Times New Roman Regular" w:cs="Times New Roman Regular"/>
          <w:sz w:val="24"/>
        </w:rPr>
      </w:pPr>
    </w:p>
    <w:p w14:paraId="5AB50BAD">
      <w:pPr>
        <w:rPr>
          <w:rFonts w:ascii="Times New Roman Regular" w:hAnsi="Times New Roman Regular" w:cs="Times New Roman Regular"/>
          <w:sz w:val="24"/>
        </w:rPr>
      </w:pPr>
    </w:p>
    <w:p w14:paraId="2032524D">
      <w:pPr>
        <w:rPr>
          <w:rFonts w:ascii="Times New Roman Regular" w:hAnsi="Times New Roman Regular" w:cs="Times New Roman Regular"/>
          <w:sz w:val="24"/>
        </w:rPr>
      </w:pPr>
    </w:p>
    <w:p w14:paraId="315225ED">
      <w:pPr>
        <w:rPr>
          <w:rFonts w:ascii="Times New Roman Regular" w:hAnsi="Times New Roman Regular" w:cs="Times New Roman Regular"/>
          <w:sz w:val="24"/>
        </w:rPr>
      </w:pPr>
    </w:p>
    <w:p w14:paraId="068122B2">
      <w:pPr>
        <w:rPr>
          <w:rFonts w:ascii="Times New Roman Regular" w:hAnsi="Times New Roman Regular" w:cs="Times New Roman Regular"/>
          <w:sz w:val="24"/>
        </w:rPr>
      </w:pPr>
    </w:p>
    <w:p w14:paraId="511F9FC1">
      <w:pPr>
        <w:rPr>
          <w:rFonts w:ascii="Times New Roman Regular" w:hAnsi="Times New Roman Regular" w:cs="Times New Roman Regular"/>
          <w:sz w:val="24"/>
        </w:rPr>
      </w:pPr>
    </w:p>
    <w:p w14:paraId="1A3649FD">
      <w:pPr>
        <w:rPr>
          <w:rFonts w:ascii="Times New Roman Regular" w:hAnsi="Times New Roman Regular" w:cs="Times New Roman Regular"/>
          <w:sz w:val="24"/>
        </w:rPr>
      </w:pPr>
    </w:p>
    <w:p w14:paraId="47EA6E5D">
      <w:pPr>
        <w:rPr>
          <w:rFonts w:ascii="Times New Roman Regular" w:hAnsi="Times New Roman Regular" w:cs="Times New Roman Regular"/>
          <w:sz w:val="24"/>
        </w:rPr>
      </w:pPr>
    </w:p>
    <w:p w14:paraId="72EE9CDD">
      <w:pPr>
        <w:rPr>
          <w:rFonts w:ascii="Times New Roman Regular" w:hAnsi="Times New Roman Regular" w:cs="Times New Roman Regular"/>
          <w:sz w:val="24"/>
        </w:rPr>
      </w:pPr>
    </w:p>
    <w:p w14:paraId="1CA65F8B">
      <w:pPr>
        <w:widowControl/>
        <w:jc w:val="left"/>
        <w:rPr>
          <w:rFonts w:ascii="Times New Roman Regular" w:hAnsi="Times New Roman Regular" w:cs="Times New Roman Regular"/>
          <w:sz w:val="24"/>
        </w:rPr>
      </w:pPr>
      <w:r>
        <w:rPr>
          <w:rFonts w:ascii="Times New Roman Regular" w:hAnsi="Times New Roman Regular" w:cs="Times New Roman Regular"/>
          <w:sz w:val="24"/>
        </w:rPr>
        <w:t xml:space="preserve">Table 2：Axial Coding - </w:t>
      </w:r>
      <w:r>
        <w:rPr>
          <w:rFonts w:ascii="Times New Roman Regular" w:hAnsi="Times New Roman Regular" w:eastAsia="宋体" w:cs="Times New Roman Regular"/>
          <w:kern w:val="0"/>
          <w:sz w:val="24"/>
          <w:lang w:bidi="ar"/>
        </w:rPr>
        <w:t>Macro Level</w:t>
      </w:r>
    </w:p>
    <w:tbl>
      <w:tblPr>
        <w:tblStyle w:val="2"/>
        <w:tblW w:w="4996" w:type="pct"/>
        <w:tblInd w:w="0" w:type="dxa"/>
        <w:tblLayout w:type="autofit"/>
        <w:tblCellMar>
          <w:top w:w="0" w:type="dxa"/>
          <w:left w:w="108" w:type="dxa"/>
          <w:bottom w:w="0" w:type="dxa"/>
          <w:right w:w="108" w:type="dxa"/>
        </w:tblCellMar>
      </w:tblPr>
      <w:tblGrid>
        <w:gridCol w:w="5607"/>
        <w:gridCol w:w="8556"/>
      </w:tblGrid>
      <w:tr w14:paraId="3CBA7E03">
        <w:trPr>
          <w:trHeight w:val="336" w:hRule="atLeast"/>
        </w:trPr>
        <w:tc>
          <w:tcPr>
            <w:tcW w:w="1979" w:type="pct"/>
            <w:tcBorders>
              <w:top w:val="single" w:color="000000" w:sz="12" w:space="0"/>
              <w:left w:val="nil"/>
              <w:bottom w:val="single" w:color="000000" w:sz="4" w:space="0"/>
              <w:right w:val="nil"/>
              <w:tl2br w:val="nil"/>
            </w:tcBorders>
            <w:shd w:val="clear" w:color="auto" w:fill="FFFFFF"/>
            <w:noWrap/>
            <w:vAlign w:val="center"/>
          </w:tcPr>
          <w:p w14:paraId="61ADD346">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N</w:t>
            </w:r>
            <w:r>
              <w:rPr>
                <w:rFonts w:hint="eastAsia" w:ascii="Times New Roman Regular" w:hAnsi="Times New Roman Regular" w:eastAsia="宋体" w:cs="Times New Roman Regular"/>
                <w:kern w:val="0"/>
                <w:sz w:val="24"/>
                <w:lang w:bidi="ar"/>
              </w:rPr>
              <w:t xml:space="preserve">ame of </w:t>
            </w:r>
            <w:r>
              <w:rPr>
                <w:rFonts w:ascii="Times New Roman Regular" w:hAnsi="Times New Roman Regular" w:eastAsia="宋体" w:cs="Times New Roman Regular"/>
                <w:kern w:val="0"/>
                <w:sz w:val="24"/>
                <w:lang w:bidi="ar"/>
              </w:rPr>
              <w:t>Macro Level</w:t>
            </w:r>
          </w:p>
        </w:tc>
        <w:tc>
          <w:tcPr>
            <w:tcW w:w="3020" w:type="pct"/>
            <w:tcBorders>
              <w:top w:val="single" w:color="000000" w:sz="12" w:space="0"/>
              <w:left w:val="nil"/>
              <w:bottom w:val="single" w:color="000000" w:sz="4" w:space="0"/>
              <w:right w:val="nil"/>
            </w:tcBorders>
            <w:shd w:val="clear" w:color="auto" w:fill="FFFFFF"/>
            <w:noWrap/>
            <w:vAlign w:val="center"/>
          </w:tcPr>
          <w:p w14:paraId="437E7E1B">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宋体" w:cs="Times New Roman Regular"/>
                <w:kern w:val="0"/>
                <w:sz w:val="24"/>
                <w:lang w:bidi="ar"/>
              </w:rPr>
              <w:t>No.</w:t>
            </w:r>
          </w:p>
        </w:tc>
      </w:tr>
      <w:tr w14:paraId="6DD250B1">
        <w:trPr>
          <w:trHeight w:val="336" w:hRule="atLeast"/>
        </w:trPr>
        <w:tc>
          <w:tcPr>
            <w:tcW w:w="1979" w:type="pct"/>
            <w:vMerge w:val="restart"/>
            <w:tcBorders>
              <w:top w:val="single" w:color="000000" w:sz="4" w:space="0"/>
              <w:left w:val="nil"/>
              <w:bottom w:val="nil"/>
              <w:right w:val="nil"/>
              <w:tl2br w:val="nil"/>
            </w:tcBorders>
            <w:shd w:val="clear" w:color="auto" w:fill="FFFFFF"/>
            <w:noWrap/>
            <w:vAlign w:val="center"/>
          </w:tcPr>
          <w:p w14:paraId="194EC7B2">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Government policy and environmental standards</w:t>
            </w:r>
          </w:p>
        </w:tc>
        <w:tc>
          <w:tcPr>
            <w:tcW w:w="3020" w:type="pct"/>
            <w:tcBorders>
              <w:top w:val="single" w:color="000000" w:sz="4" w:space="0"/>
              <w:left w:val="nil"/>
              <w:bottom w:val="nil"/>
              <w:right w:val="nil"/>
            </w:tcBorders>
            <w:shd w:val="clear" w:color="auto" w:fill="FFFFFF"/>
            <w:noWrap/>
            <w:vAlign w:val="center"/>
          </w:tcPr>
          <w:p w14:paraId="04151910">
            <w:pPr>
              <w:widowControl/>
              <w:jc w:val="left"/>
              <w:textAlignment w:val="center"/>
              <w:rPr>
                <w:rFonts w:ascii="Times New Roman Regular" w:hAnsi="Times New Roman Regular" w:eastAsia="宋体" w:cs="Times New Roman Regular"/>
                <w:sz w:val="24"/>
              </w:rPr>
            </w:pPr>
            <w:r>
              <w:rPr>
                <w:rFonts w:ascii="Times New Roman Regular" w:hAnsi="Times New Roman Regular" w:eastAsia="Times New Roman Regular" w:cs="Times New Roman Regular"/>
                <w:kern w:val="0"/>
                <w:sz w:val="24"/>
                <w:lang w:bidi="ar"/>
              </w:rPr>
              <w:t>I2-22</w:t>
            </w:r>
          </w:p>
        </w:tc>
      </w:tr>
      <w:tr w14:paraId="1DD03339">
        <w:trPr>
          <w:trHeight w:val="336" w:hRule="atLeast"/>
        </w:trPr>
        <w:tc>
          <w:tcPr>
            <w:tcW w:w="1979" w:type="pct"/>
            <w:vMerge w:val="continue"/>
            <w:tcBorders>
              <w:top w:val="nil"/>
              <w:left w:val="nil"/>
              <w:bottom w:val="nil"/>
              <w:right w:val="nil"/>
            </w:tcBorders>
            <w:shd w:val="clear" w:color="auto" w:fill="FFFFFF"/>
            <w:noWrap/>
            <w:vAlign w:val="center"/>
          </w:tcPr>
          <w:p w14:paraId="234B1784">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56648916">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I3-64,I3-66,I3-62</w:t>
            </w:r>
          </w:p>
        </w:tc>
      </w:tr>
      <w:tr w14:paraId="3C3FAE9F">
        <w:trPr>
          <w:trHeight w:val="336" w:hRule="atLeast"/>
        </w:trPr>
        <w:tc>
          <w:tcPr>
            <w:tcW w:w="1979" w:type="pct"/>
            <w:vMerge w:val="continue"/>
            <w:tcBorders>
              <w:top w:val="nil"/>
              <w:left w:val="nil"/>
              <w:bottom w:val="nil"/>
              <w:right w:val="nil"/>
            </w:tcBorders>
            <w:shd w:val="clear" w:color="auto" w:fill="FFFFFF"/>
            <w:noWrap/>
            <w:vAlign w:val="center"/>
          </w:tcPr>
          <w:p w14:paraId="39D273A1">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7E055DB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I5-98</w:t>
            </w:r>
          </w:p>
        </w:tc>
      </w:tr>
      <w:tr w14:paraId="1C89907C">
        <w:trPr>
          <w:trHeight w:val="336" w:hRule="atLeast"/>
        </w:trPr>
        <w:tc>
          <w:tcPr>
            <w:tcW w:w="1979" w:type="pct"/>
            <w:vMerge w:val="continue"/>
            <w:tcBorders>
              <w:top w:val="nil"/>
              <w:left w:val="nil"/>
              <w:bottom w:val="nil"/>
              <w:right w:val="nil"/>
            </w:tcBorders>
            <w:shd w:val="clear" w:color="auto" w:fill="FFFFFF"/>
            <w:noWrap/>
            <w:vAlign w:val="center"/>
          </w:tcPr>
          <w:p w14:paraId="766FAFC7">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430FDD8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I7-111</w:t>
            </w:r>
          </w:p>
        </w:tc>
      </w:tr>
      <w:tr w14:paraId="4F4A6F24">
        <w:trPr>
          <w:trHeight w:val="336" w:hRule="atLeast"/>
        </w:trPr>
        <w:tc>
          <w:tcPr>
            <w:tcW w:w="1979" w:type="pct"/>
            <w:vMerge w:val="continue"/>
            <w:tcBorders>
              <w:top w:val="nil"/>
              <w:left w:val="nil"/>
              <w:bottom w:val="nil"/>
              <w:right w:val="nil"/>
            </w:tcBorders>
            <w:shd w:val="clear" w:color="auto" w:fill="FFFFFF"/>
            <w:noWrap/>
            <w:vAlign w:val="center"/>
          </w:tcPr>
          <w:p w14:paraId="4FAE0E7E">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5447F86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I8-135</w:t>
            </w:r>
          </w:p>
        </w:tc>
      </w:tr>
      <w:tr w14:paraId="4A07303C">
        <w:trPr>
          <w:trHeight w:val="336" w:hRule="atLeast"/>
        </w:trPr>
        <w:tc>
          <w:tcPr>
            <w:tcW w:w="1979" w:type="pct"/>
            <w:vMerge w:val="continue"/>
            <w:tcBorders>
              <w:top w:val="nil"/>
              <w:left w:val="nil"/>
              <w:bottom w:val="nil"/>
              <w:right w:val="nil"/>
            </w:tcBorders>
            <w:shd w:val="clear" w:color="auto" w:fill="FFFFFF"/>
            <w:noWrap/>
            <w:vAlign w:val="center"/>
          </w:tcPr>
          <w:p w14:paraId="3088551F">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13E6597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I9-145,I9-151,I9-152,I9-153,I9-140,I9-141,I9-142,I9-146,I9-148,I9-147,I9-143,I9-144</w:t>
            </w:r>
          </w:p>
        </w:tc>
      </w:tr>
      <w:tr w14:paraId="43EEBDA1">
        <w:trPr>
          <w:trHeight w:val="90" w:hRule="atLeast"/>
        </w:trPr>
        <w:tc>
          <w:tcPr>
            <w:tcW w:w="1979" w:type="pct"/>
            <w:vMerge w:val="restart"/>
            <w:tcBorders>
              <w:top w:val="nil"/>
              <w:left w:val="nil"/>
              <w:bottom w:val="nil"/>
              <w:right w:val="nil"/>
            </w:tcBorders>
            <w:shd w:val="clear" w:color="auto" w:fill="FFFFFF"/>
            <w:noWrap/>
            <w:vAlign w:val="center"/>
          </w:tcPr>
          <w:p w14:paraId="352EEBBA">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Industry evolution and structural changes</w:t>
            </w:r>
          </w:p>
        </w:tc>
        <w:tc>
          <w:tcPr>
            <w:tcW w:w="3020" w:type="pct"/>
            <w:tcBorders>
              <w:top w:val="nil"/>
              <w:left w:val="nil"/>
              <w:bottom w:val="nil"/>
              <w:right w:val="nil"/>
            </w:tcBorders>
            <w:shd w:val="clear" w:color="auto" w:fill="FFFFFF"/>
            <w:noWrap/>
            <w:vAlign w:val="center"/>
          </w:tcPr>
          <w:p w14:paraId="4B0DB92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I1-1,I1-15</w:t>
            </w:r>
          </w:p>
        </w:tc>
      </w:tr>
      <w:tr w14:paraId="7B17641B">
        <w:trPr>
          <w:trHeight w:val="336" w:hRule="atLeast"/>
        </w:trPr>
        <w:tc>
          <w:tcPr>
            <w:tcW w:w="1979" w:type="pct"/>
            <w:vMerge w:val="continue"/>
            <w:tcBorders>
              <w:top w:val="nil"/>
              <w:left w:val="nil"/>
              <w:bottom w:val="nil"/>
              <w:right w:val="nil"/>
            </w:tcBorders>
            <w:shd w:val="clear" w:color="auto" w:fill="FFFFFF"/>
            <w:noWrap/>
            <w:vAlign w:val="center"/>
          </w:tcPr>
          <w:p w14:paraId="5801AC77">
            <w:pPr>
              <w:jc w:val="center"/>
              <w:rPr>
                <w:rFonts w:ascii="Times New Roman Regular" w:hAnsi="Times New Roman Regular" w:eastAsia="宋体-简" w:cs="Times New Roman Regular"/>
                <w:sz w:val="24"/>
              </w:rPr>
            </w:pPr>
          </w:p>
        </w:tc>
        <w:tc>
          <w:tcPr>
            <w:tcW w:w="3020" w:type="pct"/>
            <w:tcBorders>
              <w:top w:val="nil"/>
              <w:left w:val="nil"/>
              <w:bottom w:val="nil"/>
              <w:right w:val="nil"/>
            </w:tcBorders>
            <w:shd w:val="clear" w:color="auto" w:fill="FFFFFF"/>
            <w:noWrap/>
            <w:vAlign w:val="center"/>
          </w:tcPr>
          <w:p w14:paraId="2B58EE15">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I2-27,I2-40</w:t>
            </w:r>
          </w:p>
        </w:tc>
      </w:tr>
      <w:tr w14:paraId="7D0742AF">
        <w:trPr>
          <w:trHeight w:val="336" w:hRule="atLeast"/>
        </w:trPr>
        <w:tc>
          <w:tcPr>
            <w:tcW w:w="1979" w:type="pct"/>
            <w:vMerge w:val="continue"/>
            <w:tcBorders>
              <w:top w:val="nil"/>
              <w:left w:val="nil"/>
              <w:bottom w:val="nil"/>
              <w:right w:val="nil"/>
            </w:tcBorders>
            <w:shd w:val="clear" w:color="auto" w:fill="FFFFFF"/>
            <w:noWrap/>
            <w:vAlign w:val="center"/>
          </w:tcPr>
          <w:p w14:paraId="26F324C1">
            <w:pPr>
              <w:jc w:val="center"/>
              <w:rPr>
                <w:rFonts w:ascii="Times New Roman Regular" w:hAnsi="Times New Roman Regular" w:eastAsia="宋体-简" w:cs="Times New Roman Regular"/>
                <w:sz w:val="24"/>
              </w:rPr>
            </w:pPr>
          </w:p>
        </w:tc>
        <w:tc>
          <w:tcPr>
            <w:tcW w:w="3020" w:type="pct"/>
            <w:tcBorders>
              <w:top w:val="nil"/>
              <w:left w:val="nil"/>
              <w:bottom w:val="nil"/>
              <w:right w:val="nil"/>
            </w:tcBorders>
            <w:shd w:val="clear" w:color="auto" w:fill="FFFFFF"/>
            <w:noWrap/>
            <w:vAlign w:val="center"/>
          </w:tcPr>
          <w:p w14:paraId="65EC325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I3-54,I3-63,I3-50,I3-53,I3-44,I3-47</w:t>
            </w:r>
          </w:p>
        </w:tc>
      </w:tr>
      <w:tr w14:paraId="57FFAF2F">
        <w:trPr>
          <w:trHeight w:val="336" w:hRule="atLeast"/>
        </w:trPr>
        <w:tc>
          <w:tcPr>
            <w:tcW w:w="1979" w:type="pct"/>
            <w:vMerge w:val="continue"/>
            <w:tcBorders>
              <w:top w:val="nil"/>
              <w:left w:val="nil"/>
              <w:bottom w:val="nil"/>
              <w:right w:val="nil"/>
            </w:tcBorders>
            <w:shd w:val="clear" w:color="auto" w:fill="FFFFFF"/>
            <w:noWrap/>
            <w:vAlign w:val="center"/>
          </w:tcPr>
          <w:p w14:paraId="44CCAE24">
            <w:pPr>
              <w:jc w:val="center"/>
              <w:rPr>
                <w:rFonts w:ascii="Times New Roman Regular" w:hAnsi="Times New Roman Regular" w:eastAsia="宋体-简" w:cs="Times New Roman Regular"/>
                <w:sz w:val="24"/>
              </w:rPr>
            </w:pPr>
          </w:p>
        </w:tc>
        <w:tc>
          <w:tcPr>
            <w:tcW w:w="3020" w:type="pct"/>
            <w:tcBorders>
              <w:top w:val="nil"/>
              <w:left w:val="nil"/>
              <w:bottom w:val="nil"/>
              <w:right w:val="nil"/>
            </w:tcBorders>
            <w:shd w:val="clear" w:color="auto" w:fill="FFFFFF"/>
            <w:noWrap/>
            <w:vAlign w:val="center"/>
          </w:tcPr>
          <w:p w14:paraId="2DE01B1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I7-121</w:t>
            </w:r>
          </w:p>
        </w:tc>
      </w:tr>
      <w:tr w14:paraId="7EE56529">
        <w:trPr>
          <w:trHeight w:val="336" w:hRule="atLeast"/>
        </w:trPr>
        <w:tc>
          <w:tcPr>
            <w:tcW w:w="1979" w:type="pct"/>
            <w:vMerge w:val="continue"/>
            <w:tcBorders>
              <w:top w:val="nil"/>
              <w:left w:val="nil"/>
              <w:bottom w:val="nil"/>
              <w:right w:val="nil"/>
            </w:tcBorders>
            <w:shd w:val="clear" w:color="auto" w:fill="FFFFFF"/>
            <w:noWrap/>
            <w:vAlign w:val="center"/>
          </w:tcPr>
          <w:p w14:paraId="73B02B4F">
            <w:pPr>
              <w:jc w:val="center"/>
              <w:rPr>
                <w:rFonts w:ascii="Times New Roman Regular" w:hAnsi="Times New Roman Regular" w:eastAsia="宋体-简" w:cs="Times New Roman Regular"/>
                <w:sz w:val="24"/>
              </w:rPr>
            </w:pPr>
          </w:p>
        </w:tc>
        <w:tc>
          <w:tcPr>
            <w:tcW w:w="3020" w:type="pct"/>
            <w:tcBorders>
              <w:top w:val="nil"/>
              <w:left w:val="nil"/>
              <w:bottom w:val="nil"/>
              <w:right w:val="nil"/>
            </w:tcBorders>
            <w:shd w:val="clear" w:color="auto" w:fill="FFFFFF"/>
            <w:noWrap/>
            <w:vAlign w:val="center"/>
          </w:tcPr>
          <w:p w14:paraId="24DEDC2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I8-131</w:t>
            </w:r>
          </w:p>
        </w:tc>
      </w:tr>
      <w:tr w14:paraId="664DF81E">
        <w:trPr>
          <w:trHeight w:val="336" w:hRule="atLeast"/>
        </w:trPr>
        <w:tc>
          <w:tcPr>
            <w:tcW w:w="1979" w:type="pct"/>
            <w:vMerge w:val="continue"/>
            <w:tcBorders>
              <w:top w:val="nil"/>
              <w:left w:val="nil"/>
              <w:bottom w:val="nil"/>
              <w:right w:val="nil"/>
            </w:tcBorders>
            <w:shd w:val="clear" w:color="auto" w:fill="FFFFFF"/>
            <w:noWrap/>
            <w:vAlign w:val="center"/>
          </w:tcPr>
          <w:p w14:paraId="148B5F5D">
            <w:pPr>
              <w:jc w:val="center"/>
              <w:rPr>
                <w:rFonts w:ascii="Times New Roman Regular" w:hAnsi="Times New Roman Regular" w:eastAsia="宋体-简" w:cs="Times New Roman Regular"/>
                <w:sz w:val="24"/>
              </w:rPr>
            </w:pPr>
          </w:p>
        </w:tc>
        <w:tc>
          <w:tcPr>
            <w:tcW w:w="3020" w:type="pct"/>
            <w:tcBorders>
              <w:top w:val="nil"/>
              <w:left w:val="nil"/>
              <w:bottom w:val="nil"/>
              <w:right w:val="nil"/>
            </w:tcBorders>
            <w:shd w:val="clear" w:color="auto" w:fill="FFFFFF"/>
            <w:noWrap/>
            <w:vAlign w:val="center"/>
          </w:tcPr>
          <w:p w14:paraId="4D8368C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I9-154,I9-158</w:t>
            </w:r>
          </w:p>
        </w:tc>
      </w:tr>
      <w:tr w14:paraId="39450142">
        <w:trPr>
          <w:trHeight w:val="336" w:hRule="atLeast"/>
        </w:trPr>
        <w:tc>
          <w:tcPr>
            <w:tcW w:w="1979" w:type="pct"/>
            <w:vMerge w:val="restart"/>
            <w:tcBorders>
              <w:top w:val="nil"/>
              <w:left w:val="nil"/>
              <w:bottom w:val="nil"/>
              <w:right w:val="nil"/>
            </w:tcBorders>
            <w:shd w:val="clear" w:color="auto" w:fill="FFFFFF"/>
            <w:noWrap/>
            <w:vAlign w:val="center"/>
          </w:tcPr>
          <w:p w14:paraId="5DFA89D5">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Government supervision and enforcement</w:t>
            </w:r>
          </w:p>
        </w:tc>
        <w:tc>
          <w:tcPr>
            <w:tcW w:w="3020" w:type="pct"/>
            <w:tcBorders>
              <w:top w:val="nil"/>
              <w:left w:val="nil"/>
              <w:bottom w:val="nil"/>
              <w:right w:val="nil"/>
            </w:tcBorders>
            <w:shd w:val="clear" w:color="auto" w:fill="FFFFFF"/>
            <w:noWrap/>
            <w:vAlign w:val="center"/>
          </w:tcPr>
          <w:p w14:paraId="3386FED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I1-8,I1-7</w:t>
            </w:r>
          </w:p>
        </w:tc>
      </w:tr>
      <w:tr w14:paraId="1A12B85C">
        <w:trPr>
          <w:trHeight w:val="336" w:hRule="atLeast"/>
        </w:trPr>
        <w:tc>
          <w:tcPr>
            <w:tcW w:w="1979" w:type="pct"/>
            <w:vMerge w:val="continue"/>
            <w:tcBorders>
              <w:top w:val="nil"/>
              <w:left w:val="nil"/>
              <w:bottom w:val="nil"/>
              <w:right w:val="nil"/>
            </w:tcBorders>
            <w:shd w:val="clear" w:color="auto" w:fill="FFFFFF"/>
            <w:noWrap/>
            <w:vAlign w:val="center"/>
          </w:tcPr>
          <w:p w14:paraId="45DAB6AC">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06AD688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I2-25,I2-24,I2-32,I2-33</w:t>
            </w:r>
          </w:p>
        </w:tc>
      </w:tr>
      <w:tr w14:paraId="3405F7BB">
        <w:trPr>
          <w:trHeight w:val="336" w:hRule="atLeast"/>
        </w:trPr>
        <w:tc>
          <w:tcPr>
            <w:tcW w:w="1979" w:type="pct"/>
            <w:vMerge w:val="continue"/>
            <w:tcBorders>
              <w:top w:val="nil"/>
              <w:left w:val="nil"/>
              <w:bottom w:val="nil"/>
              <w:right w:val="nil"/>
            </w:tcBorders>
            <w:shd w:val="clear" w:color="auto" w:fill="FFFFFF"/>
            <w:noWrap/>
            <w:vAlign w:val="center"/>
          </w:tcPr>
          <w:p w14:paraId="1822E07C">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35136C0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I3-58,I3-59</w:t>
            </w:r>
          </w:p>
        </w:tc>
      </w:tr>
      <w:tr w14:paraId="1A5F69AE">
        <w:trPr>
          <w:trHeight w:val="336" w:hRule="atLeast"/>
        </w:trPr>
        <w:tc>
          <w:tcPr>
            <w:tcW w:w="1979" w:type="pct"/>
            <w:vMerge w:val="continue"/>
            <w:tcBorders>
              <w:top w:val="nil"/>
              <w:left w:val="nil"/>
              <w:bottom w:val="nil"/>
              <w:right w:val="nil"/>
            </w:tcBorders>
            <w:shd w:val="clear" w:color="auto" w:fill="FFFFFF"/>
            <w:noWrap/>
            <w:vAlign w:val="center"/>
          </w:tcPr>
          <w:p w14:paraId="544B137B">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5BF98E0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I9-155,I9-156,I9-157</w:t>
            </w:r>
          </w:p>
        </w:tc>
      </w:tr>
      <w:tr w14:paraId="7AD0D819">
        <w:trPr>
          <w:trHeight w:val="336" w:hRule="atLeast"/>
        </w:trPr>
        <w:tc>
          <w:tcPr>
            <w:tcW w:w="1979" w:type="pct"/>
            <w:vMerge w:val="restart"/>
            <w:tcBorders>
              <w:top w:val="nil"/>
              <w:left w:val="nil"/>
              <w:bottom w:val="nil"/>
              <w:right w:val="nil"/>
            </w:tcBorders>
            <w:shd w:val="clear" w:color="auto" w:fill="FFFFFF"/>
            <w:noWrap/>
            <w:vAlign w:val="center"/>
          </w:tcPr>
          <w:p w14:paraId="4D4A725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Market environment and demand</w:t>
            </w:r>
          </w:p>
        </w:tc>
        <w:tc>
          <w:tcPr>
            <w:tcW w:w="3020" w:type="pct"/>
            <w:tcBorders>
              <w:top w:val="nil"/>
              <w:left w:val="nil"/>
              <w:bottom w:val="nil"/>
              <w:right w:val="nil"/>
            </w:tcBorders>
            <w:shd w:val="clear" w:color="auto" w:fill="FFFFFF"/>
            <w:noWrap/>
            <w:vAlign w:val="center"/>
          </w:tcPr>
          <w:p w14:paraId="5E9B6B1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I1-14,I1-13</w:t>
            </w:r>
          </w:p>
        </w:tc>
      </w:tr>
      <w:tr w14:paraId="61E8688A">
        <w:trPr>
          <w:trHeight w:val="336" w:hRule="atLeast"/>
        </w:trPr>
        <w:tc>
          <w:tcPr>
            <w:tcW w:w="1979" w:type="pct"/>
            <w:vMerge w:val="continue"/>
            <w:tcBorders>
              <w:top w:val="nil"/>
              <w:left w:val="nil"/>
              <w:bottom w:val="nil"/>
              <w:right w:val="nil"/>
            </w:tcBorders>
            <w:shd w:val="clear" w:color="auto" w:fill="FFFFFF"/>
            <w:noWrap/>
            <w:vAlign w:val="center"/>
          </w:tcPr>
          <w:p w14:paraId="1BEBA466">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4EFF471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I2-26,I2-39</w:t>
            </w:r>
          </w:p>
        </w:tc>
      </w:tr>
      <w:tr w14:paraId="2AE9BEEF">
        <w:trPr>
          <w:trHeight w:val="336" w:hRule="atLeast"/>
        </w:trPr>
        <w:tc>
          <w:tcPr>
            <w:tcW w:w="1979" w:type="pct"/>
            <w:vMerge w:val="continue"/>
            <w:tcBorders>
              <w:top w:val="nil"/>
              <w:left w:val="nil"/>
              <w:bottom w:val="nil"/>
              <w:right w:val="nil"/>
            </w:tcBorders>
            <w:shd w:val="clear" w:color="auto" w:fill="FFFFFF"/>
            <w:noWrap/>
            <w:vAlign w:val="center"/>
          </w:tcPr>
          <w:p w14:paraId="7EC6BF52">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7320A38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I3-48</w:t>
            </w:r>
          </w:p>
        </w:tc>
      </w:tr>
      <w:tr w14:paraId="5EA894DF">
        <w:trPr>
          <w:trHeight w:val="336" w:hRule="atLeast"/>
        </w:trPr>
        <w:tc>
          <w:tcPr>
            <w:tcW w:w="1979" w:type="pct"/>
            <w:vMerge w:val="continue"/>
            <w:tcBorders>
              <w:top w:val="nil"/>
              <w:left w:val="nil"/>
              <w:bottom w:val="nil"/>
              <w:right w:val="nil"/>
            </w:tcBorders>
            <w:shd w:val="clear" w:color="auto" w:fill="FFFFFF"/>
            <w:noWrap/>
            <w:vAlign w:val="center"/>
          </w:tcPr>
          <w:p w14:paraId="02C774F2">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0341219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I4-69</w:t>
            </w:r>
          </w:p>
        </w:tc>
      </w:tr>
      <w:tr w14:paraId="6AC1B40A">
        <w:trPr>
          <w:trHeight w:val="336" w:hRule="atLeast"/>
        </w:trPr>
        <w:tc>
          <w:tcPr>
            <w:tcW w:w="1979" w:type="pct"/>
            <w:vMerge w:val="continue"/>
            <w:tcBorders>
              <w:top w:val="nil"/>
              <w:left w:val="nil"/>
              <w:bottom w:val="nil"/>
              <w:right w:val="nil"/>
            </w:tcBorders>
            <w:shd w:val="clear" w:color="auto" w:fill="FFFFFF"/>
            <w:noWrap/>
            <w:vAlign w:val="center"/>
          </w:tcPr>
          <w:p w14:paraId="27CF2505">
            <w:pPr>
              <w:jc w:val="center"/>
              <w:rPr>
                <w:rFonts w:ascii="Times New Roman Regular" w:hAnsi="Times New Roman Regular" w:eastAsia="宋体" w:cs="Times New Roman Regular"/>
                <w:sz w:val="24"/>
              </w:rPr>
            </w:pPr>
          </w:p>
        </w:tc>
        <w:tc>
          <w:tcPr>
            <w:tcW w:w="3020" w:type="pct"/>
            <w:tcBorders>
              <w:top w:val="nil"/>
              <w:left w:val="nil"/>
              <w:bottom w:val="nil"/>
              <w:right w:val="nil"/>
            </w:tcBorders>
            <w:shd w:val="clear" w:color="auto" w:fill="FFFFFF"/>
            <w:noWrap/>
            <w:vAlign w:val="center"/>
          </w:tcPr>
          <w:p w14:paraId="1FC551D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I5-99</w:t>
            </w:r>
          </w:p>
        </w:tc>
      </w:tr>
      <w:tr w14:paraId="29EEABE5">
        <w:trPr>
          <w:trHeight w:val="336" w:hRule="atLeast"/>
        </w:trPr>
        <w:tc>
          <w:tcPr>
            <w:tcW w:w="1979" w:type="pct"/>
            <w:tcBorders>
              <w:top w:val="nil"/>
              <w:left w:val="nil"/>
              <w:bottom w:val="nil"/>
              <w:right w:val="nil"/>
            </w:tcBorders>
            <w:shd w:val="clear" w:color="auto" w:fill="FFFFFF"/>
            <w:noWrap/>
            <w:vAlign w:val="center"/>
          </w:tcPr>
          <w:p w14:paraId="4E61E0C4">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International environment</w:t>
            </w:r>
          </w:p>
        </w:tc>
        <w:tc>
          <w:tcPr>
            <w:tcW w:w="3020" w:type="pct"/>
            <w:tcBorders>
              <w:top w:val="nil"/>
              <w:left w:val="nil"/>
              <w:bottom w:val="nil"/>
              <w:right w:val="nil"/>
            </w:tcBorders>
            <w:shd w:val="clear" w:color="auto" w:fill="FFFFFF"/>
            <w:noWrap/>
            <w:vAlign w:val="center"/>
          </w:tcPr>
          <w:p w14:paraId="5ED3B28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I3-49,I3-55,I3-56,I3-57,I3-67</w:t>
            </w:r>
          </w:p>
        </w:tc>
      </w:tr>
      <w:tr w14:paraId="5437EA6A">
        <w:trPr>
          <w:trHeight w:val="336" w:hRule="atLeast"/>
        </w:trPr>
        <w:tc>
          <w:tcPr>
            <w:tcW w:w="1979" w:type="pct"/>
            <w:tcBorders>
              <w:top w:val="nil"/>
              <w:left w:val="nil"/>
              <w:bottom w:val="single" w:color="000000" w:sz="12" w:space="0"/>
              <w:right w:val="nil"/>
            </w:tcBorders>
            <w:shd w:val="clear" w:color="auto" w:fill="FFFFFF"/>
            <w:noWrap/>
            <w:vAlign w:val="center"/>
          </w:tcPr>
          <w:p w14:paraId="1052A4CF">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Resource environment</w:t>
            </w:r>
          </w:p>
        </w:tc>
        <w:tc>
          <w:tcPr>
            <w:tcW w:w="3020" w:type="pct"/>
            <w:tcBorders>
              <w:top w:val="nil"/>
              <w:left w:val="nil"/>
              <w:bottom w:val="single" w:color="000000" w:sz="12" w:space="0"/>
              <w:right w:val="nil"/>
            </w:tcBorders>
            <w:shd w:val="clear" w:color="auto" w:fill="FFFFFF"/>
            <w:noWrap/>
            <w:vAlign w:val="center"/>
          </w:tcPr>
          <w:p w14:paraId="596C1E21">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I3-41,I3-42,I3-43</w:t>
            </w:r>
          </w:p>
        </w:tc>
      </w:tr>
    </w:tbl>
    <w:p w14:paraId="28BCF665">
      <w:pPr>
        <w:rPr>
          <w:rFonts w:ascii="Times New Roman Regular" w:hAnsi="Times New Roman Regular" w:cs="Times New Roman Regular"/>
          <w:sz w:val="24"/>
        </w:rPr>
      </w:pPr>
    </w:p>
    <w:p w14:paraId="079A29FC">
      <w:pPr>
        <w:rPr>
          <w:rFonts w:ascii="Times New Roman Regular" w:hAnsi="Times New Roman Regular" w:cs="Times New Roman Regular"/>
          <w:sz w:val="24"/>
        </w:rPr>
      </w:pPr>
    </w:p>
    <w:p w14:paraId="6D9AB882">
      <w:pPr>
        <w:rPr>
          <w:rFonts w:ascii="Times New Roman Regular" w:hAnsi="Times New Roman Regular" w:cs="Times New Roman Regular"/>
          <w:sz w:val="24"/>
        </w:rPr>
      </w:pPr>
    </w:p>
    <w:p w14:paraId="45D6C979">
      <w:pPr>
        <w:rPr>
          <w:rFonts w:ascii="Times New Roman Regular" w:hAnsi="Times New Roman Regular" w:cs="Times New Roman Regular"/>
          <w:sz w:val="24"/>
        </w:rPr>
      </w:pPr>
    </w:p>
    <w:p w14:paraId="6AD4B831">
      <w:pPr>
        <w:rPr>
          <w:rFonts w:ascii="Times New Roman Regular" w:hAnsi="Times New Roman Regular" w:cs="Times New Roman Regular"/>
          <w:sz w:val="24"/>
        </w:rPr>
      </w:pPr>
    </w:p>
    <w:p w14:paraId="69A37ACC">
      <w:pPr>
        <w:rPr>
          <w:rFonts w:ascii="Times New Roman Regular" w:hAnsi="Times New Roman Regular" w:cs="Times New Roman Regular"/>
          <w:sz w:val="24"/>
        </w:rPr>
      </w:pPr>
    </w:p>
    <w:p w14:paraId="080FB7E8">
      <w:pPr>
        <w:rPr>
          <w:rFonts w:ascii="Times New Roman Regular" w:hAnsi="Times New Roman Regular" w:cs="Times New Roman Regular"/>
          <w:sz w:val="24"/>
        </w:rPr>
      </w:pPr>
    </w:p>
    <w:p w14:paraId="1A8D204A">
      <w:pPr>
        <w:rPr>
          <w:rFonts w:ascii="Times New Roman Regular" w:hAnsi="Times New Roman Regular" w:cs="Times New Roman Regular"/>
          <w:sz w:val="24"/>
        </w:rPr>
      </w:pPr>
    </w:p>
    <w:p w14:paraId="172A9ACE">
      <w:pPr>
        <w:rPr>
          <w:rFonts w:ascii="Times New Roman Regular" w:hAnsi="Times New Roman Regular" w:cs="Times New Roman Regular"/>
          <w:sz w:val="24"/>
        </w:rPr>
      </w:pPr>
    </w:p>
    <w:p w14:paraId="01BC5141">
      <w:pPr>
        <w:rPr>
          <w:rFonts w:ascii="Times New Roman Regular" w:hAnsi="Times New Roman Regular" w:cs="Times New Roman Regular"/>
          <w:sz w:val="24"/>
        </w:rPr>
      </w:pPr>
    </w:p>
    <w:p w14:paraId="23903C0F">
      <w:pPr>
        <w:rPr>
          <w:rFonts w:ascii="Times New Roman Regular" w:hAnsi="Times New Roman Regular" w:cs="Times New Roman Regular"/>
          <w:sz w:val="24"/>
        </w:rPr>
      </w:pPr>
    </w:p>
    <w:p w14:paraId="44A15158">
      <w:pPr>
        <w:rPr>
          <w:rFonts w:ascii="Times New Roman Regular" w:hAnsi="Times New Roman Regular" w:cs="Times New Roman Regular"/>
          <w:sz w:val="24"/>
        </w:rPr>
      </w:pPr>
    </w:p>
    <w:p w14:paraId="434300B4">
      <w:pPr>
        <w:rPr>
          <w:rFonts w:ascii="Times New Roman Regular" w:hAnsi="Times New Roman Regular" w:cs="Times New Roman Regular"/>
          <w:sz w:val="24"/>
        </w:rPr>
      </w:pPr>
    </w:p>
    <w:p w14:paraId="4DB72315">
      <w:pPr>
        <w:rPr>
          <w:rFonts w:ascii="Times New Roman Regular" w:hAnsi="Times New Roman Regular" w:cs="Times New Roman Regular"/>
          <w:sz w:val="24"/>
        </w:rPr>
      </w:pPr>
    </w:p>
    <w:p w14:paraId="0482598C">
      <w:pPr>
        <w:rPr>
          <w:rFonts w:ascii="Times New Roman Regular" w:hAnsi="Times New Roman Regular" w:cs="Times New Roman Regular"/>
          <w:sz w:val="24"/>
        </w:rPr>
      </w:pPr>
    </w:p>
    <w:p w14:paraId="5AA30442">
      <w:pPr>
        <w:rPr>
          <w:rFonts w:ascii="Times New Roman Regular" w:hAnsi="Times New Roman Regular" w:cs="Times New Roman Regular"/>
          <w:sz w:val="24"/>
        </w:rPr>
      </w:pPr>
    </w:p>
    <w:p w14:paraId="6D59E7CC">
      <w:pPr>
        <w:rPr>
          <w:rFonts w:ascii="Times New Roman Regular" w:hAnsi="Times New Roman Regular" w:cs="Times New Roman Regular"/>
          <w:sz w:val="24"/>
        </w:rPr>
      </w:pPr>
    </w:p>
    <w:p w14:paraId="7B501CE0">
      <w:pPr>
        <w:rPr>
          <w:rFonts w:ascii="Times New Roman Regular" w:hAnsi="Times New Roman Regular" w:cs="Times New Roman Regular"/>
          <w:sz w:val="24"/>
        </w:rPr>
      </w:pPr>
    </w:p>
    <w:p w14:paraId="625BA380">
      <w:pPr>
        <w:rPr>
          <w:rFonts w:ascii="Times New Roman Regular" w:hAnsi="Times New Roman Regular" w:cs="Times New Roman Regular"/>
          <w:sz w:val="24"/>
        </w:rPr>
      </w:pPr>
    </w:p>
    <w:p w14:paraId="1F704590">
      <w:pPr>
        <w:rPr>
          <w:rFonts w:ascii="Times New Roman Regular" w:hAnsi="Times New Roman Regular" w:cs="Times New Roman Regular"/>
          <w:sz w:val="24"/>
        </w:rPr>
      </w:pPr>
    </w:p>
    <w:p w14:paraId="018D5B6A">
      <w:pPr>
        <w:rPr>
          <w:rFonts w:ascii="Times New Roman Regular" w:hAnsi="Times New Roman Regular" w:cs="Times New Roman Regular"/>
          <w:sz w:val="24"/>
        </w:rPr>
      </w:pPr>
    </w:p>
    <w:p w14:paraId="39A74DF7">
      <w:pPr>
        <w:rPr>
          <w:rFonts w:ascii="Times New Roman Regular" w:hAnsi="Times New Roman Regular" w:cs="Times New Roman Regular"/>
          <w:sz w:val="24"/>
        </w:rPr>
      </w:pPr>
    </w:p>
    <w:p w14:paraId="176A5BF6">
      <w:pPr>
        <w:rPr>
          <w:rFonts w:ascii="Times New Roman Regular" w:hAnsi="Times New Roman Regular" w:cs="Times New Roman Regular"/>
          <w:sz w:val="24"/>
        </w:rPr>
      </w:pPr>
    </w:p>
    <w:p w14:paraId="0930594D">
      <w:pPr>
        <w:rPr>
          <w:rFonts w:ascii="Times New Roman Regular" w:hAnsi="Times New Roman Regular" w:cs="Times New Roman Regular"/>
          <w:sz w:val="24"/>
        </w:rPr>
      </w:pPr>
    </w:p>
    <w:p w14:paraId="175FB561">
      <w:pPr>
        <w:rPr>
          <w:rFonts w:ascii="Times New Roman Regular" w:hAnsi="Times New Roman Regular" w:cs="Times New Roman Regular"/>
          <w:sz w:val="24"/>
        </w:rPr>
      </w:pPr>
    </w:p>
    <w:p w14:paraId="5ADFD503">
      <w:pPr>
        <w:rPr>
          <w:rFonts w:ascii="Times New Roman Regular" w:hAnsi="Times New Roman Regular" w:cs="Times New Roman Regular"/>
          <w:sz w:val="24"/>
        </w:rPr>
      </w:pPr>
      <w:r>
        <w:rPr>
          <w:rFonts w:ascii="Times New Roman Regular" w:hAnsi="Times New Roman Regular" w:cs="Times New Roman Regular"/>
          <w:sz w:val="24"/>
        </w:rPr>
        <w:t xml:space="preserve">Table 3：Axial Coding - </w:t>
      </w:r>
      <w:r>
        <w:rPr>
          <w:rFonts w:ascii="Times New Roman Regular" w:hAnsi="Times New Roman Regular" w:eastAsia="宋体" w:cs="Times New Roman Regular"/>
          <w:kern w:val="0"/>
          <w:sz w:val="24"/>
          <w:lang w:bidi="ar"/>
        </w:rPr>
        <w:t>Meso Level</w:t>
      </w:r>
    </w:p>
    <w:tbl>
      <w:tblPr>
        <w:tblStyle w:val="2"/>
        <w:tblW w:w="4996" w:type="pct"/>
        <w:tblInd w:w="0" w:type="dxa"/>
        <w:tblLayout w:type="autofit"/>
        <w:tblCellMar>
          <w:top w:w="0" w:type="dxa"/>
          <w:left w:w="108" w:type="dxa"/>
          <w:bottom w:w="0" w:type="dxa"/>
          <w:right w:w="108" w:type="dxa"/>
        </w:tblCellMar>
      </w:tblPr>
      <w:tblGrid>
        <w:gridCol w:w="5612"/>
        <w:gridCol w:w="8551"/>
      </w:tblGrid>
      <w:tr w14:paraId="7FE2B35E">
        <w:trPr>
          <w:trHeight w:val="336" w:hRule="atLeast"/>
        </w:trPr>
        <w:tc>
          <w:tcPr>
            <w:tcW w:w="1981" w:type="pct"/>
            <w:tcBorders>
              <w:top w:val="single" w:color="000000" w:sz="12" w:space="0"/>
              <w:left w:val="nil"/>
              <w:bottom w:val="single" w:color="000000" w:sz="4" w:space="0"/>
              <w:right w:val="nil"/>
              <w:tl2br w:val="nil"/>
            </w:tcBorders>
            <w:shd w:val="clear" w:color="auto" w:fill="FFFFFF"/>
            <w:noWrap/>
            <w:vAlign w:val="center"/>
          </w:tcPr>
          <w:p w14:paraId="6CE7E14F">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N</w:t>
            </w:r>
            <w:r>
              <w:rPr>
                <w:rFonts w:hint="eastAsia" w:ascii="Times New Roman Regular" w:hAnsi="Times New Roman Regular" w:eastAsia="宋体" w:cs="Times New Roman Regular"/>
                <w:kern w:val="0"/>
                <w:sz w:val="24"/>
                <w:lang w:bidi="ar"/>
              </w:rPr>
              <w:t xml:space="preserve">ame of </w:t>
            </w:r>
            <w:r>
              <w:rPr>
                <w:rFonts w:ascii="Times New Roman Regular" w:hAnsi="Times New Roman Regular" w:eastAsia="宋体" w:cs="Times New Roman Regular"/>
                <w:kern w:val="0"/>
                <w:sz w:val="24"/>
                <w:lang w:bidi="ar"/>
              </w:rPr>
              <w:t>Meso Level</w:t>
            </w:r>
          </w:p>
        </w:tc>
        <w:tc>
          <w:tcPr>
            <w:tcW w:w="3018" w:type="pct"/>
            <w:tcBorders>
              <w:top w:val="single" w:color="000000" w:sz="12" w:space="0"/>
              <w:left w:val="nil"/>
              <w:bottom w:val="single" w:color="000000" w:sz="4" w:space="0"/>
              <w:right w:val="nil"/>
            </w:tcBorders>
            <w:shd w:val="clear" w:color="auto" w:fill="FFFFFF"/>
            <w:noWrap/>
            <w:vAlign w:val="center"/>
          </w:tcPr>
          <w:p w14:paraId="08D773F1">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宋体" w:cs="Times New Roman Regular"/>
                <w:kern w:val="0"/>
                <w:sz w:val="24"/>
                <w:lang w:bidi="ar"/>
              </w:rPr>
              <w:t>No.</w:t>
            </w:r>
          </w:p>
        </w:tc>
      </w:tr>
      <w:tr w14:paraId="172D438A">
        <w:trPr>
          <w:trHeight w:val="336" w:hRule="atLeast"/>
        </w:trPr>
        <w:tc>
          <w:tcPr>
            <w:tcW w:w="1981" w:type="pct"/>
            <w:vMerge w:val="restart"/>
            <w:tcBorders>
              <w:top w:val="single" w:color="000000" w:sz="4" w:space="0"/>
              <w:left w:val="nil"/>
              <w:bottom w:val="nil"/>
              <w:right w:val="nil"/>
              <w:tl2br w:val="nil"/>
            </w:tcBorders>
            <w:shd w:val="clear" w:color="auto" w:fill="FFFFFF"/>
            <w:noWrap/>
            <w:vAlign w:val="center"/>
          </w:tcPr>
          <w:p w14:paraId="06284F5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Corporate strategy and management</w:t>
            </w:r>
          </w:p>
        </w:tc>
        <w:tc>
          <w:tcPr>
            <w:tcW w:w="3018" w:type="pct"/>
            <w:tcBorders>
              <w:top w:val="single" w:color="000000" w:sz="4" w:space="0"/>
              <w:left w:val="nil"/>
              <w:bottom w:val="nil"/>
              <w:right w:val="nil"/>
            </w:tcBorders>
            <w:shd w:val="clear" w:color="auto" w:fill="FFFFFF"/>
            <w:noWrap/>
            <w:vAlign w:val="center"/>
          </w:tcPr>
          <w:p w14:paraId="6219827D">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I1-12</w:t>
            </w:r>
          </w:p>
        </w:tc>
      </w:tr>
      <w:tr w14:paraId="15F38A56">
        <w:trPr>
          <w:trHeight w:val="336" w:hRule="atLeast"/>
        </w:trPr>
        <w:tc>
          <w:tcPr>
            <w:tcW w:w="1981" w:type="pct"/>
            <w:vMerge w:val="continue"/>
            <w:tcBorders>
              <w:top w:val="nil"/>
              <w:left w:val="nil"/>
              <w:bottom w:val="nil"/>
              <w:right w:val="nil"/>
            </w:tcBorders>
            <w:shd w:val="clear" w:color="auto" w:fill="FFFFFF"/>
            <w:noWrap/>
            <w:vAlign w:val="center"/>
          </w:tcPr>
          <w:p w14:paraId="5C846D1B">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41CF8A0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I2-18,I2-19,I2-20</w:t>
            </w:r>
          </w:p>
        </w:tc>
      </w:tr>
      <w:tr w14:paraId="1A38F62D">
        <w:trPr>
          <w:trHeight w:val="336" w:hRule="atLeast"/>
        </w:trPr>
        <w:tc>
          <w:tcPr>
            <w:tcW w:w="1981" w:type="pct"/>
            <w:vMerge w:val="continue"/>
            <w:tcBorders>
              <w:top w:val="nil"/>
              <w:left w:val="nil"/>
              <w:bottom w:val="nil"/>
              <w:right w:val="nil"/>
            </w:tcBorders>
            <w:shd w:val="clear" w:color="auto" w:fill="FFFFFF"/>
            <w:noWrap/>
            <w:vAlign w:val="center"/>
          </w:tcPr>
          <w:p w14:paraId="02ABD1C7">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0AB68BC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I4-75,I4-85</w:t>
            </w:r>
          </w:p>
        </w:tc>
      </w:tr>
      <w:tr w14:paraId="179E0366">
        <w:trPr>
          <w:trHeight w:val="336" w:hRule="atLeast"/>
        </w:trPr>
        <w:tc>
          <w:tcPr>
            <w:tcW w:w="1981" w:type="pct"/>
            <w:vMerge w:val="continue"/>
            <w:tcBorders>
              <w:top w:val="nil"/>
              <w:left w:val="nil"/>
              <w:bottom w:val="nil"/>
              <w:right w:val="nil"/>
            </w:tcBorders>
            <w:shd w:val="clear" w:color="auto" w:fill="FFFFFF"/>
            <w:noWrap/>
            <w:vAlign w:val="center"/>
          </w:tcPr>
          <w:p w14:paraId="22BC2A1C">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215BD4D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I6-102</w:t>
            </w:r>
          </w:p>
        </w:tc>
      </w:tr>
      <w:tr w14:paraId="6D5B4D69">
        <w:trPr>
          <w:trHeight w:val="336" w:hRule="atLeast"/>
        </w:trPr>
        <w:tc>
          <w:tcPr>
            <w:tcW w:w="1981" w:type="pct"/>
            <w:vMerge w:val="continue"/>
            <w:tcBorders>
              <w:top w:val="nil"/>
              <w:left w:val="nil"/>
              <w:bottom w:val="nil"/>
              <w:right w:val="nil"/>
            </w:tcBorders>
            <w:shd w:val="clear" w:color="auto" w:fill="FFFFFF"/>
            <w:noWrap/>
            <w:vAlign w:val="center"/>
          </w:tcPr>
          <w:p w14:paraId="1302EC76">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1BCE490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I7-115</w:t>
            </w:r>
          </w:p>
        </w:tc>
      </w:tr>
      <w:tr w14:paraId="157D9B16">
        <w:trPr>
          <w:trHeight w:val="336" w:hRule="atLeast"/>
        </w:trPr>
        <w:tc>
          <w:tcPr>
            <w:tcW w:w="1981" w:type="pct"/>
            <w:vMerge w:val="continue"/>
            <w:tcBorders>
              <w:top w:val="nil"/>
              <w:left w:val="nil"/>
              <w:bottom w:val="nil"/>
              <w:right w:val="nil"/>
            </w:tcBorders>
            <w:shd w:val="clear" w:color="auto" w:fill="FFFFFF"/>
            <w:noWrap/>
            <w:vAlign w:val="center"/>
          </w:tcPr>
          <w:p w14:paraId="756936B7">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22A6EC7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I8-125,I8-128,I8-129,I8-132</w:t>
            </w:r>
          </w:p>
        </w:tc>
      </w:tr>
      <w:tr w14:paraId="02164080">
        <w:trPr>
          <w:trHeight w:val="336" w:hRule="atLeast"/>
        </w:trPr>
        <w:tc>
          <w:tcPr>
            <w:tcW w:w="1981" w:type="pct"/>
            <w:vMerge w:val="restart"/>
            <w:tcBorders>
              <w:top w:val="nil"/>
              <w:left w:val="nil"/>
              <w:bottom w:val="nil"/>
              <w:right w:val="nil"/>
            </w:tcBorders>
            <w:shd w:val="clear" w:color="auto" w:fill="FFFFFF"/>
            <w:noWrap/>
            <w:vAlign w:val="center"/>
          </w:tcPr>
          <w:p w14:paraId="7AC7FFBE">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Supply chain management</w:t>
            </w:r>
          </w:p>
        </w:tc>
        <w:tc>
          <w:tcPr>
            <w:tcW w:w="3018" w:type="pct"/>
            <w:tcBorders>
              <w:top w:val="nil"/>
              <w:left w:val="nil"/>
              <w:bottom w:val="nil"/>
              <w:right w:val="nil"/>
            </w:tcBorders>
            <w:shd w:val="clear" w:color="auto" w:fill="FFFFFF"/>
            <w:noWrap/>
            <w:vAlign w:val="center"/>
          </w:tcPr>
          <w:p w14:paraId="66D4FF0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I1-10,I1-11</w:t>
            </w:r>
          </w:p>
        </w:tc>
      </w:tr>
      <w:tr w14:paraId="30F0F5F2">
        <w:trPr>
          <w:trHeight w:val="336" w:hRule="atLeast"/>
        </w:trPr>
        <w:tc>
          <w:tcPr>
            <w:tcW w:w="1981" w:type="pct"/>
            <w:vMerge w:val="continue"/>
            <w:tcBorders>
              <w:top w:val="nil"/>
              <w:left w:val="nil"/>
              <w:bottom w:val="nil"/>
              <w:right w:val="nil"/>
            </w:tcBorders>
            <w:shd w:val="clear" w:color="auto" w:fill="FFFFFF"/>
            <w:noWrap/>
            <w:vAlign w:val="center"/>
          </w:tcPr>
          <w:p w14:paraId="04CCBF0D">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34E70E1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I2-21</w:t>
            </w:r>
          </w:p>
        </w:tc>
      </w:tr>
      <w:tr w14:paraId="0B09BA61">
        <w:trPr>
          <w:trHeight w:val="336" w:hRule="atLeast"/>
        </w:trPr>
        <w:tc>
          <w:tcPr>
            <w:tcW w:w="1981" w:type="pct"/>
            <w:vMerge w:val="continue"/>
            <w:tcBorders>
              <w:top w:val="nil"/>
              <w:left w:val="nil"/>
              <w:bottom w:val="nil"/>
              <w:right w:val="nil"/>
            </w:tcBorders>
            <w:shd w:val="clear" w:color="auto" w:fill="FFFFFF"/>
            <w:noWrap/>
            <w:vAlign w:val="center"/>
          </w:tcPr>
          <w:p w14:paraId="6CA536D8">
            <w:pPr>
              <w:jc w:val="center"/>
              <w:rPr>
                <w:rFonts w:ascii="Times New Roman Regular" w:hAnsi="Times New Roman Regular" w:eastAsia="宋体" w:cs="Times New Roman Regular"/>
                <w:sz w:val="24"/>
              </w:rPr>
            </w:pPr>
          </w:p>
        </w:tc>
        <w:tc>
          <w:tcPr>
            <w:tcW w:w="3018" w:type="pct"/>
            <w:tcBorders>
              <w:top w:val="nil"/>
              <w:left w:val="nil"/>
              <w:bottom w:val="nil"/>
              <w:right w:val="nil"/>
            </w:tcBorders>
            <w:shd w:val="clear" w:color="auto" w:fill="FFFFFF"/>
            <w:noWrap/>
            <w:vAlign w:val="center"/>
          </w:tcPr>
          <w:p w14:paraId="3350CD42">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I4-73,I4-84</w:t>
            </w:r>
          </w:p>
        </w:tc>
      </w:tr>
      <w:tr w14:paraId="67F2B2AE">
        <w:trPr>
          <w:trHeight w:val="336" w:hRule="atLeast"/>
        </w:trPr>
        <w:tc>
          <w:tcPr>
            <w:tcW w:w="1981" w:type="pct"/>
            <w:tcBorders>
              <w:top w:val="nil"/>
              <w:left w:val="nil"/>
              <w:bottom w:val="nil"/>
              <w:right w:val="nil"/>
            </w:tcBorders>
            <w:shd w:val="clear" w:color="auto" w:fill="FFFFFF"/>
            <w:noWrap/>
            <w:vAlign w:val="center"/>
          </w:tcPr>
          <w:p w14:paraId="27D56B83">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Corporate governance</w:t>
            </w:r>
          </w:p>
        </w:tc>
        <w:tc>
          <w:tcPr>
            <w:tcW w:w="3018" w:type="pct"/>
            <w:tcBorders>
              <w:top w:val="nil"/>
              <w:left w:val="nil"/>
              <w:bottom w:val="nil"/>
              <w:right w:val="nil"/>
            </w:tcBorders>
            <w:shd w:val="clear" w:color="auto" w:fill="FFFFFF"/>
            <w:noWrap/>
            <w:vAlign w:val="center"/>
          </w:tcPr>
          <w:p w14:paraId="51BC9EE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I8-123,I8-124,I8-126,I8-127,I8-130,I8-134</w:t>
            </w:r>
          </w:p>
        </w:tc>
      </w:tr>
      <w:tr w14:paraId="5D5E04F2">
        <w:trPr>
          <w:trHeight w:val="336" w:hRule="atLeast"/>
        </w:trPr>
        <w:tc>
          <w:tcPr>
            <w:tcW w:w="1981" w:type="pct"/>
            <w:vMerge w:val="restart"/>
            <w:tcBorders>
              <w:top w:val="nil"/>
              <w:left w:val="nil"/>
              <w:bottom w:val="nil"/>
              <w:right w:val="nil"/>
            </w:tcBorders>
            <w:shd w:val="clear" w:color="auto" w:fill="FFFFFF"/>
            <w:noWrap/>
            <w:vAlign w:val="center"/>
          </w:tcPr>
          <w:p w14:paraId="2F6109E9">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Technology upgrade</w:t>
            </w:r>
          </w:p>
        </w:tc>
        <w:tc>
          <w:tcPr>
            <w:tcW w:w="3018" w:type="pct"/>
            <w:tcBorders>
              <w:top w:val="nil"/>
              <w:left w:val="nil"/>
              <w:bottom w:val="nil"/>
              <w:right w:val="nil"/>
            </w:tcBorders>
            <w:shd w:val="clear" w:color="auto" w:fill="FFFFFF"/>
            <w:noWrap/>
            <w:vAlign w:val="center"/>
          </w:tcPr>
          <w:p w14:paraId="6947006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I2-31</w:t>
            </w:r>
          </w:p>
        </w:tc>
      </w:tr>
      <w:tr w14:paraId="1E52F7FE">
        <w:trPr>
          <w:trHeight w:val="336" w:hRule="atLeast"/>
        </w:trPr>
        <w:tc>
          <w:tcPr>
            <w:tcW w:w="1981" w:type="pct"/>
            <w:vMerge w:val="continue"/>
            <w:tcBorders>
              <w:top w:val="nil"/>
              <w:left w:val="nil"/>
              <w:bottom w:val="single" w:color="000000" w:sz="12" w:space="0"/>
              <w:right w:val="nil"/>
            </w:tcBorders>
            <w:shd w:val="clear" w:color="auto" w:fill="FFFFFF"/>
            <w:noWrap/>
            <w:vAlign w:val="center"/>
          </w:tcPr>
          <w:p w14:paraId="5B94F291">
            <w:pPr>
              <w:jc w:val="center"/>
              <w:rPr>
                <w:rFonts w:ascii="Times New Roman Regular" w:hAnsi="Times New Roman Regular" w:eastAsia="宋体" w:cs="Times New Roman Regular"/>
                <w:sz w:val="24"/>
              </w:rPr>
            </w:pPr>
          </w:p>
        </w:tc>
        <w:tc>
          <w:tcPr>
            <w:tcW w:w="3018" w:type="pct"/>
            <w:tcBorders>
              <w:top w:val="nil"/>
              <w:left w:val="nil"/>
              <w:bottom w:val="single" w:color="000000" w:sz="12" w:space="0"/>
              <w:right w:val="nil"/>
            </w:tcBorders>
            <w:shd w:val="clear" w:color="auto" w:fill="FFFFFF"/>
            <w:noWrap/>
            <w:vAlign w:val="center"/>
          </w:tcPr>
          <w:p w14:paraId="41AD925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I6-100</w:t>
            </w:r>
          </w:p>
        </w:tc>
      </w:tr>
    </w:tbl>
    <w:p w14:paraId="608A1EA8">
      <w:pPr>
        <w:rPr>
          <w:rFonts w:ascii="Times New Roman Regular" w:hAnsi="Times New Roman Regular" w:cs="Times New Roman Regular"/>
          <w:sz w:val="24"/>
        </w:rPr>
      </w:pPr>
    </w:p>
    <w:p w14:paraId="5CFBA1B5">
      <w:pPr>
        <w:rPr>
          <w:rFonts w:ascii="Times New Roman Regular" w:hAnsi="Times New Roman Regular" w:cs="Times New Roman Regular"/>
          <w:sz w:val="24"/>
        </w:rPr>
      </w:pPr>
    </w:p>
    <w:p w14:paraId="070B9A3A">
      <w:pPr>
        <w:rPr>
          <w:rFonts w:ascii="Times New Roman Regular" w:hAnsi="Times New Roman Regular" w:cs="Times New Roman Regular"/>
          <w:sz w:val="24"/>
        </w:rPr>
      </w:pPr>
    </w:p>
    <w:p w14:paraId="7D4F9337">
      <w:pPr>
        <w:rPr>
          <w:rFonts w:ascii="Times New Roman Regular" w:hAnsi="Times New Roman Regular" w:cs="Times New Roman Regular"/>
          <w:sz w:val="24"/>
        </w:rPr>
      </w:pPr>
    </w:p>
    <w:p w14:paraId="25222E45">
      <w:pPr>
        <w:rPr>
          <w:rFonts w:ascii="Times New Roman Regular" w:hAnsi="Times New Roman Regular" w:cs="Times New Roman Regular"/>
          <w:sz w:val="24"/>
        </w:rPr>
      </w:pPr>
    </w:p>
    <w:p w14:paraId="1EC3CE05">
      <w:pPr>
        <w:rPr>
          <w:rFonts w:ascii="Times New Roman Regular" w:hAnsi="Times New Roman Regular" w:cs="Times New Roman Regular"/>
          <w:sz w:val="24"/>
        </w:rPr>
      </w:pPr>
    </w:p>
    <w:p w14:paraId="7AD3A887">
      <w:pPr>
        <w:rPr>
          <w:rFonts w:ascii="Times New Roman Regular" w:hAnsi="Times New Roman Regular" w:cs="Times New Roman Regular"/>
          <w:sz w:val="24"/>
        </w:rPr>
      </w:pPr>
    </w:p>
    <w:p w14:paraId="0D1ECBC7">
      <w:pPr>
        <w:rPr>
          <w:rFonts w:ascii="Times New Roman Regular" w:hAnsi="Times New Roman Regular" w:cs="Times New Roman Regular"/>
          <w:sz w:val="24"/>
        </w:rPr>
      </w:pPr>
    </w:p>
    <w:p w14:paraId="1C5591CE">
      <w:pPr>
        <w:rPr>
          <w:rFonts w:ascii="Times New Roman Regular" w:hAnsi="Times New Roman Regular" w:cs="Times New Roman Regular"/>
          <w:sz w:val="24"/>
        </w:rPr>
      </w:pPr>
    </w:p>
    <w:p w14:paraId="62F2D84F">
      <w:pPr>
        <w:rPr>
          <w:rFonts w:ascii="Times New Roman Regular" w:hAnsi="Times New Roman Regular" w:cs="Times New Roman Regular"/>
          <w:sz w:val="24"/>
        </w:rPr>
      </w:pPr>
    </w:p>
    <w:p w14:paraId="79005CC0">
      <w:pPr>
        <w:rPr>
          <w:rFonts w:ascii="Times New Roman Regular" w:hAnsi="Times New Roman Regular" w:cs="Times New Roman Regular"/>
          <w:sz w:val="24"/>
        </w:rPr>
      </w:pPr>
    </w:p>
    <w:p w14:paraId="32E644F3">
      <w:pPr>
        <w:keepNext w:val="0"/>
        <w:keepLines w:val="0"/>
        <w:pageBreakBefore w:val="0"/>
        <w:widowControl w:val="0"/>
        <w:kinsoku/>
        <w:wordWrap/>
        <w:overflowPunct/>
        <w:topLinePunct w:val="0"/>
        <w:autoSpaceDE/>
        <w:autoSpaceDN/>
        <w:bidi w:val="0"/>
        <w:adjustRightInd/>
        <w:snapToGrid/>
        <w:textAlignment w:val="auto"/>
        <w:rPr>
          <w:rFonts w:ascii="Times New Roman Regular" w:hAnsi="Times New Roman Regular" w:eastAsia="宋体" w:cs="Times New Roman Regular"/>
          <w:kern w:val="0"/>
          <w:sz w:val="24"/>
          <w:lang w:bidi="ar"/>
        </w:rPr>
      </w:pPr>
      <w:r>
        <w:rPr>
          <w:rFonts w:ascii="Times New Roman Regular" w:hAnsi="Times New Roman Regular" w:cs="Times New Roman Regular"/>
          <w:sz w:val="24"/>
        </w:rPr>
        <w:t xml:space="preserve">Table 4：Axial Coding - </w:t>
      </w:r>
      <w:r>
        <w:rPr>
          <w:rFonts w:ascii="Times New Roman Regular" w:hAnsi="Times New Roman Regular" w:eastAsia="宋体" w:cs="Times New Roman Regular"/>
          <w:kern w:val="0"/>
          <w:sz w:val="24"/>
          <w:lang w:bidi="ar"/>
        </w:rPr>
        <w:t>Micro Level</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7"/>
        <w:gridCol w:w="8434"/>
      </w:tblGrid>
      <w:tr w14:paraId="099EFBE2">
        <w:tc>
          <w:tcPr>
            <w:tcW w:w="2024" w:type="pct"/>
            <w:tcBorders>
              <w:top w:val="single" w:color="000000" w:sz="12" w:space="0"/>
              <w:left w:val="nil"/>
              <w:bottom w:val="single" w:color="000000" w:sz="4" w:space="0"/>
              <w:right w:val="nil"/>
              <w:tl2br w:val="nil"/>
            </w:tcBorders>
            <w:shd w:val="clear" w:color="auto" w:fill="FFFFFF"/>
            <w:vAlign w:val="center"/>
          </w:tcPr>
          <w:p w14:paraId="76472E6A">
            <w:pPr>
              <w:keepNext w:val="0"/>
              <w:keepLines w:val="0"/>
              <w:pageBreakBefore w:val="0"/>
              <w:widowControl/>
              <w:kinsoku/>
              <w:wordWrap/>
              <w:overflowPunct/>
              <w:topLinePunct w:val="0"/>
              <w:autoSpaceDE/>
              <w:autoSpaceDN/>
              <w:bidi w:val="0"/>
              <w:adjustRightInd/>
              <w:snapToGrid/>
              <w:jc w:val="left"/>
              <w:rPr>
                <w:rFonts w:ascii="Times New Roman Regular" w:hAnsi="Times New Roman Regular" w:eastAsia="宋体" w:cs="Times New Roman Regular"/>
                <w:b w:val="0"/>
                <w:color w:val="000000"/>
                <w:kern w:val="0"/>
                <w:sz w:val="24"/>
                <w:szCs w:val="24"/>
                <w:lang w:val="en-US" w:eastAsia="zh-CN" w:bidi="ar"/>
              </w:rPr>
            </w:pPr>
            <w:r>
              <w:rPr>
                <w:rFonts w:ascii="Times New Roman Regular" w:hAnsi="Times New Roman Regular" w:eastAsia="宋体" w:cs="Times New Roman Regular"/>
                <w:b w:val="0"/>
                <w:color w:val="000000"/>
                <w:kern w:val="0"/>
                <w:sz w:val="24"/>
                <w:lang w:bidi="ar"/>
              </w:rPr>
              <w:t>N</w:t>
            </w:r>
            <w:r>
              <w:rPr>
                <w:rFonts w:hint="eastAsia" w:ascii="Times New Roman Regular" w:hAnsi="Times New Roman Regular" w:eastAsia="宋体" w:cs="Times New Roman Regular"/>
                <w:b w:val="0"/>
                <w:color w:val="000000"/>
                <w:kern w:val="0"/>
                <w:sz w:val="24"/>
                <w:lang w:bidi="ar"/>
              </w:rPr>
              <w:t xml:space="preserve">ame of </w:t>
            </w:r>
            <w:r>
              <w:rPr>
                <w:rFonts w:ascii="Times New Roman Regular" w:hAnsi="Times New Roman Regular" w:eastAsia="宋体" w:cs="Times New Roman Regular"/>
                <w:b w:val="0"/>
                <w:color w:val="000000"/>
                <w:kern w:val="0"/>
                <w:sz w:val="24"/>
                <w:lang w:bidi="ar"/>
              </w:rPr>
              <w:t>Micro Level</w:t>
            </w:r>
          </w:p>
        </w:tc>
        <w:tc>
          <w:tcPr>
            <w:tcW w:w="2975" w:type="pct"/>
            <w:tcBorders>
              <w:top w:val="single" w:color="000000" w:sz="12" w:space="0"/>
              <w:left w:val="nil"/>
              <w:bottom w:val="single" w:color="000000" w:sz="4" w:space="0"/>
              <w:right w:val="nil"/>
            </w:tcBorders>
            <w:shd w:val="clear" w:color="auto" w:fill="FFFFFF"/>
            <w:vAlign w:val="center"/>
          </w:tcPr>
          <w:p w14:paraId="5E6E6661">
            <w:pPr>
              <w:keepNext w:val="0"/>
              <w:keepLines w:val="0"/>
              <w:pageBreakBefore w:val="0"/>
              <w:widowControl/>
              <w:kinsoku/>
              <w:wordWrap/>
              <w:overflowPunct/>
              <w:topLinePunct w:val="0"/>
              <w:autoSpaceDE/>
              <w:autoSpaceDN/>
              <w:bidi w:val="0"/>
              <w:adjustRightInd/>
              <w:snapToGrid/>
              <w:jc w:val="left"/>
              <w:textAlignment w:val="center"/>
              <w:rPr>
                <w:rFonts w:ascii="Times New Roman Regular" w:hAnsi="Times New Roman Regular" w:eastAsia="Times New Roman Regular" w:cs="Times New Roman Regular"/>
                <w:b w:val="0"/>
                <w:color w:val="000000"/>
                <w:kern w:val="0"/>
                <w:sz w:val="24"/>
                <w:szCs w:val="24"/>
                <w:lang w:val="en-US" w:eastAsia="zh-CN" w:bidi="ar"/>
              </w:rPr>
            </w:pPr>
            <w:r>
              <w:rPr>
                <w:rFonts w:ascii="Times New Roman Regular" w:hAnsi="Times New Roman Regular" w:eastAsia="宋体" w:cs="Times New Roman Regular"/>
                <w:b w:val="0"/>
                <w:color w:val="000000"/>
                <w:kern w:val="0"/>
                <w:sz w:val="24"/>
                <w:lang w:bidi="ar"/>
              </w:rPr>
              <w:t>No.</w:t>
            </w:r>
          </w:p>
        </w:tc>
      </w:tr>
      <w:tr w14:paraId="332B2ECD">
        <w:tc>
          <w:tcPr>
            <w:tcW w:w="2024" w:type="pct"/>
            <w:vMerge w:val="restart"/>
            <w:tcBorders>
              <w:top w:val="single" w:color="000000" w:sz="4" w:space="0"/>
              <w:left w:val="nil"/>
              <w:bottom w:val="nil"/>
              <w:right w:val="nil"/>
            </w:tcBorders>
            <w:shd w:val="clear" w:color="auto" w:fill="FFFFFF"/>
            <w:vAlign w:val="center"/>
          </w:tcPr>
          <w:p w14:paraId="3465B3F9">
            <w:pPr>
              <w:widowControl/>
              <w:jc w:val="left"/>
              <w:rPr>
                <w:rFonts w:ascii="Times New Roman Regular" w:hAnsi="Times New Roman Regular" w:eastAsia="宋体" w:cs="Times New Roman Regular"/>
                <w:b w:val="0"/>
                <w:color w:val="000000"/>
                <w:kern w:val="2"/>
                <w:sz w:val="24"/>
                <w:szCs w:val="24"/>
                <w:lang w:val="en-US" w:eastAsia="zh-CN" w:bidi="ar-SA"/>
              </w:rPr>
            </w:pPr>
            <w:r>
              <w:rPr>
                <w:rFonts w:ascii="Times New Roman Regular" w:hAnsi="Times New Roman Regular" w:eastAsia="宋体" w:cs="Times New Roman Regular"/>
                <w:b w:val="0"/>
                <w:color w:val="000000"/>
                <w:kern w:val="0"/>
                <w:sz w:val="24"/>
                <w:lang w:bidi="ar"/>
              </w:rPr>
              <w:t>Production management</w:t>
            </w:r>
          </w:p>
        </w:tc>
        <w:tc>
          <w:tcPr>
            <w:tcW w:w="2975" w:type="pct"/>
            <w:tcBorders>
              <w:top w:val="single" w:color="000000" w:sz="4" w:space="0"/>
              <w:left w:val="nil"/>
              <w:bottom w:val="nil"/>
              <w:right w:val="nil"/>
            </w:tcBorders>
            <w:shd w:val="clear" w:color="auto" w:fill="FFFFFF"/>
            <w:vAlign w:val="center"/>
          </w:tcPr>
          <w:p w14:paraId="5EFF2EF0">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I1-4</w:t>
            </w:r>
          </w:p>
        </w:tc>
      </w:tr>
      <w:tr w14:paraId="66FB2BA2">
        <w:tc>
          <w:tcPr>
            <w:tcW w:w="2024" w:type="pct"/>
            <w:vMerge w:val="continue"/>
            <w:tcBorders>
              <w:top w:val="nil"/>
              <w:left w:val="nil"/>
              <w:bottom w:val="nil"/>
              <w:right w:val="nil"/>
            </w:tcBorders>
            <w:shd w:val="clear" w:color="auto" w:fill="FFFFFF"/>
            <w:vAlign w:val="center"/>
          </w:tcPr>
          <w:p w14:paraId="57003A72">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6104089D">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I2-37</w:t>
            </w:r>
          </w:p>
        </w:tc>
      </w:tr>
      <w:tr w14:paraId="3604FB05">
        <w:tc>
          <w:tcPr>
            <w:tcW w:w="2024" w:type="pct"/>
            <w:vMerge w:val="continue"/>
            <w:tcBorders>
              <w:top w:val="nil"/>
              <w:left w:val="nil"/>
              <w:bottom w:val="nil"/>
              <w:right w:val="nil"/>
            </w:tcBorders>
            <w:shd w:val="clear" w:color="auto" w:fill="FFFFFF"/>
            <w:vAlign w:val="center"/>
          </w:tcPr>
          <w:p w14:paraId="4E824181">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243A5724">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I3-52</w:t>
            </w:r>
          </w:p>
        </w:tc>
      </w:tr>
      <w:tr w14:paraId="0474CEF5">
        <w:tc>
          <w:tcPr>
            <w:tcW w:w="2024" w:type="pct"/>
            <w:vMerge w:val="continue"/>
            <w:tcBorders>
              <w:top w:val="nil"/>
              <w:left w:val="nil"/>
              <w:bottom w:val="nil"/>
              <w:right w:val="nil"/>
            </w:tcBorders>
            <w:shd w:val="clear" w:color="auto" w:fill="FFFFFF"/>
            <w:vAlign w:val="center"/>
          </w:tcPr>
          <w:p w14:paraId="73644D87">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0311CE66">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I4-71,I4-76,I4-78,I4-79,I4-80,I4-82,I4-83</w:t>
            </w:r>
          </w:p>
        </w:tc>
      </w:tr>
      <w:tr w14:paraId="564BEAC0">
        <w:tc>
          <w:tcPr>
            <w:tcW w:w="2024" w:type="pct"/>
            <w:vMerge w:val="continue"/>
            <w:tcBorders>
              <w:top w:val="nil"/>
              <w:left w:val="nil"/>
              <w:bottom w:val="nil"/>
              <w:right w:val="nil"/>
            </w:tcBorders>
            <w:shd w:val="clear" w:color="auto" w:fill="FFFFFF"/>
            <w:vAlign w:val="center"/>
          </w:tcPr>
          <w:p w14:paraId="6442C014">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0E98729B">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I5-97</w:t>
            </w:r>
          </w:p>
        </w:tc>
      </w:tr>
      <w:tr w14:paraId="7B91F48F">
        <w:tc>
          <w:tcPr>
            <w:tcW w:w="2024" w:type="pct"/>
            <w:vMerge w:val="continue"/>
            <w:tcBorders>
              <w:top w:val="nil"/>
              <w:left w:val="nil"/>
              <w:bottom w:val="nil"/>
              <w:right w:val="nil"/>
            </w:tcBorders>
            <w:shd w:val="clear" w:color="auto" w:fill="FFFFFF"/>
            <w:vAlign w:val="center"/>
          </w:tcPr>
          <w:p w14:paraId="540DD786">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1E09D011">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I6-101</w:t>
            </w:r>
          </w:p>
        </w:tc>
      </w:tr>
      <w:tr w14:paraId="332CB73A">
        <w:tc>
          <w:tcPr>
            <w:tcW w:w="2024" w:type="pct"/>
            <w:vMerge w:val="restart"/>
            <w:tcBorders>
              <w:top w:val="nil"/>
              <w:left w:val="nil"/>
              <w:bottom w:val="nil"/>
              <w:right w:val="nil"/>
            </w:tcBorders>
            <w:shd w:val="clear" w:color="auto" w:fill="FFFFFF"/>
            <w:vAlign w:val="center"/>
          </w:tcPr>
          <w:p w14:paraId="3C1226F9">
            <w:pPr>
              <w:widowControl/>
              <w:jc w:val="left"/>
              <w:rPr>
                <w:rFonts w:ascii="Times New Roman Regular" w:hAnsi="Times New Roman Regular" w:eastAsia="宋体-简" w:cs="Times New Roman Regular"/>
                <w:b w:val="0"/>
                <w:color w:val="000000"/>
                <w:kern w:val="2"/>
                <w:sz w:val="24"/>
                <w:szCs w:val="24"/>
                <w:lang w:val="en-US" w:eastAsia="zh-CN" w:bidi="ar-SA"/>
              </w:rPr>
            </w:pPr>
            <w:r>
              <w:rPr>
                <w:rFonts w:ascii="Times New Roman Regular" w:hAnsi="Times New Roman Regular" w:eastAsia="宋体" w:cs="Times New Roman Regular"/>
                <w:b w:val="0"/>
                <w:color w:val="000000"/>
                <w:kern w:val="0"/>
                <w:sz w:val="24"/>
                <w:lang w:bidi="ar"/>
              </w:rPr>
              <w:t>Human resource challenges</w:t>
            </w:r>
          </w:p>
        </w:tc>
        <w:tc>
          <w:tcPr>
            <w:tcW w:w="2975" w:type="pct"/>
            <w:tcBorders>
              <w:top w:val="nil"/>
              <w:left w:val="nil"/>
              <w:bottom w:val="nil"/>
              <w:right w:val="nil"/>
            </w:tcBorders>
            <w:shd w:val="clear" w:color="auto" w:fill="FFFFFF"/>
            <w:vAlign w:val="center"/>
          </w:tcPr>
          <w:p w14:paraId="663D4268">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I1-5</w:t>
            </w:r>
          </w:p>
        </w:tc>
      </w:tr>
      <w:tr w14:paraId="3A3E41B7">
        <w:tc>
          <w:tcPr>
            <w:tcW w:w="2024" w:type="pct"/>
            <w:vMerge w:val="continue"/>
            <w:tcBorders>
              <w:top w:val="nil"/>
              <w:left w:val="nil"/>
              <w:bottom w:val="nil"/>
              <w:right w:val="nil"/>
            </w:tcBorders>
            <w:shd w:val="clear" w:color="auto" w:fill="FFFFFF"/>
            <w:vAlign w:val="center"/>
          </w:tcPr>
          <w:p w14:paraId="23064EE2">
            <w:pPr>
              <w:jc w:val="center"/>
              <w:rPr>
                <w:rFonts w:ascii="Times New Roman Regular" w:hAnsi="Times New Roman Regular" w:eastAsia="宋体-简"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35E435B2">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I2-28,I2-30</w:t>
            </w:r>
          </w:p>
        </w:tc>
      </w:tr>
      <w:tr w14:paraId="386F9499">
        <w:tc>
          <w:tcPr>
            <w:tcW w:w="2024" w:type="pct"/>
            <w:vMerge w:val="continue"/>
            <w:tcBorders>
              <w:top w:val="nil"/>
              <w:left w:val="nil"/>
              <w:bottom w:val="nil"/>
              <w:right w:val="nil"/>
            </w:tcBorders>
            <w:shd w:val="clear" w:color="auto" w:fill="FFFFFF"/>
            <w:vAlign w:val="center"/>
          </w:tcPr>
          <w:p w14:paraId="41C81528">
            <w:pPr>
              <w:jc w:val="center"/>
              <w:rPr>
                <w:rFonts w:ascii="Times New Roman Regular" w:hAnsi="Times New Roman Regular" w:eastAsia="宋体-简"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5D9019D2">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I6-104,I6-105,I6-108</w:t>
            </w:r>
          </w:p>
        </w:tc>
      </w:tr>
      <w:tr w14:paraId="2C57B0BA">
        <w:tc>
          <w:tcPr>
            <w:tcW w:w="2024" w:type="pct"/>
            <w:vMerge w:val="restart"/>
            <w:tcBorders>
              <w:top w:val="nil"/>
              <w:left w:val="nil"/>
              <w:bottom w:val="nil"/>
              <w:right w:val="nil"/>
            </w:tcBorders>
            <w:shd w:val="clear" w:color="auto" w:fill="FFFFFF"/>
            <w:vAlign w:val="center"/>
          </w:tcPr>
          <w:p w14:paraId="12905EDC">
            <w:pPr>
              <w:widowControl/>
              <w:jc w:val="left"/>
              <w:rPr>
                <w:rFonts w:ascii="Times New Roman Regular" w:hAnsi="Times New Roman Regular" w:eastAsia="宋体" w:cs="Times New Roman Regular"/>
                <w:b w:val="0"/>
                <w:color w:val="000000"/>
                <w:kern w:val="2"/>
                <w:sz w:val="24"/>
                <w:szCs w:val="24"/>
                <w:lang w:val="en-US" w:eastAsia="zh-CN" w:bidi="ar-SA"/>
              </w:rPr>
            </w:pPr>
            <w:r>
              <w:rPr>
                <w:rFonts w:ascii="Times New Roman Regular" w:hAnsi="Times New Roman Regular" w:eastAsia="宋体" w:cs="Times New Roman Regular"/>
                <w:b w:val="0"/>
                <w:color w:val="000000"/>
                <w:kern w:val="0"/>
                <w:sz w:val="24"/>
                <w:lang w:bidi="ar"/>
              </w:rPr>
              <w:t>Cost pressure</w:t>
            </w:r>
          </w:p>
        </w:tc>
        <w:tc>
          <w:tcPr>
            <w:tcW w:w="2975" w:type="pct"/>
            <w:tcBorders>
              <w:top w:val="nil"/>
              <w:left w:val="nil"/>
              <w:bottom w:val="nil"/>
              <w:right w:val="nil"/>
            </w:tcBorders>
            <w:shd w:val="clear" w:color="auto" w:fill="FFFFFF"/>
            <w:vAlign w:val="center"/>
          </w:tcPr>
          <w:p w14:paraId="3C3FEADA">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I1-2,I1-6,I1-9</w:t>
            </w:r>
          </w:p>
        </w:tc>
      </w:tr>
      <w:tr w14:paraId="228E3C1E">
        <w:tc>
          <w:tcPr>
            <w:tcW w:w="2024" w:type="pct"/>
            <w:vMerge w:val="continue"/>
            <w:tcBorders>
              <w:top w:val="nil"/>
              <w:left w:val="nil"/>
              <w:bottom w:val="nil"/>
              <w:right w:val="nil"/>
            </w:tcBorders>
            <w:shd w:val="clear" w:color="auto" w:fill="FFFFFF"/>
            <w:vAlign w:val="center"/>
          </w:tcPr>
          <w:p w14:paraId="4CA1730D">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011DD158">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I4-68</w:t>
            </w:r>
          </w:p>
        </w:tc>
      </w:tr>
      <w:tr w14:paraId="34D724C7">
        <w:tc>
          <w:tcPr>
            <w:tcW w:w="2024" w:type="pct"/>
            <w:vMerge w:val="continue"/>
            <w:tcBorders>
              <w:top w:val="nil"/>
              <w:left w:val="nil"/>
              <w:bottom w:val="nil"/>
              <w:right w:val="nil"/>
            </w:tcBorders>
            <w:shd w:val="clear" w:color="auto" w:fill="FFFFFF"/>
            <w:vAlign w:val="center"/>
          </w:tcPr>
          <w:p w14:paraId="078B51D6">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nil"/>
              <w:right w:val="nil"/>
            </w:tcBorders>
            <w:shd w:val="clear" w:color="auto" w:fill="FFFFFF"/>
            <w:vAlign w:val="center"/>
          </w:tcPr>
          <w:p w14:paraId="367DC33A">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I6-109</w:t>
            </w:r>
          </w:p>
        </w:tc>
      </w:tr>
      <w:tr w14:paraId="17529411">
        <w:tc>
          <w:tcPr>
            <w:tcW w:w="2024" w:type="pct"/>
            <w:tcBorders>
              <w:top w:val="nil"/>
              <w:left w:val="nil"/>
              <w:bottom w:val="nil"/>
              <w:right w:val="nil"/>
            </w:tcBorders>
            <w:shd w:val="clear" w:color="auto" w:fill="FFFFFF"/>
            <w:vAlign w:val="center"/>
          </w:tcPr>
          <w:p w14:paraId="5C4F5BB6">
            <w:pPr>
              <w:widowControl/>
              <w:jc w:val="left"/>
              <w:rPr>
                <w:rFonts w:ascii="Times New Roman Regular" w:hAnsi="Times New Roman Regular" w:eastAsia="宋体" w:cs="Times New Roman Regular"/>
                <w:b w:val="0"/>
                <w:color w:val="000000"/>
                <w:kern w:val="2"/>
                <w:sz w:val="24"/>
                <w:szCs w:val="24"/>
                <w:lang w:val="en-US" w:eastAsia="zh-CN" w:bidi="ar-SA"/>
              </w:rPr>
            </w:pPr>
            <w:r>
              <w:rPr>
                <w:rFonts w:ascii="Times New Roman Regular" w:hAnsi="Times New Roman Regular" w:eastAsia="宋体" w:cs="Times New Roman Regular"/>
                <w:b w:val="0"/>
                <w:color w:val="000000"/>
                <w:kern w:val="0"/>
                <w:sz w:val="24"/>
                <w:lang w:bidi="ar"/>
              </w:rPr>
              <w:t>Talent and capability</w:t>
            </w:r>
          </w:p>
        </w:tc>
        <w:tc>
          <w:tcPr>
            <w:tcW w:w="2975" w:type="pct"/>
            <w:tcBorders>
              <w:top w:val="nil"/>
              <w:left w:val="nil"/>
              <w:bottom w:val="nil"/>
              <w:right w:val="nil"/>
            </w:tcBorders>
            <w:shd w:val="clear" w:color="auto" w:fill="FFFFFF"/>
            <w:vAlign w:val="center"/>
          </w:tcPr>
          <w:p w14:paraId="2EC36E64">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I4-70,I4-74,I4-81,I4-86</w:t>
            </w:r>
          </w:p>
        </w:tc>
      </w:tr>
      <w:tr w14:paraId="13EBA51D">
        <w:tc>
          <w:tcPr>
            <w:tcW w:w="2024" w:type="pct"/>
            <w:vMerge w:val="restart"/>
            <w:tcBorders>
              <w:top w:val="nil"/>
              <w:left w:val="nil"/>
              <w:bottom w:val="nil"/>
              <w:right w:val="nil"/>
            </w:tcBorders>
            <w:shd w:val="clear" w:color="auto" w:fill="FFFFFF"/>
            <w:vAlign w:val="center"/>
          </w:tcPr>
          <w:p w14:paraId="4FD093CE">
            <w:pPr>
              <w:widowControl/>
              <w:jc w:val="left"/>
              <w:rPr>
                <w:rFonts w:ascii="Times New Roman Regular" w:hAnsi="Times New Roman Regular" w:eastAsia="宋体" w:cs="Times New Roman Regular"/>
                <w:b w:val="0"/>
                <w:color w:val="000000"/>
                <w:kern w:val="2"/>
                <w:sz w:val="24"/>
                <w:szCs w:val="24"/>
                <w:lang w:val="en-US" w:eastAsia="zh-CN" w:bidi="ar-SA"/>
              </w:rPr>
            </w:pPr>
            <w:r>
              <w:rPr>
                <w:rFonts w:ascii="Times New Roman Regular" w:hAnsi="Times New Roman Regular" w:eastAsia="宋体" w:cs="Times New Roman Regular"/>
                <w:b w:val="0"/>
                <w:color w:val="000000"/>
                <w:kern w:val="0"/>
                <w:sz w:val="24"/>
                <w:lang w:bidi="ar"/>
              </w:rPr>
              <w:t>Quality control</w:t>
            </w:r>
          </w:p>
        </w:tc>
        <w:tc>
          <w:tcPr>
            <w:tcW w:w="2975" w:type="pct"/>
            <w:tcBorders>
              <w:top w:val="nil"/>
              <w:left w:val="nil"/>
              <w:bottom w:val="nil"/>
              <w:right w:val="nil"/>
            </w:tcBorders>
            <w:shd w:val="clear" w:color="auto" w:fill="FFFFFF"/>
            <w:vAlign w:val="center"/>
          </w:tcPr>
          <w:p w14:paraId="3F56CB24">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I2-38</w:t>
            </w:r>
          </w:p>
        </w:tc>
      </w:tr>
      <w:tr w14:paraId="3C57C325">
        <w:tc>
          <w:tcPr>
            <w:tcW w:w="2024" w:type="pct"/>
            <w:vMerge w:val="continue"/>
            <w:tcBorders>
              <w:top w:val="nil"/>
              <w:left w:val="nil"/>
              <w:bottom w:val="single" w:color="000000" w:sz="12" w:space="0"/>
              <w:right w:val="nil"/>
            </w:tcBorders>
            <w:shd w:val="clear" w:color="auto" w:fill="FFFFFF"/>
            <w:vAlign w:val="center"/>
          </w:tcPr>
          <w:p w14:paraId="67F9C007">
            <w:pPr>
              <w:jc w:val="center"/>
              <w:rPr>
                <w:rFonts w:ascii="Times New Roman Regular" w:hAnsi="Times New Roman Regular" w:eastAsia="宋体" w:cs="Times New Roman Regular"/>
                <w:b w:val="0"/>
                <w:color w:val="000000"/>
                <w:kern w:val="2"/>
                <w:sz w:val="24"/>
                <w:szCs w:val="24"/>
                <w:lang w:val="en-US" w:eastAsia="zh-CN" w:bidi="ar-SA"/>
              </w:rPr>
            </w:pPr>
          </w:p>
        </w:tc>
        <w:tc>
          <w:tcPr>
            <w:tcW w:w="2975" w:type="pct"/>
            <w:tcBorders>
              <w:top w:val="nil"/>
              <w:left w:val="nil"/>
              <w:bottom w:val="single" w:color="000000" w:sz="12" w:space="0"/>
              <w:right w:val="nil"/>
            </w:tcBorders>
            <w:shd w:val="clear" w:color="auto" w:fill="FFFFFF"/>
            <w:vAlign w:val="center"/>
          </w:tcPr>
          <w:p w14:paraId="10060F05">
            <w:pPr>
              <w:widowControl/>
              <w:jc w:val="left"/>
              <w:textAlignment w:val="center"/>
              <w:rPr>
                <w:rFonts w:ascii="Times New Roman Regular" w:hAnsi="Times New Roman Regular" w:eastAsia="Times New Roman Regular" w:cs="Times New Roman Regular"/>
                <w:b w:val="0"/>
                <w:color w:val="000000"/>
                <w:kern w:val="2"/>
                <w:sz w:val="24"/>
                <w:szCs w:val="24"/>
                <w:lang w:val="en-US" w:eastAsia="zh-CN" w:bidi="ar-SA"/>
              </w:rPr>
            </w:pPr>
            <w:r>
              <w:rPr>
                <w:rFonts w:ascii="Times New Roman Regular" w:hAnsi="Times New Roman Regular" w:eastAsia="Times New Roman Regular" w:cs="Times New Roman Regular"/>
                <w:b w:val="0"/>
                <w:color w:val="000000"/>
                <w:kern w:val="0"/>
                <w:sz w:val="24"/>
                <w:lang w:bidi="ar"/>
              </w:rPr>
              <w:t>I6-106,I6-107</w:t>
            </w:r>
          </w:p>
        </w:tc>
      </w:tr>
    </w:tbl>
    <w:p w14:paraId="5CDED7BD">
      <w:pPr>
        <w:keepNext w:val="0"/>
        <w:keepLines w:val="0"/>
        <w:pageBreakBefore w:val="0"/>
        <w:widowControl w:val="0"/>
        <w:kinsoku/>
        <w:wordWrap/>
        <w:overflowPunct/>
        <w:topLinePunct w:val="0"/>
        <w:autoSpaceDE/>
        <w:autoSpaceDN/>
        <w:bidi w:val="0"/>
        <w:adjustRightInd/>
        <w:snapToGrid/>
        <w:textAlignment w:val="auto"/>
        <w:rPr>
          <w:rFonts w:ascii="Times New Roman Regular" w:hAnsi="Times New Roman Regular" w:eastAsia="宋体" w:cs="Times New Roman Regular"/>
          <w:kern w:val="0"/>
          <w:sz w:val="24"/>
          <w:lang w:bidi="ar"/>
        </w:rPr>
      </w:pPr>
    </w:p>
    <w:p w14:paraId="782723D2">
      <w:pPr>
        <w:rPr>
          <w:rFonts w:ascii="Times New Roman Regular" w:hAnsi="Times New Roman Regular" w:eastAsia="宋体" w:cs="Times New Roman Regular"/>
          <w:kern w:val="0"/>
          <w:sz w:val="24"/>
          <w:lang w:bidi="ar"/>
        </w:rPr>
      </w:pPr>
    </w:p>
    <w:p w14:paraId="4E0DB0BA">
      <w:pPr>
        <w:rPr>
          <w:rFonts w:ascii="Times New Roman Regular" w:hAnsi="Times New Roman Regular" w:cs="Times New Roman Regular"/>
          <w:sz w:val="24"/>
        </w:rPr>
      </w:pPr>
    </w:p>
    <w:p w14:paraId="234048C1">
      <w:pPr>
        <w:rPr>
          <w:rFonts w:ascii="Times New Roman Regular" w:hAnsi="Times New Roman Regular" w:cs="Times New Roman Regular"/>
          <w:sz w:val="24"/>
        </w:rPr>
      </w:pPr>
    </w:p>
    <w:p w14:paraId="38AB7D26">
      <w:pPr>
        <w:rPr>
          <w:rFonts w:ascii="Times New Roman Regular" w:hAnsi="Times New Roman Regular" w:cs="Times New Roman Regular"/>
          <w:sz w:val="24"/>
        </w:rPr>
      </w:pPr>
    </w:p>
    <w:p w14:paraId="60C1BC88">
      <w:pPr>
        <w:rPr>
          <w:rFonts w:ascii="Times New Roman Regular" w:hAnsi="Times New Roman Regular" w:cs="Times New Roman Regular"/>
          <w:sz w:val="24"/>
        </w:rPr>
      </w:pPr>
    </w:p>
    <w:p w14:paraId="4D452A88">
      <w:pPr>
        <w:rPr>
          <w:rFonts w:ascii="Times New Roman Regular" w:hAnsi="Times New Roman Regular" w:cs="Times New Roman Regular"/>
          <w:sz w:val="24"/>
        </w:rPr>
      </w:pPr>
    </w:p>
    <w:p w14:paraId="09B6D47C">
      <w:pPr>
        <w:rPr>
          <w:rFonts w:ascii="Times New Roman Regular" w:hAnsi="Times New Roman Regular" w:cs="Times New Roman Regular"/>
          <w:sz w:val="24"/>
        </w:rPr>
      </w:pPr>
    </w:p>
    <w:p w14:paraId="7C01CE6A">
      <w:pPr>
        <w:rPr>
          <w:rFonts w:ascii="Times New Roman Regular" w:hAnsi="Times New Roman Regular" w:cs="Times New Roman Regular"/>
          <w:sz w:val="24"/>
        </w:rPr>
      </w:pPr>
    </w:p>
    <w:p w14:paraId="71900EEE">
      <w:pPr>
        <w:rPr>
          <w:rFonts w:ascii="Times New Roman Regular" w:hAnsi="Times New Roman Regular" w:cs="Times New Roman Regular"/>
          <w:sz w:val="24"/>
        </w:rPr>
      </w:pPr>
      <w:r>
        <w:rPr>
          <w:rFonts w:ascii="Times New Roman Regular" w:hAnsi="Times New Roman Regular" w:cs="Times New Roman Regular"/>
          <w:sz w:val="24"/>
        </w:rPr>
        <w:t>Table 5：Axial Coding - T</w:t>
      </w:r>
      <w:r>
        <w:rPr>
          <w:rFonts w:ascii="Times New Roman Regular" w:hAnsi="Times New Roman Regular" w:eastAsia="宋体" w:cs="Times New Roman Regular"/>
          <w:kern w:val="0"/>
          <w:sz w:val="24"/>
          <w:lang w:bidi="ar"/>
        </w:rPr>
        <w:t>ransformation Paths</w:t>
      </w:r>
    </w:p>
    <w:tbl>
      <w:tblPr>
        <w:tblStyle w:val="2"/>
        <w:tblW w:w="4996" w:type="pct"/>
        <w:tblInd w:w="0" w:type="dxa"/>
        <w:tblLayout w:type="autofit"/>
        <w:tblCellMar>
          <w:top w:w="0" w:type="dxa"/>
          <w:left w:w="108" w:type="dxa"/>
          <w:bottom w:w="0" w:type="dxa"/>
          <w:right w:w="108" w:type="dxa"/>
        </w:tblCellMar>
      </w:tblPr>
      <w:tblGrid>
        <w:gridCol w:w="5893"/>
        <w:gridCol w:w="8270"/>
      </w:tblGrid>
      <w:tr w14:paraId="07962D30">
        <w:trPr>
          <w:trHeight w:val="336" w:hRule="atLeast"/>
        </w:trPr>
        <w:tc>
          <w:tcPr>
            <w:tcW w:w="2080" w:type="pct"/>
            <w:tcBorders>
              <w:top w:val="single" w:color="000000" w:sz="12" w:space="0"/>
              <w:left w:val="nil"/>
              <w:bottom w:val="single" w:color="000000" w:sz="4" w:space="0"/>
              <w:right w:val="nil"/>
              <w:tl2br w:val="nil"/>
            </w:tcBorders>
            <w:shd w:val="clear" w:color="auto" w:fill="FFFFFF"/>
            <w:noWrap/>
            <w:vAlign w:val="center"/>
          </w:tcPr>
          <w:p w14:paraId="2F8B1959">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N</w:t>
            </w:r>
            <w:r>
              <w:rPr>
                <w:rFonts w:hint="eastAsia" w:ascii="Times New Roman Regular" w:hAnsi="Times New Roman Regular" w:eastAsia="宋体" w:cs="Times New Roman Regular"/>
                <w:kern w:val="0"/>
                <w:sz w:val="24"/>
                <w:lang w:bidi="ar"/>
              </w:rPr>
              <w:t xml:space="preserve">ame of </w:t>
            </w:r>
            <w:r>
              <w:rPr>
                <w:rFonts w:ascii="Times New Roman Regular" w:hAnsi="Times New Roman Regular" w:cs="Times New Roman Regular"/>
                <w:sz w:val="24"/>
              </w:rPr>
              <w:t>T</w:t>
            </w:r>
            <w:r>
              <w:rPr>
                <w:rFonts w:ascii="Times New Roman Regular" w:hAnsi="Times New Roman Regular" w:eastAsia="宋体" w:cs="Times New Roman Regular"/>
                <w:kern w:val="0"/>
                <w:sz w:val="24"/>
                <w:lang w:bidi="ar"/>
              </w:rPr>
              <w:t>ransformation Paths</w:t>
            </w:r>
          </w:p>
        </w:tc>
        <w:tc>
          <w:tcPr>
            <w:tcW w:w="2919" w:type="pct"/>
            <w:tcBorders>
              <w:top w:val="single" w:color="000000" w:sz="12" w:space="0"/>
              <w:left w:val="nil"/>
              <w:bottom w:val="single" w:color="000000" w:sz="4" w:space="0"/>
              <w:right w:val="nil"/>
            </w:tcBorders>
            <w:shd w:val="clear" w:color="auto" w:fill="FFFFFF"/>
            <w:noWrap/>
            <w:vAlign w:val="center"/>
          </w:tcPr>
          <w:p w14:paraId="7700C62B">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宋体" w:cs="Times New Roman Regular"/>
                <w:kern w:val="0"/>
                <w:sz w:val="24"/>
                <w:lang w:bidi="ar"/>
              </w:rPr>
              <w:t>No.</w:t>
            </w:r>
          </w:p>
        </w:tc>
      </w:tr>
      <w:tr w14:paraId="4408D0D5">
        <w:trPr>
          <w:trHeight w:val="336" w:hRule="atLeast"/>
        </w:trPr>
        <w:tc>
          <w:tcPr>
            <w:tcW w:w="2080" w:type="pct"/>
            <w:vMerge w:val="restart"/>
            <w:tcBorders>
              <w:top w:val="single" w:color="000000" w:sz="4" w:space="0"/>
              <w:left w:val="nil"/>
              <w:bottom w:val="nil"/>
              <w:right w:val="nil"/>
            </w:tcBorders>
            <w:shd w:val="clear" w:color="auto" w:fill="FFFFFF"/>
            <w:noWrap/>
            <w:vAlign w:val="center"/>
          </w:tcPr>
          <w:p w14:paraId="721C820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Lean manufacturing evolution</w:t>
            </w:r>
          </w:p>
        </w:tc>
        <w:tc>
          <w:tcPr>
            <w:tcW w:w="2919" w:type="pct"/>
            <w:tcBorders>
              <w:top w:val="single" w:color="000000" w:sz="4" w:space="0"/>
              <w:left w:val="nil"/>
              <w:bottom w:val="nil"/>
              <w:right w:val="nil"/>
            </w:tcBorders>
            <w:shd w:val="clear" w:color="auto" w:fill="FFFFFF"/>
            <w:noWrap/>
            <w:vAlign w:val="center"/>
          </w:tcPr>
          <w:p w14:paraId="506FB19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I3-60,I3-61</w:t>
            </w:r>
          </w:p>
        </w:tc>
      </w:tr>
      <w:tr w14:paraId="12573D7F">
        <w:trPr>
          <w:trHeight w:val="336" w:hRule="atLeast"/>
        </w:trPr>
        <w:tc>
          <w:tcPr>
            <w:tcW w:w="2080" w:type="pct"/>
            <w:vMerge w:val="continue"/>
            <w:tcBorders>
              <w:top w:val="nil"/>
              <w:left w:val="nil"/>
              <w:bottom w:val="nil"/>
              <w:right w:val="nil"/>
            </w:tcBorders>
            <w:shd w:val="clear" w:color="auto" w:fill="FFFFFF"/>
            <w:noWrap/>
            <w:vAlign w:val="center"/>
          </w:tcPr>
          <w:p w14:paraId="0962C0A7">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10B1728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I5-91,I5-92,I5-93,I5-94,I5-95,I5-96</w:t>
            </w:r>
          </w:p>
        </w:tc>
      </w:tr>
      <w:tr w14:paraId="5E35F35A">
        <w:trPr>
          <w:trHeight w:val="336" w:hRule="atLeast"/>
        </w:trPr>
        <w:tc>
          <w:tcPr>
            <w:tcW w:w="2080" w:type="pct"/>
            <w:vMerge w:val="continue"/>
            <w:tcBorders>
              <w:top w:val="nil"/>
              <w:left w:val="nil"/>
              <w:bottom w:val="nil"/>
              <w:right w:val="nil"/>
            </w:tcBorders>
            <w:shd w:val="clear" w:color="auto" w:fill="FFFFFF"/>
            <w:noWrap/>
            <w:vAlign w:val="center"/>
          </w:tcPr>
          <w:p w14:paraId="54D738D5">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40DB1694">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I6-103</w:t>
            </w:r>
          </w:p>
        </w:tc>
      </w:tr>
      <w:tr w14:paraId="41E591B7">
        <w:trPr>
          <w:trHeight w:val="336" w:hRule="atLeast"/>
        </w:trPr>
        <w:tc>
          <w:tcPr>
            <w:tcW w:w="2080" w:type="pct"/>
            <w:vMerge w:val="restart"/>
            <w:tcBorders>
              <w:top w:val="nil"/>
              <w:left w:val="nil"/>
              <w:bottom w:val="nil"/>
              <w:right w:val="nil"/>
            </w:tcBorders>
            <w:shd w:val="clear" w:color="auto" w:fill="FFFFFF"/>
            <w:noWrap/>
            <w:vAlign w:val="center"/>
          </w:tcPr>
          <w:p w14:paraId="6767D9D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Circular economy transformation</w:t>
            </w:r>
          </w:p>
        </w:tc>
        <w:tc>
          <w:tcPr>
            <w:tcW w:w="2919" w:type="pct"/>
            <w:tcBorders>
              <w:top w:val="nil"/>
              <w:left w:val="nil"/>
              <w:bottom w:val="nil"/>
              <w:right w:val="nil"/>
            </w:tcBorders>
            <w:shd w:val="clear" w:color="auto" w:fill="FFFFFF"/>
            <w:noWrap/>
            <w:vAlign w:val="center"/>
          </w:tcPr>
          <w:p w14:paraId="46C489E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I3-51,I3-65,I3-45,I3-46</w:t>
            </w:r>
          </w:p>
        </w:tc>
      </w:tr>
      <w:tr w14:paraId="3AD8E725">
        <w:trPr>
          <w:trHeight w:val="336" w:hRule="atLeast"/>
        </w:trPr>
        <w:tc>
          <w:tcPr>
            <w:tcW w:w="2080" w:type="pct"/>
            <w:vMerge w:val="continue"/>
            <w:tcBorders>
              <w:top w:val="nil"/>
              <w:left w:val="nil"/>
              <w:bottom w:val="nil"/>
              <w:right w:val="nil"/>
            </w:tcBorders>
            <w:shd w:val="clear" w:color="auto" w:fill="FFFFFF"/>
            <w:noWrap/>
            <w:vAlign w:val="center"/>
          </w:tcPr>
          <w:p w14:paraId="7B6E98A1">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0187F6D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I4-87</w:t>
            </w:r>
          </w:p>
        </w:tc>
      </w:tr>
      <w:tr w14:paraId="1412798E">
        <w:trPr>
          <w:trHeight w:val="336" w:hRule="atLeast"/>
        </w:trPr>
        <w:tc>
          <w:tcPr>
            <w:tcW w:w="2080" w:type="pct"/>
            <w:vMerge w:val="continue"/>
            <w:tcBorders>
              <w:top w:val="nil"/>
              <w:left w:val="nil"/>
              <w:bottom w:val="nil"/>
              <w:right w:val="nil"/>
            </w:tcBorders>
            <w:shd w:val="clear" w:color="auto" w:fill="FFFFFF"/>
            <w:noWrap/>
            <w:vAlign w:val="center"/>
          </w:tcPr>
          <w:p w14:paraId="1B0832D8">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153032F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I6-110</w:t>
            </w:r>
          </w:p>
        </w:tc>
      </w:tr>
      <w:tr w14:paraId="7DC69053">
        <w:trPr>
          <w:trHeight w:val="336" w:hRule="atLeast"/>
        </w:trPr>
        <w:tc>
          <w:tcPr>
            <w:tcW w:w="2080" w:type="pct"/>
            <w:vMerge w:val="restart"/>
            <w:tcBorders>
              <w:top w:val="nil"/>
              <w:left w:val="nil"/>
              <w:bottom w:val="nil"/>
              <w:right w:val="nil"/>
            </w:tcBorders>
            <w:shd w:val="clear" w:color="auto" w:fill="FFFFFF"/>
            <w:noWrap/>
            <w:vAlign w:val="center"/>
          </w:tcPr>
          <w:p w14:paraId="660AC3B1">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Digital transformation</w:t>
            </w:r>
          </w:p>
        </w:tc>
        <w:tc>
          <w:tcPr>
            <w:tcW w:w="2919" w:type="pct"/>
            <w:tcBorders>
              <w:top w:val="nil"/>
              <w:left w:val="nil"/>
              <w:bottom w:val="nil"/>
              <w:right w:val="nil"/>
            </w:tcBorders>
            <w:shd w:val="clear" w:color="auto" w:fill="FFFFFF"/>
            <w:noWrap/>
            <w:vAlign w:val="center"/>
          </w:tcPr>
          <w:p w14:paraId="1985570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I2-29</w:t>
            </w:r>
          </w:p>
        </w:tc>
      </w:tr>
      <w:tr w14:paraId="1EE1B4F0">
        <w:trPr>
          <w:trHeight w:val="336" w:hRule="atLeast"/>
        </w:trPr>
        <w:tc>
          <w:tcPr>
            <w:tcW w:w="2080" w:type="pct"/>
            <w:vMerge w:val="continue"/>
            <w:tcBorders>
              <w:top w:val="nil"/>
              <w:left w:val="nil"/>
              <w:bottom w:val="nil"/>
              <w:right w:val="nil"/>
            </w:tcBorders>
            <w:shd w:val="clear" w:color="auto" w:fill="FFFFFF"/>
            <w:noWrap/>
            <w:vAlign w:val="center"/>
          </w:tcPr>
          <w:p w14:paraId="19B91102">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30BB4F3E">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I7-112,I7-114,I7-116</w:t>
            </w:r>
          </w:p>
        </w:tc>
      </w:tr>
      <w:tr w14:paraId="71A19DD0">
        <w:trPr>
          <w:trHeight w:val="336" w:hRule="atLeast"/>
        </w:trPr>
        <w:tc>
          <w:tcPr>
            <w:tcW w:w="2080" w:type="pct"/>
            <w:vMerge w:val="restart"/>
            <w:tcBorders>
              <w:top w:val="nil"/>
              <w:left w:val="nil"/>
              <w:bottom w:val="nil"/>
              <w:right w:val="nil"/>
            </w:tcBorders>
            <w:shd w:val="clear" w:color="auto" w:fill="FFFFFF"/>
            <w:noWrap/>
            <w:vAlign w:val="center"/>
          </w:tcPr>
          <w:p w14:paraId="6946BA44">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Industry transformation and upgrading</w:t>
            </w:r>
          </w:p>
        </w:tc>
        <w:tc>
          <w:tcPr>
            <w:tcW w:w="2919" w:type="pct"/>
            <w:tcBorders>
              <w:top w:val="nil"/>
              <w:left w:val="nil"/>
              <w:bottom w:val="nil"/>
              <w:right w:val="nil"/>
            </w:tcBorders>
            <w:shd w:val="clear" w:color="auto" w:fill="FFFFFF"/>
            <w:noWrap/>
            <w:vAlign w:val="center"/>
          </w:tcPr>
          <w:p w14:paraId="005A8B7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I2-17</w:t>
            </w:r>
          </w:p>
        </w:tc>
      </w:tr>
      <w:tr w14:paraId="3A767EA5">
        <w:trPr>
          <w:trHeight w:val="336" w:hRule="atLeast"/>
        </w:trPr>
        <w:tc>
          <w:tcPr>
            <w:tcW w:w="2080" w:type="pct"/>
            <w:vMerge w:val="continue"/>
            <w:tcBorders>
              <w:top w:val="nil"/>
              <w:left w:val="nil"/>
              <w:bottom w:val="nil"/>
              <w:right w:val="nil"/>
            </w:tcBorders>
            <w:shd w:val="clear" w:color="auto" w:fill="FFFFFF"/>
            <w:noWrap/>
            <w:vAlign w:val="center"/>
          </w:tcPr>
          <w:p w14:paraId="5411895F">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04756383">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I4-72</w:t>
            </w:r>
          </w:p>
        </w:tc>
      </w:tr>
      <w:tr w14:paraId="79ADB47C">
        <w:trPr>
          <w:trHeight w:val="336" w:hRule="atLeast"/>
        </w:trPr>
        <w:tc>
          <w:tcPr>
            <w:tcW w:w="2080" w:type="pct"/>
            <w:vMerge w:val="continue"/>
            <w:tcBorders>
              <w:top w:val="nil"/>
              <w:left w:val="nil"/>
              <w:bottom w:val="nil"/>
              <w:right w:val="nil"/>
            </w:tcBorders>
            <w:shd w:val="clear" w:color="auto" w:fill="FFFFFF"/>
            <w:noWrap/>
            <w:vAlign w:val="center"/>
          </w:tcPr>
          <w:p w14:paraId="5CD2C024">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5D0CC23F">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I7-118,I7-122</w:t>
            </w:r>
          </w:p>
        </w:tc>
      </w:tr>
      <w:tr w14:paraId="046F0B32">
        <w:trPr>
          <w:trHeight w:val="336" w:hRule="atLeast"/>
        </w:trPr>
        <w:tc>
          <w:tcPr>
            <w:tcW w:w="2080" w:type="pct"/>
            <w:vMerge w:val="continue"/>
            <w:tcBorders>
              <w:top w:val="nil"/>
              <w:left w:val="nil"/>
              <w:bottom w:val="nil"/>
              <w:right w:val="nil"/>
            </w:tcBorders>
            <w:shd w:val="clear" w:color="auto" w:fill="FFFFFF"/>
            <w:noWrap/>
            <w:vAlign w:val="center"/>
          </w:tcPr>
          <w:p w14:paraId="04D40162">
            <w:pPr>
              <w:jc w:val="center"/>
              <w:rPr>
                <w:rFonts w:ascii="Times New Roman Regular" w:hAnsi="Times New Roman Regular" w:eastAsia="宋体" w:cs="Times New Roman Regular"/>
                <w:sz w:val="24"/>
              </w:rPr>
            </w:pPr>
          </w:p>
        </w:tc>
        <w:tc>
          <w:tcPr>
            <w:tcW w:w="2919" w:type="pct"/>
            <w:tcBorders>
              <w:top w:val="nil"/>
              <w:left w:val="nil"/>
              <w:bottom w:val="nil"/>
              <w:right w:val="nil"/>
            </w:tcBorders>
            <w:shd w:val="clear" w:color="auto" w:fill="FFFFFF"/>
            <w:noWrap/>
            <w:vAlign w:val="center"/>
          </w:tcPr>
          <w:p w14:paraId="44F6EFF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I8-133</w:t>
            </w:r>
          </w:p>
        </w:tc>
      </w:tr>
      <w:tr w14:paraId="7D86C247">
        <w:trPr>
          <w:trHeight w:val="336" w:hRule="atLeast"/>
        </w:trPr>
        <w:tc>
          <w:tcPr>
            <w:tcW w:w="2080" w:type="pct"/>
            <w:vMerge w:val="restart"/>
            <w:tcBorders>
              <w:top w:val="nil"/>
              <w:left w:val="nil"/>
              <w:bottom w:val="nil"/>
              <w:right w:val="nil"/>
            </w:tcBorders>
            <w:shd w:val="clear" w:color="auto" w:fill="FFFFFF"/>
            <w:noWrap/>
            <w:vAlign w:val="center"/>
          </w:tcPr>
          <w:p w14:paraId="44BDA853">
            <w:pPr>
              <w:widowControl/>
              <w:jc w:val="left"/>
              <w:rPr>
                <w:rFonts w:ascii="Times New Roman Regular" w:hAnsi="Times New Roman Regular" w:eastAsia="宋体-简" w:cs="Times New Roman Regular"/>
                <w:sz w:val="24"/>
              </w:rPr>
            </w:pPr>
            <w:r>
              <w:rPr>
                <w:rFonts w:ascii="Times New Roman Regular" w:hAnsi="Times New Roman Regular" w:eastAsia="宋体" w:cs="Times New Roman Regular"/>
                <w:kern w:val="0"/>
                <w:sz w:val="24"/>
                <w:lang w:bidi="ar"/>
              </w:rPr>
              <w:t>Business model transformation</w:t>
            </w:r>
          </w:p>
        </w:tc>
        <w:tc>
          <w:tcPr>
            <w:tcW w:w="2919" w:type="pct"/>
            <w:tcBorders>
              <w:top w:val="nil"/>
              <w:left w:val="nil"/>
              <w:bottom w:val="nil"/>
              <w:right w:val="nil"/>
            </w:tcBorders>
            <w:shd w:val="clear" w:color="auto" w:fill="FFFFFF"/>
            <w:noWrap/>
            <w:vAlign w:val="center"/>
          </w:tcPr>
          <w:p w14:paraId="5755FD2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I1-3</w:t>
            </w:r>
          </w:p>
        </w:tc>
      </w:tr>
      <w:tr w14:paraId="1D925C20">
        <w:trPr>
          <w:trHeight w:val="336" w:hRule="atLeast"/>
        </w:trPr>
        <w:tc>
          <w:tcPr>
            <w:tcW w:w="2080" w:type="pct"/>
            <w:vMerge w:val="continue"/>
            <w:tcBorders>
              <w:top w:val="nil"/>
              <w:left w:val="nil"/>
              <w:bottom w:val="single" w:color="000000" w:sz="12" w:space="0"/>
              <w:right w:val="nil"/>
            </w:tcBorders>
            <w:shd w:val="clear" w:color="auto" w:fill="FFFFFF"/>
            <w:noWrap/>
            <w:vAlign w:val="center"/>
          </w:tcPr>
          <w:p w14:paraId="70595F2B">
            <w:pPr>
              <w:jc w:val="center"/>
              <w:rPr>
                <w:rFonts w:ascii="Times New Roman Regular" w:hAnsi="Times New Roman Regular" w:eastAsia="宋体-简" w:cs="Times New Roman Regular"/>
                <w:sz w:val="24"/>
              </w:rPr>
            </w:pPr>
          </w:p>
        </w:tc>
        <w:tc>
          <w:tcPr>
            <w:tcW w:w="2919" w:type="pct"/>
            <w:tcBorders>
              <w:top w:val="nil"/>
              <w:left w:val="nil"/>
              <w:bottom w:val="single" w:color="000000" w:sz="12" w:space="0"/>
              <w:right w:val="nil"/>
            </w:tcBorders>
            <w:shd w:val="clear" w:color="auto" w:fill="FFFFFF"/>
            <w:noWrap/>
            <w:vAlign w:val="center"/>
          </w:tcPr>
          <w:p w14:paraId="0ADA208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I7-113</w:t>
            </w:r>
          </w:p>
        </w:tc>
      </w:tr>
    </w:tbl>
    <w:p w14:paraId="0142A3F6">
      <w:pPr>
        <w:rPr>
          <w:rFonts w:ascii="Times New Roman Regular" w:hAnsi="Times New Roman Regular" w:eastAsia="宋体" w:cs="Times New Roman Regular"/>
          <w:kern w:val="0"/>
          <w:sz w:val="24"/>
          <w:lang w:bidi="ar"/>
        </w:rPr>
      </w:pPr>
    </w:p>
    <w:p w14:paraId="2C0A5B21">
      <w:pPr>
        <w:rPr>
          <w:rFonts w:ascii="Times New Roman Regular" w:hAnsi="Times New Roman Regular" w:eastAsia="宋体" w:cs="Times New Roman Regular"/>
          <w:kern w:val="0"/>
          <w:sz w:val="24"/>
          <w:lang w:bidi="ar"/>
        </w:rPr>
      </w:pPr>
    </w:p>
    <w:p w14:paraId="60318D6F">
      <w:pPr>
        <w:rPr>
          <w:rFonts w:ascii="Times New Roman Regular" w:hAnsi="Times New Roman Regular" w:eastAsia="宋体" w:cs="Times New Roman Regular"/>
          <w:kern w:val="0"/>
          <w:sz w:val="24"/>
          <w:lang w:bidi="ar"/>
        </w:rPr>
      </w:pPr>
    </w:p>
    <w:p w14:paraId="4F73C75F">
      <w:pPr>
        <w:rPr>
          <w:rFonts w:ascii="Times New Roman Regular" w:hAnsi="Times New Roman Regular" w:eastAsia="宋体" w:cs="Times New Roman Regular"/>
          <w:kern w:val="0"/>
          <w:sz w:val="24"/>
          <w:lang w:bidi="ar"/>
        </w:rPr>
      </w:pPr>
    </w:p>
    <w:p w14:paraId="3F3356FA">
      <w:pPr>
        <w:rPr>
          <w:rFonts w:ascii="Times New Roman Regular" w:hAnsi="Times New Roman Regular" w:eastAsia="宋体" w:cs="Times New Roman Regular"/>
          <w:kern w:val="0"/>
          <w:sz w:val="24"/>
          <w:lang w:bidi="ar"/>
        </w:rPr>
      </w:pPr>
    </w:p>
    <w:p w14:paraId="1F9354CF">
      <w:pPr>
        <w:rPr>
          <w:rFonts w:ascii="Times New Roman Regular" w:hAnsi="Times New Roman Regular" w:eastAsia="宋体" w:cs="Times New Roman Regular"/>
          <w:kern w:val="0"/>
          <w:sz w:val="24"/>
          <w:lang w:bidi="ar"/>
        </w:rPr>
      </w:pPr>
    </w:p>
    <w:p w14:paraId="70CCE29B">
      <w:pPr>
        <w:rPr>
          <w:rFonts w:ascii="Times New Roman Regular" w:hAnsi="Times New Roman Regular" w:eastAsia="宋体" w:cs="Times New Roman Regular"/>
          <w:kern w:val="0"/>
          <w:sz w:val="24"/>
          <w:lang w:bidi="ar"/>
        </w:rPr>
      </w:pPr>
    </w:p>
    <w:p w14:paraId="739A19A2">
      <w:pPr>
        <w:rPr>
          <w:rFonts w:ascii="Times New Roman Regular" w:hAnsi="Times New Roman Regular" w:eastAsia="宋体" w:cs="Times New Roman Regular"/>
          <w:kern w:val="0"/>
          <w:sz w:val="24"/>
          <w:lang w:bidi="ar"/>
        </w:rPr>
      </w:pPr>
    </w:p>
    <w:p w14:paraId="12C6EE25">
      <w:pPr>
        <w:rPr>
          <w:rFonts w:ascii="Times New Roman Regular" w:hAnsi="Times New Roman Regular" w:eastAsia="宋体" w:cs="Times New Roman Regular"/>
          <w:kern w:val="0"/>
          <w:sz w:val="24"/>
          <w:lang w:bidi="ar"/>
        </w:rPr>
      </w:pPr>
    </w:p>
    <w:p w14:paraId="10EDCF06">
      <w:pPr>
        <w:rPr>
          <w:rFonts w:ascii="Times New Roman Regular" w:hAnsi="Times New Roman Regular" w:eastAsia="宋体" w:cs="Times New Roman Regular"/>
          <w:kern w:val="0"/>
          <w:sz w:val="24"/>
          <w:lang w:bidi="ar"/>
        </w:rPr>
      </w:pPr>
      <w:r>
        <w:rPr>
          <w:rFonts w:ascii="Times New Roman Regular" w:hAnsi="Times New Roman Regular" w:cs="Times New Roman Regular"/>
          <w:sz w:val="24"/>
        </w:rPr>
        <w:t>Table 6：Axial Coding - Fundamental Barri</w:t>
      </w:r>
      <w:r>
        <w:rPr>
          <w:rFonts w:hint="eastAsia" w:ascii="Times New Roman Regular" w:hAnsi="Times New Roman Regular" w:cs="Times New Roman Regular"/>
          <w:sz w:val="24"/>
          <w:lang w:val="en-US" w:eastAsia="zh-CN"/>
        </w:rPr>
        <w:t>e</w:t>
      </w:r>
    </w:p>
    <w:tbl>
      <w:tblPr>
        <w:tblStyle w:val="2"/>
        <w:tblpPr w:leftFromText="180" w:rightFromText="180" w:vertAnchor="text" w:horzAnchor="page" w:tblpX="1518" w:tblpY="301"/>
        <w:tblOverlap w:val="never"/>
        <w:tblW w:w="4996" w:type="pct"/>
        <w:tblInd w:w="0" w:type="dxa"/>
        <w:tblLayout w:type="fixed"/>
        <w:tblCellMar>
          <w:top w:w="0" w:type="dxa"/>
          <w:left w:w="108" w:type="dxa"/>
          <w:bottom w:w="0" w:type="dxa"/>
          <w:right w:w="108" w:type="dxa"/>
        </w:tblCellMar>
      </w:tblPr>
      <w:tblGrid>
        <w:gridCol w:w="5795"/>
        <w:gridCol w:w="8368"/>
      </w:tblGrid>
      <w:tr w14:paraId="540D6195">
        <w:trPr>
          <w:trHeight w:val="336" w:hRule="atLeast"/>
        </w:trPr>
        <w:tc>
          <w:tcPr>
            <w:tcW w:w="2046" w:type="pct"/>
            <w:tcBorders>
              <w:top w:val="single" w:color="000000" w:sz="12" w:space="0"/>
              <w:left w:val="nil"/>
              <w:bottom w:val="single" w:color="000000" w:sz="4" w:space="0"/>
              <w:right w:val="nil"/>
              <w:tl2br w:val="nil"/>
            </w:tcBorders>
            <w:shd w:val="clear" w:color="auto" w:fill="FFFFFF"/>
            <w:noWrap/>
            <w:vAlign w:val="center"/>
          </w:tcPr>
          <w:p w14:paraId="78B1F8A6">
            <w:pPr>
              <w:widowControl/>
              <w:jc w:val="left"/>
              <w:rPr>
                <w:rFonts w:ascii="Times New Roman Regular" w:hAnsi="Times New Roman Regular" w:eastAsia="宋体" w:cs="Times New Roman Regular"/>
                <w:kern w:val="0"/>
                <w:sz w:val="24"/>
                <w:lang w:bidi="ar"/>
              </w:rPr>
            </w:pPr>
            <w:r>
              <w:rPr>
                <w:rFonts w:ascii="Times New Roman Regular" w:hAnsi="Times New Roman Regular" w:eastAsia="宋体" w:cs="Times New Roman Regular"/>
                <w:kern w:val="0"/>
                <w:sz w:val="24"/>
                <w:lang w:bidi="ar"/>
              </w:rPr>
              <w:t>N</w:t>
            </w:r>
            <w:r>
              <w:rPr>
                <w:rFonts w:hint="eastAsia" w:ascii="Times New Roman Regular" w:hAnsi="Times New Roman Regular" w:eastAsia="宋体" w:cs="Times New Roman Regular"/>
                <w:kern w:val="0"/>
                <w:sz w:val="24"/>
                <w:lang w:bidi="ar"/>
              </w:rPr>
              <w:t xml:space="preserve">ame of </w:t>
            </w:r>
            <w:r>
              <w:rPr>
                <w:rFonts w:ascii="Times New Roman Regular" w:hAnsi="Times New Roman Regular" w:cs="Times New Roman Regular"/>
                <w:sz w:val="24"/>
              </w:rPr>
              <w:t>Fundamental Barriers</w:t>
            </w:r>
          </w:p>
        </w:tc>
        <w:tc>
          <w:tcPr>
            <w:tcW w:w="2953" w:type="pct"/>
            <w:tcBorders>
              <w:top w:val="single" w:color="000000" w:sz="12" w:space="0"/>
              <w:left w:val="nil"/>
              <w:bottom w:val="single" w:color="000000" w:sz="4" w:space="0"/>
              <w:right w:val="nil"/>
            </w:tcBorders>
            <w:shd w:val="clear" w:color="auto" w:fill="FFFFFF"/>
            <w:noWrap/>
            <w:vAlign w:val="center"/>
          </w:tcPr>
          <w:p w14:paraId="7DBAF507">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宋体" w:cs="Times New Roman Regular"/>
                <w:kern w:val="0"/>
                <w:sz w:val="24"/>
                <w:lang w:bidi="ar"/>
              </w:rPr>
              <w:t>No.</w:t>
            </w:r>
          </w:p>
        </w:tc>
      </w:tr>
      <w:tr w14:paraId="7A85D635">
        <w:trPr>
          <w:trHeight w:val="336" w:hRule="atLeast"/>
        </w:trPr>
        <w:tc>
          <w:tcPr>
            <w:tcW w:w="2046" w:type="pct"/>
            <w:vMerge w:val="restart"/>
            <w:tcBorders>
              <w:top w:val="single" w:color="000000" w:sz="4" w:space="0"/>
              <w:left w:val="nil"/>
              <w:bottom w:val="nil"/>
              <w:right w:val="nil"/>
            </w:tcBorders>
            <w:shd w:val="clear" w:color="auto" w:fill="FFFFFF"/>
            <w:noWrap/>
            <w:vAlign w:val="center"/>
          </w:tcPr>
          <w:p w14:paraId="770AED04">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Lack of standard system</w:t>
            </w:r>
          </w:p>
        </w:tc>
        <w:tc>
          <w:tcPr>
            <w:tcW w:w="2953" w:type="pct"/>
            <w:tcBorders>
              <w:top w:val="single" w:color="000000" w:sz="4" w:space="0"/>
              <w:left w:val="nil"/>
              <w:bottom w:val="nil"/>
              <w:right w:val="nil"/>
            </w:tcBorders>
            <w:shd w:val="clear" w:color="auto" w:fill="FFFFFF"/>
            <w:noWrap/>
            <w:vAlign w:val="center"/>
          </w:tcPr>
          <w:p w14:paraId="34D9B4D0">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I1-16</w:t>
            </w:r>
          </w:p>
        </w:tc>
      </w:tr>
      <w:tr w14:paraId="573E3408">
        <w:trPr>
          <w:trHeight w:val="336" w:hRule="atLeast"/>
        </w:trPr>
        <w:tc>
          <w:tcPr>
            <w:tcW w:w="2046" w:type="pct"/>
            <w:vMerge w:val="continue"/>
            <w:tcBorders>
              <w:top w:val="nil"/>
              <w:left w:val="nil"/>
              <w:bottom w:val="nil"/>
              <w:right w:val="nil"/>
            </w:tcBorders>
            <w:shd w:val="clear" w:color="auto" w:fill="FFFFFF"/>
            <w:noWrap/>
            <w:vAlign w:val="center"/>
          </w:tcPr>
          <w:p w14:paraId="74F88D14">
            <w:pPr>
              <w:jc w:val="center"/>
              <w:rPr>
                <w:rFonts w:ascii="Times New Roman Regular" w:hAnsi="Times New Roman Regular" w:eastAsia="宋体" w:cs="Times New Roman Regular"/>
                <w:sz w:val="24"/>
              </w:rPr>
            </w:pPr>
          </w:p>
        </w:tc>
        <w:tc>
          <w:tcPr>
            <w:tcW w:w="2953" w:type="pct"/>
            <w:tcBorders>
              <w:top w:val="nil"/>
              <w:left w:val="nil"/>
              <w:bottom w:val="nil"/>
              <w:right w:val="nil"/>
            </w:tcBorders>
            <w:shd w:val="clear" w:color="auto" w:fill="FFFFFF"/>
            <w:noWrap/>
            <w:vAlign w:val="center"/>
          </w:tcPr>
          <w:p w14:paraId="5343ABC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I2-23,I2-36</w:t>
            </w:r>
          </w:p>
        </w:tc>
      </w:tr>
      <w:tr w14:paraId="77BC488D">
        <w:trPr>
          <w:trHeight w:val="336" w:hRule="atLeast"/>
        </w:trPr>
        <w:tc>
          <w:tcPr>
            <w:tcW w:w="2046" w:type="pct"/>
            <w:vMerge w:val="continue"/>
            <w:tcBorders>
              <w:top w:val="nil"/>
              <w:left w:val="nil"/>
              <w:bottom w:val="nil"/>
              <w:right w:val="nil"/>
            </w:tcBorders>
            <w:shd w:val="clear" w:color="auto" w:fill="FFFFFF"/>
            <w:noWrap/>
            <w:vAlign w:val="center"/>
          </w:tcPr>
          <w:p w14:paraId="5D33CEDD">
            <w:pPr>
              <w:jc w:val="center"/>
              <w:rPr>
                <w:rFonts w:ascii="Times New Roman Regular" w:hAnsi="Times New Roman Regular" w:eastAsia="宋体" w:cs="Times New Roman Regular"/>
                <w:sz w:val="24"/>
              </w:rPr>
            </w:pPr>
          </w:p>
        </w:tc>
        <w:tc>
          <w:tcPr>
            <w:tcW w:w="2953" w:type="pct"/>
            <w:tcBorders>
              <w:top w:val="nil"/>
              <w:left w:val="nil"/>
              <w:bottom w:val="nil"/>
              <w:right w:val="nil"/>
            </w:tcBorders>
            <w:shd w:val="clear" w:color="auto" w:fill="FFFFFF"/>
            <w:noWrap/>
            <w:vAlign w:val="center"/>
          </w:tcPr>
          <w:p w14:paraId="2FF5297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I7-117,I7-119,I7-120</w:t>
            </w:r>
          </w:p>
        </w:tc>
      </w:tr>
      <w:tr w14:paraId="46F30E50">
        <w:trPr>
          <w:trHeight w:val="336" w:hRule="atLeast"/>
        </w:trPr>
        <w:tc>
          <w:tcPr>
            <w:tcW w:w="2046" w:type="pct"/>
            <w:vMerge w:val="continue"/>
            <w:tcBorders>
              <w:top w:val="nil"/>
              <w:left w:val="nil"/>
              <w:bottom w:val="nil"/>
              <w:right w:val="nil"/>
            </w:tcBorders>
            <w:shd w:val="clear" w:color="auto" w:fill="FFFFFF"/>
            <w:noWrap/>
            <w:vAlign w:val="center"/>
          </w:tcPr>
          <w:p w14:paraId="6B16D3D8">
            <w:pPr>
              <w:jc w:val="center"/>
              <w:rPr>
                <w:rFonts w:ascii="Times New Roman Regular" w:hAnsi="Times New Roman Regular" w:eastAsia="宋体" w:cs="Times New Roman Regular"/>
                <w:sz w:val="24"/>
              </w:rPr>
            </w:pPr>
          </w:p>
        </w:tc>
        <w:tc>
          <w:tcPr>
            <w:tcW w:w="2953" w:type="pct"/>
            <w:tcBorders>
              <w:top w:val="nil"/>
              <w:left w:val="nil"/>
              <w:bottom w:val="nil"/>
              <w:right w:val="nil"/>
            </w:tcBorders>
            <w:shd w:val="clear" w:color="auto" w:fill="FFFFFF"/>
            <w:noWrap/>
            <w:vAlign w:val="center"/>
          </w:tcPr>
          <w:p w14:paraId="68EC744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I9-149</w:t>
            </w:r>
          </w:p>
        </w:tc>
      </w:tr>
      <w:tr w14:paraId="0E0989AA">
        <w:trPr>
          <w:trHeight w:val="336" w:hRule="atLeast"/>
        </w:trPr>
        <w:tc>
          <w:tcPr>
            <w:tcW w:w="2046" w:type="pct"/>
            <w:vMerge w:val="restart"/>
            <w:tcBorders>
              <w:top w:val="nil"/>
              <w:left w:val="nil"/>
              <w:bottom w:val="nil"/>
              <w:right w:val="nil"/>
            </w:tcBorders>
            <w:shd w:val="clear" w:color="auto" w:fill="FFFFFF"/>
            <w:noWrap/>
            <w:vAlign w:val="center"/>
          </w:tcPr>
          <w:p w14:paraId="2807708B">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Policy implementation problems</w:t>
            </w:r>
          </w:p>
        </w:tc>
        <w:tc>
          <w:tcPr>
            <w:tcW w:w="2953" w:type="pct"/>
            <w:tcBorders>
              <w:top w:val="nil"/>
              <w:left w:val="nil"/>
              <w:bottom w:val="nil"/>
              <w:right w:val="nil"/>
            </w:tcBorders>
            <w:shd w:val="clear" w:color="auto" w:fill="FFFFFF"/>
            <w:noWrap/>
            <w:vAlign w:val="center"/>
          </w:tcPr>
          <w:p w14:paraId="5ACBCF0C">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I2-35</w:t>
            </w:r>
          </w:p>
        </w:tc>
      </w:tr>
      <w:tr w14:paraId="043FA21A">
        <w:trPr>
          <w:trHeight w:val="336" w:hRule="atLeast"/>
        </w:trPr>
        <w:tc>
          <w:tcPr>
            <w:tcW w:w="2046" w:type="pct"/>
            <w:vMerge w:val="continue"/>
            <w:tcBorders>
              <w:top w:val="nil"/>
              <w:left w:val="nil"/>
              <w:bottom w:val="nil"/>
              <w:right w:val="nil"/>
            </w:tcBorders>
            <w:shd w:val="clear" w:color="auto" w:fill="FFFFFF"/>
            <w:noWrap/>
            <w:vAlign w:val="center"/>
          </w:tcPr>
          <w:p w14:paraId="59D355EA">
            <w:pPr>
              <w:jc w:val="center"/>
              <w:rPr>
                <w:rFonts w:ascii="Times New Roman Regular" w:hAnsi="Times New Roman Regular" w:eastAsia="宋体" w:cs="Times New Roman Regular"/>
                <w:sz w:val="24"/>
              </w:rPr>
            </w:pPr>
          </w:p>
        </w:tc>
        <w:tc>
          <w:tcPr>
            <w:tcW w:w="2953" w:type="pct"/>
            <w:tcBorders>
              <w:top w:val="nil"/>
              <w:left w:val="nil"/>
              <w:bottom w:val="nil"/>
              <w:right w:val="nil"/>
            </w:tcBorders>
            <w:shd w:val="clear" w:color="auto" w:fill="FFFFFF"/>
            <w:noWrap/>
            <w:vAlign w:val="center"/>
          </w:tcPr>
          <w:p w14:paraId="336D4DC9">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I4-77, I4-88,I4-89,I4-90</w:t>
            </w:r>
          </w:p>
        </w:tc>
      </w:tr>
      <w:tr w14:paraId="75548A04">
        <w:trPr>
          <w:trHeight w:val="336" w:hRule="atLeast"/>
        </w:trPr>
        <w:tc>
          <w:tcPr>
            <w:tcW w:w="2046" w:type="pct"/>
            <w:vMerge w:val="continue"/>
            <w:tcBorders>
              <w:top w:val="nil"/>
              <w:left w:val="nil"/>
              <w:bottom w:val="nil"/>
              <w:right w:val="nil"/>
            </w:tcBorders>
            <w:shd w:val="clear" w:color="auto" w:fill="FFFFFF"/>
            <w:noWrap/>
            <w:vAlign w:val="center"/>
          </w:tcPr>
          <w:p w14:paraId="027683A5">
            <w:pPr>
              <w:jc w:val="center"/>
              <w:rPr>
                <w:rFonts w:ascii="Times New Roman Regular" w:hAnsi="Times New Roman Regular" w:eastAsia="宋体" w:cs="Times New Roman Regular"/>
                <w:sz w:val="24"/>
              </w:rPr>
            </w:pPr>
          </w:p>
        </w:tc>
        <w:tc>
          <w:tcPr>
            <w:tcW w:w="2953" w:type="pct"/>
            <w:tcBorders>
              <w:top w:val="nil"/>
              <w:left w:val="nil"/>
              <w:bottom w:val="nil"/>
              <w:right w:val="nil"/>
            </w:tcBorders>
            <w:shd w:val="clear" w:color="auto" w:fill="FFFFFF"/>
            <w:noWrap/>
            <w:vAlign w:val="center"/>
          </w:tcPr>
          <w:p w14:paraId="6B3AD00A">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I9-150</w:t>
            </w:r>
          </w:p>
        </w:tc>
      </w:tr>
      <w:tr w14:paraId="2EF8ED98">
        <w:trPr>
          <w:trHeight w:val="336" w:hRule="atLeast"/>
        </w:trPr>
        <w:tc>
          <w:tcPr>
            <w:tcW w:w="2046" w:type="pct"/>
            <w:vMerge w:val="restart"/>
            <w:tcBorders>
              <w:top w:val="nil"/>
              <w:left w:val="nil"/>
              <w:bottom w:val="nil"/>
              <w:right w:val="nil"/>
            </w:tcBorders>
            <w:shd w:val="clear" w:color="auto" w:fill="FFFFFF"/>
            <w:noWrap/>
            <w:vAlign w:val="center"/>
          </w:tcPr>
          <w:p w14:paraId="1DA0A926">
            <w:pPr>
              <w:widowControl/>
              <w:jc w:val="left"/>
              <w:rPr>
                <w:rFonts w:ascii="Times New Roman Regular" w:hAnsi="Times New Roman Regular" w:eastAsia="宋体" w:cs="Times New Roman Regular"/>
                <w:sz w:val="24"/>
              </w:rPr>
            </w:pPr>
            <w:r>
              <w:rPr>
                <w:rFonts w:ascii="Times New Roman Regular" w:hAnsi="Times New Roman Regular" w:eastAsia="宋体" w:cs="Times New Roman Regular"/>
                <w:kern w:val="0"/>
                <w:sz w:val="24"/>
                <w:lang w:bidi="ar"/>
              </w:rPr>
              <w:t>Fundamental conflict between fire department and environmental protection agency</w:t>
            </w:r>
          </w:p>
        </w:tc>
        <w:tc>
          <w:tcPr>
            <w:tcW w:w="2953" w:type="pct"/>
            <w:tcBorders>
              <w:top w:val="nil"/>
              <w:left w:val="nil"/>
              <w:bottom w:val="nil"/>
              <w:right w:val="nil"/>
            </w:tcBorders>
            <w:shd w:val="clear" w:color="auto" w:fill="FFFFFF"/>
            <w:noWrap/>
            <w:vAlign w:val="center"/>
          </w:tcPr>
          <w:p w14:paraId="32BC2D4B">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I2-34</w:t>
            </w:r>
          </w:p>
        </w:tc>
      </w:tr>
      <w:tr w14:paraId="167ED138">
        <w:trPr>
          <w:trHeight w:val="336" w:hRule="atLeast"/>
        </w:trPr>
        <w:tc>
          <w:tcPr>
            <w:tcW w:w="2046" w:type="pct"/>
            <w:vMerge w:val="continue"/>
            <w:tcBorders>
              <w:top w:val="nil"/>
              <w:left w:val="nil"/>
              <w:bottom w:val="single" w:color="000000" w:sz="12" w:space="0"/>
              <w:right w:val="nil"/>
            </w:tcBorders>
            <w:shd w:val="clear" w:color="auto" w:fill="FFFFFF"/>
            <w:noWrap/>
            <w:vAlign w:val="center"/>
          </w:tcPr>
          <w:p w14:paraId="245B07B9">
            <w:pPr>
              <w:jc w:val="center"/>
              <w:rPr>
                <w:rFonts w:ascii="Times New Roman Regular" w:hAnsi="Times New Roman Regular" w:eastAsia="宋体" w:cs="Times New Roman Regular"/>
                <w:sz w:val="24"/>
              </w:rPr>
            </w:pPr>
          </w:p>
        </w:tc>
        <w:tc>
          <w:tcPr>
            <w:tcW w:w="2953" w:type="pct"/>
            <w:tcBorders>
              <w:top w:val="nil"/>
              <w:left w:val="nil"/>
              <w:bottom w:val="single" w:color="000000" w:sz="12" w:space="0"/>
              <w:right w:val="nil"/>
            </w:tcBorders>
            <w:shd w:val="clear" w:color="auto" w:fill="FFFFFF"/>
            <w:noWrap/>
            <w:vAlign w:val="center"/>
          </w:tcPr>
          <w:p w14:paraId="4B04E497">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I9-136,I9-137,I9-138,I9-139</w:t>
            </w:r>
          </w:p>
        </w:tc>
      </w:tr>
    </w:tbl>
    <w:p w14:paraId="3F9B06FD">
      <w:pPr>
        <w:rPr>
          <w:rFonts w:hint="eastAsia" w:ascii="Times New Roman Regular" w:hAnsi="Times New Roman Regular" w:cs="Times New Roman Regular" w:eastAsiaTheme="minorEastAsia"/>
          <w:sz w:val="24"/>
          <w:lang w:eastAsia="zh-CN"/>
        </w:rPr>
        <w:sectPr>
          <w:pgSz w:w="16838" w:h="11906" w:orient="landscape"/>
          <w:pgMar w:top="1800" w:right="1440" w:bottom="1800" w:left="1440" w:header="851" w:footer="992" w:gutter="0"/>
          <w:cols w:space="425" w:num="1"/>
          <w:docGrid w:type="lines" w:linePitch="312" w:charSpace="0"/>
        </w:sectPr>
      </w:pPr>
    </w:p>
    <w:p w14:paraId="3FAA33E9">
      <w:pPr>
        <w:spacing w:line="240" w:lineRule="auto"/>
        <w:jc w:val="left"/>
        <w:rPr>
          <w:rFonts w:hint="default" w:ascii="Times New Roman Regular" w:hAnsi="Times New Roman Regular" w:cs="Times New Roman Regular"/>
          <w:sz w:val="22"/>
          <w:szCs w:val="22"/>
          <w:lang w:val="en-US" w:eastAsia="zh-CN"/>
        </w:rPr>
      </w:pPr>
      <w:r>
        <w:rPr>
          <w:rFonts w:hint="default" w:ascii="Times New Roman Regular" w:hAnsi="Times New Roman Regular" w:cs="Times New Roman Regular"/>
          <w:sz w:val="22"/>
          <w:szCs w:val="22"/>
          <w:lang w:val="en-US" w:eastAsia="zh-CN"/>
        </w:rPr>
        <w:t>Table 7: Divergent classifications from two rounds of independent coding verification</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03"/>
        <w:gridCol w:w="1977"/>
        <w:gridCol w:w="3615"/>
        <w:gridCol w:w="1851"/>
        <w:gridCol w:w="1851"/>
        <w:gridCol w:w="3260"/>
      </w:tblGrid>
      <w:tr w14:paraId="5E71C34D">
        <w:tc>
          <w:tcPr>
            <w:tcW w:w="0" w:type="auto"/>
            <w:tcBorders>
              <w:top w:val="single" w:color="000000" w:sz="12" w:space="0"/>
              <w:left w:val="nil"/>
              <w:bottom w:val="single" w:color="000000" w:sz="4" w:space="0"/>
              <w:right w:val="nil"/>
              <w:tl2br w:val="nil"/>
            </w:tcBorders>
            <w:shd w:val="clear" w:color="auto" w:fill="FFFFFF"/>
          </w:tcPr>
          <w:p w14:paraId="38ED121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bookmarkStart w:id="0" w:name="_GoBack" w:colFirst="0" w:colLast="6"/>
            <w:r>
              <w:rPr>
                <w:rFonts w:hint="default" w:ascii="Times New Roman Regular" w:hAnsi="Times New Roman Regular" w:cs="Times New Roman Regular"/>
                <w:b w:val="0"/>
                <w:color w:val="000000"/>
                <w:sz w:val="22"/>
                <w:szCs w:val="22"/>
                <w:vertAlign w:val="baseline"/>
                <w:lang w:val="en-US" w:eastAsia="zh-CN"/>
              </w:rPr>
              <w:t>Round</w:t>
            </w:r>
          </w:p>
        </w:tc>
        <w:tc>
          <w:tcPr>
            <w:tcW w:w="0" w:type="auto"/>
            <w:tcBorders>
              <w:top w:val="single" w:color="000000" w:sz="12" w:space="0"/>
              <w:left w:val="nil"/>
              <w:bottom w:val="single" w:color="000000" w:sz="4" w:space="0"/>
              <w:right w:val="nil"/>
            </w:tcBorders>
            <w:shd w:val="clear" w:color="auto" w:fill="FFFFFF"/>
          </w:tcPr>
          <w:p w14:paraId="516C422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ID</w:t>
            </w:r>
          </w:p>
        </w:tc>
        <w:tc>
          <w:tcPr>
            <w:tcW w:w="0" w:type="auto"/>
            <w:tcBorders>
              <w:top w:val="single" w:color="000000" w:sz="12" w:space="0"/>
              <w:left w:val="nil"/>
              <w:bottom w:val="single" w:color="000000" w:sz="4" w:space="0"/>
              <w:right w:val="nil"/>
            </w:tcBorders>
            <w:shd w:val="clear" w:color="auto" w:fill="FFFFFF"/>
          </w:tcPr>
          <w:p w14:paraId="1B62F6B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Initial concept</w:t>
            </w:r>
          </w:p>
        </w:tc>
        <w:tc>
          <w:tcPr>
            <w:tcW w:w="0" w:type="auto"/>
            <w:tcBorders>
              <w:top w:val="single" w:color="000000" w:sz="12" w:space="0"/>
              <w:left w:val="nil"/>
              <w:bottom w:val="single" w:color="000000" w:sz="4" w:space="0"/>
              <w:right w:val="nil"/>
            </w:tcBorders>
            <w:shd w:val="clear" w:color="auto" w:fill="FFFFFF"/>
          </w:tcPr>
          <w:p w14:paraId="3F8B7F1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Supporting statement</w:t>
            </w:r>
          </w:p>
        </w:tc>
        <w:tc>
          <w:tcPr>
            <w:tcW w:w="0" w:type="auto"/>
            <w:tcBorders>
              <w:top w:val="single" w:color="000000" w:sz="12" w:space="0"/>
              <w:left w:val="nil"/>
              <w:bottom w:val="single" w:color="000000" w:sz="4" w:space="0"/>
              <w:right w:val="nil"/>
            </w:tcBorders>
            <w:shd w:val="clear" w:color="auto" w:fill="FFFFFF"/>
          </w:tcPr>
          <w:p w14:paraId="3326455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Authors' subcategory</w:t>
            </w:r>
          </w:p>
        </w:tc>
        <w:tc>
          <w:tcPr>
            <w:tcW w:w="0" w:type="auto"/>
            <w:tcBorders>
              <w:top w:val="single" w:color="000000" w:sz="12" w:space="0"/>
              <w:left w:val="nil"/>
              <w:bottom w:val="single" w:color="000000" w:sz="4" w:space="0"/>
              <w:right w:val="nil"/>
            </w:tcBorders>
            <w:shd w:val="clear" w:color="auto" w:fill="FFFFFF"/>
          </w:tcPr>
          <w:p w14:paraId="7F07A6B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Verifier's subcategory</w:t>
            </w:r>
          </w:p>
        </w:tc>
        <w:tc>
          <w:tcPr>
            <w:tcW w:w="0" w:type="auto"/>
            <w:tcBorders>
              <w:top w:val="single" w:color="000000" w:sz="12" w:space="0"/>
              <w:left w:val="nil"/>
              <w:bottom w:val="single" w:color="000000" w:sz="4" w:space="0"/>
              <w:right w:val="nil"/>
            </w:tcBorders>
            <w:shd w:val="clear" w:color="auto" w:fill="FFFFFF"/>
          </w:tcPr>
          <w:p w14:paraId="21D5CC3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Verifier's stated reasoning</w:t>
            </w:r>
          </w:p>
        </w:tc>
      </w:tr>
      <w:tr w14:paraId="75368D67">
        <w:tc>
          <w:tcPr>
            <w:tcW w:w="0" w:type="auto"/>
            <w:tcBorders>
              <w:top w:val="single" w:color="000000" w:sz="4" w:space="0"/>
              <w:left w:val="nil"/>
              <w:bottom w:val="nil"/>
              <w:right w:val="nil"/>
            </w:tcBorders>
            <w:shd w:val="clear" w:color="auto" w:fill="FFFFFF"/>
          </w:tcPr>
          <w:p w14:paraId="4A2FBB3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single" w:color="000000" w:sz="4" w:space="0"/>
              <w:left w:val="nil"/>
              <w:bottom w:val="nil"/>
              <w:right w:val="nil"/>
            </w:tcBorders>
            <w:shd w:val="clear" w:color="auto" w:fill="FFFFFF"/>
          </w:tcPr>
          <w:p w14:paraId="79C3F8C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I9-156</w:t>
            </w:r>
          </w:p>
        </w:tc>
        <w:tc>
          <w:tcPr>
            <w:tcW w:w="0" w:type="auto"/>
            <w:tcBorders>
              <w:top w:val="single" w:color="000000" w:sz="4" w:space="0"/>
              <w:left w:val="nil"/>
              <w:bottom w:val="nil"/>
              <w:right w:val="nil"/>
            </w:tcBorders>
            <w:shd w:val="clear" w:color="auto" w:fill="FFFFFF"/>
          </w:tcPr>
          <w:p w14:paraId="4F4F591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Recycling does not equal legal treatment</w:t>
            </w:r>
          </w:p>
        </w:tc>
        <w:tc>
          <w:tcPr>
            <w:tcW w:w="0" w:type="auto"/>
            <w:tcBorders>
              <w:top w:val="single" w:color="000000" w:sz="4" w:space="0"/>
              <w:left w:val="nil"/>
              <w:bottom w:val="nil"/>
              <w:right w:val="nil"/>
            </w:tcBorders>
            <w:shd w:val="clear" w:color="auto" w:fill="FFFFFF"/>
          </w:tcPr>
          <w:p w14:paraId="7D5C8E8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Recycling does not equal legal treatment. It may become illegal disposal</w:t>
            </w:r>
          </w:p>
        </w:tc>
        <w:tc>
          <w:tcPr>
            <w:tcW w:w="0" w:type="auto"/>
            <w:tcBorders>
              <w:top w:val="single" w:color="000000" w:sz="4" w:space="0"/>
              <w:left w:val="nil"/>
              <w:bottom w:val="nil"/>
              <w:right w:val="nil"/>
            </w:tcBorders>
            <w:shd w:val="clear" w:color="auto" w:fill="FFFFFF"/>
          </w:tcPr>
          <w:p w14:paraId="3AF3686C">
            <w:pPr>
              <w:bidi w:val="0"/>
              <w:spacing w:line="240" w:lineRule="auto"/>
              <w:jc w:val="left"/>
              <w:rPr>
                <w:rFonts w:hint="default" w:ascii="Times New Roman Regular" w:hAnsi="Times New Roman Regular" w:cs="Times New Roman Regular"/>
                <w:b w:val="0"/>
                <w:color w:val="000000"/>
                <w:sz w:val="22"/>
                <w:szCs w:val="22"/>
                <w:lang w:val="en-US" w:eastAsia="zh-CN"/>
              </w:rPr>
            </w:pPr>
            <w:r>
              <w:rPr>
                <w:rFonts w:hint="default" w:ascii="Times New Roman Regular" w:hAnsi="Times New Roman Regular" w:cs="Times New Roman Regular"/>
                <w:b w:val="0"/>
                <w:color w:val="000000"/>
                <w:sz w:val="22"/>
                <w:szCs w:val="22"/>
                <w:lang w:val="en-US" w:eastAsia="zh-CN"/>
              </w:rPr>
              <w:t>Government supervision and enforcement</w:t>
            </w:r>
          </w:p>
        </w:tc>
        <w:tc>
          <w:tcPr>
            <w:tcW w:w="0" w:type="auto"/>
            <w:tcBorders>
              <w:top w:val="single" w:color="000000" w:sz="4" w:space="0"/>
              <w:left w:val="nil"/>
              <w:bottom w:val="nil"/>
              <w:right w:val="nil"/>
            </w:tcBorders>
            <w:shd w:val="clear" w:color="auto" w:fill="FFFFFF"/>
          </w:tcPr>
          <w:p w14:paraId="51BA827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Circular economy transformation</w:t>
            </w:r>
          </w:p>
        </w:tc>
        <w:tc>
          <w:tcPr>
            <w:tcW w:w="0" w:type="auto"/>
            <w:tcBorders>
              <w:top w:val="single" w:color="000000" w:sz="4" w:space="0"/>
              <w:left w:val="nil"/>
              <w:bottom w:val="nil"/>
              <w:right w:val="nil"/>
            </w:tcBorders>
            <w:shd w:val="clear" w:color="auto" w:fill="FFFFFF"/>
          </w:tcPr>
          <w:p w14:paraId="6D2C1CD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Content is a caveat about recycling practice. Alt: Government supervision and enforcement.</w:t>
            </w:r>
          </w:p>
        </w:tc>
      </w:tr>
      <w:tr w14:paraId="37FDF772">
        <w:tc>
          <w:tcPr>
            <w:tcW w:w="0" w:type="auto"/>
            <w:tcBorders>
              <w:top w:val="nil"/>
              <w:left w:val="nil"/>
              <w:bottom w:val="nil"/>
              <w:right w:val="nil"/>
            </w:tcBorders>
            <w:shd w:val="clear" w:color="auto" w:fill="FFFFFF"/>
          </w:tcPr>
          <w:p w14:paraId="6FC9C24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30F8C62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I4-72</w:t>
            </w:r>
          </w:p>
        </w:tc>
        <w:tc>
          <w:tcPr>
            <w:tcW w:w="0" w:type="auto"/>
            <w:tcBorders>
              <w:top w:val="nil"/>
              <w:left w:val="nil"/>
              <w:bottom w:val="nil"/>
              <w:right w:val="nil"/>
            </w:tcBorders>
            <w:shd w:val="clear" w:color="auto" w:fill="FFFFFF"/>
          </w:tcPr>
          <w:p w14:paraId="55E288F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Technology improves manufacturing precision</w:t>
            </w:r>
          </w:p>
        </w:tc>
        <w:tc>
          <w:tcPr>
            <w:tcW w:w="0" w:type="auto"/>
            <w:tcBorders>
              <w:top w:val="nil"/>
              <w:left w:val="nil"/>
              <w:bottom w:val="nil"/>
              <w:right w:val="nil"/>
            </w:tcBorders>
            <w:shd w:val="clear" w:color="auto" w:fill="FFFFFF"/>
          </w:tcPr>
          <w:p w14:paraId="052F749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Domestic technological progress can improve precision in the manufacturing process</w:t>
            </w:r>
          </w:p>
        </w:tc>
        <w:tc>
          <w:tcPr>
            <w:tcW w:w="0" w:type="auto"/>
            <w:tcBorders>
              <w:top w:val="nil"/>
              <w:left w:val="nil"/>
              <w:bottom w:val="nil"/>
              <w:right w:val="nil"/>
            </w:tcBorders>
            <w:shd w:val="clear" w:color="auto" w:fill="FFFFFF"/>
          </w:tcPr>
          <w:p w14:paraId="5ADE8E7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5CF91CC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Quality control</w:t>
            </w:r>
          </w:p>
        </w:tc>
        <w:tc>
          <w:tcPr>
            <w:tcW w:w="0" w:type="auto"/>
            <w:tcBorders>
              <w:top w:val="nil"/>
              <w:left w:val="nil"/>
              <w:bottom w:val="nil"/>
              <w:right w:val="nil"/>
            </w:tcBorders>
            <w:shd w:val="clear" w:color="auto" w:fill="FFFFFF"/>
          </w:tcPr>
          <w:p w14:paraId="04EED14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Outcome is process precision; driver is national technical progress, not firm-level acquisition, so Technology upgrade fits poorly. Alt: Industry transformation and upgrading.</w:t>
            </w:r>
          </w:p>
        </w:tc>
      </w:tr>
      <w:tr w14:paraId="5B6CB309">
        <w:tc>
          <w:tcPr>
            <w:tcW w:w="0" w:type="auto"/>
            <w:tcBorders>
              <w:top w:val="nil"/>
              <w:left w:val="nil"/>
              <w:bottom w:val="nil"/>
              <w:right w:val="nil"/>
            </w:tcBorders>
            <w:shd w:val="clear" w:color="auto" w:fill="FFFFFF"/>
          </w:tcPr>
          <w:p w14:paraId="512B4BC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5E4B01CC">
            <w:pPr>
              <w:bidi w:val="0"/>
              <w:spacing w:line="240" w:lineRule="auto"/>
              <w:jc w:val="left"/>
              <w:rPr>
                <w:rFonts w:hint="default" w:ascii="Times New Roman Regular" w:hAnsi="Times New Roman Regular" w:cs="Times New Roman Regular" w:eastAsiaTheme="minorEastAsia"/>
                <w:b w:val="0"/>
                <w:color w:val="000000"/>
                <w:kern w:val="2"/>
                <w:sz w:val="22"/>
                <w:szCs w:val="22"/>
                <w:lang w:val="en-US" w:eastAsia="zh-CN" w:bidi="ar-SA"/>
              </w:rPr>
            </w:pPr>
            <w:r>
              <w:rPr>
                <w:rFonts w:hint="default" w:ascii="Times New Roman Regular" w:hAnsi="Times New Roman Regular" w:cs="Times New Roman Regular" w:eastAsiaTheme="minorEastAsia"/>
                <w:b w:val="0"/>
                <w:color w:val="000000"/>
                <w:kern w:val="2"/>
                <w:sz w:val="22"/>
                <w:szCs w:val="22"/>
                <w:lang w:val="en-US" w:eastAsia="zh-CN" w:bidi="ar-SA"/>
              </w:rPr>
              <w:t>I8-132</w:t>
            </w:r>
          </w:p>
        </w:tc>
        <w:tc>
          <w:tcPr>
            <w:tcW w:w="0" w:type="auto"/>
            <w:tcBorders>
              <w:top w:val="nil"/>
              <w:left w:val="nil"/>
              <w:bottom w:val="nil"/>
              <w:right w:val="nil"/>
            </w:tcBorders>
            <w:shd w:val="clear" w:color="auto" w:fill="FFFFFF"/>
          </w:tcPr>
          <w:p w14:paraId="78CA92E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Standardization dual drive</w:t>
            </w:r>
          </w:p>
        </w:tc>
        <w:tc>
          <w:tcPr>
            <w:tcW w:w="0" w:type="auto"/>
            <w:tcBorders>
              <w:top w:val="nil"/>
              <w:left w:val="nil"/>
              <w:bottom w:val="nil"/>
              <w:right w:val="nil"/>
            </w:tcBorders>
            <w:shd w:val="clear" w:color="auto" w:fill="FFFFFF"/>
          </w:tcPr>
          <w:p w14:paraId="06A6419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Standardization drives both production technology upgrades and governance capability upgrades</w:t>
            </w:r>
          </w:p>
        </w:tc>
        <w:tc>
          <w:tcPr>
            <w:tcW w:w="0" w:type="auto"/>
            <w:tcBorders>
              <w:top w:val="nil"/>
              <w:left w:val="nil"/>
              <w:bottom w:val="nil"/>
              <w:right w:val="nil"/>
            </w:tcBorders>
            <w:shd w:val="clear" w:color="auto" w:fill="FFFFFF"/>
          </w:tcPr>
          <w:p w14:paraId="6E3C4D56">
            <w:pPr>
              <w:bidi w:val="0"/>
              <w:spacing w:line="240" w:lineRule="auto"/>
              <w:jc w:val="left"/>
              <w:rPr>
                <w:rFonts w:hint="default" w:ascii="Times New Roman Regular" w:hAnsi="Times New Roman Regular" w:cs="Times New Roman Regular" w:eastAsiaTheme="minorEastAsia"/>
                <w:b w:val="0"/>
                <w:color w:val="000000"/>
                <w:kern w:val="2"/>
                <w:sz w:val="22"/>
                <w:szCs w:val="22"/>
                <w:lang w:val="en-US" w:eastAsia="zh-CN" w:bidi="ar-SA"/>
              </w:rPr>
            </w:pPr>
            <w:r>
              <w:rPr>
                <w:rFonts w:hint="default" w:ascii="Times New Roman Regular" w:hAnsi="Times New Roman Regular" w:cs="Times New Roman Regular" w:eastAsiaTheme="minorEastAsia"/>
                <w:b w:val="0"/>
                <w:color w:val="000000"/>
                <w:kern w:val="2"/>
                <w:sz w:val="22"/>
                <w:szCs w:val="22"/>
                <w:lang w:val="en-US" w:eastAsia="zh-CN" w:bidi="ar-SA"/>
              </w:rPr>
              <w:t>Corporate strategy and management</w:t>
            </w:r>
          </w:p>
        </w:tc>
        <w:tc>
          <w:tcPr>
            <w:tcW w:w="0" w:type="auto"/>
            <w:tcBorders>
              <w:top w:val="nil"/>
              <w:left w:val="nil"/>
              <w:bottom w:val="nil"/>
              <w:right w:val="nil"/>
            </w:tcBorders>
            <w:shd w:val="clear" w:color="auto" w:fill="FFFFFF"/>
          </w:tcPr>
          <w:p w14:paraId="74DF8A5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7027D19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Corporate governance</w:t>
            </w:r>
          </w:p>
        </w:tc>
      </w:tr>
      <w:tr w14:paraId="234A4FF8">
        <w:tc>
          <w:tcPr>
            <w:tcW w:w="0" w:type="auto"/>
            <w:tcBorders>
              <w:top w:val="nil"/>
              <w:left w:val="nil"/>
              <w:bottom w:val="nil"/>
              <w:right w:val="nil"/>
            </w:tcBorders>
            <w:shd w:val="clear" w:color="auto" w:fill="FFFFFF"/>
          </w:tcPr>
          <w:p w14:paraId="1EF173B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1802C7E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I9-143</w:t>
            </w:r>
          </w:p>
        </w:tc>
        <w:tc>
          <w:tcPr>
            <w:tcW w:w="0" w:type="auto"/>
            <w:tcBorders>
              <w:top w:val="nil"/>
              <w:left w:val="nil"/>
              <w:bottom w:val="nil"/>
              <w:right w:val="nil"/>
            </w:tcBorders>
            <w:shd w:val="clear" w:color="auto" w:fill="FFFFFF"/>
          </w:tcPr>
          <w:p w14:paraId="559B96C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Environmental protection consensus has formed</w:t>
            </w:r>
          </w:p>
        </w:tc>
        <w:tc>
          <w:tcPr>
            <w:tcW w:w="0" w:type="auto"/>
            <w:tcBorders>
              <w:top w:val="nil"/>
              <w:left w:val="nil"/>
              <w:bottom w:val="nil"/>
              <w:right w:val="nil"/>
            </w:tcBorders>
            <w:shd w:val="clear" w:color="auto" w:fill="FFFFFF"/>
          </w:tcPr>
          <w:p w14:paraId="30EF2FF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Compared to the past, environmental protection consensus has formed</w:t>
            </w:r>
          </w:p>
        </w:tc>
        <w:tc>
          <w:tcPr>
            <w:tcW w:w="0" w:type="auto"/>
            <w:tcBorders>
              <w:top w:val="nil"/>
              <w:left w:val="nil"/>
              <w:bottom w:val="nil"/>
              <w:right w:val="nil"/>
            </w:tcBorders>
            <w:shd w:val="clear" w:color="auto" w:fill="FFFFFF"/>
          </w:tcPr>
          <w:p w14:paraId="6E15AA9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6355B29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059E1CC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Industry-wide mindset shift; not firm-level, so Corporate strategy fits poorly. Alt: Government policy and environmental standards.</w:t>
            </w:r>
          </w:p>
        </w:tc>
      </w:tr>
      <w:tr w14:paraId="2E84F174">
        <w:tc>
          <w:tcPr>
            <w:tcW w:w="0" w:type="auto"/>
            <w:tcBorders>
              <w:top w:val="nil"/>
              <w:left w:val="nil"/>
              <w:bottom w:val="nil"/>
              <w:right w:val="nil"/>
            </w:tcBorders>
            <w:shd w:val="clear" w:color="auto" w:fill="FFFFFF"/>
          </w:tcPr>
          <w:p w14:paraId="7D18F55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7AAADB3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I2-31</w:t>
            </w:r>
          </w:p>
        </w:tc>
        <w:tc>
          <w:tcPr>
            <w:tcW w:w="0" w:type="auto"/>
            <w:tcBorders>
              <w:top w:val="nil"/>
              <w:left w:val="nil"/>
              <w:bottom w:val="nil"/>
              <w:right w:val="nil"/>
            </w:tcBorders>
            <w:shd w:val="clear" w:color="auto" w:fill="FFFFFF"/>
          </w:tcPr>
          <w:p w14:paraId="7B2AD935">
            <w:pPr>
              <w:bidi w:val="0"/>
              <w:spacing w:line="240" w:lineRule="auto"/>
              <w:jc w:val="left"/>
              <w:rPr>
                <w:rFonts w:hint="default" w:ascii="Times New Roman Regular" w:hAnsi="Times New Roman Regular" w:cs="Times New Roman Regular" w:eastAsiaTheme="minorEastAsia"/>
                <w:b w:val="0"/>
                <w:color w:val="000000"/>
                <w:kern w:val="2"/>
                <w:sz w:val="22"/>
                <w:szCs w:val="22"/>
                <w:lang w:val="en-US" w:eastAsia="zh-CN" w:bidi="ar-SA"/>
              </w:rPr>
            </w:pPr>
            <w:r>
              <w:rPr>
                <w:rFonts w:hint="default" w:ascii="Times New Roman Regular" w:hAnsi="Times New Roman Regular" w:cs="Times New Roman Regular" w:eastAsiaTheme="minorEastAsia"/>
                <w:b w:val="0"/>
                <w:color w:val="000000"/>
                <w:kern w:val="2"/>
                <w:sz w:val="22"/>
                <w:szCs w:val="22"/>
                <w:lang w:val="en-US" w:eastAsia="zh-CN" w:bidi="ar-SA"/>
              </w:rPr>
              <w:t>Large factory digital and intelligent upgrades</w:t>
            </w:r>
          </w:p>
        </w:tc>
        <w:tc>
          <w:tcPr>
            <w:tcW w:w="0" w:type="auto"/>
            <w:tcBorders>
              <w:top w:val="nil"/>
              <w:left w:val="nil"/>
              <w:bottom w:val="nil"/>
              <w:right w:val="nil"/>
            </w:tcBorders>
            <w:shd w:val="clear" w:color="auto" w:fill="FFFFFF"/>
          </w:tcPr>
          <w:p w14:paraId="2095F907">
            <w:pPr>
              <w:bidi w:val="0"/>
              <w:spacing w:line="240" w:lineRule="auto"/>
              <w:jc w:val="left"/>
              <w:rPr>
                <w:rFonts w:hint="default" w:ascii="Times New Roman Regular" w:hAnsi="Times New Roman Regular" w:cs="Times New Roman Regular"/>
                <w:b w:val="0"/>
                <w:color w:val="000000"/>
                <w:sz w:val="22"/>
                <w:szCs w:val="22"/>
                <w:lang w:val="en-US" w:eastAsia="zh-CN"/>
              </w:rPr>
            </w:pPr>
            <w:r>
              <w:rPr>
                <w:rFonts w:hint="default" w:ascii="Times New Roman Regular" w:hAnsi="Times New Roman Regular" w:cs="Times New Roman Regular"/>
                <w:b w:val="0"/>
                <w:color w:val="000000"/>
                <w:sz w:val="22"/>
                <w:szCs w:val="22"/>
                <w:lang w:val="en-US" w:eastAsia="zh-CN"/>
              </w:rPr>
              <w:t>High requirements for factories and many personalized demands and large factories focus more on digitalization and intelligence</w:t>
            </w:r>
          </w:p>
        </w:tc>
        <w:tc>
          <w:tcPr>
            <w:tcW w:w="0" w:type="auto"/>
            <w:tcBorders>
              <w:top w:val="nil"/>
              <w:left w:val="nil"/>
              <w:bottom w:val="nil"/>
              <w:right w:val="nil"/>
            </w:tcBorders>
            <w:shd w:val="clear" w:color="auto" w:fill="FFFFFF"/>
          </w:tcPr>
          <w:p w14:paraId="442D1C5B">
            <w:pPr>
              <w:bidi w:val="0"/>
              <w:spacing w:line="240" w:lineRule="auto"/>
              <w:jc w:val="left"/>
              <w:rPr>
                <w:rFonts w:hint="default" w:ascii="Times New Roman Regular" w:hAnsi="Times New Roman Regular" w:cs="Times New Roman Regular" w:eastAsiaTheme="minorEastAsia"/>
                <w:b w:val="0"/>
                <w:color w:val="000000"/>
                <w:kern w:val="2"/>
                <w:sz w:val="22"/>
                <w:szCs w:val="22"/>
                <w:lang w:val="en-US" w:eastAsia="zh-CN" w:bidi="ar-SA"/>
              </w:rPr>
            </w:pPr>
            <w:r>
              <w:rPr>
                <w:rFonts w:hint="default" w:ascii="Times New Roman Regular" w:hAnsi="Times New Roman Regular" w:cs="Times New Roman Regular" w:eastAsiaTheme="minorEastAsia"/>
                <w:b w:val="0"/>
                <w:color w:val="000000"/>
                <w:kern w:val="2"/>
                <w:sz w:val="22"/>
                <w:szCs w:val="22"/>
                <w:lang w:val="en-US" w:eastAsia="zh-CN" w:bidi="ar-SA"/>
              </w:rPr>
              <w:t>Technology upgrade</w:t>
            </w:r>
          </w:p>
        </w:tc>
        <w:tc>
          <w:tcPr>
            <w:tcW w:w="0" w:type="auto"/>
            <w:tcBorders>
              <w:top w:val="nil"/>
              <w:left w:val="nil"/>
              <w:bottom w:val="nil"/>
              <w:right w:val="nil"/>
            </w:tcBorders>
            <w:shd w:val="clear" w:color="auto" w:fill="FFFFFF"/>
          </w:tcPr>
          <w:p w14:paraId="79F41D0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Digital transformation</w:t>
            </w:r>
          </w:p>
        </w:tc>
        <w:tc>
          <w:tcPr>
            <w:tcW w:w="0" w:type="auto"/>
            <w:tcBorders>
              <w:top w:val="nil"/>
              <w:left w:val="nil"/>
              <w:bottom w:val="nil"/>
              <w:right w:val="nil"/>
            </w:tcBorders>
            <w:shd w:val="clear" w:color="auto" w:fill="FFFFFF"/>
          </w:tcPr>
          <w:p w14:paraId="06789DF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Industry evolution and structural changes large factories more than other is a polarisation claim.</w:t>
            </w:r>
          </w:p>
        </w:tc>
      </w:tr>
      <w:tr w14:paraId="7F22CE15">
        <w:tc>
          <w:tcPr>
            <w:tcW w:w="0" w:type="auto"/>
            <w:tcBorders>
              <w:top w:val="nil"/>
              <w:left w:val="nil"/>
              <w:bottom w:val="nil"/>
              <w:right w:val="nil"/>
            </w:tcBorders>
            <w:shd w:val="clear" w:color="auto" w:fill="FFFFFF"/>
          </w:tcPr>
          <w:p w14:paraId="678866F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36159A5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I9-155</w:t>
            </w:r>
          </w:p>
        </w:tc>
        <w:tc>
          <w:tcPr>
            <w:tcW w:w="0" w:type="auto"/>
            <w:tcBorders>
              <w:top w:val="nil"/>
              <w:left w:val="nil"/>
              <w:bottom w:val="nil"/>
              <w:right w:val="nil"/>
            </w:tcBorders>
            <w:shd w:val="clear" w:color="auto" w:fill="FFFFFF"/>
          </w:tcPr>
          <w:p w14:paraId="58E725D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Improper recycling becomes new pollution source</w:t>
            </w:r>
          </w:p>
        </w:tc>
        <w:tc>
          <w:tcPr>
            <w:tcW w:w="0" w:type="auto"/>
            <w:tcBorders>
              <w:top w:val="nil"/>
              <w:left w:val="nil"/>
              <w:bottom w:val="nil"/>
              <w:right w:val="nil"/>
            </w:tcBorders>
            <w:shd w:val="clear" w:color="auto" w:fill="FFFFFF"/>
          </w:tcPr>
          <w:p w14:paraId="0930D41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Improper recycling and treatment easily becomes a new pollution source. Supervision risk is high</w:t>
            </w:r>
          </w:p>
        </w:tc>
        <w:tc>
          <w:tcPr>
            <w:tcW w:w="0" w:type="auto"/>
            <w:tcBorders>
              <w:top w:val="nil"/>
              <w:left w:val="nil"/>
              <w:bottom w:val="nil"/>
              <w:right w:val="nil"/>
            </w:tcBorders>
            <w:shd w:val="clear" w:color="auto" w:fill="FFFFFF"/>
          </w:tcPr>
          <w:p w14:paraId="60B4122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52A366B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Circular economy transformation</w:t>
            </w:r>
          </w:p>
        </w:tc>
        <w:tc>
          <w:tcPr>
            <w:tcW w:w="0" w:type="auto"/>
            <w:tcBorders>
              <w:top w:val="nil"/>
              <w:left w:val="nil"/>
              <w:bottom w:val="nil"/>
              <w:right w:val="nil"/>
            </w:tcBorders>
            <w:shd w:val="clear" w:color="auto" w:fill="FFFFFF"/>
          </w:tcPr>
          <w:p w14:paraId="507E058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same tension as item 9. Alt: Government supervision and enforcement.</w:t>
            </w:r>
          </w:p>
        </w:tc>
      </w:tr>
      <w:tr w14:paraId="360D343E">
        <w:tc>
          <w:tcPr>
            <w:tcW w:w="0" w:type="auto"/>
            <w:tcBorders>
              <w:top w:val="nil"/>
              <w:left w:val="nil"/>
              <w:bottom w:val="nil"/>
              <w:right w:val="nil"/>
            </w:tcBorders>
            <w:shd w:val="clear" w:color="auto" w:fill="FFFFFF"/>
          </w:tcPr>
          <w:p w14:paraId="0F71631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2830F09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I8-133</w:t>
            </w:r>
          </w:p>
        </w:tc>
        <w:tc>
          <w:tcPr>
            <w:tcW w:w="0" w:type="auto"/>
            <w:tcBorders>
              <w:top w:val="nil"/>
              <w:left w:val="nil"/>
              <w:bottom w:val="nil"/>
              <w:right w:val="nil"/>
            </w:tcBorders>
            <w:shd w:val="clear" w:color="auto" w:fill="FFFFFF"/>
          </w:tcPr>
          <w:p w14:paraId="5B9DBE0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Stability and continuity are transformation conditions</w:t>
            </w:r>
          </w:p>
        </w:tc>
        <w:tc>
          <w:tcPr>
            <w:tcW w:w="0" w:type="auto"/>
            <w:tcBorders>
              <w:top w:val="nil"/>
              <w:left w:val="nil"/>
              <w:bottom w:val="nil"/>
              <w:right w:val="nil"/>
            </w:tcBorders>
            <w:shd w:val="clear" w:color="auto" w:fill="FFFFFF"/>
          </w:tcPr>
          <w:p w14:paraId="3DBCEF3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Stability and continuity are important conditions for successful transformation</w:t>
            </w:r>
          </w:p>
        </w:tc>
        <w:tc>
          <w:tcPr>
            <w:tcW w:w="0" w:type="auto"/>
            <w:tcBorders>
              <w:top w:val="nil"/>
              <w:left w:val="nil"/>
              <w:bottom w:val="nil"/>
              <w:right w:val="nil"/>
            </w:tcBorders>
            <w:shd w:val="clear" w:color="auto" w:fill="FFFFFF"/>
          </w:tcPr>
          <w:p w14:paraId="4A5B512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38D1949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governance</w:t>
            </w:r>
          </w:p>
        </w:tc>
        <w:tc>
          <w:tcPr>
            <w:tcW w:w="0" w:type="auto"/>
            <w:tcBorders>
              <w:top w:val="nil"/>
              <w:left w:val="nil"/>
              <w:bottom w:val="nil"/>
              <w:right w:val="nil"/>
            </w:tcBorders>
            <w:shd w:val="clear" w:color="auto" w:fill="FFFFFF"/>
          </w:tcPr>
          <w:p w14:paraId="14F77E3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Manual name governance continuity explicitly. Alt: Corporate strategy and management.</w:t>
            </w:r>
          </w:p>
        </w:tc>
      </w:tr>
      <w:tr w14:paraId="77BFDA10">
        <w:tc>
          <w:tcPr>
            <w:tcW w:w="0" w:type="auto"/>
            <w:tcBorders>
              <w:top w:val="nil"/>
              <w:left w:val="nil"/>
              <w:bottom w:val="nil"/>
              <w:right w:val="nil"/>
            </w:tcBorders>
            <w:shd w:val="clear" w:color="auto" w:fill="FFFFFF"/>
          </w:tcPr>
          <w:p w14:paraId="1866531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4819928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I1-1</w:t>
            </w:r>
          </w:p>
        </w:tc>
        <w:tc>
          <w:tcPr>
            <w:tcW w:w="0" w:type="auto"/>
            <w:tcBorders>
              <w:top w:val="nil"/>
              <w:left w:val="nil"/>
              <w:bottom w:val="nil"/>
              <w:right w:val="nil"/>
            </w:tcBorders>
            <w:shd w:val="clear" w:color="auto" w:fill="FFFFFF"/>
          </w:tcPr>
          <w:p w14:paraId="6432D11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Environmental pollution pressure</w:t>
            </w:r>
          </w:p>
        </w:tc>
        <w:tc>
          <w:tcPr>
            <w:tcW w:w="0" w:type="auto"/>
            <w:tcBorders>
              <w:top w:val="nil"/>
              <w:left w:val="nil"/>
              <w:bottom w:val="nil"/>
              <w:right w:val="nil"/>
            </w:tcBorders>
            <w:shd w:val="clear" w:color="auto" w:fill="FFFFFF"/>
          </w:tcPr>
          <w:p w14:paraId="0F36EA3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The pollution in the furniture industry mainly includes air pollution and land pollution</w:t>
            </w:r>
          </w:p>
        </w:tc>
        <w:tc>
          <w:tcPr>
            <w:tcW w:w="0" w:type="auto"/>
            <w:tcBorders>
              <w:top w:val="nil"/>
              <w:left w:val="nil"/>
              <w:bottom w:val="nil"/>
              <w:right w:val="nil"/>
            </w:tcBorders>
            <w:shd w:val="clear" w:color="auto" w:fill="FFFFFF"/>
          </w:tcPr>
          <w:p w14:paraId="4929C55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evolution and structural changes</w:t>
            </w:r>
          </w:p>
        </w:tc>
        <w:tc>
          <w:tcPr>
            <w:tcW w:w="0" w:type="auto"/>
            <w:tcBorders>
              <w:top w:val="nil"/>
              <w:left w:val="nil"/>
              <w:bottom w:val="nil"/>
              <w:right w:val="nil"/>
            </w:tcBorders>
            <w:shd w:val="clear" w:color="auto" w:fill="FFFFFF"/>
          </w:tcPr>
          <w:p w14:paraId="4621325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0A097D8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weakest fit in the set. The manual has no subcategory for industry-level environmental pressure as such. Alt: Production management.</w:t>
            </w:r>
          </w:p>
        </w:tc>
      </w:tr>
      <w:tr w14:paraId="498DFC0B">
        <w:tc>
          <w:tcPr>
            <w:tcW w:w="0" w:type="auto"/>
            <w:tcBorders>
              <w:top w:val="nil"/>
              <w:left w:val="nil"/>
              <w:bottom w:val="nil"/>
              <w:right w:val="nil"/>
            </w:tcBorders>
            <w:shd w:val="clear" w:color="auto" w:fill="FFFFFF"/>
          </w:tcPr>
          <w:p w14:paraId="0ACE209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715772B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I8-128</w:t>
            </w:r>
          </w:p>
        </w:tc>
        <w:tc>
          <w:tcPr>
            <w:tcW w:w="0" w:type="auto"/>
            <w:tcBorders>
              <w:top w:val="nil"/>
              <w:left w:val="nil"/>
              <w:bottom w:val="nil"/>
              <w:right w:val="nil"/>
            </w:tcBorders>
            <w:shd w:val="clear" w:color="auto" w:fill="FFFFFF"/>
          </w:tcPr>
          <w:p w14:paraId="14020A8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Technology, model, and chain integration</w:t>
            </w:r>
          </w:p>
        </w:tc>
        <w:tc>
          <w:tcPr>
            <w:tcW w:w="0" w:type="auto"/>
            <w:tcBorders>
              <w:top w:val="nil"/>
              <w:left w:val="nil"/>
              <w:bottom w:val="nil"/>
              <w:right w:val="nil"/>
            </w:tcBorders>
            <w:shd w:val="clear" w:color="auto" w:fill="FFFFFF"/>
          </w:tcPr>
          <w:p w14:paraId="308A5A5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Enterprises accelerate deployment in new retail technology, business model innovation, and supply chain integration</w:t>
            </w:r>
          </w:p>
        </w:tc>
        <w:tc>
          <w:tcPr>
            <w:tcW w:w="0" w:type="auto"/>
            <w:tcBorders>
              <w:top w:val="nil"/>
              <w:left w:val="nil"/>
              <w:bottom w:val="nil"/>
              <w:right w:val="nil"/>
            </w:tcBorders>
            <w:shd w:val="clear" w:color="auto" w:fill="FFFFFF"/>
          </w:tcPr>
          <w:p w14:paraId="72F0040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strategy and management</w:t>
            </w:r>
          </w:p>
        </w:tc>
        <w:tc>
          <w:tcPr>
            <w:tcW w:w="0" w:type="auto"/>
            <w:tcBorders>
              <w:top w:val="nil"/>
              <w:left w:val="nil"/>
              <w:bottom w:val="nil"/>
              <w:right w:val="nil"/>
            </w:tcBorders>
            <w:shd w:val="clear" w:color="auto" w:fill="FFFFFF"/>
          </w:tcPr>
          <w:p w14:paraId="6AB5381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Business model transformation</w:t>
            </w:r>
          </w:p>
        </w:tc>
        <w:tc>
          <w:tcPr>
            <w:tcW w:w="0" w:type="auto"/>
            <w:tcBorders>
              <w:top w:val="nil"/>
              <w:left w:val="nil"/>
              <w:bottom w:val="nil"/>
              <w:right w:val="nil"/>
            </w:tcBorders>
            <w:shd w:val="clear" w:color="auto" w:fill="FFFFFF"/>
          </w:tcPr>
          <w:p w14:paraId="1825146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Statement bundles three things. Alt: Corporate strategy and management.</w:t>
            </w:r>
          </w:p>
        </w:tc>
      </w:tr>
      <w:tr w14:paraId="4E6352FF">
        <w:tc>
          <w:tcPr>
            <w:tcW w:w="0" w:type="auto"/>
            <w:tcBorders>
              <w:top w:val="nil"/>
              <w:left w:val="nil"/>
              <w:bottom w:val="nil"/>
              <w:right w:val="nil"/>
            </w:tcBorders>
            <w:shd w:val="clear" w:color="auto" w:fill="FFFFFF"/>
          </w:tcPr>
          <w:p w14:paraId="38228F8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3931553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I2-22</w:t>
            </w:r>
          </w:p>
        </w:tc>
        <w:tc>
          <w:tcPr>
            <w:tcW w:w="0" w:type="auto"/>
            <w:tcBorders>
              <w:top w:val="nil"/>
              <w:left w:val="nil"/>
              <w:bottom w:val="nil"/>
              <w:right w:val="nil"/>
            </w:tcBorders>
            <w:shd w:val="clear" w:color="auto" w:fill="FFFFFF"/>
          </w:tcPr>
          <w:p w14:paraId="397E4E9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Environmental protection special activities continue to advance</w:t>
            </w:r>
          </w:p>
        </w:tc>
        <w:tc>
          <w:tcPr>
            <w:tcW w:w="0" w:type="auto"/>
            <w:tcBorders>
              <w:top w:val="nil"/>
              <w:left w:val="nil"/>
              <w:bottom w:val="nil"/>
              <w:right w:val="nil"/>
            </w:tcBorders>
            <w:shd w:val="clear" w:color="auto" w:fill="FFFFFF"/>
          </w:tcPr>
          <w:p w14:paraId="6A9A54D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 2016, Shijiazhuang, Hebei Province, implemented the "Sharp Sword Cuts Pollution"action. The benefits gradually affected 28 cities over 8 years</w:t>
            </w:r>
          </w:p>
        </w:tc>
        <w:tc>
          <w:tcPr>
            <w:tcW w:w="0" w:type="auto"/>
            <w:tcBorders>
              <w:top w:val="nil"/>
              <w:left w:val="nil"/>
              <w:bottom w:val="nil"/>
              <w:right w:val="nil"/>
            </w:tcBorders>
            <w:shd w:val="clear" w:color="auto" w:fill="FFFFFF"/>
          </w:tcPr>
          <w:p w14:paraId="22D982E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6473877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5223996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Enforcement campaign. Alt: Government policy and environmental standards.</w:t>
            </w:r>
          </w:p>
        </w:tc>
      </w:tr>
      <w:tr w14:paraId="0DF154F4">
        <w:tc>
          <w:tcPr>
            <w:tcW w:w="0" w:type="auto"/>
            <w:tcBorders>
              <w:top w:val="nil"/>
              <w:left w:val="nil"/>
              <w:bottom w:val="nil"/>
              <w:right w:val="nil"/>
            </w:tcBorders>
            <w:shd w:val="clear" w:color="auto" w:fill="FFFFFF"/>
          </w:tcPr>
          <w:p w14:paraId="3F94FFD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2020CA8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I9-147</w:t>
            </w:r>
          </w:p>
        </w:tc>
        <w:tc>
          <w:tcPr>
            <w:tcW w:w="0" w:type="auto"/>
            <w:tcBorders>
              <w:top w:val="nil"/>
              <w:left w:val="nil"/>
              <w:bottom w:val="nil"/>
              <w:right w:val="nil"/>
            </w:tcBorders>
            <w:shd w:val="clear" w:color="auto" w:fill="FFFFFF"/>
          </w:tcPr>
          <w:p w14:paraId="7DC9B85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Digitalization reduces enforcement costs</w:t>
            </w:r>
          </w:p>
        </w:tc>
        <w:tc>
          <w:tcPr>
            <w:tcW w:w="0" w:type="auto"/>
            <w:tcBorders>
              <w:top w:val="nil"/>
              <w:left w:val="nil"/>
              <w:bottom w:val="nil"/>
              <w:right w:val="nil"/>
            </w:tcBorders>
            <w:shd w:val="clear" w:color="auto" w:fill="FFFFFF"/>
          </w:tcPr>
          <w:p w14:paraId="6C5ADDC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Digital supervision reduces enforcement costs</w:t>
            </w:r>
          </w:p>
        </w:tc>
        <w:tc>
          <w:tcPr>
            <w:tcW w:w="0" w:type="auto"/>
            <w:tcBorders>
              <w:top w:val="nil"/>
              <w:left w:val="nil"/>
              <w:bottom w:val="nil"/>
              <w:right w:val="nil"/>
            </w:tcBorders>
            <w:shd w:val="clear" w:color="auto" w:fill="FFFFFF"/>
          </w:tcPr>
          <w:p w14:paraId="23302E8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34DF6F5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7B461F0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Subject is enforcement. Alt: Digital transformation.</w:t>
            </w:r>
          </w:p>
        </w:tc>
      </w:tr>
      <w:tr w14:paraId="384813FA">
        <w:tc>
          <w:tcPr>
            <w:tcW w:w="0" w:type="auto"/>
            <w:tcBorders>
              <w:top w:val="nil"/>
              <w:left w:val="nil"/>
              <w:bottom w:val="nil"/>
              <w:right w:val="nil"/>
            </w:tcBorders>
            <w:shd w:val="clear" w:color="auto" w:fill="FFFFFF"/>
          </w:tcPr>
          <w:p w14:paraId="4F7EAD5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6581391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I2-25</w:t>
            </w:r>
          </w:p>
        </w:tc>
        <w:tc>
          <w:tcPr>
            <w:tcW w:w="0" w:type="auto"/>
            <w:tcBorders>
              <w:top w:val="nil"/>
              <w:left w:val="nil"/>
              <w:bottom w:val="nil"/>
              <w:right w:val="nil"/>
            </w:tcBorders>
            <w:shd w:val="clear" w:color="auto" w:fill="FFFFFF"/>
          </w:tcPr>
          <w:p w14:paraId="078BEE0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Prohibition of heavy metal use requirements</w:t>
            </w:r>
          </w:p>
        </w:tc>
        <w:tc>
          <w:tcPr>
            <w:tcW w:w="0" w:type="auto"/>
            <w:tcBorders>
              <w:top w:val="nil"/>
              <w:left w:val="nil"/>
              <w:bottom w:val="nil"/>
              <w:right w:val="nil"/>
            </w:tcBorders>
            <w:shd w:val="clear" w:color="auto" w:fill="FFFFFF"/>
          </w:tcPr>
          <w:p w14:paraId="43A52CB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Environmental protection requires companies not to add heavy metals during the manufacturing process to ensure the living environment</w:t>
            </w:r>
          </w:p>
        </w:tc>
        <w:tc>
          <w:tcPr>
            <w:tcW w:w="0" w:type="auto"/>
            <w:tcBorders>
              <w:top w:val="nil"/>
              <w:left w:val="nil"/>
              <w:bottom w:val="nil"/>
              <w:right w:val="nil"/>
            </w:tcBorders>
            <w:shd w:val="clear" w:color="auto" w:fill="FFFFFF"/>
          </w:tcPr>
          <w:p w14:paraId="32C5DEC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33A6560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391537B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Stated as a requirement. Alt: Government supervision and enforcement.</w:t>
            </w:r>
          </w:p>
        </w:tc>
      </w:tr>
      <w:tr w14:paraId="1CB7A32F">
        <w:tc>
          <w:tcPr>
            <w:tcW w:w="0" w:type="auto"/>
            <w:tcBorders>
              <w:top w:val="nil"/>
              <w:left w:val="nil"/>
              <w:bottom w:val="nil"/>
              <w:right w:val="nil"/>
            </w:tcBorders>
            <w:shd w:val="clear" w:color="auto" w:fill="FFFFFF"/>
          </w:tcPr>
          <w:p w14:paraId="2EAFD4D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0059FBA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I3-48</w:t>
            </w:r>
          </w:p>
        </w:tc>
        <w:tc>
          <w:tcPr>
            <w:tcW w:w="0" w:type="auto"/>
            <w:tcBorders>
              <w:top w:val="nil"/>
              <w:left w:val="nil"/>
              <w:bottom w:val="nil"/>
              <w:right w:val="nil"/>
            </w:tcBorders>
            <w:shd w:val="clear" w:color="auto" w:fill="FFFFFF"/>
          </w:tcPr>
          <w:p w14:paraId="066D981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 type concentrates toward particle board</w:t>
            </w:r>
          </w:p>
        </w:tc>
        <w:tc>
          <w:tcPr>
            <w:tcW w:w="0" w:type="auto"/>
            <w:tcBorders>
              <w:top w:val="nil"/>
              <w:left w:val="nil"/>
              <w:bottom w:val="nil"/>
              <w:right w:val="nil"/>
            </w:tcBorders>
            <w:shd w:val="clear" w:color="auto" w:fill="FFFFFF"/>
          </w:tcPr>
          <w:p w14:paraId="18AB3A4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Plywood is gradually being phased out and particle board production rapidly rises. Full automation leads category optimization</w:t>
            </w:r>
          </w:p>
        </w:tc>
        <w:tc>
          <w:tcPr>
            <w:tcW w:w="0" w:type="auto"/>
            <w:tcBorders>
              <w:top w:val="nil"/>
              <w:left w:val="nil"/>
              <w:bottom w:val="nil"/>
              <w:right w:val="nil"/>
            </w:tcBorders>
            <w:shd w:val="clear" w:color="auto" w:fill="FFFFFF"/>
          </w:tcPr>
          <w:p w14:paraId="7784608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Market environment and demand</w:t>
            </w:r>
          </w:p>
        </w:tc>
        <w:tc>
          <w:tcPr>
            <w:tcW w:w="0" w:type="auto"/>
            <w:tcBorders>
              <w:top w:val="nil"/>
              <w:left w:val="nil"/>
              <w:bottom w:val="nil"/>
              <w:right w:val="nil"/>
            </w:tcBorders>
            <w:shd w:val="clear" w:color="auto" w:fill="FFFFFF"/>
          </w:tcPr>
          <w:p w14:paraId="07F50E5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evolution and structural changes</w:t>
            </w:r>
          </w:p>
        </w:tc>
        <w:tc>
          <w:tcPr>
            <w:tcW w:w="0" w:type="auto"/>
            <w:tcBorders>
              <w:top w:val="nil"/>
              <w:left w:val="nil"/>
              <w:bottom w:val="nil"/>
              <w:right w:val="nil"/>
            </w:tcBorders>
            <w:shd w:val="clear" w:color="auto" w:fill="FFFFFF"/>
          </w:tcPr>
          <w:p w14:paraId="5EFE769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Market environment and demand.</w:t>
            </w:r>
          </w:p>
        </w:tc>
      </w:tr>
      <w:tr w14:paraId="2F254884">
        <w:tc>
          <w:tcPr>
            <w:tcW w:w="0" w:type="auto"/>
            <w:tcBorders>
              <w:top w:val="nil"/>
              <w:left w:val="nil"/>
              <w:bottom w:val="nil"/>
              <w:right w:val="nil"/>
            </w:tcBorders>
            <w:shd w:val="clear" w:color="auto" w:fill="FFFFFF"/>
          </w:tcPr>
          <w:p w14:paraId="6A7BE65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74D6B42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I3-53</w:t>
            </w:r>
          </w:p>
        </w:tc>
        <w:tc>
          <w:tcPr>
            <w:tcW w:w="0" w:type="auto"/>
            <w:tcBorders>
              <w:top w:val="nil"/>
              <w:left w:val="nil"/>
              <w:bottom w:val="nil"/>
              <w:right w:val="nil"/>
            </w:tcBorders>
            <w:shd w:val="clear" w:color="auto" w:fill="FFFFFF"/>
          </w:tcPr>
          <w:p w14:paraId="052DD29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Real estate expansion phase ends</w:t>
            </w:r>
          </w:p>
        </w:tc>
        <w:tc>
          <w:tcPr>
            <w:tcW w:w="0" w:type="auto"/>
            <w:tcBorders>
              <w:top w:val="nil"/>
              <w:left w:val="nil"/>
              <w:bottom w:val="nil"/>
              <w:right w:val="nil"/>
            </w:tcBorders>
            <w:shd w:val="clear" w:color="auto" w:fill="FFFFFF"/>
          </w:tcPr>
          <w:p w14:paraId="17A692B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The rapid expansion phase of the real estate industry as a pillar economy ends</w:t>
            </w:r>
          </w:p>
        </w:tc>
        <w:tc>
          <w:tcPr>
            <w:tcW w:w="0" w:type="auto"/>
            <w:tcBorders>
              <w:top w:val="nil"/>
              <w:left w:val="nil"/>
              <w:bottom w:val="nil"/>
              <w:right w:val="nil"/>
            </w:tcBorders>
            <w:shd w:val="clear" w:color="auto" w:fill="FFFFFF"/>
          </w:tcPr>
          <w:p w14:paraId="1CD51E0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evolution and structural changes</w:t>
            </w:r>
          </w:p>
        </w:tc>
        <w:tc>
          <w:tcPr>
            <w:tcW w:w="0" w:type="auto"/>
            <w:tcBorders>
              <w:top w:val="nil"/>
              <w:left w:val="nil"/>
              <w:bottom w:val="nil"/>
              <w:right w:val="nil"/>
            </w:tcBorders>
            <w:shd w:val="clear" w:color="auto" w:fill="FFFFFF"/>
          </w:tcPr>
          <w:p w14:paraId="2AF1D08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Market environment and demand</w:t>
            </w:r>
          </w:p>
        </w:tc>
        <w:tc>
          <w:tcPr>
            <w:tcW w:w="0" w:type="auto"/>
            <w:tcBorders>
              <w:top w:val="nil"/>
              <w:left w:val="nil"/>
              <w:bottom w:val="nil"/>
              <w:right w:val="nil"/>
            </w:tcBorders>
            <w:shd w:val="clear" w:color="auto" w:fill="FFFFFF"/>
          </w:tcPr>
          <w:p w14:paraId="68CE96D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p>
        </w:tc>
      </w:tr>
      <w:tr w14:paraId="347D9770">
        <w:tc>
          <w:tcPr>
            <w:tcW w:w="0" w:type="auto"/>
            <w:tcBorders>
              <w:top w:val="nil"/>
              <w:left w:val="nil"/>
              <w:bottom w:val="nil"/>
              <w:right w:val="nil"/>
            </w:tcBorders>
            <w:shd w:val="clear" w:color="auto" w:fill="FFFFFF"/>
          </w:tcPr>
          <w:p w14:paraId="5B7B45A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39F0313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I8-125</w:t>
            </w:r>
          </w:p>
        </w:tc>
        <w:tc>
          <w:tcPr>
            <w:tcW w:w="0" w:type="auto"/>
            <w:tcBorders>
              <w:top w:val="nil"/>
              <w:left w:val="nil"/>
              <w:bottom w:val="nil"/>
              <w:right w:val="nil"/>
            </w:tcBorders>
            <w:shd w:val="clear" w:color="auto" w:fill="FFFFFF"/>
          </w:tcPr>
          <w:p w14:paraId="200E893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Competition shifts to governance capability</w:t>
            </w:r>
          </w:p>
        </w:tc>
        <w:tc>
          <w:tcPr>
            <w:tcW w:w="0" w:type="auto"/>
            <w:tcBorders>
              <w:top w:val="nil"/>
              <w:left w:val="nil"/>
              <w:bottom w:val="nil"/>
              <w:right w:val="nil"/>
            </w:tcBorders>
            <w:shd w:val="clear" w:color="auto" w:fill="FFFFFF"/>
          </w:tcPr>
          <w:p w14:paraId="28F066B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 the 14th Five-Year Plan stage, competition shifts from product channels to governance capability, decision-making mechanisms, and execution efficiency</w:t>
            </w:r>
          </w:p>
        </w:tc>
        <w:tc>
          <w:tcPr>
            <w:tcW w:w="0" w:type="auto"/>
            <w:tcBorders>
              <w:top w:val="nil"/>
              <w:left w:val="nil"/>
              <w:bottom w:val="nil"/>
              <w:right w:val="nil"/>
            </w:tcBorders>
            <w:shd w:val="clear" w:color="auto" w:fill="FFFFFF"/>
          </w:tcPr>
          <w:p w14:paraId="45B7146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strategy and management</w:t>
            </w:r>
          </w:p>
        </w:tc>
        <w:tc>
          <w:tcPr>
            <w:tcW w:w="0" w:type="auto"/>
            <w:tcBorders>
              <w:top w:val="nil"/>
              <w:left w:val="nil"/>
              <w:bottom w:val="nil"/>
              <w:right w:val="nil"/>
            </w:tcBorders>
            <w:shd w:val="clear" w:color="auto" w:fill="FFFFFF"/>
          </w:tcPr>
          <w:p w14:paraId="2455BD8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governance</w:t>
            </w:r>
          </w:p>
        </w:tc>
        <w:tc>
          <w:tcPr>
            <w:tcW w:w="0" w:type="auto"/>
            <w:tcBorders>
              <w:top w:val="nil"/>
              <w:left w:val="nil"/>
              <w:bottom w:val="nil"/>
              <w:right w:val="nil"/>
            </w:tcBorders>
            <w:shd w:val="clear" w:color="auto" w:fill="FFFFFF"/>
          </w:tcPr>
          <w:p w14:paraId="2D517D7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three plausible homes. Alt: Industry evolution and structural changes or Corporate strategy and management</w:t>
            </w:r>
          </w:p>
        </w:tc>
      </w:tr>
      <w:tr w14:paraId="5DF52397">
        <w:tc>
          <w:tcPr>
            <w:tcW w:w="0" w:type="auto"/>
            <w:tcBorders>
              <w:top w:val="nil"/>
              <w:left w:val="nil"/>
              <w:bottom w:val="nil"/>
              <w:right w:val="nil"/>
            </w:tcBorders>
            <w:shd w:val="clear" w:color="auto" w:fill="FFFFFF"/>
          </w:tcPr>
          <w:p w14:paraId="1F55ABE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061A4AA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I7-112</w:t>
            </w:r>
          </w:p>
        </w:tc>
        <w:tc>
          <w:tcPr>
            <w:tcW w:w="0" w:type="auto"/>
            <w:tcBorders>
              <w:top w:val="nil"/>
              <w:left w:val="nil"/>
              <w:bottom w:val="nil"/>
              <w:right w:val="nil"/>
            </w:tcBorders>
            <w:shd w:val="clear" w:color="auto" w:fill="FFFFFF"/>
          </w:tcPr>
          <w:p w14:paraId="2E7B6E4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Customized furniture transforms to smart service provider</w:t>
            </w:r>
          </w:p>
        </w:tc>
        <w:tc>
          <w:tcPr>
            <w:tcW w:w="0" w:type="auto"/>
            <w:tcBorders>
              <w:top w:val="nil"/>
              <w:left w:val="nil"/>
              <w:bottom w:val="nil"/>
              <w:right w:val="nil"/>
            </w:tcBorders>
            <w:shd w:val="clear" w:color="auto" w:fill="FFFFFF"/>
          </w:tcPr>
          <w:p w14:paraId="2700885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Transform from customized furniture to whole-house smart living service provider, providing one-stop all-scenario smart solutions</w:t>
            </w:r>
          </w:p>
        </w:tc>
        <w:tc>
          <w:tcPr>
            <w:tcW w:w="0" w:type="auto"/>
            <w:tcBorders>
              <w:top w:val="nil"/>
              <w:left w:val="nil"/>
              <w:bottom w:val="nil"/>
              <w:right w:val="nil"/>
            </w:tcBorders>
            <w:shd w:val="clear" w:color="auto" w:fill="FFFFFF"/>
          </w:tcPr>
          <w:p w14:paraId="0976534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Digital transformation</w:t>
            </w:r>
          </w:p>
        </w:tc>
        <w:tc>
          <w:tcPr>
            <w:tcW w:w="0" w:type="auto"/>
            <w:tcBorders>
              <w:top w:val="nil"/>
              <w:left w:val="nil"/>
              <w:bottom w:val="nil"/>
              <w:right w:val="nil"/>
            </w:tcBorders>
            <w:shd w:val="clear" w:color="auto" w:fill="FFFFFF"/>
          </w:tcPr>
          <w:p w14:paraId="14D770F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Business model transformation</w:t>
            </w:r>
          </w:p>
        </w:tc>
        <w:tc>
          <w:tcPr>
            <w:tcW w:w="0" w:type="auto"/>
            <w:tcBorders>
              <w:top w:val="nil"/>
              <w:left w:val="nil"/>
              <w:bottom w:val="nil"/>
              <w:right w:val="nil"/>
            </w:tcBorders>
            <w:shd w:val="clear" w:color="auto" w:fill="FFFFFF"/>
          </w:tcPr>
          <w:p w14:paraId="718506A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Digital transformation.</w:t>
            </w:r>
          </w:p>
        </w:tc>
      </w:tr>
      <w:tr w14:paraId="45144BA0">
        <w:tc>
          <w:tcPr>
            <w:tcW w:w="0" w:type="auto"/>
            <w:tcBorders>
              <w:top w:val="nil"/>
              <w:left w:val="nil"/>
              <w:bottom w:val="nil"/>
              <w:right w:val="nil"/>
            </w:tcBorders>
            <w:shd w:val="clear" w:color="auto" w:fill="FFFFFF"/>
          </w:tcPr>
          <w:p w14:paraId="18FAED9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1F1E76A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I2-32</w:t>
            </w:r>
          </w:p>
        </w:tc>
        <w:tc>
          <w:tcPr>
            <w:tcW w:w="0" w:type="auto"/>
            <w:tcBorders>
              <w:top w:val="nil"/>
              <w:left w:val="nil"/>
              <w:bottom w:val="nil"/>
              <w:right w:val="nil"/>
            </w:tcBorders>
            <w:shd w:val="clear" w:color="auto" w:fill="FFFFFF"/>
          </w:tcPr>
          <w:p w14:paraId="4A1A0B4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Strict export environmental requirements</w:t>
            </w:r>
          </w:p>
        </w:tc>
        <w:tc>
          <w:tcPr>
            <w:tcW w:w="0" w:type="auto"/>
            <w:tcBorders>
              <w:top w:val="nil"/>
              <w:left w:val="nil"/>
              <w:bottom w:val="nil"/>
              <w:right w:val="nil"/>
            </w:tcBorders>
            <w:shd w:val="clear" w:color="auto" w:fill="FFFFFF"/>
          </w:tcPr>
          <w:p w14:paraId="6C6586F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European and American countries have simple design requirements but high requirements for board selection, raw material selection, environmental protection, and process quality</w:t>
            </w:r>
          </w:p>
        </w:tc>
        <w:tc>
          <w:tcPr>
            <w:tcW w:w="0" w:type="auto"/>
            <w:tcBorders>
              <w:top w:val="nil"/>
              <w:left w:val="nil"/>
              <w:bottom w:val="nil"/>
              <w:right w:val="nil"/>
            </w:tcBorders>
            <w:shd w:val="clear" w:color="auto" w:fill="FFFFFF"/>
          </w:tcPr>
          <w:p w14:paraId="3EE8731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1112B35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International environment</w:t>
            </w:r>
          </w:p>
        </w:tc>
        <w:tc>
          <w:tcPr>
            <w:tcW w:w="0" w:type="auto"/>
            <w:tcBorders>
              <w:top w:val="nil"/>
              <w:left w:val="nil"/>
              <w:bottom w:val="nil"/>
              <w:right w:val="nil"/>
            </w:tcBorders>
            <w:shd w:val="clear" w:color="auto" w:fill="FFFFFF"/>
          </w:tcPr>
          <w:p w14:paraId="45DD3D2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Quality control.</w:t>
            </w:r>
          </w:p>
        </w:tc>
      </w:tr>
      <w:tr w14:paraId="6339FAEB">
        <w:tc>
          <w:tcPr>
            <w:tcW w:w="0" w:type="auto"/>
            <w:tcBorders>
              <w:top w:val="nil"/>
              <w:left w:val="nil"/>
              <w:bottom w:val="nil"/>
              <w:right w:val="nil"/>
            </w:tcBorders>
            <w:shd w:val="clear" w:color="auto" w:fill="FFFFFF"/>
          </w:tcPr>
          <w:p w14:paraId="0C59B3B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1</w:t>
            </w:r>
          </w:p>
        </w:tc>
        <w:tc>
          <w:tcPr>
            <w:tcW w:w="0" w:type="auto"/>
            <w:tcBorders>
              <w:top w:val="nil"/>
              <w:left w:val="nil"/>
              <w:bottom w:val="nil"/>
              <w:right w:val="nil"/>
            </w:tcBorders>
            <w:shd w:val="clear" w:color="auto" w:fill="FFFFFF"/>
          </w:tcPr>
          <w:p w14:paraId="482D37F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I5-97</w:t>
            </w:r>
          </w:p>
        </w:tc>
        <w:tc>
          <w:tcPr>
            <w:tcW w:w="0" w:type="auto"/>
            <w:tcBorders>
              <w:top w:val="nil"/>
              <w:left w:val="nil"/>
              <w:bottom w:val="nil"/>
              <w:right w:val="nil"/>
            </w:tcBorders>
            <w:shd w:val="clear" w:color="auto" w:fill="FFFFFF"/>
          </w:tcPr>
          <w:p w14:paraId="16D57CC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Scientific management reduces costs and improves efficiency</w:t>
            </w:r>
          </w:p>
        </w:tc>
        <w:tc>
          <w:tcPr>
            <w:tcW w:w="0" w:type="auto"/>
            <w:tcBorders>
              <w:top w:val="nil"/>
              <w:left w:val="nil"/>
              <w:bottom w:val="nil"/>
              <w:right w:val="nil"/>
            </w:tcBorders>
            <w:shd w:val="clear" w:color="auto" w:fill="FFFFFF"/>
          </w:tcPr>
          <w:p w14:paraId="0E7ED1A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Scientific management, continuous technology R&amp;D innovation, cost reduction and efficiency improvement</w:t>
            </w:r>
          </w:p>
        </w:tc>
        <w:tc>
          <w:tcPr>
            <w:tcW w:w="0" w:type="auto"/>
            <w:tcBorders>
              <w:top w:val="nil"/>
              <w:left w:val="nil"/>
              <w:bottom w:val="nil"/>
              <w:right w:val="nil"/>
            </w:tcBorders>
            <w:shd w:val="clear" w:color="auto" w:fill="FFFFFF"/>
          </w:tcPr>
          <w:p w14:paraId="6E22A66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Production management</w:t>
            </w:r>
          </w:p>
        </w:tc>
        <w:tc>
          <w:tcPr>
            <w:tcW w:w="0" w:type="auto"/>
            <w:tcBorders>
              <w:top w:val="nil"/>
              <w:left w:val="nil"/>
              <w:bottom w:val="nil"/>
              <w:right w:val="nil"/>
            </w:tcBorders>
            <w:shd w:val="clear" w:color="auto" w:fill="FFFFFF"/>
          </w:tcPr>
          <w:p w14:paraId="1796E8E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strategy and management</w:t>
            </w:r>
          </w:p>
        </w:tc>
        <w:tc>
          <w:tcPr>
            <w:tcW w:w="0" w:type="auto"/>
            <w:tcBorders>
              <w:top w:val="nil"/>
              <w:left w:val="nil"/>
              <w:bottom w:val="nil"/>
              <w:right w:val="nil"/>
            </w:tcBorders>
            <w:shd w:val="clear" w:color="auto" w:fill="FFFFFF"/>
          </w:tcPr>
          <w:p w14:paraId="00BFCBF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No trajectory language. Alt: Lean manufacturing evolution.</w:t>
            </w:r>
          </w:p>
        </w:tc>
      </w:tr>
      <w:tr w14:paraId="38ECC997">
        <w:tc>
          <w:tcPr>
            <w:tcW w:w="0" w:type="auto"/>
            <w:tcBorders>
              <w:top w:val="nil"/>
              <w:left w:val="nil"/>
              <w:bottom w:val="nil"/>
              <w:right w:val="nil"/>
            </w:tcBorders>
            <w:shd w:val="clear" w:color="auto" w:fill="FFFFFF"/>
          </w:tcPr>
          <w:p w14:paraId="14338CE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5A30F2C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I4-85</w:t>
            </w:r>
          </w:p>
        </w:tc>
        <w:tc>
          <w:tcPr>
            <w:tcW w:w="0" w:type="auto"/>
            <w:tcBorders>
              <w:top w:val="nil"/>
              <w:left w:val="nil"/>
              <w:bottom w:val="nil"/>
              <w:right w:val="nil"/>
            </w:tcBorders>
            <w:shd w:val="clear" w:color="auto" w:fill="FFFFFF"/>
          </w:tcPr>
          <w:p w14:paraId="6BF5978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 thinking shifts to user thinking</w:t>
            </w:r>
          </w:p>
        </w:tc>
        <w:tc>
          <w:tcPr>
            <w:tcW w:w="0" w:type="auto"/>
            <w:tcBorders>
              <w:top w:val="nil"/>
              <w:left w:val="nil"/>
              <w:bottom w:val="nil"/>
              <w:right w:val="nil"/>
            </w:tcBorders>
            <w:shd w:val="clear" w:color="auto" w:fill="FFFFFF"/>
          </w:tcPr>
          <w:p w14:paraId="078D0D9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Sales personnel need to shift from product thinking to user thinking</w:t>
            </w:r>
          </w:p>
        </w:tc>
        <w:tc>
          <w:tcPr>
            <w:tcW w:w="0" w:type="auto"/>
            <w:tcBorders>
              <w:top w:val="nil"/>
              <w:left w:val="nil"/>
              <w:bottom w:val="nil"/>
              <w:right w:val="nil"/>
            </w:tcBorders>
            <w:shd w:val="clear" w:color="auto" w:fill="FFFFFF"/>
          </w:tcPr>
          <w:p w14:paraId="78ABE39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strategy and management</w:t>
            </w:r>
          </w:p>
        </w:tc>
        <w:tc>
          <w:tcPr>
            <w:tcW w:w="0" w:type="auto"/>
            <w:tcBorders>
              <w:top w:val="nil"/>
              <w:left w:val="nil"/>
              <w:bottom w:val="nil"/>
              <w:right w:val="nil"/>
            </w:tcBorders>
            <w:shd w:val="clear" w:color="auto" w:fill="FFFFFF"/>
          </w:tcPr>
          <w:p w14:paraId="207FBAC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Business model transformation</w:t>
            </w:r>
          </w:p>
        </w:tc>
        <w:tc>
          <w:tcPr>
            <w:tcW w:w="0" w:type="auto"/>
            <w:tcBorders>
              <w:top w:val="nil"/>
              <w:left w:val="nil"/>
              <w:bottom w:val="nil"/>
              <w:right w:val="nil"/>
            </w:tcBorders>
            <w:shd w:val="clear" w:color="auto" w:fill="FFFFFF"/>
          </w:tcPr>
          <w:p w14:paraId="13F958C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AMBIGUOUS.Alt: Corporate strategy and management.</w:t>
            </w:r>
          </w:p>
        </w:tc>
      </w:tr>
      <w:tr w14:paraId="11985EA4">
        <w:trPr>
          <w:trHeight w:val="90" w:hRule="atLeast"/>
        </w:trPr>
        <w:tc>
          <w:tcPr>
            <w:tcW w:w="0" w:type="auto"/>
            <w:tcBorders>
              <w:top w:val="nil"/>
              <w:left w:val="nil"/>
              <w:bottom w:val="nil"/>
              <w:right w:val="nil"/>
            </w:tcBorders>
            <w:shd w:val="clear" w:color="auto" w:fill="FFFFFF"/>
          </w:tcPr>
          <w:p w14:paraId="3486020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62F8B90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I6-103</w:t>
            </w:r>
          </w:p>
        </w:tc>
        <w:tc>
          <w:tcPr>
            <w:tcW w:w="0" w:type="auto"/>
            <w:tcBorders>
              <w:top w:val="nil"/>
              <w:left w:val="nil"/>
              <w:bottom w:val="nil"/>
              <w:right w:val="nil"/>
            </w:tcBorders>
            <w:shd w:val="clear" w:color="auto" w:fill="FFFFFF"/>
          </w:tcPr>
          <w:p w14:paraId="52FF115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Refined standardization concept throughout</w:t>
            </w:r>
          </w:p>
        </w:tc>
        <w:tc>
          <w:tcPr>
            <w:tcW w:w="0" w:type="auto"/>
            <w:tcBorders>
              <w:top w:val="nil"/>
              <w:left w:val="nil"/>
              <w:bottom w:val="nil"/>
              <w:right w:val="nil"/>
            </w:tcBorders>
            <w:shd w:val="clear" w:color="auto" w:fill="FFFFFF"/>
          </w:tcPr>
          <w:p w14:paraId="4E31267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Refined standardization is integrated into all aspects of panel operations</w:t>
            </w:r>
          </w:p>
        </w:tc>
        <w:tc>
          <w:tcPr>
            <w:tcW w:w="0" w:type="auto"/>
            <w:tcBorders>
              <w:top w:val="nil"/>
              <w:left w:val="nil"/>
              <w:bottom w:val="nil"/>
              <w:right w:val="nil"/>
            </w:tcBorders>
            <w:shd w:val="clear" w:color="auto" w:fill="FFFFFF"/>
          </w:tcPr>
          <w:p w14:paraId="77230CC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Lean manufacturing evolution</w:t>
            </w:r>
          </w:p>
        </w:tc>
        <w:tc>
          <w:tcPr>
            <w:tcW w:w="0" w:type="auto"/>
            <w:tcBorders>
              <w:top w:val="nil"/>
              <w:left w:val="nil"/>
              <w:bottom w:val="nil"/>
              <w:right w:val="nil"/>
            </w:tcBorders>
            <w:shd w:val="clear" w:color="auto" w:fill="FFFFFF"/>
          </w:tcPr>
          <w:p w14:paraId="38BE290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Production management</w:t>
            </w:r>
          </w:p>
        </w:tc>
        <w:tc>
          <w:tcPr>
            <w:tcW w:w="0" w:type="auto"/>
            <w:tcBorders>
              <w:top w:val="nil"/>
              <w:left w:val="nil"/>
              <w:bottom w:val="nil"/>
              <w:right w:val="nil"/>
            </w:tcBorders>
            <w:shd w:val="clear" w:color="auto" w:fill="FFFFFF"/>
          </w:tcPr>
          <w:p w14:paraId="0D44424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Lean manufacturing evolution.</w:t>
            </w:r>
          </w:p>
        </w:tc>
      </w:tr>
      <w:tr w14:paraId="0428B695">
        <w:tc>
          <w:tcPr>
            <w:tcW w:w="0" w:type="auto"/>
            <w:tcBorders>
              <w:top w:val="nil"/>
              <w:left w:val="nil"/>
              <w:bottom w:val="nil"/>
              <w:right w:val="nil"/>
            </w:tcBorders>
            <w:shd w:val="clear" w:color="auto" w:fill="FFFFFF"/>
          </w:tcPr>
          <w:p w14:paraId="3E99B24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199FE69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I9-148</w:t>
            </w:r>
          </w:p>
        </w:tc>
        <w:tc>
          <w:tcPr>
            <w:tcW w:w="0" w:type="auto"/>
            <w:tcBorders>
              <w:top w:val="nil"/>
              <w:left w:val="nil"/>
              <w:bottom w:val="nil"/>
              <w:right w:val="nil"/>
            </w:tcBorders>
            <w:shd w:val="clear" w:color="auto" w:fill="FFFFFF"/>
          </w:tcPr>
          <w:p w14:paraId="2F44B02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Meeting standards shifts to high-quality constraints</w:t>
            </w:r>
          </w:p>
        </w:tc>
        <w:tc>
          <w:tcPr>
            <w:tcW w:w="0" w:type="auto"/>
            <w:tcBorders>
              <w:top w:val="nil"/>
              <w:left w:val="nil"/>
              <w:bottom w:val="nil"/>
              <w:right w:val="nil"/>
            </w:tcBorders>
            <w:shd w:val="clear" w:color="auto" w:fill="FFFFFF"/>
          </w:tcPr>
          <w:p w14:paraId="280F579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Environmental protection shifts from meeting standards to high-quality constraints</w:t>
            </w:r>
          </w:p>
        </w:tc>
        <w:tc>
          <w:tcPr>
            <w:tcW w:w="0" w:type="auto"/>
            <w:tcBorders>
              <w:top w:val="nil"/>
              <w:left w:val="nil"/>
              <w:bottom w:val="nil"/>
              <w:right w:val="nil"/>
            </w:tcBorders>
            <w:shd w:val="clear" w:color="auto" w:fill="FFFFFF"/>
          </w:tcPr>
          <w:p w14:paraId="4D1A127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109C1B4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42BBCF9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same as item 10. Alt: Government policy and environmental standards.</w:t>
            </w:r>
          </w:p>
        </w:tc>
      </w:tr>
      <w:tr w14:paraId="0736FB25">
        <w:tc>
          <w:tcPr>
            <w:tcW w:w="0" w:type="auto"/>
            <w:tcBorders>
              <w:top w:val="nil"/>
              <w:left w:val="nil"/>
              <w:bottom w:val="nil"/>
              <w:right w:val="nil"/>
            </w:tcBorders>
            <w:shd w:val="clear" w:color="auto" w:fill="FFFFFF"/>
          </w:tcPr>
          <w:p w14:paraId="51F4799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617859F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I6-110</w:t>
            </w:r>
          </w:p>
        </w:tc>
        <w:tc>
          <w:tcPr>
            <w:tcW w:w="0" w:type="auto"/>
            <w:tcBorders>
              <w:top w:val="nil"/>
              <w:left w:val="nil"/>
              <w:bottom w:val="nil"/>
              <w:right w:val="nil"/>
            </w:tcBorders>
            <w:shd w:val="clear" w:color="auto" w:fill="FFFFFF"/>
          </w:tcPr>
          <w:p w14:paraId="2A1A1FA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Waste recycling and reuse</w:t>
            </w:r>
          </w:p>
        </w:tc>
        <w:tc>
          <w:tcPr>
            <w:tcW w:w="0" w:type="auto"/>
            <w:tcBorders>
              <w:top w:val="nil"/>
              <w:left w:val="nil"/>
              <w:bottom w:val="nil"/>
              <w:right w:val="nil"/>
            </w:tcBorders>
            <w:shd w:val="clear" w:color="auto" w:fill="FFFFFF"/>
          </w:tcPr>
          <w:p w14:paraId="21D702B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Waste is centrally treated and reprocessed</w:t>
            </w:r>
          </w:p>
        </w:tc>
        <w:tc>
          <w:tcPr>
            <w:tcW w:w="0" w:type="auto"/>
            <w:tcBorders>
              <w:top w:val="nil"/>
              <w:left w:val="nil"/>
              <w:bottom w:val="nil"/>
              <w:right w:val="nil"/>
            </w:tcBorders>
            <w:shd w:val="clear" w:color="auto" w:fill="FFFFFF"/>
          </w:tcPr>
          <w:p w14:paraId="1812F8A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Circular economy transformation</w:t>
            </w:r>
          </w:p>
        </w:tc>
        <w:tc>
          <w:tcPr>
            <w:tcW w:w="0" w:type="auto"/>
            <w:tcBorders>
              <w:top w:val="nil"/>
              <w:left w:val="nil"/>
              <w:bottom w:val="nil"/>
              <w:right w:val="nil"/>
            </w:tcBorders>
            <w:shd w:val="clear" w:color="auto" w:fill="FFFFFF"/>
          </w:tcPr>
          <w:p w14:paraId="77E7AA6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Production management</w:t>
            </w:r>
          </w:p>
        </w:tc>
        <w:tc>
          <w:tcPr>
            <w:tcW w:w="0" w:type="auto"/>
            <w:tcBorders>
              <w:top w:val="nil"/>
              <w:left w:val="nil"/>
              <w:bottom w:val="nil"/>
              <w:right w:val="nil"/>
            </w:tcBorders>
            <w:shd w:val="clear" w:color="auto" w:fill="FFFFFF"/>
          </w:tcPr>
          <w:p w14:paraId="4244E6E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Circular economy transformation.</w:t>
            </w:r>
          </w:p>
        </w:tc>
      </w:tr>
      <w:tr w14:paraId="73DB68D9">
        <w:tc>
          <w:tcPr>
            <w:tcW w:w="0" w:type="auto"/>
            <w:tcBorders>
              <w:top w:val="nil"/>
              <w:left w:val="nil"/>
              <w:bottom w:val="nil"/>
              <w:right w:val="nil"/>
            </w:tcBorders>
            <w:shd w:val="clear" w:color="auto" w:fill="FFFFFF"/>
          </w:tcPr>
          <w:p w14:paraId="6A1334B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7187911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I2-19</w:t>
            </w:r>
          </w:p>
        </w:tc>
        <w:tc>
          <w:tcPr>
            <w:tcW w:w="0" w:type="auto"/>
            <w:tcBorders>
              <w:top w:val="nil"/>
              <w:left w:val="nil"/>
              <w:bottom w:val="nil"/>
              <w:right w:val="nil"/>
            </w:tcBorders>
            <w:shd w:val="clear" w:color="auto" w:fill="FFFFFF"/>
          </w:tcPr>
          <w:p w14:paraId="51F0809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Awareness of cost reduction and efficiency improved</w:t>
            </w:r>
          </w:p>
        </w:tc>
        <w:tc>
          <w:tcPr>
            <w:tcW w:w="0" w:type="auto"/>
            <w:tcBorders>
              <w:top w:val="nil"/>
              <w:left w:val="nil"/>
              <w:bottom w:val="nil"/>
              <w:right w:val="nil"/>
            </w:tcBorders>
            <w:shd w:val="clear" w:color="auto" w:fill="FFFFFF"/>
          </w:tcPr>
          <w:p w14:paraId="1294255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Most companies are reducing costs and increasing efficiency. Refined production and automation awareness gradually increase</w:t>
            </w:r>
          </w:p>
        </w:tc>
        <w:tc>
          <w:tcPr>
            <w:tcW w:w="0" w:type="auto"/>
            <w:tcBorders>
              <w:top w:val="nil"/>
              <w:left w:val="nil"/>
              <w:bottom w:val="nil"/>
              <w:right w:val="nil"/>
            </w:tcBorders>
            <w:shd w:val="clear" w:color="auto" w:fill="FFFFFF"/>
          </w:tcPr>
          <w:p w14:paraId="59E44F1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strategy and management</w:t>
            </w:r>
          </w:p>
        </w:tc>
        <w:tc>
          <w:tcPr>
            <w:tcW w:w="0" w:type="auto"/>
            <w:tcBorders>
              <w:top w:val="nil"/>
              <w:left w:val="nil"/>
              <w:bottom w:val="nil"/>
              <w:right w:val="nil"/>
            </w:tcBorders>
            <w:shd w:val="clear" w:color="auto" w:fill="FFFFFF"/>
          </w:tcPr>
          <w:p w14:paraId="21E2E41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Lean manufacturing evolution</w:t>
            </w:r>
          </w:p>
        </w:tc>
        <w:tc>
          <w:tcPr>
            <w:tcW w:w="0" w:type="auto"/>
            <w:tcBorders>
              <w:top w:val="nil"/>
              <w:left w:val="nil"/>
              <w:bottom w:val="nil"/>
              <w:right w:val="nil"/>
            </w:tcBorders>
            <w:shd w:val="clear" w:color="auto" w:fill="FFFFFF"/>
          </w:tcPr>
          <w:p w14:paraId="31598F2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Corporate strategy and management.</w:t>
            </w:r>
          </w:p>
        </w:tc>
      </w:tr>
      <w:tr w14:paraId="6024723D">
        <w:tc>
          <w:tcPr>
            <w:tcW w:w="0" w:type="auto"/>
            <w:tcBorders>
              <w:top w:val="nil"/>
              <w:left w:val="nil"/>
              <w:bottom w:val="nil"/>
              <w:right w:val="nil"/>
            </w:tcBorders>
            <w:shd w:val="clear" w:color="auto" w:fill="FFFFFF"/>
          </w:tcPr>
          <w:p w14:paraId="57B61DB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1A7768E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I7-121</w:t>
            </w:r>
          </w:p>
        </w:tc>
        <w:tc>
          <w:tcPr>
            <w:tcW w:w="0" w:type="auto"/>
            <w:tcBorders>
              <w:top w:val="nil"/>
              <w:left w:val="nil"/>
              <w:bottom w:val="nil"/>
              <w:right w:val="nil"/>
            </w:tcBorders>
            <w:shd w:val="clear" w:color="auto" w:fill="FFFFFF"/>
          </w:tcPr>
          <w:p w14:paraId="0BB6155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Scale production shifts to quality product manufacturing</w:t>
            </w:r>
          </w:p>
        </w:tc>
        <w:tc>
          <w:tcPr>
            <w:tcW w:w="0" w:type="auto"/>
            <w:tcBorders>
              <w:top w:val="nil"/>
              <w:left w:val="nil"/>
              <w:bottom w:val="nil"/>
              <w:right w:val="nil"/>
            </w:tcBorders>
            <w:shd w:val="clear" w:color="auto" w:fill="FFFFFF"/>
          </w:tcPr>
          <w:p w14:paraId="7AC6074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The furniture industry shifts from scale expansion to quality improvement</w:t>
            </w:r>
          </w:p>
        </w:tc>
        <w:tc>
          <w:tcPr>
            <w:tcW w:w="0" w:type="auto"/>
            <w:tcBorders>
              <w:top w:val="nil"/>
              <w:left w:val="nil"/>
              <w:bottom w:val="nil"/>
              <w:right w:val="nil"/>
            </w:tcBorders>
            <w:shd w:val="clear" w:color="auto" w:fill="FFFFFF"/>
          </w:tcPr>
          <w:p w14:paraId="5B65CBA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evolution and structural changes</w:t>
            </w:r>
          </w:p>
        </w:tc>
        <w:tc>
          <w:tcPr>
            <w:tcW w:w="0" w:type="auto"/>
            <w:tcBorders>
              <w:top w:val="nil"/>
              <w:left w:val="nil"/>
              <w:bottom w:val="nil"/>
              <w:right w:val="nil"/>
            </w:tcBorders>
            <w:shd w:val="clear" w:color="auto" w:fill="FFFFFF"/>
          </w:tcPr>
          <w:p w14:paraId="189F241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transformation and upgrading</w:t>
            </w:r>
          </w:p>
        </w:tc>
        <w:tc>
          <w:tcPr>
            <w:tcW w:w="0" w:type="auto"/>
            <w:tcBorders>
              <w:top w:val="nil"/>
              <w:left w:val="nil"/>
              <w:bottom w:val="nil"/>
              <w:right w:val="nil"/>
            </w:tcBorders>
            <w:shd w:val="clear" w:color="auto" w:fill="FFFFFF"/>
          </w:tcPr>
          <w:p w14:paraId="21D891B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NOTE: in round 1 a near-identical concept was coded Industry evolution and structural changes. Alt: Industry evolution and structural changes.</w:t>
            </w:r>
          </w:p>
        </w:tc>
      </w:tr>
      <w:tr w14:paraId="366572F8">
        <w:tc>
          <w:tcPr>
            <w:tcW w:w="0" w:type="auto"/>
            <w:tcBorders>
              <w:top w:val="nil"/>
              <w:left w:val="nil"/>
              <w:bottom w:val="nil"/>
              <w:right w:val="nil"/>
            </w:tcBorders>
            <w:shd w:val="clear" w:color="auto" w:fill="FFFFFF"/>
          </w:tcPr>
          <w:p w14:paraId="05C1DEF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14B0262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I3-58</w:t>
            </w:r>
          </w:p>
        </w:tc>
        <w:tc>
          <w:tcPr>
            <w:tcW w:w="0" w:type="auto"/>
            <w:tcBorders>
              <w:top w:val="nil"/>
              <w:left w:val="nil"/>
              <w:bottom w:val="nil"/>
              <w:right w:val="nil"/>
            </w:tcBorders>
            <w:shd w:val="clear" w:color="auto" w:fill="FFFFFF"/>
          </w:tcPr>
          <w:p w14:paraId="337B475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Small, scattered, disorderly, and polluting enterprise rectification</w:t>
            </w:r>
          </w:p>
        </w:tc>
        <w:tc>
          <w:tcPr>
            <w:tcW w:w="0" w:type="auto"/>
            <w:tcBorders>
              <w:top w:val="nil"/>
              <w:left w:val="nil"/>
              <w:bottom w:val="nil"/>
              <w:right w:val="nil"/>
            </w:tcBorders>
            <w:shd w:val="clear" w:color="auto" w:fill="FFFFFF"/>
          </w:tcPr>
          <w:p w14:paraId="5148F96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For small, scattered, poor, and disorderly enterprises and high-pollution high-emission enterprises, need to carry out environmental and technology-oriented development</w:t>
            </w:r>
          </w:p>
        </w:tc>
        <w:tc>
          <w:tcPr>
            <w:tcW w:w="0" w:type="auto"/>
            <w:tcBorders>
              <w:top w:val="nil"/>
              <w:left w:val="nil"/>
              <w:bottom w:val="nil"/>
              <w:right w:val="nil"/>
            </w:tcBorders>
            <w:shd w:val="clear" w:color="auto" w:fill="FFFFFF"/>
          </w:tcPr>
          <w:p w14:paraId="1E156B3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4386E03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6E691AE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Rules take precedence, so policy. Alt: Government supervision and enforcement.</w:t>
            </w:r>
          </w:p>
        </w:tc>
      </w:tr>
      <w:tr w14:paraId="559315F6">
        <w:tc>
          <w:tcPr>
            <w:tcW w:w="0" w:type="auto"/>
            <w:tcBorders>
              <w:top w:val="nil"/>
              <w:left w:val="nil"/>
              <w:bottom w:val="nil"/>
              <w:right w:val="nil"/>
            </w:tcBorders>
            <w:shd w:val="clear" w:color="auto" w:fill="FFFFFF"/>
          </w:tcPr>
          <w:p w14:paraId="3916857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47A120A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I9-146</w:t>
            </w:r>
          </w:p>
        </w:tc>
        <w:tc>
          <w:tcPr>
            <w:tcW w:w="0" w:type="auto"/>
            <w:tcBorders>
              <w:top w:val="nil"/>
              <w:left w:val="nil"/>
              <w:bottom w:val="nil"/>
              <w:right w:val="nil"/>
            </w:tcBorders>
            <w:shd w:val="clear" w:color="auto" w:fill="FFFFFF"/>
          </w:tcPr>
          <w:p w14:paraId="2C77F4E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Supervision mode shifts to institutional guidance</w:t>
            </w:r>
          </w:p>
        </w:tc>
        <w:tc>
          <w:tcPr>
            <w:tcW w:w="0" w:type="auto"/>
            <w:tcBorders>
              <w:top w:val="nil"/>
              <w:left w:val="nil"/>
              <w:bottom w:val="nil"/>
              <w:right w:val="nil"/>
            </w:tcBorders>
            <w:shd w:val="clear" w:color="auto" w:fill="FFFFFF"/>
          </w:tcPr>
          <w:p w14:paraId="6E007D0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Environmental protection departments shift from persuasive to institutional guidance</w:t>
            </w:r>
          </w:p>
        </w:tc>
        <w:tc>
          <w:tcPr>
            <w:tcW w:w="0" w:type="auto"/>
            <w:tcBorders>
              <w:top w:val="nil"/>
              <w:left w:val="nil"/>
              <w:bottom w:val="nil"/>
              <w:right w:val="nil"/>
            </w:tcBorders>
            <w:shd w:val="clear" w:color="auto" w:fill="FFFFFF"/>
          </w:tcPr>
          <w:p w14:paraId="45FDCB7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21F601C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4B439D7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Alt: Government policy and environmental standards.</w:t>
            </w:r>
          </w:p>
        </w:tc>
      </w:tr>
      <w:tr w14:paraId="047CA794">
        <w:tc>
          <w:tcPr>
            <w:tcW w:w="0" w:type="auto"/>
            <w:tcBorders>
              <w:top w:val="nil"/>
              <w:left w:val="nil"/>
              <w:bottom w:val="nil"/>
              <w:right w:val="nil"/>
            </w:tcBorders>
            <w:shd w:val="clear" w:color="auto" w:fill="FFFFFF"/>
          </w:tcPr>
          <w:p w14:paraId="67A135C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6D42360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I3-59</w:t>
            </w:r>
          </w:p>
        </w:tc>
        <w:tc>
          <w:tcPr>
            <w:tcW w:w="0" w:type="auto"/>
            <w:tcBorders>
              <w:top w:val="nil"/>
              <w:left w:val="nil"/>
              <w:bottom w:val="nil"/>
              <w:right w:val="nil"/>
            </w:tcBorders>
            <w:shd w:val="clear" w:color="auto" w:fill="FFFFFF"/>
          </w:tcPr>
          <w:p w14:paraId="1F4E112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eliminates backward capacity</w:t>
            </w:r>
          </w:p>
        </w:tc>
        <w:tc>
          <w:tcPr>
            <w:tcW w:w="0" w:type="auto"/>
            <w:tcBorders>
              <w:top w:val="nil"/>
              <w:left w:val="nil"/>
              <w:bottom w:val="nil"/>
              <w:right w:val="nil"/>
            </w:tcBorders>
            <w:shd w:val="clear" w:color="auto" w:fill="FFFFFF"/>
          </w:tcPr>
          <w:p w14:paraId="1589E57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China promises to the world to gradually eliminate backward small, scattered, disorderly, and polluting enterprises and strongly support technology-leading enterprises</w:t>
            </w:r>
          </w:p>
        </w:tc>
        <w:tc>
          <w:tcPr>
            <w:tcW w:w="0" w:type="auto"/>
            <w:tcBorders>
              <w:top w:val="nil"/>
              <w:left w:val="nil"/>
              <w:bottom w:val="nil"/>
              <w:right w:val="nil"/>
            </w:tcBorders>
            <w:shd w:val="clear" w:color="auto" w:fill="FFFFFF"/>
          </w:tcPr>
          <w:p w14:paraId="4009095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supervision and enforcement</w:t>
            </w:r>
          </w:p>
        </w:tc>
        <w:tc>
          <w:tcPr>
            <w:tcW w:w="0" w:type="auto"/>
            <w:tcBorders>
              <w:top w:val="nil"/>
              <w:left w:val="nil"/>
              <w:bottom w:val="nil"/>
              <w:right w:val="nil"/>
            </w:tcBorders>
            <w:shd w:val="clear" w:color="auto" w:fill="FFFFFF"/>
          </w:tcPr>
          <w:p w14:paraId="3F0631C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68ADE5C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Alt: Government supervision and enforcement.</w:t>
            </w:r>
          </w:p>
        </w:tc>
      </w:tr>
      <w:tr w14:paraId="13821CB6">
        <w:tc>
          <w:tcPr>
            <w:tcW w:w="0" w:type="auto"/>
            <w:tcBorders>
              <w:top w:val="nil"/>
              <w:left w:val="nil"/>
              <w:bottom w:val="nil"/>
              <w:right w:val="nil"/>
            </w:tcBorders>
            <w:shd w:val="clear" w:color="auto" w:fill="FFFFFF"/>
          </w:tcPr>
          <w:p w14:paraId="1C52825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63C283D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I2-38</w:t>
            </w:r>
          </w:p>
        </w:tc>
        <w:tc>
          <w:tcPr>
            <w:tcW w:w="0" w:type="auto"/>
            <w:tcBorders>
              <w:top w:val="nil"/>
              <w:left w:val="nil"/>
              <w:bottom w:val="nil"/>
              <w:right w:val="nil"/>
            </w:tcBorders>
            <w:shd w:val="clear" w:color="auto" w:fill="FFFFFF"/>
          </w:tcPr>
          <w:p w14:paraId="5A02208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Waste classification and treatment awareness increases</w:t>
            </w:r>
          </w:p>
        </w:tc>
        <w:tc>
          <w:tcPr>
            <w:tcW w:w="0" w:type="auto"/>
            <w:tcBorders>
              <w:top w:val="nil"/>
              <w:left w:val="nil"/>
              <w:bottom w:val="nil"/>
              <w:right w:val="nil"/>
            </w:tcBorders>
            <w:shd w:val="clear" w:color="auto" w:fill="FFFFFF"/>
          </w:tcPr>
          <w:p w14:paraId="5D02DA4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p>
          <w:p w14:paraId="2625989A">
            <w:pPr>
              <w:bidi w:val="0"/>
              <w:spacing w:line="240" w:lineRule="auto"/>
              <w:ind w:firstLine="272" w:firstLineChars="0"/>
              <w:jc w:val="left"/>
              <w:rPr>
                <w:rFonts w:hint="default" w:ascii="Times New Roman Regular" w:hAnsi="Times New Roman Regular" w:cs="Times New Roman Regular" w:eastAsiaTheme="minorEastAsia"/>
                <w:b w:val="0"/>
                <w:color w:val="000000"/>
                <w:kern w:val="2"/>
                <w:sz w:val="22"/>
                <w:szCs w:val="22"/>
                <w:lang w:val="en-US" w:eastAsia="zh-CN" w:bidi="ar-SA"/>
              </w:rPr>
            </w:pPr>
            <w:r>
              <w:rPr>
                <w:rFonts w:hint="default" w:ascii="Times New Roman Regular" w:hAnsi="Times New Roman Regular" w:cs="Times New Roman Regular" w:eastAsiaTheme="minorEastAsia"/>
                <w:b w:val="0"/>
                <w:color w:val="000000"/>
                <w:kern w:val="2"/>
                <w:sz w:val="22"/>
                <w:szCs w:val="22"/>
                <w:lang w:val="en-US" w:eastAsia="zh-CN" w:bidi="ar-SA"/>
              </w:rPr>
              <w:t>Enterprise green production awareness increases and classifies waste materials. Solid waste will be processed on-site through harmless treatment or secondary use. Micro waste will be transported to fixed locations for processing</w:t>
            </w:r>
          </w:p>
        </w:tc>
        <w:tc>
          <w:tcPr>
            <w:tcW w:w="0" w:type="auto"/>
            <w:tcBorders>
              <w:top w:val="nil"/>
              <w:left w:val="nil"/>
              <w:bottom w:val="nil"/>
              <w:right w:val="nil"/>
            </w:tcBorders>
            <w:shd w:val="clear" w:color="auto" w:fill="FFFFFF"/>
          </w:tcPr>
          <w:p w14:paraId="18A4DE5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Quality control</w:t>
            </w:r>
          </w:p>
        </w:tc>
        <w:tc>
          <w:tcPr>
            <w:tcW w:w="0" w:type="auto"/>
            <w:tcBorders>
              <w:top w:val="nil"/>
              <w:left w:val="nil"/>
              <w:bottom w:val="nil"/>
              <w:right w:val="nil"/>
            </w:tcBorders>
            <w:shd w:val="clear" w:color="auto" w:fill="FFFFFF"/>
          </w:tcPr>
          <w:p w14:paraId="5A6F9D0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Production management</w:t>
            </w:r>
          </w:p>
        </w:tc>
        <w:tc>
          <w:tcPr>
            <w:tcW w:w="0" w:type="auto"/>
            <w:tcBorders>
              <w:top w:val="nil"/>
              <w:left w:val="nil"/>
              <w:bottom w:val="nil"/>
              <w:right w:val="nil"/>
            </w:tcBorders>
            <w:shd w:val="clear" w:color="auto" w:fill="FFFFFF"/>
          </w:tcPr>
          <w:p w14:paraId="5FA8744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No Rule 1 directional trigger, so Micro; revised definition now covers waste handling. But "secondary use" is loop-closing. Alt: Circular economy transformation.</w:t>
            </w:r>
          </w:p>
        </w:tc>
      </w:tr>
      <w:tr w14:paraId="41A68806">
        <w:tc>
          <w:tcPr>
            <w:tcW w:w="0" w:type="auto"/>
            <w:tcBorders>
              <w:top w:val="nil"/>
              <w:left w:val="nil"/>
              <w:bottom w:val="nil"/>
              <w:right w:val="nil"/>
            </w:tcBorders>
            <w:shd w:val="clear" w:color="auto" w:fill="FFFFFF"/>
          </w:tcPr>
          <w:p w14:paraId="3EB4378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25DC8AF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I5-92</w:t>
            </w:r>
          </w:p>
        </w:tc>
        <w:tc>
          <w:tcPr>
            <w:tcW w:w="0" w:type="auto"/>
            <w:tcBorders>
              <w:top w:val="nil"/>
              <w:left w:val="nil"/>
              <w:bottom w:val="nil"/>
              <w:right w:val="nil"/>
            </w:tcBorders>
            <w:shd w:val="clear" w:color="auto" w:fill="FFFFFF"/>
          </w:tcPr>
          <w:p w14:paraId="3383574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2007: Initial software exploration and lack of standardization</w:t>
            </w:r>
          </w:p>
        </w:tc>
        <w:tc>
          <w:tcPr>
            <w:tcW w:w="0" w:type="auto"/>
            <w:tcBorders>
              <w:top w:val="nil"/>
              <w:left w:val="nil"/>
              <w:bottom w:val="nil"/>
              <w:right w:val="nil"/>
            </w:tcBorders>
            <w:shd w:val="clear" w:color="auto" w:fill="FFFFFF"/>
          </w:tcPr>
          <w:p w14:paraId="52D0678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 2007, the enterprise began to introduce software systems, but costs were high, investment was high, and process standards were not yet unified</w:t>
            </w:r>
          </w:p>
        </w:tc>
        <w:tc>
          <w:tcPr>
            <w:tcW w:w="0" w:type="auto"/>
            <w:tcBorders>
              <w:top w:val="nil"/>
              <w:left w:val="nil"/>
              <w:bottom w:val="nil"/>
              <w:right w:val="nil"/>
            </w:tcBorders>
            <w:shd w:val="clear" w:color="auto" w:fill="FFFFFF"/>
          </w:tcPr>
          <w:p w14:paraId="6156C22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Lean manufacturing evolution</w:t>
            </w:r>
          </w:p>
        </w:tc>
        <w:tc>
          <w:tcPr>
            <w:tcW w:w="0" w:type="auto"/>
            <w:tcBorders>
              <w:top w:val="nil"/>
              <w:left w:val="nil"/>
              <w:bottom w:val="nil"/>
              <w:right w:val="nil"/>
            </w:tcBorders>
            <w:shd w:val="clear" w:color="auto" w:fill="FFFFFF"/>
          </w:tcPr>
          <w:p w14:paraId="5C6F220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Digital transformation</w:t>
            </w:r>
          </w:p>
        </w:tc>
        <w:tc>
          <w:tcPr>
            <w:tcW w:w="0" w:type="auto"/>
            <w:tcBorders>
              <w:top w:val="nil"/>
              <w:left w:val="nil"/>
              <w:bottom w:val="nil"/>
              <w:right w:val="nil"/>
            </w:tcBorders>
            <w:shd w:val="clear" w:color="auto" w:fill="FFFFFF"/>
          </w:tcPr>
          <w:p w14:paraId="35F01FC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Lean manufacturing evolution.</w:t>
            </w:r>
          </w:p>
        </w:tc>
      </w:tr>
      <w:tr w14:paraId="668B46F3">
        <w:tc>
          <w:tcPr>
            <w:tcW w:w="0" w:type="auto"/>
            <w:tcBorders>
              <w:top w:val="nil"/>
              <w:left w:val="nil"/>
              <w:bottom w:val="nil"/>
              <w:right w:val="nil"/>
            </w:tcBorders>
            <w:shd w:val="clear" w:color="auto" w:fill="FFFFFF"/>
          </w:tcPr>
          <w:p w14:paraId="381CA50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1889A52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I7-114</w:t>
            </w:r>
          </w:p>
        </w:tc>
        <w:tc>
          <w:tcPr>
            <w:tcW w:w="0" w:type="auto"/>
            <w:tcBorders>
              <w:top w:val="nil"/>
              <w:left w:val="nil"/>
              <w:bottom w:val="nil"/>
              <w:right w:val="nil"/>
            </w:tcBorders>
            <w:shd w:val="clear" w:color="auto" w:fill="FFFFFF"/>
          </w:tcPr>
          <w:p w14:paraId="0108E366">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High-end customization and intelligence reflect transformation</w:t>
            </w:r>
          </w:p>
        </w:tc>
        <w:tc>
          <w:tcPr>
            <w:tcW w:w="0" w:type="auto"/>
            <w:tcBorders>
              <w:top w:val="nil"/>
              <w:left w:val="nil"/>
              <w:bottom w:val="nil"/>
              <w:right w:val="nil"/>
            </w:tcBorders>
            <w:shd w:val="clear" w:color="auto" w:fill="FFFFFF"/>
          </w:tcPr>
          <w:p w14:paraId="37649F2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High-end customized smart home model reflects industry transformation</w:t>
            </w:r>
          </w:p>
        </w:tc>
        <w:tc>
          <w:tcPr>
            <w:tcW w:w="0" w:type="auto"/>
            <w:tcBorders>
              <w:top w:val="nil"/>
              <w:left w:val="nil"/>
              <w:bottom w:val="nil"/>
              <w:right w:val="nil"/>
            </w:tcBorders>
            <w:shd w:val="clear" w:color="auto" w:fill="FFFFFF"/>
          </w:tcPr>
          <w:p w14:paraId="04D38A6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Digital transformation</w:t>
            </w:r>
          </w:p>
        </w:tc>
        <w:tc>
          <w:tcPr>
            <w:tcW w:w="0" w:type="auto"/>
            <w:tcBorders>
              <w:top w:val="nil"/>
              <w:left w:val="nil"/>
              <w:bottom w:val="nil"/>
              <w:right w:val="nil"/>
            </w:tcBorders>
            <w:shd w:val="clear" w:color="auto" w:fill="FFFFFF"/>
          </w:tcPr>
          <w:p w14:paraId="7FF7AB8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Business model transformation</w:t>
            </w:r>
          </w:p>
        </w:tc>
        <w:tc>
          <w:tcPr>
            <w:tcW w:w="0" w:type="auto"/>
            <w:tcBorders>
              <w:top w:val="nil"/>
              <w:left w:val="nil"/>
              <w:bottom w:val="nil"/>
              <w:right w:val="nil"/>
            </w:tcBorders>
            <w:shd w:val="clear" w:color="auto" w:fill="FFFFFF"/>
          </w:tcPr>
          <w:p w14:paraId="2623F3F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Alt: Industry transformation and upgrading.</w:t>
            </w:r>
          </w:p>
        </w:tc>
      </w:tr>
      <w:tr w14:paraId="16126EC0">
        <w:tc>
          <w:tcPr>
            <w:tcW w:w="0" w:type="auto"/>
            <w:tcBorders>
              <w:top w:val="nil"/>
              <w:left w:val="nil"/>
              <w:bottom w:val="nil"/>
              <w:right w:val="nil"/>
            </w:tcBorders>
            <w:shd w:val="clear" w:color="auto" w:fill="FFFFFF"/>
          </w:tcPr>
          <w:p w14:paraId="3B2F721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1488652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I4-80</w:t>
            </w:r>
          </w:p>
        </w:tc>
        <w:tc>
          <w:tcPr>
            <w:tcW w:w="0" w:type="auto"/>
            <w:tcBorders>
              <w:top w:val="nil"/>
              <w:left w:val="nil"/>
              <w:bottom w:val="nil"/>
              <w:right w:val="nil"/>
            </w:tcBorders>
            <w:shd w:val="clear" w:color="auto" w:fill="FFFFFF"/>
          </w:tcPr>
          <w:p w14:paraId="184C177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Formaldehyde accumulation effect</w:t>
            </w:r>
          </w:p>
        </w:tc>
        <w:tc>
          <w:tcPr>
            <w:tcW w:w="0" w:type="auto"/>
            <w:tcBorders>
              <w:top w:val="nil"/>
              <w:left w:val="nil"/>
              <w:bottom w:val="nil"/>
              <w:right w:val="nil"/>
            </w:tcBorders>
            <w:shd w:val="clear" w:color="auto" w:fill="FFFFFF"/>
          </w:tcPr>
          <w:p w14:paraId="666EEC6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Project teams believe that excessive formaldehyde in houses is a cumulative process</w:t>
            </w:r>
          </w:p>
        </w:tc>
        <w:tc>
          <w:tcPr>
            <w:tcW w:w="0" w:type="auto"/>
            <w:tcBorders>
              <w:top w:val="nil"/>
              <w:left w:val="nil"/>
              <w:bottom w:val="nil"/>
              <w:right w:val="nil"/>
            </w:tcBorders>
            <w:shd w:val="clear" w:color="auto" w:fill="FFFFFF"/>
          </w:tcPr>
          <w:p w14:paraId="64630C5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Production management</w:t>
            </w:r>
          </w:p>
        </w:tc>
        <w:tc>
          <w:tcPr>
            <w:tcW w:w="0" w:type="auto"/>
            <w:tcBorders>
              <w:top w:val="nil"/>
              <w:left w:val="nil"/>
              <w:bottom w:val="nil"/>
              <w:right w:val="nil"/>
            </w:tcBorders>
            <w:shd w:val="clear" w:color="auto" w:fill="FFFFFF"/>
          </w:tcPr>
          <w:p w14:paraId="11A19D9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Quality control</w:t>
            </w:r>
          </w:p>
        </w:tc>
        <w:tc>
          <w:tcPr>
            <w:tcW w:w="0" w:type="auto"/>
            <w:tcBorders>
              <w:top w:val="nil"/>
              <w:left w:val="nil"/>
              <w:bottom w:val="nil"/>
              <w:right w:val="nil"/>
            </w:tcBorders>
            <w:shd w:val="clear" w:color="auto" w:fill="FFFFFF"/>
          </w:tcPr>
          <w:p w14:paraId="18B24D3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 MANUAL GAP. No subcategory covers product environmental performance or indoor health; Alt: Industry transformation and upgrading.</w:t>
            </w:r>
          </w:p>
        </w:tc>
      </w:tr>
      <w:tr w14:paraId="2840DB97">
        <w:tc>
          <w:tcPr>
            <w:tcW w:w="0" w:type="auto"/>
            <w:tcBorders>
              <w:top w:val="nil"/>
              <w:left w:val="nil"/>
              <w:bottom w:val="nil"/>
              <w:right w:val="nil"/>
            </w:tcBorders>
            <w:shd w:val="clear" w:color="auto" w:fill="FFFFFF"/>
          </w:tcPr>
          <w:p w14:paraId="7770E18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0548990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I9-141</w:t>
            </w:r>
          </w:p>
        </w:tc>
        <w:tc>
          <w:tcPr>
            <w:tcW w:w="0" w:type="auto"/>
            <w:tcBorders>
              <w:top w:val="nil"/>
              <w:left w:val="nil"/>
              <w:bottom w:val="nil"/>
              <w:right w:val="nil"/>
            </w:tcBorders>
            <w:shd w:val="clear" w:color="auto" w:fill="FFFFFF"/>
          </w:tcPr>
          <w:p w14:paraId="234D504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Establish coordinated standard guidelines</w:t>
            </w:r>
          </w:p>
        </w:tc>
        <w:tc>
          <w:tcPr>
            <w:tcW w:w="0" w:type="auto"/>
            <w:tcBorders>
              <w:top w:val="nil"/>
              <w:left w:val="nil"/>
              <w:bottom w:val="nil"/>
              <w:right w:val="nil"/>
            </w:tcBorders>
            <w:shd w:val="clear" w:color="auto" w:fill="FFFFFF"/>
          </w:tcPr>
          <w:p w14:paraId="12FF2EB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Establish fire safety and environmental protection coordinated standards or technical guidelines, making green a part of safety</w:t>
            </w:r>
          </w:p>
        </w:tc>
        <w:tc>
          <w:tcPr>
            <w:tcW w:w="0" w:type="auto"/>
            <w:tcBorders>
              <w:top w:val="nil"/>
              <w:left w:val="nil"/>
              <w:bottom w:val="nil"/>
              <w:right w:val="nil"/>
            </w:tcBorders>
            <w:shd w:val="clear" w:color="auto" w:fill="FFFFFF"/>
          </w:tcPr>
          <w:p w14:paraId="12EC573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560172C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Lack of standard system</w:t>
            </w:r>
          </w:p>
        </w:tc>
        <w:tc>
          <w:tcPr>
            <w:tcW w:w="0" w:type="auto"/>
            <w:tcBorders>
              <w:top w:val="nil"/>
              <w:left w:val="nil"/>
              <w:bottom w:val="nil"/>
              <w:right w:val="nil"/>
            </w:tcBorders>
            <w:shd w:val="clear" w:color="auto" w:fill="FFFFFF"/>
          </w:tcPr>
          <w:p w14:paraId="4481F39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Alt: Fundamental conflict between fire department and environmental protection agency.</w:t>
            </w:r>
          </w:p>
        </w:tc>
      </w:tr>
      <w:tr w14:paraId="7C2513B1">
        <w:tc>
          <w:tcPr>
            <w:tcW w:w="0" w:type="auto"/>
            <w:tcBorders>
              <w:top w:val="nil"/>
              <w:left w:val="nil"/>
              <w:bottom w:val="nil"/>
              <w:right w:val="nil"/>
            </w:tcBorders>
            <w:shd w:val="clear" w:color="auto" w:fill="FFFFFF"/>
          </w:tcPr>
          <w:p w14:paraId="46BF895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620D1E7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I1-12</w:t>
            </w:r>
          </w:p>
        </w:tc>
        <w:tc>
          <w:tcPr>
            <w:tcW w:w="0" w:type="auto"/>
            <w:tcBorders>
              <w:top w:val="nil"/>
              <w:left w:val="nil"/>
              <w:bottom w:val="nil"/>
              <w:right w:val="nil"/>
            </w:tcBorders>
            <w:shd w:val="clear" w:color="auto" w:fill="FFFFFF"/>
          </w:tcPr>
          <w:p w14:paraId="2DA2EBD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Different product audiences</w:t>
            </w:r>
          </w:p>
        </w:tc>
        <w:tc>
          <w:tcPr>
            <w:tcW w:w="0" w:type="auto"/>
            <w:tcBorders>
              <w:top w:val="nil"/>
              <w:left w:val="nil"/>
              <w:bottom w:val="nil"/>
              <w:right w:val="nil"/>
            </w:tcBorders>
            <w:shd w:val="clear" w:color="auto" w:fill="FFFFFF"/>
          </w:tcPr>
          <w:p w14:paraId="6A20346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Young people focus on using smart home products but elderly people still focus on using traditional furniture</w:t>
            </w:r>
          </w:p>
        </w:tc>
        <w:tc>
          <w:tcPr>
            <w:tcW w:w="0" w:type="auto"/>
            <w:tcBorders>
              <w:top w:val="nil"/>
              <w:left w:val="nil"/>
              <w:bottom w:val="nil"/>
              <w:right w:val="nil"/>
            </w:tcBorders>
            <w:shd w:val="clear" w:color="auto" w:fill="FFFFFF"/>
          </w:tcPr>
          <w:p w14:paraId="258586A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Corporate strategy and management</w:t>
            </w:r>
          </w:p>
        </w:tc>
        <w:tc>
          <w:tcPr>
            <w:tcW w:w="0" w:type="auto"/>
            <w:tcBorders>
              <w:top w:val="nil"/>
              <w:left w:val="nil"/>
              <w:bottom w:val="nil"/>
              <w:right w:val="nil"/>
            </w:tcBorders>
            <w:shd w:val="clear" w:color="auto" w:fill="FFFFFF"/>
          </w:tcPr>
          <w:p w14:paraId="66D34E1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Market environment and demand</w:t>
            </w:r>
          </w:p>
        </w:tc>
        <w:tc>
          <w:tcPr>
            <w:tcW w:w="0" w:type="auto"/>
            <w:tcBorders>
              <w:top w:val="nil"/>
              <w:left w:val="nil"/>
              <w:bottom w:val="nil"/>
              <w:right w:val="nil"/>
            </w:tcBorders>
            <w:shd w:val="clear" w:color="auto" w:fill="FFFFFF"/>
          </w:tcPr>
          <w:p w14:paraId="26B93E3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Rule 3: buyers.</w:t>
            </w:r>
          </w:p>
        </w:tc>
      </w:tr>
      <w:tr w14:paraId="42F6AC19">
        <w:tc>
          <w:tcPr>
            <w:tcW w:w="0" w:type="auto"/>
            <w:tcBorders>
              <w:top w:val="nil"/>
              <w:left w:val="nil"/>
              <w:bottom w:val="nil"/>
              <w:right w:val="nil"/>
            </w:tcBorders>
            <w:shd w:val="clear" w:color="auto" w:fill="FFFFFF"/>
          </w:tcPr>
          <w:p w14:paraId="4F81F1F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2360353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I4-77</w:t>
            </w:r>
          </w:p>
        </w:tc>
        <w:tc>
          <w:tcPr>
            <w:tcW w:w="0" w:type="auto"/>
            <w:tcBorders>
              <w:top w:val="nil"/>
              <w:left w:val="nil"/>
              <w:bottom w:val="nil"/>
              <w:right w:val="nil"/>
            </w:tcBorders>
            <w:shd w:val="clear" w:color="auto" w:fill="FFFFFF"/>
          </w:tcPr>
          <w:p w14:paraId="47045A2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Four problems exist in VOC treatment</w:t>
            </w:r>
          </w:p>
        </w:tc>
        <w:tc>
          <w:tcPr>
            <w:tcW w:w="0" w:type="auto"/>
            <w:tcBorders>
              <w:top w:val="nil"/>
              <w:left w:val="nil"/>
              <w:bottom w:val="nil"/>
              <w:right w:val="nil"/>
            </w:tcBorders>
            <w:shd w:val="clear" w:color="auto" w:fill="FFFFFF"/>
          </w:tcPr>
          <w:p w14:paraId="14BCE51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But VOC equipment has problems of inadequate source control, inadequate pollution control, inadequate standardized management, and inadequate supervision capacity</w:t>
            </w:r>
          </w:p>
        </w:tc>
        <w:tc>
          <w:tcPr>
            <w:tcW w:w="0" w:type="auto"/>
            <w:tcBorders>
              <w:top w:val="nil"/>
              <w:left w:val="nil"/>
              <w:bottom w:val="nil"/>
              <w:right w:val="nil"/>
            </w:tcBorders>
            <w:shd w:val="clear" w:color="auto" w:fill="FFFFFF"/>
          </w:tcPr>
          <w:p w14:paraId="42E742AC">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Policy implementation problems</w:t>
            </w:r>
          </w:p>
        </w:tc>
        <w:tc>
          <w:tcPr>
            <w:tcW w:w="0" w:type="auto"/>
            <w:tcBorders>
              <w:top w:val="nil"/>
              <w:left w:val="nil"/>
              <w:bottom w:val="nil"/>
              <w:right w:val="nil"/>
            </w:tcBorders>
            <w:shd w:val="clear" w:color="auto" w:fill="FFFFFF"/>
          </w:tcPr>
          <w:p w14:paraId="18F205A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Production management</w:t>
            </w:r>
          </w:p>
        </w:tc>
        <w:tc>
          <w:tcPr>
            <w:tcW w:w="0" w:type="auto"/>
            <w:tcBorders>
              <w:top w:val="nil"/>
              <w:left w:val="nil"/>
              <w:bottom w:val="nil"/>
              <w:right w:val="nil"/>
            </w:tcBorders>
            <w:shd w:val="clear" w:color="auto" w:fill="FFFFFF"/>
          </w:tcPr>
          <w:p w14:paraId="17D0D9C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Rule 4: the sentence is carried by VOC equipment performance. Alt: Policy implementation problems</w:t>
            </w:r>
          </w:p>
        </w:tc>
      </w:tr>
      <w:tr w14:paraId="1E113954">
        <w:tc>
          <w:tcPr>
            <w:tcW w:w="0" w:type="auto"/>
            <w:tcBorders>
              <w:top w:val="nil"/>
              <w:left w:val="nil"/>
              <w:bottom w:val="nil"/>
              <w:right w:val="nil"/>
            </w:tcBorders>
            <w:shd w:val="clear" w:color="auto" w:fill="FFFFFF"/>
          </w:tcPr>
          <w:p w14:paraId="00F94AA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7A7C230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I4-68</w:t>
            </w:r>
          </w:p>
        </w:tc>
        <w:tc>
          <w:tcPr>
            <w:tcW w:w="0" w:type="auto"/>
            <w:tcBorders>
              <w:top w:val="nil"/>
              <w:left w:val="nil"/>
              <w:bottom w:val="nil"/>
              <w:right w:val="nil"/>
            </w:tcBorders>
            <w:shd w:val="clear" w:color="auto" w:fill="FFFFFF"/>
          </w:tcPr>
          <w:p w14:paraId="0435BD1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Raw material use pressure</w:t>
            </w:r>
          </w:p>
        </w:tc>
        <w:tc>
          <w:tcPr>
            <w:tcW w:w="0" w:type="auto"/>
            <w:tcBorders>
              <w:top w:val="nil"/>
              <w:left w:val="nil"/>
              <w:bottom w:val="nil"/>
              <w:right w:val="nil"/>
            </w:tcBorders>
            <w:shd w:val="clear" w:color="auto" w:fill="FFFFFF"/>
          </w:tcPr>
          <w:p w14:paraId="2627556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Furniture factories face raw material use and resource extraction issues</w:t>
            </w:r>
          </w:p>
        </w:tc>
        <w:tc>
          <w:tcPr>
            <w:tcW w:w="0" w:type="auto"/>
            <w:tcBorders>
              <w:top w:val="nil"/>
              <w:left w:val="nil"/>
              <w:bottom w:val="nil"/>
              <w:right w:val="nil"/>
            </w:tcBorders>
            <w:shd w:val="clear" w:color="auto" w:fill="FFFFFF"/>
          </w:tcPr>
          <w:p w14:paraId="65E2A7F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Cost pressure</w:t>
            </w:r>
          </w:p>
        </w:tc>
        <w:tc>
          <w:tcPr>
            <w:tcW w:w="0" w:type="auto"/>
            <w:tcBorders>
              <w:top w:val="nil"/>
              <w:left w:val="nil"/>
              <w:bottom w:val="nil"/>
              <w:right w:val="nil"/>
            </w:tcBorders>
            <w:shd w:val="clear" w:color="auto" w:fill="FFFFFF"/>
          </w:tcPr>
          <w:p w14:paraId="123F402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Resource environment</w:t>
            </w:r>
          </w:p>
        </w:tc>
        <w:tc>
          <w:tcPr>
            <w:tcW w:w="0" w:type="auto"/>
            <w:tcBorders>
              <w:top w:val="nil"/>
              <w:left w:val="nil"/>
              <w:bottom w:val="nil"/>
              <w:right w:val="nil"/>
            </w:tcBorders>
            <w:shd w:val="clear" w:color="auto" w:fill="FFFFFF"/>
          </w:tcPr>
          <w:p w14:paraId="7EFCEC3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Alt: Production management.</w:t>
            </w:r>
          </w:p>
        </w:tc>
      </w:tr>
      <w:tr w14:paraId="5F84EAAF">
        <w:tc>
          <w:tcPr>
            <w:tcW w:w="0" w:type="auto"/>
            <w:tcBorders>
              <w:top w:val="nil"/>
              <w:left w:val="nil"/>
              <w:bottom w:val="nil"/>
              <w:right w:val="nil"/>
            </w:tcBorders>
            <w:shd w:val="clear" w:color="auto" w:fill="FFFFFF"/>
          </w:tcPr>
          <w:p w14:paraId="051E3187">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23343BD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I1-16</w:t>
            </w:r>
          </w:p>
        </w:tc>
        <w:tc>
          <w:tcPr>
            <w:tcW w:w="0" w:type="auto"/>
            <w:tcBorders>
              <w:top w:val="nil"/>
              <w:left w:val="nil"/>
              <w:bottom w:val="nil"/>
              <w:right w:val="nil"/>
            </w:tcBorders>
            <w:shd w:val="clear" w:color="auto" w:fill="FFFFFF"/>
          </w:tcPr>
          <w:p w14:paraId="17AE6FDA">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Expectation for government macro regulation</w:t>
            </w:r>
          </w:p>
        </w:tc>
        <w:tc>
          <w:tcPr>
            <w:tcW w:w="0" w:type="auto"/>
            <w:tcBorders>
              <w:top w:val="nil"/>
              <w:left w:val="nil"/>
              <w:bottom w:val="nil"/>
              <w:right w:val="nil"/>
            </w:tcBorders>
            <w:shd w:val="clear" w:color="auto" w:fill="FFFFFF"/>
          </w:tcPr>
          <w:p w14:paraId="30E87FA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Hope the country conducts strong macro regulation and encourages companies to improve innovation capability</w:t>
            </w:r>
          </w:p>
        </w:tc>
        <w:tc>
          <w:tcPr>
            <w:tcW w:w="0" w:type="auto"/>
            <w:tcBorders>
              <w:top w:val="nil"/>
              <w:left w:val="nil"/>
              <w:bottom w:val="nil"/>
              <w:right w:val="nil"/>
            </w:tcBorders>
            <w:shd w:val="clear" w:color="auto" w:fill="FFFFFF"/>
          </w:tcPr>
          <w:p w14:paraId="56F167B9">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Lack of standard system</w:t>
            </w:r>
          </w:p>
        </w:tc>
        <w:tc>
          <w:tcPr>
            <w:tcW w:w="0" w:type="auto"/>
            <w:tcBorders>
              <w:top w:val="nil"/>
              <w:left w:val="nil"/>
              <w:bottom w:val="nil"/>
              <w:right w:val="nil"/>
            </w:tcBorders>
            <w:shd w:val="clear" w:color="auto" w:fill="FFFFFF"/>
          </w:tcPr>
          <w:p w14:paraId="772196C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7C1CC130">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 MANUAL GAP. Alt: Lack of standard system.</w:t>
            </w:r>
          </w:p>
        </w:tc>
      </w:tr>
      <w:tr w14:paraId="2495F7E0">
        <w:tc>
          <w:tcPr>
            <w:tcW w:w="0" w:type="auto"/>
            <w:tcBorders>
              <w:top w:val="nil"/>
              <w:left w:val="nil"/>
              <w:bottom w:val="nil"/>
              <w:right w:val="nil"/>
            </w:tcBorders>
            <w:shd w:val="clear" w:color="auto" w:fill="FFFFFF"/>
          </w:tcPr>
          <w:p w14:paraId="692FA47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nil"/>
              <w:right w:val="nil"/>
            </w:tcBorders>
            <w:shd w:val="clear" w:color="auto" w:fill="FFFFFF"/>
          </w:tcPr>
          <w:p w14:paraId="24D2EF63">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I9-142</w:t>
            </w:r>
          </w:p>
        </w:tc>
        <w:tc>
          <w:tcPr>
            <w:tcW w:w="0" w:type="auto"/>
            <w:tcBorders>
              <w:top w:val="nil"/>
              <w:left w:val="nil"/>
              <w:bottom w:val="nil"/>
              <w:right w:val="nil"/>
            </w:tcBorders>
            <w:shd w:val="clear" w:color="auto" w:fill="FFFFFF"/>
          </w:tcPr>
          <w:p w14:paraId="3CF6956D">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Department information sharing mechanism</w:t>
            </w:r>
          </w:p>
        </w:tc>
        <w:tc>
          <w:tcPr>
            <w:tcW w:w="0" w:type="auto"/>
            <w:tcBorders>
              <w:top w:val="nil"/>
              <w:left w:val="nil"/>
              <w:bottom w:val="nil"/>
              <w:right w:val="nil"/>
            </w:tcBorders>
            <w:shd w:val="clear" w:color="auto" w:fill="FFFFFF"/>
          </w:tcPr>
          <w:p w14:paraId="59877AC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Departments share information, avoid companies being exhausted responding to inspections, and provide unified rectification paths</w:t>
            </w:r>
          </w:p>
        </w:tc>
        <w:tc>
          <w:tcPr>
            <w:tcW w:w="0" w:type="auto"/>
            <w:tcBorders>
              <w:top w:val="nil"/>
              <w:left w:val="nil"/>
              <w:bottom w:val="nil"/>
              <w:right w:val="nil"/>
            </w:tcBorders>
            <w:shd w:val="clear" w:color="auto" w:fill="FFFFFF"/>
          </w:tcPr>
          <w:p w14:paraId="7B541BFB">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Government policy and environmental standards</w:t>
            </w:r>
          </w:p>
        </w:tc>
        <w:tc>
          <w:tcPr>
            <w:tcW w:w="0" w:type="auto"/>
            <w:tcBorders>
              <w:top w:val="nil"/>
              <w:left w:val="nil"/>
              <w:bottom w:val="nil"/>
              <w:right w:val="nil"/>
            </w:tcBorders>
            <w:shd w:val="clear" w:color="auto" w:fill="FFFFFF"/>
          </w:tcPr>
          <w:p w14:paraId="5350100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Policy implementation problems</w:t>
            </w:r>
          </w:p>
        </w:tc>
        <w:tc>
          <w:tcPr>
            <w:tcW w:w="0" w:type="auto"/>
            <w:tcBorders>
              <w:top w:val="nil"/>
              <w:left w:val="nil"/>
              <w:bottom w:val="nil"/>
              <w:right w:val="nil"/>
            </w:tcBorders>
            <w:shd w:val="clear" w:color="auto" w:fill="FFFFFF"/>
          </w:tcPr>
          <w:p w14:paraId="59C95EC2">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Remedy to inter-departmental contradiction. Alt: Government supervision and enforcement.</w:t>
            </w:r>
          </w:p>
        </w:tc>
      </w:tr>
      <w:tr w14:paraId="546B2CCB">
        <w:tc>
          <w:tcPr>
            <w:tcW w:w="0" w:type="auto"/>
            <w:tcBorders>
              <w:top w:val="nil"/>
              <w:left w:val="nil"/>
              <w:bottom w:val="single" w:color="000000" w:sz="12" w:space="0"/>
              <w:right w:val="nil"/>
            </w:tcBorders>
            <w:shd w:val="clear" w:color="auto" w:fill="FFFFFF"/>
          </w:tcPr>
          <w:p w14:paraId="13E2D13F">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Round 2</w:t>
            </w:r>
          </w:p>
        </w:tc>
        <w:tc>
          <w:tcPr>
            <w:tcW w:w="0" w:type="auto"/>
            <w:tcBorders>
              <w:top w:val="nil"/>
              <w:left w:val="nil"/>
              <w:bottom w:val="single" w:color="000000" w:sz="12" w:space="0"/>
              <w:right w:val="nil"/>
            </w:tcBorders>
            <w:shd w:val="clear" w:color="auto" w:fill="FFFFFF"/>
          </w:tcPr>
          <w:p w14:paraId="5863D9B5">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I9-154</w:t>
            </w:r>
          </w:p>
        </w:tc>
        <w:tc>
          <w:tcPr>
            <w:tcW w:w="0" w:type="auto"/>
            <w:tcBorders>
              <w:top w:val="nil"/>
              <w:left w:val="nil"/>
              <w:bottom w:val="single" w:color="000000" w:sz="12" w:space="0"/>
              <w:right w:val="nil"/>
            </w:tcBorders>
            <w:shd w:val="clear" w:color="auto" w:fill="FFFFFF"/>
          </w:tcPr>
          <w:p w14:paraId="27A397C8">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Low enterprise recycling willingness</w:t>
            </w:r>
          </w:p>
        </w:tc>
        <w:tc>
          <w:tcPr>
            <w:tcW w:w="0" w:type="auto"/>
            <w:tcBorders>
              <w:top w:val="nil"/>
              <w:left w:val="nil"/>
              <w:bottom w:val="single" w:color="000000" w:sz="12" w:space="0"/>
              <w:right w:val="nil"/>
            </w:tcBorders>
            <w:shd w:val="clear" w:color="auto" w:fill="FFFFFF"/>
          </w:tcPr>
          <w:p w14:paraId="1BFBE08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Enterprises are unwilling to recycle waste materials because risks and costs are uncontrollable</w:t>
            </w:r>
          </w:p>
        </w:tc>
        <w:tc>
          <w:tcPr>
            <w:tcW w:w="0" w:type="auto"/>
            <w:tcBorders>
              <w:top w:val="nil"/>
              <w:left w:val="nil"/>
              <w:bottom w:val="single" w:color="000000" w:sz="12" w:space="0"/>
              <w:right w:val="nil"/>
            </w:tcBorders>
            <w:shd w:val="clear" w:color="auto" w:fill="FFFFFF"/>
          </w:tcPr>
          <w:p w14:paraId="64A4702E">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Industry evolution and structural changes</w:t>
            </w:r>
          </w:p>
        </w:tc>
        <w:tc>
          <w:tcPr>
            <w:tcW w:w="0" w:type="auto"/>
            <w:tcBorders>
              <w:top w:val="nil"/>
              <w:left w:val="nil"/>
              <w:bottom w:val="single" w:color="000000" w:sz="12" w:space="0"/>
              <w:right w:val="nil"/>
            </w:tcBorders>
            <w:shd w:val="clear" w:color="auto" w:fill="FFFFFF"/>
          </w:tcPr>
          <w:p w14:paraId="7989B2E4">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Cost pressure</w:t>
            </w:r>
          </w:p>
        </w:tc>
        <w:tc>
          <w:tcPr>
            <w:tcW w:w="0" w:type="auto"/>
            <w:tcBorders>
              <w:top w:val="nil"/>
              <w:left w:val="nil"/>
              <w:bottom w:val="single" w:color="000000" w:sz="12" w:space="0"/>
              <w:right w:val="nil"/>
            </w:tcBorders>
            <w:shd w:val="clear" w:color="auto" w:fill="FFFFFF"/>
          </w:tcPr>
          <w:p w14:paraId="1954BA01">
            <w:pPr>
              <w:spacing w:line="240" w:lineRule="auto"/>
              <w:jc w:val="left"/>
              <w:rPr>
                <w:rFonts w:hint="default" w:ascii="Times New Roman Regular" w:hAnsi="Times New Roman Regular" w:cs="Times New Roman Regular"/>
                <w:b w:val="0"/>
                <w:color w:val="000000"/>
                <w:sz w:val="22"/>
                <w:szCs w:val="22"/>
                <w:vertAlign w:val="baseline"/>
                <w:lang w:val="en-US" w:eastAsia="zh-CN"/>
              </w:rPr>
            </w:pPr>
            <w:r>
              <w:rPr>
                <w:rFonts w:hint="default" w:ascii="Times New Roman Regular" w:hAnsi="Times New Roman Regular" w:cs="Times New Roman Regular"/>
                <w:b w:val="0"/>
                <w:color w:val="000000"/>
                <w:sz w:val="22"/>
                <w:szCs w:val="22"/>
                <w:vertAlign w:val="baseline"/>
                <w:lang w:val="en-US" w:eastAsia="zh-CN"/>
              </w:rPr>
              <w:t>AMBIGUOUS — MANUAL GAP. Barriers to circular-economy adoption have no home Alt: Circular economy transformation.</w:t>
            </w:r>
          </w:p>
        </w:tc>
      </w:tr>
      <w:bookmarkEnd w:id="0"/>
    </w:tbl>
    <w:p w14:paraId="79ABCB2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Regular">
    <w:panose1 w:val="020B06040202020902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D60D9"/>
    <w:rsid w:val="0F430B07"/>
    <w:rsid w:val="1CFF871B"/>
    <w:rsid w:val="774F1DA5"/>
    <w:rsid w:val="7F7D60D9"/>
    <w:rsid w:val="BD7E1A96"/>
    <w:rsid w:val="FC460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Office_6.14.0.8924_F1E327BC-269C-435d-A152-05C5408002CA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2026-08-28T11:40:00Z</dcterms:created>
  <dc:creator></dc:creator>
  <cp:lastModifiedBy></cp:lastModifiedBy>
  <dcterms:modified xsi:type="dcterms:W3CDTF">2026-09-20T02:45:43Z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2052-6.14.0.8924</vt:lpwstr>
  </property>
  <property fmtid="{D5CDD505-2E9C-101B-9397-08002B2CF9AE}" pid="3" name="ICV">
    <vt:lpwstr>126CF8FAD851A39EC0C68F6AFCECA435_41</vt:lpwstr>
  </property>
</Properties>
</file>