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FE29C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Supplementary Table 1 Scoring criteria for evaluation of CDV virulence and immunosuppression</w:t>
      </w:r>
    </w:p>
    <w:tbl>
      <w:tblPr>
        <w:tblStyle w:val="2"/>
        <w:tblW w:w="495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6"/>
        <w:gridCol w:w="1426"/>
        <w:gridCol w:w="1254"/>
        <w:gridCol w:w="1053"/>
        <w:gridCol w:w="1372"/>
        <w:gridCol w:w="1375"/>
      </w:tblGrid>
      <w:tr w14:paraId="02D0D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172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E78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Category</w:t>
            </w:r>
          </w:p>
        </w:tc>
        <w:tc>
          <w:tcPr>
            <w:tcW w:w="842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869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Parameter</w:t>
            </w:r>
          </w:p>
        </w:tc>
        <w:tc>
          <w:tcPr>
            <w:tcW w:w="740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56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Score 0</w:t>
            </w:r>
          </w:p>
        </w:tc>
        <w:tc>
          <w:tcPr>
            <w:tcW w:w="621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11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Score 1</w:t>
            </w:r>
          </w:p>
        </w:tc>
        <w:tc>
          <w:tcPr>
            <w:tcW w:w="810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C6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Score 2</w:t>
            </w:r>
          </w:p>
        </w:tc>
        <w:tc>
          <w:tcPr>
            <w:tcW w:w="812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60E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Score 3</w:t>
            </w:r>
          </w:p>
        </w:tc>
      </w:tr>
      <w:tr w14:paraId="3735F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C1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Virulence</w:t>
            </w:r>
          </w:p>
        </w:tc>
        <w:tc>
          <w:tcPr>
            <w:tcW w:w="842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2B0F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Fever</w:t>
            </w:r>
          </w:p>
        </w:tc>
        <w:tc>
          <w:tcPr>
            <w:tcW w:w="740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18A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Absent</w:t>
            </w:r>
          </w:p>
        </w:tc>
        <w:tc>
          <w:tcPr>
            <w:tcW w:w="621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B01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1–3 days</w:t>
            </w:r>
          </w:p>
        </w:tc>
        <w:tc>
          <w:tcPr>
            <w:tcW w:w="810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BB4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4–7 days</w:t>
            </w:r>
          </w:p>
        </w:tc>
        <w:tc>
          <w:tcPr>
            <w:tcW w:w="812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E1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≥7 days</w:t>
            </w:r>
          </w:p>
        </w:tc>
      </w:tr>
      <w:tr w14:paraId="09C36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ADC9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F3BA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Conjunctivitis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28A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Absent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F03F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Mild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105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Serous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40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Purulent</w:t>
            </w:r>
          </w:p>
        </w:tc>
      </w:tr>
      <w:tr w14:paraId="075C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8BC4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C7C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Fecal condition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D46D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Normal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F79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Soft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0A4B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Diarrhea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B9C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Hematochezia</w:t>
            </w:r>
          </w:p>
        </w:tc>
      </w:tr>
      <w:tr w14:paraId="1F16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71BC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CC1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Pathological lesions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98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Normal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0A7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Mild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37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Moderate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FF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Severe</w:t>
            </w:r>
          </w:p>
        </w:tc>
      </w:tr>
      <w:tr w14:paraId="49199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BF9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Immunosuppression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8E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Lymphocyte count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6FF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≥3000/μL blood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D2F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&lt;3000/μL blood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A2A1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&lt;2000/μL blood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A6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&lt;1000/μL blood</w:t>
            </w:r>
          </w:p>
        </w:tc>
      </w:tr>
      <w:tr w14:paraId="29AB4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DF05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20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Viral RNA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38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&lt;10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copies/μL blood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554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≥10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copies/μL blood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067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≥10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copies/μL blood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1E7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≥10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copies/μL blood</w:t>
            </w:r>
          </w:p>
        </w:tc>
      </w:tr>
      <w:tr w14:paraId="4ECED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72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077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D2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Neutralizing antibody</w:t>
            </w:r>
          </w:p>
        </w:tc>
        <w:tc>
          <w:tcPr>
            <w:tcW w:w="740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3A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≥1000</w:t>
            </w:r>
          </w:p>
        </w:tc>
        <w:tc>
          <w:tcPr>
            <w:tcW w:w="621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2A8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&lt;1000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D5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&lt;100</w:t>
            </w:r>
          </w:p>
        </w:tc>
        <w:tc>
          <w:tcPr>
            <w:tcW w:w="812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0E1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&lt;10</w:t>
            </w:r>
          </w:p>
        </w:tc>
      </w:tr>
    </w:tbl>
    <w:p w14:paraId="3E97622D">
      <w:pPr>
        <w:rPr>
          <w:rFonts w:hint="default" w:ascii="Times New Roman" w:hAnsi="Times New Roman" w:cs="Times New Roman"/>
          <w:sz w:val="20"/>
          <w:szCs w:val="20"/>
        </w:rPr>
      </w:pPr>
    </w:p>
    <w:p w14:paraId="48BEAFF8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Supplementary Table 2 Primer sequences for real-time quantitative PCR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2"/>
        <w:gridCol w:w="7121"/>
      </w:tblGrid>
      <w:tr w14:paraId="62679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832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9FE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Gene</w:t>
            </w:r>
          </w:p>
        </w:tc>
        <w:tc>
          <w:tcPr>
            <w:tcW w:w="4167" w:type="pct"/>
            <w:tcBorders>
              <w:top w:val="single" w:color="000000" w:themeColor="text1" w:sz="12" w:space="0"/>
              <w:left w:val="nil"/>
              <w:bottom w:val="single" w:color="000000" w:themeColor="text1" w:sz="8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6286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Primer sequence (5′→3′)</w:t>
            </w:r>
          </w:p>
        </w:tc>
      </w:tr>
      <w:tr w14:paraId="11205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2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78A0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IFN-α</w:t>
            </w:r>
          </w:p>
        </w:tc>
        <w:tc>
          <w:tcPr>
            <w:tcW w:w="4167" w:type="pct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DFD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F: 5′-ATGCTCCTGCGACAAATGAGGAGA-3′</w:t>
            </w:r>
          </w:p>
          <w:p w14:paraId="31A0F7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R: 5′-TTCTGCAGCTGCTTGCTGTCAAAC-3′</w:t>
            </w:r>
          </w:p>
        </w:tc>
      </w:tr>
      <w:tr w14:paraId="76F1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FBD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IFN-β</w:t>
            </w:r>
          </w:p>
        </w:tc>
        <w:tc>
          <w:tcPr>
            <w:tcW w:w="4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AEF4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F: 5′-CCATCAAGGAAGACATGCTTGTCAGG-3′</w:t>
            </w:r>
          </w:p>
          <w:p w14:paraId="212FD6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R: 5′-CTGGACCTGCAGATCATTCACAGGAA-3′</w:t>
            </w:r>
          </w:p>
        </w:tc>
      </w:tr>
      <w:tr w14:paraId="3B0D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42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TNF-α</w:t>
            </w:r>
          </w:p>
        </w:tc>
        <w:tc>
          <w:tcPr>
            <w:tcW w:w="4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1CA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F: 5′-TGGAGCTGAGACAACCAAGCTAA-3′</w:t>
            </w:r>
          </w:p>
          <w:p w14:paraId="1160E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R: 5′-TGATGGTGTGGGTAAGGAGCACAT-3′</w:t>
            </w:r>
          </w:p>
        </w:tc>
      </w:tr>
      <w:tr w14:paraId="55E22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78BC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IL-4</w:t>
            </w:r>
          </w:p>
        </w:tc>
        <w:tc>
          <w:tcPr>
            <w:tcW w:w="4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FD2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F: 5′-CGTTGAACATCCTCACAGCGAGAAAC-3′</w:t>
            </w:r>
          </w:p>
          <w:p w14:paraId="0BDD9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R: 5′-TTGCCATGTTCCTGAGGTTTCCTGTGA-3′</w:t>
            </w:r>
          </w:p>
        </w:tc>
      </w:tr>
      <w:tr w14:paraId="382CA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2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EB49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GAPDH</w:t>
            </w:r>
          </w:p>
        </w:tc>
        <w:tc>
          <w:tcPr>
            <w:tcW w:w="4167" w:type="pct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E519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F: 5′-AACATCATCCCTGCTTCCACTGGT-3′</w:t>
            </w:r>
          </w:p>
          <w:p w14:paraId="47087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R: 5′-TGTTGAAGTCGCAGGAGACAACCT-3′</w:t>
            </w:r>
          </w:p>
        </w:tc>
      </w:tr>
    </w:tbl>
    <w:p w14:paraId="5BFA0B87">
      <w:pPr>
        <w:rPr>
          <w:rFonts w:hint="default" w:ascii="Times New Roman" w:hAnsi="Times New Roman" w:cs="Times New Roman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04A9D"/>
    <w:rsid w:val="0FF4473B"/>
    <w:rsid w:val="4DA04A9D"/>
    <w:rsid w:val="51D91AEA"/>
    <w:rsid w:val="663C739A"/>
    <w:rsid w:val="717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924</Characters>
  <Lines>0</Lines>
  <Paragraphs>0</Paragraphs>
  <TotalTime>5</TotalTime>
  <ScaleCrop>false</ScaleCrop>
  <LinksUpToDate>false</LinksUpToDate>
  <CharactersWithSpaces>979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2026-09-09T12:33:00Z</dcterms:created>
  <dc:creator>The Feng</dc:creator>
  <cp:lastModifiedBy>The Feng</cp:lastModifiedBy>
  <dcterms:modified xsi:type="dcterms:W3CDTF">2026-09-14T09:33:41Z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F6EDB3AFB4104C97B41969B26D6CC05A_11</vt:lpwstr>
  </property>
  <property fmtid="{D5CDD505-2E9C-101B-9397-08002B2CF9AE}" pid="4" name="KSOTemplateDocerSaveRecord">
    <vt:lpwstr>eyJoZGlkIjoiYzU3OTU4NGY1NmZjY2FiYmZkYWEyOTZhYTY4YTNjYTUiLCJ1c2VySWQiOiIxMjIwODQ5ODI4In0=</vt:lpwstr>
  </property>
</Properties>
</file>