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6917FC" w14:textId="59433B1D" w:rsidR="00C76161" w:rsidRPr="007E5DAB" w:rsidRDefault="00000000" w:rsidP="007E5DAB">
      <w:pPr>
        <w:spacing w:after="120"/>
        <w:jc w:val="center"/>
        <w:rPr>
          <w:b/>
          <w:bCs/>
          <w:sz w:val="32"/>
          <w:szCs w:val="32"/>
          <w:lang w:val="en-US"/>
        </w:rPr>
      </w:pPr>
      <w:r w:rsidRPr="007E5DAB">
        <w:rPr>
          <w:b/>
          <w:bCs/>
          <w:sz w:val="32"/>
          <w:szCs w:val="32"/>
          <w:lang w:val="en-US"/>
        </w:rPr>
        <w:t>Supplementary Material</w:t>
      </w:r>
      <w:r w:rsidR="007E5DAB" w:rsidRPr="007E5DAB">
        <w:rPr>
          <w:b/>
          <w:bCs/>
          <w:sz w:val="32"/>
          <w:szCs w:val="32"/>
          <w:lang w:val="en-US"/>
        </w:rPr>
        <w:t xml:space="preserve"> for</w:t>
      </w:r>
    </w:p>
    <w:p w14:paraId="6619D78C" w14:textId="77777777" w:rsidR="007E5DAB" w:rsidRPr="007E5DAB" w:rsidRDefault="007E5DAB" w:rsidP="007E5DAB">
      <w:pPr>
        <w:spacing w:after="240"/>
        <w:jc w:val="center"/>
        <w:rPr>
          <w:lang w:val="en-US"/>
        </w:rPr>
      </w:pPr>
      <w:r w:rsidRPr="007E5DAB">
        <w:rPr>
          <w:b/>
          <w:bCs/>
          <w:sz w:val="30"/>
          <w:szCs w:val="30"/>
          <w:lang w:val="en-US"/>
        </w:rPr>
        <w:t>Persistent venular dysfunction despite structural convergence in post-COVID-19 syndrome: a prospective six-month retinal vessel analysis follow-up</w:t>
      </w:r>
    </w:p>
    <w:p w14:paraId="27A639E4" w14:textId="77777777" w:rsidR="0077029D" w:rsidRPr="00F7201E" w:rsidRDefault="0077029D" w:rsidP="0077029D">
      <w:pPr>
        <w:spacing w:after="200" w:line="276" w:lineRule="auto"/>
        <w:jc w:val="both"/>
        <w:rPr>
          <w:lang w:val="en-US"/>
        </w:rPr>
      </w:pPr>
      <w:r w:rsidRPr="00C4127A">
        <w:rPr>
          <w:sz w:val="22"/>
          <w:szCs w:val="22"/>
          <w:lang w:val="en-US"/>
        </w:rPr>
        <w:t>Michael Basta-Wunderle</w:t>
      </w:r>
      <w:r w:rsidRPr="00C4127A">
        <w:rPr>
          <w:sz w:val="22"/>
          <w:szCs w:val="22"/>
          <w:vertAlign w:val="superscript"/>
          <w:lang w:val="en-US"/>
        </w:rPr>
        <w:t>1</w:t>
      </w:r>
      <w:r w:rsidRPr="00C4127A">
        <w:rPr>
          <w:sz w:val="22"/>
          <w:szCs w:val="22"/>
          <w:lang w:val="en-US"/>
        </w:rPr>
        <w:t>*, Andrea Ribeiro</w:t>
      </w:r>
      <w:r w:rsidRPr="00C4127A">
        <w:rPr>
          <w:sz w:val="22"/>
          <w:szCs w:val="22"/>
          <w:vertAlign w:val="superscript"/>
          <w:lang w:val="en-US"/>
        </w:rPr>
        <w:t>1</w:t>
      </w:r>
      <w:r w:rsidRPr="00C4127A">
        <w:rPr>
          <w:sz w:val="22"/>
          <w:szCs w:val="22"/>
          <w:lang w:val="en-US"/>
        </w:rPr>
        <w:t>, Isabelle Lethen</w:t>
      </w:r>
      <w:r w:rsidRPr="00C4127A">
        <w:rPr>
          <w:sz w:val="22"/>
          <w:szCs w:val="22"/>
          <w:vertAlign w:val="superscript"/>
          <w:lang w:val="en-US"/>
        </w:rPr>
        <w:t>1</w:t>
      </w:r>
      <w:r w:rsidRPr="00C4127A">
        <w:rPr>
          <w:sz w:val="22"/>
          <w:szCs w:val="22"/>
          <w:lang w:val="en-US"/>
        </w:rPr>
        <w:t>,</w:t>
      </w:r>
      <w:r>
        <w:rPr>
          <w:sz w:val="22"/>
          <w:szCs w:val="22"/>
          <w:lang w:val="en-US"/>
        </w:rPr>
        <w:t xml:space="preserve"> Roman Günthner</w:t>
      </w:r>
      <w:r>
        <w:rPr>
          <w:sz w:val="22"/>
          <w:szCs w:val="22"/>
          <w:vertAlign w:val="superscript"/>
          <w:lang w:val="en-US"/>
        </w:rPr>
        <w:t>1</w:t>
      </w:r>
      <w:r>
        <w:rPr>
          <w:sz w:val="22"/>
          <w:szCs w:val="22"/>
          <w:lang w:val="en-US"/>
        </w:rPr>
        <w:t>,</w:t>
      </w:r>
      <w:r w:rsidRPr="00C4127A">
        <w:rPr>
          <w:sz w:val="22"/>
          <w:szCs w:val="22"/>
          <w:lang w:val="en-US"/>
        </w:rPr>
        <w:t xml:space="preserve"> Emily Feneberg</w:t>
      </w:r>
      <w:r w:rsidRPr="00C4127A">
        <w:rPr>
          <w:sz w:val="22"/>
          <w:szCs w:val="22"/>
          <w:vertAlign w:val="superscript"/>
          <w:lang w:val="en-US"/>
        </w:rPr>
        <w:t>2</w:t>
      </w:r>
      <w:r w:rsidRPr="00C4127A">
        <w:rPr>
          <w:sz w:val="22"/>
          <w:szCs w:val="22"/>
          <w:lang w:val="en-US"/>
        </w:rPr>
        <w:t>, Maciej Lech</w:t>
      </w:r>
      <w:r w:rsidRPr="00C4127A">
        <w:rPr>
          <w:sz w:val="22"/>
          <w:szCs w:val="22"/>
          <w:vertAlign w:val="superscript"/>
          <w:lang w:val="en-US"/>
        </w:rPr>
        <w:t>3</w:t>
      </w:r>
      <w:r w:rsidRPr="00C4127A">
        <w:rPr>
          <w:sz w:val="22"/>
          <w:szCs w:val="22"/>
          <w:lang w:val="en-US"/>
        </w:rPr>
        <w:t>, Christoph Schmaderer</w:t>
      </w:r>
      <w:r w:rsidRPr="00C4127A">
        <w:rPr>
          <w:sz w:val="22"/>
          <w:szCs w:val="22"/>
          <w:vertAlign w:val="superscript"/>
          <w:lang w:val="en-US"/>
        </w:rPr>
        <w:t>1,4,5</w:t>
      </w:r>
      <w:r w:rsidRPr="00C4127A">
        <w:rPr>
          <w:sz w:val="22"/>
          <w:szCs w:val="22"/>
          <w:lang w:val="en-US"/>
        </w:rPr>
        <w:t>, Timon Wallraven</w:t>
      </w:r>
      <w:r w:rsidRPr="00C4127A">
        <w:rPr>
          <w:sz w:val="22"/>
          <w:szCs w:val="22"/>
          <w:vertAlign w:val="superscript"/>
          <w:lang w:val="en-US"/>
        </w:rPr>
        <w:t>1</w:t>
      </w:r>
      <w:r>
        <w:rPr>
          <w:sz w:val="22"/>
          <w:szCs w:val="22"/>
          <w:lang w:val="en-US"/>
        </w:rPr>
        <w:t>*</w:t>
      </w:r>
    </w:p>
    <w:p w14:paraId="2F07A1FE" w14:textId="77777777" w:rsidR="0077029D" w:rsidRPr="00C4127A" w:rsidRDefault="0077029D" w:rsidP="0077029D">
      <w:pPr>
        <w:spacing w:after="80" w:line="276" w:lineRule="auto"/>
        <w:jc w:val="both"/>
        <w:rPr>
          <w:lang w:val="en-US"/>
        </w:rPr>
      </w:pPr>
      <w:r w:rsidRPr="00C4127A">
        <w:rPr>
          <w:lang w:val="en-US"/>
        </w:rPr>
        <w:t>1 TUM School of Medicine and Health, Department of Nephrology, TUM University Hospital, Technical University of Munich, Munich, Germany.</w:t>
      </w:r>
    </w:p>
    <w:p w14:paraId="52DE4FA9" w14:textId="77777777" w:rsidR="0077029D" w:rsidRPr="00C4127A" w:rsidRDefault="0077029D" w:rsidP="0077029D">
      <w:pPr>
        <w:spacing w:after="80" w:line="276" w:lineRule="auto"/>
        <w:jc w:val="both"/>
        <w:rPr>
          <w:lang w:val="en-US"/>
        </w:rPr>
      </w:pPr>
      <w:r w:rsidRPr="00C4127A">
        <w:rPr>
          <w:lang w:val="en-US"/>
        </w:rPr>
        <w:t>2 TUM School of Medicine and Health, Department of Neurology, TUM University Hospital, Technical University of Munich, Munich, Germany.</w:t>
      </w:r>
    </w:p>
    <w:p w14:paraId="35A2DDB0" w14:textId="77777777" w:rsidR="0077029D" w:rsidRPr="00C4127A" w:rsidRDefault="0077029D" w:rsidP="0077029D">
      <w:pPr>
        <w:spacing w:after="80" w:line="276" w:lineRule="auto"/>
        <w:jc w:val="both"/>
        <w:rPr>
          <w:lang w:val="en-US"/>
        </w:rPr>
      </w:pPr>
      <w:r w:rsidRPr="00C4127A">
        <w:rPr>
          <w:lang w:val="en-US"/>
        </w:rPr>
        <w:t xml:space="preserve">3 LMU Hospital, </w:t>
      </w:r>
      <w:proofErr w:type="spellStart"/>
      <w:r w:rsidRPr="00C4127A">
        <w:rPr>
          <w:lang w:val="en-US"/>
        </w:rPr>
        <w:t>Medizinische</w:t>
      </w:r>
      <w:proofErr w:type="spellEnd"/>
      <w:r w:rsidRPr="00C4127A">
        <w:rPr>
          <w:lang w:val="en-US"/>
        </w:rPr>
        <w:t xml:space="preserve"> Klinik und </w:t>
      </w:r>
      <w:proofErr w:type="spellStart"/>
      <w:r w:rsidRPr="00C4127A">
        <w:rPr>
          <w:lang w:val="en-US"/>
        </w:rPr>
        <w:t>Poliklinik</w:t>
      </w:r>
      <w:proofErr w:type="spellEnd"/>
      <w:r w:rsidRPr="00C4127A">
        <w:rPr>
          <w:lang w:val="en-US"/>
        </w:rPr>
        <w:t xml:space="preserve"> IV, Ludwig-Maximilians-Universität, Munich, Germany.</w:t>
      </w:r>
    </w:p>
    <w:p w14:paraId="441F73DE" w14:textId="77777777" w:rsidR="0077029D" w:rsidRPr="00C4127A" w:rsidRDefault="0077029D" w:rsidP="0077029D">
      <w:pPr>
        <w:spacing w:after="80" w:line="276" w:lineRule="auto"/>
        <w:jc w:val="both"/>
        <w:rPr>
          <w:lang w:val="en-US"/>
        </w:rPr>
      </w:pPr>
      <w:r w:rsidRPr="00C4127A">
        <w:rPr>
          <w:lang w:val="en-US"/>
        </w:rPr>
        <w:t>4 German Centre for Infection Research (DZIF), Munich Partner Site, Munich, Germany</w:t>
      </w:r>
    </w:p>
    <w:p w14:paraId="3B1BE8AE" w14:textId="775E0895" w:rsidR="007E5DAB" w:rsidRPr="007E5DAB" w:rsidRDefault="0077029D" w:rsidP="0077029D">
      <w:pPr>
        <w:spacing w:after="200" w:line="276" w:lineRule="auto"/>
        <w:jc w:val="both"/>
        <w:rPr>
          <w:lang w:val="en-US"/>
        </w:rPr>
      </w:pPr>
      <w:r w:rsidRPr="00C4127A">
        <w:rPr>
          <w:lang w:val="en-US"/>
        </w:rPr>
        <w:t>5 Site Lead, VADYS-ME Research Program, TUM University Hospital, Munich, Germany</w:t>
      </w:r>
    </w:p>
    <w:p w14:paraId="622C261E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S1. Outlier and plausibility flagging of RVA parameters.</w:t>
      </w:r>
    </w:p>
    <w:p w14:paraId="52BF3B31" w14:textId="77777777" w:rsidR="00C76161" w:rsidRPr="007E5DAB" w:rsidRDefault="00000000">
      <w:pPr>
        <w:spacing w:after="140" w:line="276" w:lineRule="auto"/>
        <w:jc w:val="both"/>
        <w:rPr>
          <w:lang w:val="en-US"/>
        </w:rPr>
      </w:pPr>
      <w:r w:rsidRPr="007E5DAB">
        <w:rPr>
          <w:i/>
          <w:iCs/>
          <w:sz w:val="19"/>
          <w:szCs w:val="19"/>
          <w:lang w:val="en-US"/>
        </w:rPr>
        <w:t xml:space="preserve">Values outside pre-specified physiological ranges or exceeding IQR/MAD-based outlier thresholds were flagged but retained in the primary analysis; see Supplementary Table S3 for a </w:t>
      </w:r>
      <w:proofErr w:type="spellStart"/>
      <w:r w:rsidRPr="007E5DAB">
        <w:rPr>
          <w:i/>
          <w:iCs/>
          <w:sz w:val="19"/>
          <w:szCs w:val="19"/>
          <w:lang w:val="en-US"/>
        </w:rPr>
        <w:t>winsorized</w:t>
      </w:r>
      <w:proofErr w:type="spellEnd"/>
      <w:r w:rsidRPr="007E5DAB">
        <w:rPr>
          <w:i/>
          <w:iCs/>
          <w:sz w:val="19"/>
          <w:szCs w:val="19"/>
          <w:lang w:val="en-US"/>
        </w:rPr>
        <w:t xml:space="preserve"> sensitivity analysis.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9"/>
          <w:szCs w:val="19"/>
          <w:lang w:val="en-US"/>
        </w:rPr>
        <w:t>aFID</w:t>
      </w:r>
      <w:proofErr w:type="spellEnd"/>
      <w:r w:rsidRPr="007E5DAB">
        <w:rPr>
          <w:i/>
          <w:iCs/>
          <w:sz w:val="19"/>
          <w:szCs w:val="19"/>
          <w:lang w:val="en-US"/>
        </w:rPr>
        <w:t>/</w:t>
      </w:r>
      <w:proofErr w:type="spellStart"/>
      <w:r w:rsidRPr="007E5DAB">
        <w:rPr>
          <w:i/>
          <w:iCs/>
          <w:sz w:val="19"/>
          <w:szCs w:val="19"/>
          <w:lang w:val="en-US"/>
        </w:rPr>
        <w:t>vFID</w:t>
      </w:r>
      <w:proofErr w:type="spellEnd"/>
      <w:r w:rsidRPr="007E5DAB">
        <w:rPr>
          <w:i/>
          <w:iCs/>
          <w:sz w:val="19"/>
          <w:szCs w:val="19"/>
          <w:lang w:val="en-US"/>
        </w:rPr>
        <w:t xml:space="preserve"> = arteriolar/venular flicker-induced dilation. BL = baseline; FU = follow-up; IQR = interquartile range; MAD = median absolute deviation.</w:t>
      </w:r>
    </w:p>
    <w:tbl>
      <w:tblPr>
        <w:tblW w:w="8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900"/>
        <w:gridCol w:w="1500"/>
        <w:gridCol w:w="1650"/>
        <w:gridCol w:w="1650"/>
      </w:tblGrid>
      <w:tr w:rsidR="00C76161" w:rsidRPr="007E5DAB" w14:paraId="0D494ADF" w14:textId="77777777">
        <w:trPr>
          <w:tblHeader/>
        </w:trPr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4EAF0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Parameter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9D6C6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Plausible range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552CA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Time point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9EA5B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n available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48F76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n flagged</w:t>
            </w:r>
          </w:p>
        </w:tc>
      </w:tr>
      <w:tr w:rsidR="00C76161" w:rsidRPr="007E5DAB" w14:paraId="07EEF3F9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CA15E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B7A81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100–220 µm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B884C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C9800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201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19B4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</w:t>
            </w:r>
          </w:p>
        </w:tc>
      </w:tr>
      <w:tr w:rsidR="00C76161" w:rsidRPr="007E5DAB" w14:paraId="4A20B528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1250A0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ABFAA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100–220 µm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C453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B839A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8994D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</w:t>
            </w:r>
          </w:p>
        </w:tc>
      </w:tr>
      <w:tr w:rsidR="00C76161" w:rsidRPr="007E5DAB" w14:paraId="07F59916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D29553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B76A2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130–280 µm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0C55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50878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201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6B505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</w:t>
            </w:r>
          </w:p>
        </w:tc>
      </w:tr>
      <w:tr w:rsidR="00C76161" w:rsidRPr="007E5DAB" w14:paraId="4A69844E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FE8A0D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03033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130–280 µm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A0385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9F35A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9464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</w:t>
            </w:r>
          </w:p>
        </w:tc>
      </w:tr>
      <w:tr w:rsidR="00C76161" w:rsidRPr="007E5DAB" w14:paraId="02019613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0589DD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86C1D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0.5–1.0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C75E2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73BA1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201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B7AA0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</w:t>
            </w:r>
          </w:p>
        </w:tc>
      </w:tr>
      <w:tr w:rsidR="00C76161" w:rsidRPr="007E5DAB" w14:paraId="66935299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E702BD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60CA1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0.5–1.0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36363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C9BB1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1BFBA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</w:t>
            </w:r>
          </w:p>
        </w:tc>
      </w:tr>
      <w:tr w:rsidR="00C76161" w:rsidRPr="007E5DAB" w14:paraId="28BEC5F6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D4923F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Arteriolar FID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FB4C7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-3 to 14%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B2037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3BE4F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196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CABCE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</w:t>
            </w:r>
          </w:p>
        </w:tc>
      </w:tr>
      <w:tr w:rsidR="00C76161" w:rsidRPr="007E5DAB" w14:paraId="6A855A73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BD3D7E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Arteriolar FID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ECDD6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-3 to 14%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7391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573FA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31473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</w:t>
            </w:r>
          </w:p>
        </w:tc>
      </w:tr>
      <w:tr w:rsidR="00C76161" w:rsidRPr="007E5DAB" w14:paraId="02C4B5A5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EBCF56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DDCC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-3 to 12%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8A88A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A9D69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194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997FB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</w:t>
            </w:r>
          </w:p>
        </w:tc>
      </w:tr>
      <w:tr w:rsidR="00C76161" w:rsidRPr="007E5DAB" w14:paraId="5CB19701" w14:textId="77777777"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793695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2FE2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-3 to 12%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0F2AF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F05A2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6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FD09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5</w:t>
            </w:r>
          </w:p>
        </w:tc>
      </w:tr>
    </w:tbl>
    <w:p w14:paraId="23FAE804" w14:textId="77777777" w:rsidR="00C76161" w:rsidRPr="007E5DAB" w:rsidRDefault="00C76161">
      <w:pPr>
        <w:spacing w:after="200" w:line="276" w:lineRule="auto"/>
        <w:jc w:val="both"/>
        <w:rPr>
          <w:lang w:val="en-US"/>
        </w:rPr>
      </w:pPr>
    </w:p>
    <w:p w14:paraId="6BA3B572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S2. Completer vs. non-completer comparison of baseline characteristics.</w:t>
      </w:r>
    </w:p>
    <w:tbl>
      <w:tblPr>
        <w:tblW w:w="8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100"/>
        <w:gridCol w:w="2100"/>
        <w:gridCol w:w="900"/>
      </w:tblGrid>
      <w:tr w:rsidR="00C76161" w:rsidRPr="007E5DAB" w14:paraId="0DBF8309" w14:textId="77777777">
        <w:trPr>
          <w:tblHeader/>
        </w:trPr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74C80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Variable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29B64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Completer (n = 81)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430C4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Non-completer (n = 21)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39DC2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</w:t>
            </w:r>
          </w:p>
        </w:tc>
      </w:tr>
      <w:tr w:rsidR="00C76161" w:rsidRPr="007E5DAB" w14:paraId="6DFC55DA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12B309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Age, years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6B0DA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42.1 ± 11.4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F8828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40.8 ± 12.5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B48FC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0.663</w:t>
            </w:r>
          </w:p>
        </w:tc>
      </w:tr>
      <w:tr w:rsidR="00C76161" w:rsidRPr="007E5DAB" w14:paraId="6988A50E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766B82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Female sex, n (%)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070F8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60 (74.1%)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EA80F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17 (81.0%)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62209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0.713</w:t>
            </w:r>
          </w:p>
        </w:tc>
      </w:tr>
      <w:tr w:rsidR="00C76161" w:rsidRPr="007E5DAB" w14:paraId="14BA10AF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30FB61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BMI, kg/m²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28844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24.9 ± 4.9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67F2B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23.1 ± 4.3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D7E6B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0.121</w:t>
            </w:r>
          </w:p>
        </w:tc>
      </w:tr>
      <w:tr w:rsidR="00C76161" w:rsidRPr="007E5DAB" w14:paraId="78FE5833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1ED122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Hypertension, n (%)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9CAB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14 (17.3%)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F36FC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 (9.5%)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140B3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0.593</w:t>
            </w:r>
          </w:p>
        </w:tc>
      </w:tr>
      <w:tr w:rsidR="00C76161" w:rsidRPr="007E5DAB" w14:paraId="0EB1AAAA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8A90F7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Hypercholesterolemia, n (%)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843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37 (45.7%)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7065F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9 (50.0%)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03E69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0.943</w:t>
            </w:r>
          </w:p>
        </w:tc>
      </w:tr>
      <w:tr w:rsidR="00C76161" w:rsidRPr="007E5DAB" w14:paraId="643ABA35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ECE8A4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lastRenderedPageBreak/>
              <w:t>ME/CFS, n (%)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A5ADD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48 (59.3%)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0B489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14 (70.0%)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ED35E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0.531</w:t>
            </w:r>
          </w:p>
        </w:tc>
      </w:tr>
      <w:tr w:rsidR="00C76161" w:rsidRPr="007E5DAB" w14:paraId="1CE07B24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067FC9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Severity Score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61178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37.2 ± 10.6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CFE01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35.6 ± 10.4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D4DAF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0.556</w:t>
            </w:r>
          </w:p>
        </w:tc>
      </w:tr>
      <w:tr w:rsidR="00C76161" w:rsidRPr="007E5DAB" w14:paraId="490ED982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E0C5E7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Fatigue Severity Scale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15271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5.6 ± 1.3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89F7C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5.9 ± 1.3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F32CE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0.394</w:t>
            </w:r>
          </w:p>
        </w:tc>
      </w:tr>
      <w:tr w:rsidR="00C76161" w:rsidRPr="007E5DAB" w14:paraId="1B12828E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BB3B86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 (µm), baseline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E761B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177.82 ± 15.79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C81C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179.90 ± 14.42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2A552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0.567</w:t>
            </w:r>
          </w:p>
        </w:tc>
      </w:tr>
      <w:tr w:rsidR="00C76161" w:rsidRPr="007E5DAB" w14:paraId="6706F19E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2747F2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 (µm), baseline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FFD7E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213.46 ± 16.17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0A42E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215.37 ± 16.30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B4B81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0.635</w:t>
            </w:r>
          </w:p>
        </w:tc>
      </w:tr>
      <w:tr w:rsidR="00C76161" w:rsidRPr="007E5DAB" w14:paraId="63E6C572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701B22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AVR, baseline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CDADE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0.83 ± 0.06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687B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0.84 ± 0.06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E11B7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0.863</w:t>
            </w:r>
          </w:p>
        </w:tc>
      </w:tr>
      <w:tr w:rsidR="00C76161" w:rsidRPr="007E5DAB" w14:paraId="4BD9C191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3188F2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Arteriolar FID (%), baseline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5F804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3.02 ± 2.48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C9383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2.24 ± 1.34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7EDC6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0.069</w:t>
            </w:r>
          </w:p>
        </w:tc>
      </w:tr>
      <w:tr w:rsidR="00C76161" w:rsidRPr="007E5DAB" w14:paraId="0FDD7D54" w14:textId="77777777"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E3BE53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 (%), baseline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09708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3.64 ± 2.26</w:t>
            </w:r>
          </w:p>
        </w:tc>
        <w:tc>
          <w:tcPr>
            <w:tcW w:w="2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2E1CE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3.91 ± 1.76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1745C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0.589</w:t>
            </w:r>
          </w:p>
        </w:tc>
      </w:tr>
    </w:tbl>
    <w:p w14:paraId="3F1DA74E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Comparison of PCS patients who did ("completer") and did not ("non-completer") complete six-month RVA follow-up. Welch’s t-test (continuous) or χ² test (categorical). Completers are defined as patients with complete follow-up data for all five RVA parameters. Percentages are based on the number of participants with available data for each variable. No variable differed significantly between groups.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BMI = body-mass index; ME/CFS = </w:t>
      </w:r>
      <w:proofErr w:type="spellStart"/>
      <w:r w:rsidRPr="007E5DAB">
        <w:rPr>
          <w:i/>
          <w:iCs/>
          <w:sz w:val="17"/>
          <w:szCs w:val="17"/>
          <w:lang w:val="en-US"/>
        </w:rPr>
        <w:t>myalgic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encephalomyelitis/chronic fatigue syndrome.</w:t>
      </w:r>
    </w:p>
    <w:p w14:paraId="6FA8201E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S3. Sensitivity analyses for the primary longitudinal and between-group findings.</w:t>
      </w:r>
    </w:p>
    <w:tbl>
      <w:tblPr>
        <w:tblW w:w="8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500"/>
        <w:gridCol w:w="3200"/>
        <w:gridCol w:w="1350"/>
      </w:tblGrid>
      <w:tr w:rsidR="00C76161" w:rsidRPr="007E5DAB" w14:paraId="5FC51B28" w14:textId="77777777">
        <w:trPr>
          <w:tblHeader/>
        </w:trPr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E5155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Parameter</w:t>
            </w:r>
          </w:p>
        </w:tc>
        <w:tc>
          <w:tcPr>
            <w:tcW w:w="2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714B01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b/>
                <w:bCs/>
                <w:sz w:val="17"/>
                <w:szCs w:val="17"/>
                <w:lang w:val="en-US"/>
              </w:rPr>
              <w:t>Winsorized</w:t>
            </w:r>
            <w:proofErr w:type="spellEnd"/>
            <w:r w:rsidRPr="007E5DAB">
              <w:rPr>
                <w:b/>
                <w:bCs/>
                <w:sz w:val="17"/>
                <w:szCs w:val="17"/>
                <w:lang w:val="en-US"/>
              </w:rPr>
              <w:t xml:space="preserve"> BL→FU change, pᵃ</w:t>
            </w:r>
          </w:p>
        </w:tc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57445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1:1 matching w/o replacement, β (PCS FU vs. Recovered BL)</w:t>
            </w:r>
          </w:p>
        </w:tc>
        <w:tc>
          <w:tcPr>
            <w:tcW w:w="13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E6D6A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</w:t>
            </w:r>
          </w:p>
        </w:tc>
      </w:tr>
      <w:tr w:rsidR="00C76161" w:rsidRPr="007E5DAB" w14:paraId="21D3045E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AFB59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2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D6E09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73B0B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-0.76</w:t>
            </w:r>
          </w:p>
        </w:tc>
        <w:tc>
          <w:tcPr>
            <w:tcW w:w="13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4E3EF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0.794</w:t>
            </w:r>
          </w:p>
        </w:tc>
      </w:tr>
      <w:tr w:rsidR="00C76161" w:rsidRPr="007E5DAB" w14:paraId="56BA3877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5B542E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2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B92DD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0.213</w:t>
            </w:r>
          </w:p>
        </w:tc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1909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-2.65</w:t>
            </w:r>
          </w:p>
        </w:tc>
        <w:tc>
          <w:tcPr>
            <w:tcW w:w="13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B4BCC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0.341</w:t>
            </w:r>
          </w:p>
        </w:tc>
      </w:tr>
      <w:tr w:rsidR="00C76161" w:rsidRPr="007E5DAB" w14:paraId="51F819CE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150CD7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2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9A654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2B3D9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0.006</w:t>
            </w:r>
          </w:p>
        </w:tc>
        <w:tc>
          <w:tcPr>
            <w:tcW w:w="13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E68E9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0.562</w:t>
            </w:r>
          </w:p>
        </w:tc>
      </w:tr>
      <w:tr w:rsidR="00C76161" w:rsidRPr="007E5DAB" w14:paraId="57F7F912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02D877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Arteriolar FID</w:t>
            </w:r>
          </w:p>
        </w:tc>
        <w:tc>
          <w:tcPr>
            <w:tcW w:w="2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3724E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0.744</w:t>
            </w:r>
          </w:p>
        </w:tc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8F52F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-0.38</w:t>
            </w:r>
          </w:p>
        </w:tc>
        <w:tc>
          <w:tcPr>
            <w:tcW w:w="13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6E852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0.408</w:t>
            </w:r>
          </w:p>
        </w:tc>
      </w:tr>
      <w:tr w:rsidR="00C76161" w:rsidRPr="007E5DAB" w14:paraId="006D7E9D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1B0CB1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</w:t>
            </w:r>
          </w:p>
        </w:tc>
        <w:tc>
          <w:tcPr>
            <w:tcW w:w="2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C2C46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0.796</w:t>
            </w:r>
          </w:p>
        </w:tc>
        <w:tc>
          <w:tcPr>
            <w:tcW w:w="3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F4B48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-1.13</w:t>
            </w:r>
          </w:p>
        </w:tc>
        <w:tc>
          <w:tcPr>
            <w:tcW w:w="13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BE591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0.029</w:t>
            </w:r>
          </w:p>
        </w:tc>
      </w:tr>
    </w:tbl>
    <w:p w14:paraId="039EEEAF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ᵃWilcoxon signed-rank test on within-PCS paired values </w:t>
      </w:r>
      <w:proofErr w:type="spellStart"/>
      <w:r w:rsidRPr="007E5DAB">
        <w:rPr>
          <w:i/>
          <w:iCs/>
          <w:sz w:val="17"/>
          <w:szCs w:val="17"/>
          <w:lang w:val="en-US"/>
        </w:rPr>
        <w:t>winsorized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at the 1st/99th percentile.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BL = baseline; FU = follow-up.</w:t>
      </w:r>
    </w:p>
    <w:p w14:paraId="0337520C" w14:textId="77777777" w:rsidR="00C76161" w:rsidRPr="007E5DAB" w:rsidRDefault="00000000">
      <w:pPr>
        <w:spacing w:before="120" w:after="60"/>
        <w:jc w:val="center"/>
        <w:rPr>
          <w:lang w:val="en-US"/>
        </w:rPr>
      </w:pPr>
      <w:r w:rsidRPr="007E5DAB">
        <w:rPr>
          <w:noProof/>
          <w:lang w:val="en-US"/>
        </w:rPr>
        <w:lastRenderedPageBreak/>
        <w:drawing>
          <wp:inline distT="0" distB="0" distL="0" distR="0" wp14:anchorId="2ED6F8DA" wp14:editId="2E0469F7">
            <wp:extent cx="5689600" cy="4833985"/>
            <wp:effectExtent l="0" t="0" r="0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816" cy="48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34440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Supplementary Figure S1. Between-group comparison using the propensity score–matched, weighted analysis (2:1 nearest-neighbor matching with replacement, average treatment effect on the treated; HC3 robust standard errors), shown here as a sensitivity check for the covariate-adjusted, full-cohort comparison presented as Figure 2 in the main text. Boxplots indicate median, interquartile range and individual data points; the Recovered (BL) group is displayed with propensity-score weights applied. Results are consistent in direction and significance pattern with the main-text figure.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BL = baseline; FU = follow-up; HC3 = heteroskedasticity-consistent robust standard errors. </w:t>
      </w:r>
      <w:proofErr w:type="spellStart"/>
      <w:r w:rsidRPr="007E5DAB">
        <w:rPr>
          <w:i/>
          <w:iCs/>
          <w:sz w:val="17"/>
          <w:szCs w:val="17"/>
          <w:lang w:val="en-US"/>
        </w:rPr>
        <w:t>n.s</w:t>
      </w:r>
      <w:proofErr w:type="spellEnd"/>
      <w:r w:rsidRPr="007E5DAB">
        <w:rPr>
          <w:i/>
          <w:iCs/>
          <w:sz w:val="17"/>
          <w:szCs w:val="17"/>
          <w:lang w:val="en-US"/>
        </w:rPr>
        <w:t>. = not significant, * p &lt; 0.05, ** p &lt; 0.01, *** p &lt; 0.001.</w:t>
      </w:r>
    </w:p>
    <w:p w14:paraId="216E420E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S4. Covariate balance before and after propensity score matching.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800"/>
        <w:gridCol w:w="2400"/>
        <w:gridCol w:w="2700"/>
      </w:tblGrid>
      <w:tr w:rsidR="00C76161" w:rsidRPr="007E5DAB" w14:paraId="7E290D3B" w14:textId="77777777">
        <w:trPr>
          <w:tblHeader/>
        </w:trPr>
        <w:tc>
          <w:tcPr>
            <w:tcW w:w="2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E8CA0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Covariate</w:t>
            </w:r>
          </w:p>
        </w:tc>
        <w:tc>
          <w:tcPr>
            <w:tcW w:w="18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9A8E0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Type</w:t>
            </w:r>
          </w:p>
        </w:tc>
        <w:tc>
          <w:tcPr>
            <w:tcW w:w="2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47CAE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SMD before matching</w:t>
            </w:r>
          </w:p>
        </w:tc>
        <w:tc>
          <w:tcPr>
            <w:tcW w:w="2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4005B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SMD after matching (weighted)</w:t>
            </w:r>
          </w:p>
        </w:tc>
      </w:tr>
      <w:tr w:rsidR="00C76161" w:rsidRPr="007E5DAB" w14:paraId="745B86EE" w14:textId="77777777">
        <w:tc>
          <w:tcPr>
            <w:tcW w:w="2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ED8E04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Propensity score (distance)</w:t>
            </w:r>
          </w:p>
        </w:tc>
        <w:tc>
          <w:tcPr>
            <w:tcW w:w="18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6DF36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Continuous</w:t>
            </w:r>
          </w:p>
        </w:tc>
        <w:tc>
          <w:tcPr>
            <w:tcW w:w="2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1FF9A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0.757</w:t>
            </w:r>
          </w:p>
        </w:tc>
        <w:tc>
          <w:tcPr>
            <w:tcW w:w="2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BA6FA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-0.0004</w:t>
            </w:r>
          </w:p>
        </w:tc>
      </w:tr>
      <w:tr w:rsidR="00C76161" w:rsidRPr="007E5DAB" w14:paraId="70CC9BFE" w14:textId="77777777">
        <w:tc>
          <w:tcPr>
            <w:tcW w:w="2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544A20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Age</w:t>
            </w:r>
          </w:p>
        </w:tc>
        <w:tc>
          <w:tcPr>
            <w:tcW w:w="18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AC9C9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Continuous</w:t>
            </w:r>
          </w:p>
        </w:tc>
        <w:tc>
          <w:tcPr>
            <w:tcW w:w="2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004D8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0.742</w:t>
            </w:r>
          </w:p>
        </w:tc>
        <w:tc>
          <w:tcPr>
            <w:tcW w:w="2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AA495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0.0008</w:t>
            </w:r>
          </w:p>
        </w:tc>
      </w:tr>
      <w:tr w:rsidR="00C76161" w:rsidRPr="007E5DAB" w14:paraId="57E29810" w14:textId="77777777">
        <w:tc>
          <w:tcPr>
            <w:tcW w:w="2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89561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Sex</w:t>
            </w:r>
          </w:p>
        </w:tc>
        <w:tc>
          <w:tcPr>
            <w:tcW w:w="18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B94D2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Binary</w:t>
            </w:r>
          </w:p>
        </w:tc>
        <w:tc>
          <w:tcPr>
            <w:tcW w:w="2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D1E16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-0.039</w:t>
            </w:r>
          </w:p>
        </w:tc>
        <w:tc>
          <w:tcPr>
            <w:tcW w:w="2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C11F8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0.0049</w:t>
            </w:r>
          </w:p>
        </w:tc>
      </w:tr>
    </w:tbl>
    <w:p w14:paraId="2AF095D9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>All standardized mean differences (SMD) after matching were below the pre-specified threshold of 0.1, indicating adequate covariate balance (2:1 nearest-neighbor propensity score matching with replacement, average treatment effect on the treated). Age and sex were the matching covariates.</w:t>
      </w:r>
    </w:p>
    <w:p w14:paraId="6AB17F38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S5. Structural–functional dissociation: correlations between six-month change scores across RVA parameters.</w:t>
      </w:r>
    </w:p>
    <w:tbl>
      <w:tblPr>
        <w:tblW w:w="8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700"/>
        <w:gridCol w:w="900"/>
        <w:gridCol w:w="1500"/>
        <w:gridCol w:w="1700"/>
        <w:gridCol w:w="1450"/>
      </w:tblGrid>
      <w:tr w:rsidR="00C76161" w:rsidRPr="007E5DAB" w14:paraId="0087ACFB" w14:textId="77777777">
        <w:trPr>
          <w:tblHeader/>
        </w:trPr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6A7BEF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b/>
                <w:bCs/>
                <w:sz w:val="17"/>
                <w:szCs w:val="17"/>
                <w:lang w:val="en-US"/>
              </w:rPr>
              <w:t>ΔParameter</w:t>
            </w:r>
            <w:proofErr w:type="spellEnd"/>
            <w:r w:rsidRPr="007E5DAB">
              <w:rPr>
                <w:b/>
                <w:bCs/>
                <w:sz w:val="17"/>
                <w:szCs w:val="17"/>
                <w:lang w:val="en-US"/>
              </w:rPr>
              <w:t xml:space="preserve"> 1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14B94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b/>
                <w:bCs/>
                <w:sz w:val="17"/>
                <w:szCs w:val="17"/>
                <w:lang w:val="en-US"/>
              </w:rPr>
              <w:t>ΔParameter</w:t>
            </w:r>
            <w:proofErr w:type="spellEnd"/>
            <w:r w:rsidRPr="007E5DAB">
              <w:rPr>
                <w:b/>
                <w:bCs/>
                <w:sz w:val="17"/>
                <w:szCs w:val="17"/>
                <w:lang w:val="en-US"/>
              </w:rPr>
              <w:t xml:space="preserve"> 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5D38B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n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56B1E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ρ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F3E5C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C3BF1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q (FDR)</w:t>
            </w:r>
          </w:p>
        </w:tc>
      </w:tr>
      <w:tr w:rsidR="00C76161" w:rsidRPr="007E5DAB" w14:paraId="253363E3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03CCCE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ΔCRAE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D500C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ΔCRVE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8CE1E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C28F6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0.38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03C59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BF4E8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0.003</w:t>
            </w:r>
          </w:p>
        </w:tc>
      </w:tr>
      <w:tr w:rsidR="00C76161" w:rsidRPr="007E5DAB" w14:paraId="0CACD036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8BB7C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lastRenderedPageBreak/>
              <w:t>ΔCRAE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1655F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ΔAVR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ECA43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63E64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0.74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873DD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D26F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</w:tr>
      <w:tr w:rsidR="00C76161" w:rsidRPr="007E5DAB" w14:paraId="38FD9DC8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C727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ΔCRAE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80510A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ΔArteriolar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B1D89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CF825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-0.19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C7D06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0.091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93750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0.182</w:t>
            </w:r>
          </w:p>
        </w:tc>
      </w:tr>
      <w:tr w:rsidR="00C76161" w:rsidRPr="007E5DAB" w14:paraId="05027432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9ACE61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ΔCRAE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EC5F70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ΔVenular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1643C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33C98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-0.12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C7AA9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0.305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E76B0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0.408</w:t>
            </w:r>
          </w:p>
        </w:tc>
      </w:tr>
      <w:tr w:rsidR="00C76161" w:rsidRPr="007E5DAB" w14:paraId="3FD9820C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30448E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ΔCRVE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C2E3B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ΔAVR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A78F9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3B999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-0.27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7F657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0.015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64172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0.036</w:t>
            </w:r>
          </w:p>
        </w:tc>
      </w:tr>
      <w:tr w:rsidR="00C76161" w:rsidRPr="007E5DAB" w14:paraId="6266F688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ECD65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ΔCRVE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FA56A9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ΔArteriolar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DB695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65D1B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-0.09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2AB3B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0.445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3D5EB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0.495</w:t>
            </w:r>
          </w:p>
        </w:tc>
      </w:tr>
      <w:tr w:rsidR="00C76161" w:rsidRPr="007E5DAB" w14:paraId="23DDECE8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0CA2C3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ΔCRVE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CCE723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ΔVenular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BEA7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EE3B9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-0.13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09C1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0.236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20295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0.393</w:t>
            </w:r>
          </w:p>
        </w:tc>
      </w:tr>
      <w:tr w:rsidR="00C76161" w:rsidRPr="007E5DAB" w14:paraId="6CA8A410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D64A04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ΔAVR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E224BE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ΔArteriolar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A843B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3ADA9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-0.11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E17AA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0.327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2BF6D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0.408</w:t>
            </w:r>
          </w:p>
        </w:tc>
      </w:tr>
      <w:tr w:rsidR="00C76161" w:rsidRPr="007E5DAB" w14:paraId="3F2B5166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AAE87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ΔAVR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A59B76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ΔVenular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9E37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A8582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497BD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0.961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2009F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0.961</w:t>
            </w:r>
          </w:p>
        </w:tc>
      </w:tr>
      <w:tr w:rsidR="00C76161" w:rsidRPr="007E5DAB" w14:paraId="446A3E52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DE9BE1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ΔArteriolar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0F012C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ΔVenular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ACC72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62138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0.38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9386B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14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A3290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0.003</w:t>
            </w:r>
          </w:p>
        </w:tc>
      </w:tr>
    </w:tbl>
    <w:p w14:paraId="3AE5B9E3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Spearman correlations between six-month change scores (follow-up minus baseline) among RVA parameters within the PCS cohort. ΔCRAE is correlated with both ΔCRVE and ΔAVR, consistent with AVR being calculated as CRAE/CRVE; neither ΔCRAE nor ΔAVR is correlated with </w:t>
      </w:r>
      <w:proofErr w:type="spellStart"/>
      <w:r w:rsidRPr="007E5DAB">
        <w:rPr>
          <w:i/>
          <w:iCs/>
          <w:sz w:val="17"/>
          <w:szCs w:val="17"/>
          <w:lang w:val="en-US"/>
        </w:rPr>
        <w:t>Δvenular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FID, supporting an independent structural and functional trajectory.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Δ = six-month change (follow-up minus baseline); FDR = false discovery rate (Benjamini-Hochberg).</w:t>
      </w:r>
    </w:p>
    <w:p w14:paraId="1A191B19" w14:textId="77777777" w:rsidR="00C76161" w:rsidRPr="007E5DAB" w:rsidRDefault="00000000">
      <w:pPr>
        <w:spacing w:before="120" w:after="60"/>
        <w:jc w:val="center"/>
        <w:rPr>
          <w:lang w:val="en-US"/>
        </w:rPr>
      </w:pPr>
      <w:r w:rsidRPr="007E5DAB">
        <w:rPr>
          <w:noProof/>
          <w:lang w:val="en-US"/>
        </w:rPr>
        <w:drawing>
          <wp:inline distT="0" distB="0" distL="0" distR="0" wp14:anchorId="40083603" wp14:editId="2D35EA7F">
            <wp:extent cx="5317067" cy="4498365"/>
            <wp:effectExtent l="0" t="0" r="4445" b="0"/>
            <wp:docPr id="2145472675" name="Grafik 2145472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273" cy="451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15B8F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Supplementary Figure S2. Visual representation of the correlations reported in Supplementary Table S5 (symmetric matrix; diagonal omitted). • p &lt; 0.05, * q &lt; 0.05 (FDR, Benjamini-Hochberg).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dilation; Δ = six-month change (follow-up minus baseline); FDR = false discovery rate.</w:t>
      </w:r>
    </w:p>
    <w:p w14:paraId="10924FC0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S6. Association between six-month change in RVA parameters and change in patient-reported outcome measures.</w:t>
      </w:r>
    </w:p>
    <w:tbl>
      <w:tblPr>
        <w:tblW w:w="7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500"/>
        <w:gridCol w:w="700"/>
        <w:gridCol w:w="1300"/>
        <w:gridCol w:w="1300"/>
        <w:gridCol w:w="1300"/>
      </w:tblGrid>
      <w:tr w:rsidR="00C76161" w:rsidRPr="007E5DAB" w14:paraId="0DF82335" w14:textId="77777777">
        <w:trPr>
          <w:tblHeader/>
        </w:trPr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0A213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lastRenderedPageBreak/>
              <w:t>ΔRVA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8F1C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ΔPROM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4F4A7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n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95AE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ρ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5214C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F5137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q (FDR)</w:t>
            </w:r>
          </w:p>
        </w:tc>
      </w:tr>
      <w:tr w:rsidR="00C76161" w:rsidRPr="007E5DAB" w14:paraId="23C587C4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6B6879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ΔCRAE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93909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ΔPCS Score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1FF31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BE60B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0.08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91741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0.469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1FA33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149CA790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63DA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ΔCRAE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A8D6A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ΔC19-YRS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3FEFE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E2667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81303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0.112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3205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0.665</w:t>
            </w:r>
          </w:p>
        </w:tc>
      </w:tr>
      <w:tr w:rsidR="00C76161" w:rsidRPr="007E5DAB" w14:paraId="25DAB8C5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D4FFC0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ΔCRAE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644AA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ΔGAD-7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1DE8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13FCA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CF56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0.736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3448D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593D2054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EF298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ΔCRAE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199A6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ΔPHQ-9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444FC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B49B2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-0.07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AFBF5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0.538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4C469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6BE85EDD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0E1650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ΔCRAE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7ACA7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ΔFSS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B6E59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91C2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DD4FE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0.866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50200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2C56C29E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8C2D56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ΔCRVE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B4090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ΔPCS Score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BCBC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566B6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-0.06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628EC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0.611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0D468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30A8C927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74F5A0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ΔCRVE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FFC6E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ΔC19-YRS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7D71B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805A5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17766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0.119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2543D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0.665</w:t>
            </w:r>
          </w:p>
        </w:tc>
      </w:tr>
      <w:tr w:rsidR="00C76161" w:rsidRPr="007E5DAB" w14:paraId="5274F6A2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39B78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ΔCRVE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42C6E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ΔGAD-7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D483D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D2FB1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-0.17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F68FD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0.133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9350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0.665</w:t>
            </w:r>
          </w:p>
        </w:tc>
      </w:tr>
      <w:tr w:rsidR="00C76161" w:rsidRPr="007E5DAB" w14:paraId="5711C7E7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686A1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ΔCRVE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7D04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ΔPHQ-9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CD8B4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64328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F4215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0.802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AEEEF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4717FDB8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2ECAC6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ΔCRVE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25F04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ΔFSS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80F38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0A1F1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-0.09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57619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0.403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46B19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47A98291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6D4C17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ΔAVR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0CFCC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ΔPCS Score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4B144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55861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0.15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04FC5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0.176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157F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0.734</w:t>
            </w:r>
          </w:p>
        </w:tc>
      </w:tr>
      <w:tr w:rsidR="00C76161" w:rsidRPr="007E5DAB" w14:paraId="46571479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02BF9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ΔAVR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7D695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ΔC19-YRS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3FD64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0C0BD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E9A0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0.416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D812D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2C9FAA8F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B94E69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ΔAVR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01CD9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ΔGAD-7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37E8B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E7F22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0.19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090A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0.097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FA97D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0.665</w:t>
            </w:r>
          </w:p>
        </w:tc>
      </w:tr>
      <w:tr w:rsidR="00C76161" w:rsidRPr="007E5DAB" w14:paraId="4FECD163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5F042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ΔAVR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2FC5C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ΔPHQ-9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C258A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D0BD5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-0.09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FC79F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0.451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DEC30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23264EEA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29A7BE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ΔAVR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1509A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ΔFSS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F24A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CDF93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0.07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DF08C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0.523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5F900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6006E19E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AE3B15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ΔArteriolar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1D407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ΔPCS Score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ED2A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24E83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EDC77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0.829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093A1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0A724EE2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0A5301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ΔArteriolar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1EF05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ΔC19-YRS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F7A63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107B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-0.06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2C37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0.626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92667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4EC5BA51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48F18B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ΔArteriolar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67393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ΔGAD-7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0BA78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270C7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0.13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15CE9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0.262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A3CB9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0.818</w:t>
            </w:r>
          </w:p>
        </w:tc>
      </w:tr>
      <w:tr w:rsidR="00C76161" w:rsidRPr="007E5DAB" w14:paraId="62E885CE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898F31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ΔArteriolar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47158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ΔPHQ-9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10D36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89D7B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5C9D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0.879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BD440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14F871EA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621CEF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ΔArteriolar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CC24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ΔFSS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B62C9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DA181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-0.05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DB05C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0.653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79211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125F4427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36D4C8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ΔVenular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8DCE0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ΔPCS Score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25C66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39FBF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33D2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0.912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CE74B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4BE31B66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C65931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ΔVenular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58A28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ΔC19-YRS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5F633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E16D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0.15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6EF21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0.251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4B7C0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0.818</w:t>
            </w:r>
          </w:p>
        </w:tc>
      </w:tr>
      <w:tr w:rsidR="00C76161" w:rsidRPr="007E5DAB" w14:paraId="76FEE8A0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9EEAA0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ΔVenular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9BDC6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ΔGAD-7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636B4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17796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0.19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9952D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0.098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CB81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0.665</w:t>
            </w:r>
          </w:p>
        </w:tc>
      </w:tr>
      <w:tr w:rsidR="00C76161" w:rsidRPr="007E5DAB" w14:paraId="11083E71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F2AA7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ΔVenular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840B2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ΔPHQ-9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ABCF3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3A910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DBB8F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0.871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532D9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0.950</w:t>
            </w:r>
          </w:p>
        </w:tc>
      </w:tr>
      <w:tr w:rsidR="00C76161" w:rsidRPr="007E5DAB" w14:paraId="4203F5A6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5026F5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ΔVenular</w:t>
            </w:r>
            <w:proofErr w:type="spellEnd"/>
            <w:r w:rsidRPr="007E5DAB">
              <w:rPr>
                <w:sz w:val="17"/>
                <w:szCs w:val="17"/>
                <w:lang w:val="en-US"/>
              </w:rPr>
              <w:t xml:space="preserve"> FID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F3376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ΔFSS</w:t>
            </w:r>
          </w:p>
        </w:tc>
        <w:tc>
          <w:tcPr>
            <w:tcW w:w="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A25A2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69E9F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420B2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0.963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B320F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0.963</w:t>
            </w:r>
          </w:p>
        </w:tc>
      </w:tr>
    </w:tbl>
    <w:p w14:paraId="2CF3C64F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Spearman correlations between six-month change scores (follow-up minus baseline) in RVA parameters and patient-reported outcome measures within the PCS cohort. PCS Score = </w:t>
      </w:r>
      <w:proofErr w:type="gramStart"/>
      <w:r w:rsidRPr="007E5DAB">
        <w:rPr>
          <w:i/>
          <w:iCs/>
          <w:sz w:val="17"/>
          <w:szCs w:val="17"/>
          <w:lang w:val="en-US"/>
        </w:rPr>
        <w:t>Post-COVID</w:t>
      </w:r>
      <w:proofErr w:type="gramEnd"/>
      <w:r w:rsidRPr="007E5DAB">
        <w:rPr>
          <w:i/>
          <w:iCs/>
          <w:sz w:val="17"/>
          <w:szCs w:val="17"/>
          <w:lang w:val="en-US"/>
        </w:rPr>
        <w:t xml:space="preserve">-19 Syndrome Severity Score; C19-YRS = COVID-19 Yorkshire Rehabilitation Scale; GAD-7 = Generalized Anxiety Disorder-7; PHQ-9 = Patient Health Questionnaire-9; FSS = Fatigue Severity Scale. No association reached significance after FDR correction (all q ≥ 0.66).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FDR = false discovery rate.</w:t>
      </w:r>
    </w:p>
    <w:p w14:paraId="1F0B98D9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S7. Prediction of follow-up PROM scores from baseline RVA parameters (univariable and adjusted models).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0"/>
        <w:gridCol w:w="1150"/>
        <w:gridCol w:w="1150"/>
        <w:gridCol w:w="1050"/>
        <w:gridCol w:w="1150"/>
        <w:gridCol w:w="1600"/>
        <w:gridCol w:w="1050"/>
        <w:gridCol w:w="950"/>
      </w:tblGrid>
      <w:tr w:rsidR="00C76161" w:rsidRPr="007E5DAB" w14:paraId="776343B0" w14:textId="77777777">
        <w:trPr>
          <w:tblHeader/>
        </w:trPr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F36FA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Predictor (BL)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0E798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Outcome (FU)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5954E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Univariable β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1A535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Univariable p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FB35D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Adjusted βᵃ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4E97F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Adjusted 95% CI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296EA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Adjusted p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86908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q (FDR)</w:t>
            </w:r>
          </w:p>
        </w:tc>
      </w:tr>
      <w:tr w:rsidR="00C76161" w:rsidRPr="007E5DAB" w14:paraId="0C779D59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289D11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1E5ED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28DA0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0.064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4252A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0.425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8DAE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0.013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1D54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-0.116 to 0.141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7F37E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0.846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90FE4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0.963</w:t>
            </w:r>
          </w:p>
        </w:tc>
      </w:tr>
      <w:tr w:rsidR="00C76161" w:rsidRPr="007E5DAB" w14:paraId="0079E3D9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DC119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9C62F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8C862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034E6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0.866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E37CC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0.068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7342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-0.083 to 0.219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D80BF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0.374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50CA9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4E15C4DD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6A424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73EEA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96EEA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4E7E2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0.487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4A267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0.001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B3431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-0.041 to 0.043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22376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0.961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B4470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0.964</w:t>
            </w:r>
          </w:p>
        </w:tc>
      </w:tr>
      <w:tr w:rsidR="00C76161" w:rsidRPr="007E5DAB" w14:paraId="2E5992CE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2E2CBA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6984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C211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0.026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4F99D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0.405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CDEFC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0.024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7465E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-0.020 to 0.069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75589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0.282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D5137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6511BB3A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61ADFF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5CDC3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78F5E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0.003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7DB90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0.756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2FA71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A191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-0.015 to 0.015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10506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0.964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883B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0.964</w:t>
            </w:r>
          </w:p>
        </w:tc>
      </w:tr>
      <w:tr w:rsidR="00C76161" w:rsidRPr="007E5DAB" w14:paraId="299DA968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487F4D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48A80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6211F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0.211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5733C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69277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0.079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1CBEF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-0.052 to 0.209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D74B2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0.235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69B6F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2BD6E9EB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8B5AD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DE7ED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50BD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0.245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9536F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6A6A1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0.133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759FD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-0.015 to 0.281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81FBF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0.078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ACB63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68EE2E9F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D8ADF7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96D58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89FB4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0.031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7A845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0.255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34403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0.019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8F8D4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-0.023 to 0.060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2C228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0.371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357C4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19E587A2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7F80C0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lastRenderedPageBreak/>
              <w:t>CRVE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7B0A4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475A4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0.041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5E5C7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0.180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0ED7F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0.009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7FED2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-0.035 to 0.054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BADE5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0.677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F1A22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0.956</w:t>
            </w:r>
          </w:p>
        </w:tc>
      </w:tr>
      <w:tr w:rsidR="00C76161" w:rsidRPr="007E5DAB" w14:paraId="36358C82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911BCF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E4926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D0D70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0.013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D5F32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0.185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DDB6D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0.004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BC659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-0.011 to 0.019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924BF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0.620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7A059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0.956</w:t>
            </w:r>
          </w:p>
        </w:tc>
      </w:tr>
      <w:tr w:rsidR="00C76161" w:rsidRPr="007E5DAB" w14:paraId="1CE9E1D3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5C2D7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49310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BC57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-34.85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036F3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0.078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CDD2D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-13.83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1F523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-45.49 to 17.83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A29B7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0.387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4067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523E8CE4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890B2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7DDD8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A7DE9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-59.22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12B47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0.035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A3591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-12.93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9D588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-52.94 to 27.07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98A4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0.520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1ACD3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0.928</w:t>
            </w:r>
          </w:p>
        </w:tc>
      </w:tr>
      <w:tr w:rsidR="00C76161" w:rsidRPr="007E5DAB" w14:paraId="4438EE04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AFFA9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D650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8A504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-1.14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379D1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0.868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929CF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-4.32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9CF4F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-14.77 to 6.14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6D9E6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0.414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6217D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2CA80F4B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0FECBD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F9EDF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2B1EB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-2.03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46CB6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0.790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5A4E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4.40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C4092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-6.44 to 15.25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9F47A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0.422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8D880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739E424E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5F842A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5E29E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7988C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-2.11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815E0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0.377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006E8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-0.79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9C4DC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-4.48 to 2.90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60183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0.671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CEE4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0.956</w:t>
            </w:r>
          </w:p>
        </w:tc>
      </w:tr>
      <w:tr w:rsidR="00C76161" w:rsidRPr="007E5DAB" w14:paraId="013EAFCD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6297BC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63D93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901B1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-0.695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6C4FF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0.193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43C3D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-0.129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BDE40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-0.987 to 0.728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E1CC3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0.765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64347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0.956</w:t>
            </w:r>
          </w:p>
        </w:tc>
      </w:tr>
      <w:tr w:rsidR="00C76161" w:rsidRPr="007E5DAB" w14:paraId="4FD1DAA8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EAFFC5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63208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E3B8E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0.201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3A4CC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0.799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A0C26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0.654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4F3EF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-0.384 to 1.692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2F572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0.212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2E7F2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109D1CAE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BE3BCB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08AFA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46F8B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0.140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BFC7D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0.448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3452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-0.024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6090C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-0.304 to 0.256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A00C2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0.864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FDE09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0.963</w:t>
            </w:r>
          </w:p>
        </w:tc>
      </w:tr>
      <w:tr w:rsidR="00C76161" w:rsidRPr="007E5DAB" w14:paraId="74796DF2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61F861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8291C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1F78C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0.183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6848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0.373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B0306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0.169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3EBEE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-0.119 to 0.457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2EA70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0.245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CB25E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68E4C97C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7BE01C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51947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B9BB0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-0.030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47CF0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0.644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DF470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-0.007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B54DA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-0.106 to 0.092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2008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0.886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8A04B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0.963</w:t>
            </w:r>
          </w:p>
        </w:tc>
      </w:tr>
      <w:tr w:rsidR="00C76161" w:rsidRPr="007E5DAB" w14:paraId="09329B3B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12796F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C9539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97BD0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-0.627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3B060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0.275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63815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-0.430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5493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-1.338 to 0.479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B754D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0.350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3EB85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1078D712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79CDB1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D5066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633DB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-0.887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4353F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0.234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F93DA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-0.456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BF842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-1.485 to 0.572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3E1E3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0.378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191CF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0.811</w:t>
            </w:r>
          </w:p>
        </w:tc>
      </w:tr>
      <w:tr w:rsidR="00C76161" w:rsidRPr="007E5DAB" w14:paraId="3542C26E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DF8EE1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79103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6F52C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0.162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C7D63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0.413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70E23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-0.052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A3AF6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-0.347 to 0.243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8CBE4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0.726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6CD56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0.956</w:t>
            </w:r>
          </w:p>
        </w:tc>
      </w:tr>
      <w:tr w:rsidR="00C76161" w:rsidRPr="007E5DAB" w14:paraId="2F1C5FFC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29C7C8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E22AF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97CB8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67ECE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0.999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F86B9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-0.049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3EAC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-0.360 to 0.262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9392B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0.755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71357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0.956</w:t>
            </w:r>
          </w:p>
        </w:tc>
      </w:tr>
      <w:tr w:rsidR="00C76161" w:rsidRPr="007E5DAB" w14:paraId="61FF4740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9B0CE7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4AE94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E3860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-0.131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99C0D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0.056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86D89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-0.120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FB0F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-0.223 to -0.017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A579C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0.023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3CC28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0.565</w:t>
            </w:r>
          </w:p>
        </w:tc>
      </w:tr>
    </w:tbl>
    <w:p w14:paraId="195D4169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PCS Score = </w:t>
      </w:r>
      <w:proofErr w:type="gramStart"/>
      <w:r w:rsidRPr="007E5DAB">
        <w:rPr>
          <w:i/>
          <w:iCs/>
          <w:sz w:val="17"/>
          <w:szCs w:val="17"/>
          <w:lang w:val="en-US"/>
        </w:rPr>
        <w:t>Post-COVID</w:t>
      </w:r>
      <w:proofErr w:type="gramEnd"/>
      <w:r w:rsidRPr="007E5DAB">
        <w:rPr>
          <w:i/>
          <w:iCs/>
          <w:sz w:val="17"/>
          <w:szCs w:val="17"/>
          <w:lang w:val="en-US"/>
        </w:rPr>
        <w:t xml:space="preserve">-19 Syndrome Severity Score; C19-YRS = COVID-19 Yorkshire Rehabilitation Scale; GAD-7 = Generalized Anxiety Disorder-7; PHQ-9 = Patient Health Questionnaire-9; FSS = Fatigue Severity Scale. ᵃAdjusted for age, sex and the corresponding baseline PROM value. p-values were FDR-corrected (Benjamini-Hochberg) across all 25 adjusted models.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FDR = false discovery rate.</w:t>
      </w:r>
    </w:p>
    <w:p w14:paraId="29A326D9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S8. Interaction between baseline RVA parameters and ME/CFS status on follow-up PROM scores.</w:t>
      </w:r>
    </w:p>
    <w:tbl>
      <w:tblPr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500"/>
        <w:gridCol w:w="1550"/>
      </w:tblGrid>
      <w:tr w:rsidR="00C76161" w:rsidRPr="007E5DAB" w14:paraId="43467A09" w14:textId="77777777">
        <w:trPr>
          <w:tblHeader/>
        </w:trPr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6142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Predictor (BL)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109E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Outcome (FU)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9B59B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Interaction β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CEE88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BB4B5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q (FDR)</w:t>
            </w:r>
          </w:p>
        </w:tc>
      </w:tr>
      <w:tr w:rsidR="00C76161" w:rsidRPr="007E5DAB" w14:paraId="3F15765F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C489E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EB4C9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E534D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0.137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29D92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0.324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B8E7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0.464</w:t>
            </w:r>
          </w:p>
        </w:tc>
      </w:tr>
      <w:tr w:rsidR="00C76161" w:rsidRPr="007E5DAB" w14:paraId="32B82C82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6B001E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F03E1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89CA5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-0.020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25813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0.903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DA172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0.903</w:t>
            </w:r>
          </w:p>
        </w:tc>
      </w:tr>
      <w:tr w:rsidR="00C76161" w:rsidRPr="007E5DAB" w14:paraId="7A52FE17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90472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075BE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5E26A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-0.126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FDBE2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0.003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7547D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0.085</w:t>
            </w:r>
          </w:p>
        </w:tc>
      </w:tr>
      <w:tr w:rsidR="00C76161" w:rsidRPr="007E5DAB" w14:paraId="237DA74D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EAAE84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35E90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397AA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-0.058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23FD1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0.218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B2193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0.418</w:t>
            </w:r>
          </w:p>
        </w:tc>
      </w:tr>
      <w:tr w:rsidR="00C76161" w:rsidRPr="007E5DAB" w14:paraId="063B5576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7EC6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85AE9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87E25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-0.023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04389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0.144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FBF03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0.312</w:t>
            </w:r>
          </w:p>
        </w:tc>
      </w:tr>
      <w:tr w:rsidR="00C76161" w:rsidRPr="007E5DAB" w14:paraId="1AD247DE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4A3D6D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2342D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C8B79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-0.092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88C4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0.503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6B3B6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0.599</w:t>
            </w:r>
          </w:p>
        </w:tc>
      </w:tr>
      <w:tr w:rsidR="00C76161" w:rsidRPr="007E5DAB" w14:paraId="24D0BF02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1BCFA4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F97EB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7E74B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-0.265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515D1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0.072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6CFA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0.226</w:t>
            </w:r>
          </w:p>
        </w:tc>
      </w:tr>
      <w:tr w:rsidR="00C76161" w:rsidRPr="007E5DAB" w14:paraId="2ADD832A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3C7029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A7DD3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DD63D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-0.102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4CDE9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0.017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032CE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0.143</w:t>
            </w:r>
          </w:p>
        </w:tc>
      </w:tr>
      <w:tr w:rsidR="00C76161" w:rsidRPr="007E5DAB" w14:paraId="081DC63C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DAA6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7F7B4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A9134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-0.113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56803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0.013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82630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0.143</w:t>
            </w:r>
          </w:p>
        </w:tc>
      </w:tr>
      <w:tr w:rsidR="00C76161" w:rsidRPr="007E5DAB" w14:paraId="467B5717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4A923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D8E89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04FD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-0.031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E484A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0.046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C31EA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0.190</w:t>
            </w:r>
          </w:p>
        </w:tc>
      </w:tr>
      <w:tr w:rsidR="00C76161" w:rsidRPr="007E5DAB" w14:paraId="6B34E543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C8DB36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8E4F8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8DCE9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59.98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3CAF2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0.070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17917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0.226</w:t>
            </w:r>
          </w:p>
        </w:tc>
      </w:tr>
      <w:tr w:rsidR="00C76161" w:rsidRPr="007E5DAB" w14:paraId="3423D82F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4C236A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F77EE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CB9B1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65.88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0985E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0.100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63439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0.278</w:t>
            </w:r>
          </w:p>
        </w:tc>
      </w:tr>
      <w:tr w:rsidR="00C76161" w:rsidRPr="007E5DAB" w14:paraId="735AA049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2959FD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6E33B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C320D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-10.57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D0A44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0.334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3A805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0.464</w:t>
            </w:r>
          </w:p>
        </w:tc>
      </w:tr>
      <w:tr w:rsidR="00C76161" w:rsidRPr="007E5DAB" w14:paraId="4BCB2C00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C3F512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9DAA9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A6A18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11.39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905C4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0.323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305F7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0.464</w:t>
            </w:r>
          </w:p>
        </w:tc>
      </w:tr>
      <w:tr w:rsidR="00C76161" w:rsidRPr="007E5DAB" w14:paraId="1522BF7F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63D8B0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7CA5D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F3E58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1.18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B9488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0.766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F5C3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0.833</w:t>
            </w:r>
          </w:p>
        </w:tc>
      </w:tr>
      <w:tr w:rsidR="00C76161" w:rsidRPr="007E5DAB" w14:paraId="46123C5F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19201C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1BC1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CAC4F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1.304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F2C0C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0.132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DB2B1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0.312</w:t>
            </w:r>
          </w:p>
        </w:tc>
      </w:tr>
      <w:tr w:rsidR="00C76161" w:rsidRPr="007E5DAB" w14:paraId="1CB49A18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A2E8F2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lastRenderedPageBreak/>
              <w:t>aFID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CF5CF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2F1DE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2.231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9B893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0.042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EB58A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0.190</w:t>
            </w:r>
          </w:p>
        </w:tc>
      </w:tr>
      <w:tr w:rsidR="00C76161" w:rsidRPr="007E5DAB" w14:paraId="7E6A8C46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8850A0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89F60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B00D3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0.311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8947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0.289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64284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0.464</w:t>
            </w:r>
          </w:p>
        </w:tc>
      </w:tr>
      <w:tr w:rsidR="00C76161" w:rsidRPr="007E5DAB" w14:paraId="2D34E1FF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946120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5EE0A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DC40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0.652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B549E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0.032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E21B0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0.190</w:t>
            </w:r>
          </w:p>
        </w:tc>
      </w:tr>
      <w:tr w:rsidR="00C76161" w:rsidRPr="007E5DAB" w14:paraId="0D09774C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CEBB7E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FBB20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E9ADE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0.085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C15E6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0.410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4F1C9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0.540</w:t>
            </w:r>
          </w:p>
        </w:tc>
      </w:tr>
      <w:tr w:rsidR="00C76161" w:rsidRPr="007E5DAB" w14:paraId="0E112AED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2644C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3E7F3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A3DDD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1.300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83428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0.150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9CD7D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0.312</w:t>
            </w:r>
          </w:p>
        </w:tc>
      </w:tr>
      <w:tr w:rsidR="00C76161" w:rsidRPr="007E5DAB" w14:paraId="368EC7B5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A87514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A055D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09B6D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-1.025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B8A74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0.331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F73A9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0.464</w:t>
            </w:r>
          </w:p>
        </w:tc>
      </w:tr>
      <w:tr w:rsidR="00C76161" w:rsidRPr="007E5DAB" w14:paraId="16890FA3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904E56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19FC1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E8660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0.160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9E0CE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0.592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62D4C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0.673</w:t>
            </w:r>
          </w:p>
        </w:tc>
      </w:tr>
      <w:tr w:rsidR="00C76161" w:rsidRPr="007E5DAB" w14:paraId="006B10B9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29AF0B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2CEFC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F729F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0.230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10C01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0.470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A52AE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0.587</w:t>
            </w:r>
          </w:p>
        </w:tc>
      </w:tr>
      <w:tr w:rsidR="00C76161" w:rsidRPr="007E5DAB" w14:paraId="2197BBCF" w14:textId="77777777"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6D3CE9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C676D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17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CAAE7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-0.014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934FD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0.899</w:t>
            </w:r>
          </w:p>
        </w:tc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69B6D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0.903</w:t>
            </w:r>
          </w:p>
        </w:tc>
      </w:tr>
    </w:tbl>
    <w:p w14:paraId="550CB11D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Interaction term (baseline RVA parameter × ME/CFS status) from linear models predicting follow-up PROM scores, adjusted for the corresponding baseline PROM, age and sex. No interaction survived FDR correction; results are exploratory.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PCS Score = </w:t>
      </w:r>
      <w:proofErr w:type="gramStart"/>
      <w:r w:rsidRPr="007E5DAB">
        <w:rPr>
          <w:i/>
          <w:iCs/>
          <w:sz w:val="17"/>
          <w:szCs w:val="17"/>
          <w:lang w:val="en-US"/>
        </w:rPr>
        <w:t>Post-COVID</w:t>
      </w:r>
      <w:proofErr w:type="gramEnd"/>
      <w:r w:rsidRPr="007E5DAB">
        <w:rPr>
          <w:i/>
          <w:iCs/>
          <w:sz w:val="17"/>
          <w:szCs w:val="17"/>
          <w:lang w:val="en-US"/>
        </w:rPr>
        <w:t xml:space="preserve">-19 Syndrome Severity Score; C19-YRS = COVID-19 Yorkshire Rehabilitation Scale; GAD-7 = Generalized Anxiety Disorder-7; PHQ-9 = Patient Health Questionnaire-9; FSS = Fatigue Severity Scale. ME/CFS = </w:t>
      </w:r>
      <w:proofErr w:type="spellStart"/>
      <w:r w:rsidRPr="007E5DAB">
        <w:rPr>
          <w:i/>
          <w:iCs/>
          <w:sz w:val="17"/>
          <w:szCs w:val="17"/>
          <w:lang w:val="en-US"/>
        </w:rPr>
        <w:t>myalgic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encephalomyelitis/chronic fatigue syndrome; FDR = false discovery rate.</w:t>
      </w:r>
    </w:p>
    <w:p w14:paraId="62F39939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S9. Nominally significant associations between circulating biomarkers and RVA parameters or PROMs.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0"/>
        <w:gridCol w:w="1250"/>
        <w:gridCol w:w="550"/>
        <w:gridCol w:w="900"/>
        <w:gridCol w:w="1000"/>
        <w:gridCol w:w="1150"/>
        <w:gridCol w:w="1000"/>
        <w:gridCol w:w="1400"/>
      </w:tblGrid>
      <w:tr w:rsidR="00C76161" w:rsidRPr="007E5DAB" w14:paraId="4A4766C5" w14:textId="77777777">
        <w:trPr>
          <w:tblHeader/>
        </w:trPr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4A0AE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Biomarker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92238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RVA / PROM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69CE6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n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12A6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ρ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638B9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EF6DF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Time point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5B2A9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q (FDR)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EF9F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Comparison</w:t>
            </w:r>
          </w:p>
        </w:tc>
      </w:tr>
      <w:tr w:rsidR="00C76161" w:rsidRPr="007E5DAB" w14:paraId="1140B9DA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3E73B3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VCAM-1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E9759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50FA5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A0EFA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-0.38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17239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BD926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A7446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0.040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F6FC7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15F06138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269863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VCAM-1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1170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C8A1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102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DB1A9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-0.33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987C4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E3C2A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AE350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0.061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34997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564888F1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CE65E7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VCAM-1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28307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PHQ-9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D87ED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84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661F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-0.31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67DC4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0.004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7A4A1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792AE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0.381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6F8B8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PROM</w:t>
            </w:r>
          </w:p>
        </w:tc>
      </w:tr>
      <w:tr w:rsidR="00C76161" w:rsidRPr="007E5DAB" w14:paraId="0A381C9F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BA69A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IL-6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741F4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E0F16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102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9A245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-0.27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0ACE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0.006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A582C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966E2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0.263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0D671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46F6AF51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AEB5A3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IgG4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7AF8B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PCS Score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A38D4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83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6F6A4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-0.29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4D1A4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0.008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F70D7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CD1E2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0.381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0A51F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PROM</w:t>
            </w:r>
          </w:p>
        </w:tc>
      </w:tr>
      <w:tr w:rsidR="00C76161" w:rsidRPr="007E5DAB" w14:paraId="44195E1C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B0A0AE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VCAM-1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10D60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FSS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09C5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84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A9D4D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-0.26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56EC2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0.018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AF2EB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9ED7C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0.568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C9A05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PROM</w:t>
            </w:r>
          </w:p>
        </w:tc>
      </w:tr>
      <w:tr w:rsidR="00C76161" w:rsidRPr="007E5DAB" w14:paraId="6C985228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3C219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IgG3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E1EB1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04722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99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9CF14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0.23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E01A6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0.020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62193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6E427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0.628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F9009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1C68E736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94B64E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vWF</w:t>
            </w:r>
            <w:proofErr w:type="spellEnd"/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2285D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6134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63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D5F4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-0.28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CD2F9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0.024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A8677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94FF9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0.573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1E1DC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PROM</w:t>
            </w:r>
          </w:p>
        </w:tc>
      </w:tr>
      <w:tr w:rsidR="00C76161" w:rsidRPr="007E5DAB" w14:paraId="07258802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7AB185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IL-8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F93048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vFID</w:t>
            </w:r>
            <w:proofErr w:type="spellEnd"/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E027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714D9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-0.25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B9B8A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EE882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E95E8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0.510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DC93F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56E541A2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DF7264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NfL</w:t>
            </w:r>
            <w:proofErr w:type="spellEnd"/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3452F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002D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91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59803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0.23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97B75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61286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588A5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0.651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BFA33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5E4BED8B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13B6B9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VEGF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55ACFF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DAB20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EC153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0.24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F625E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183F9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4B902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0.510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E68A1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209DB704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E4C3E4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VCAM-1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3BC5D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22866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63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8BE6F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-0.27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7F2E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0.030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9FA20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16B86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0.573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AD68E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PROM</w:t>
            </w:r>
          </w:p>
        </w:tc>
      </w:tr>
      <w:tr w:rsidR="00C76161" w:rsidRPr="007E5DAB" w14:paraId="788E39AE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82D32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IL-6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EBF3B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F2485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CE11B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-0.24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8B5B3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0.031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37723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24D5D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0.510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2D2FC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4C69F3DD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47D35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VCAM-1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84095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686E0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51341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-0.23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484FB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0.034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27E96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31721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0.510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F321F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7B3F891A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BD52E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D-Dimer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225E2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82F02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73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432CC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-0.24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18D13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1FE4E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9E5B2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0.510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1B8EB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2E2F5062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7B9D3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lastRenderedPageBreak/>
              <w:t>VCAM-1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4BEB2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GAD-7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880CC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84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5F2C8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-0.22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3CD33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0.042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80F04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FA0B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0.664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14CDF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PROM</w:t>
            </w:r>
          </w:p>
        </w:tc>
      </w:tr>
      <w:tr w:rsidR="00C76161" w:rsidRPr="007E5DAB" w14:paraId="7ED128C7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2B819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GFAP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183ED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2FEA5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93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3EE25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0.21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7D839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0.045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EE25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AF232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0.653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E4D52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4E50F321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1659BF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IgG3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DCD2E" w14:textId="77777777" w:rsidR="00C76161" w:rsidRPr="007E5DAB" w:rsidRDefault="00000000">
            <w:pPr>
              <w:jc w:val="center"/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aFID</w:t>
            </w:r>
            <w:proofErr w:type="spellEnd"/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51A8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81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487FF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-0.22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612FE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0.046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73AE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1AD01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0.510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ADA99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44426233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8C25F0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IL-6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981FB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C19-YRS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0553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92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5F1D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0.21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F980D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0.046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D1B86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9C865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0.996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DA643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PROM</w:t>
            </w:r>
          </w:p>
        </w:tc>
      </w:tr>
      <w:tr w:rsidR="00C76161" w:rsidRPr="007E5DAB" w14:paraId="3DE228E3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BE136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VCAM-1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FBE85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0DC7E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102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BA780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-0.20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9C7F1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C44C3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AC3F3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0.653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029A3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3FD90508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75333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IgG3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4F90F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79FC0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80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C5476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0.22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51AF4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BE4E1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C5FE7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0.510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C0646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  <w:tr w:rsidR="00C76161" w:rsidRPr="007E5DAB" w14:paraId="5DBD8C58" w14:textId="77777777"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2EB89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VCAM-1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32A24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87C6B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82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DF6DA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-0.22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7DFC8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0.049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4D999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0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0AFC5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0.510</w:t>
            </w:r>
          </w:p>
        </w:tc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7E98E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Biomarker × RVA</w:t>
            </w:r>
          </w:p>
        </w:tc>
      </w:tr>
    </w:tbl>
    <w:p w14:paraId="4BBDFA6A" w14:textId="3B9F28BB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Uncorrected Spearman correlations with p &lt; 0.05 between circulating biomarkers and RVA parameters (Biomarker × RVA) or PROMs (Biomarker × PROM) in the PCS cohort. VCAM-1–CRAE was the only association to reach FDR significance (at follow-up, q = 0.040) and showed a consistent direction and magnitude at baseline. IL-6/IL-8 = interleukin-6/8; MCP-1 = monocyte chemoattractant protein-1; IP-10 = interferon gamma-induced protein-10; ICAM-1/VCAM-1 = intercellular/vascular cell adhesion molecule-1; VEGF = vascular endothelial growth factor; </w:t>
      </w:r>
      <w:proofErr w:type="spellStart"/>
      <w:r w:rsidRPr="007E5DAB">
        <w:rPr>
          <w:i/>
          <w:iCs/>
          <w:sz w:val="17"/>
          <w:szCs w:val="17"/>
          <w:lang w:val="en-US"/>
        </w:rPr>
        <w:t>vWF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von Willebrand factor; </w:t>
      </w:r>
      <w:proofErr w:type="spellStart"/>
      <w:r w:rsidRPr="007E5DAB">
        <w:rPr>
          <w:i/>
          <w:iCs/>
          <w:sz w:val="17"/>
          <w:szCs w:val="17"/>
          <w:lang w:val="en-US"/>
        </w:rPr>
        <w:t>NfL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neurofilament light chain; GFAP = glial fibrillary acidic protein; IgG = immunoglobulin G.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FDR = false discovery rate.</w:t>
      </w:r>
    </w:p>
    <w:p w14:paraId="523C844E" w14:textId="77777777" w:rsidR="00C76161" w:rsidRPr="007E5DAB" w:rsidRDefault="00000000">
      <w:pPr>
        <w:spacing w:before="120" w:after="60"/>
        <w:jc w:val="center"/>
        <w:rPr>
          <w:lang w:val="en-US"/>
        </w:rPr>
      </w:pPr>
      <w:r w:rsidRPr="007E5DAB">
        <w:rPr>
          <w:noProof/>
          <w:lang w:val="en-US"/>
        </w:rPr>
        <w:drawing>
          <wp:inline distT="0" distB="0" distL="0" distR="0" wp14:anchorId="06EE5189" wp14:editId="62E0D521">
            <wp:extent cx="5774267" cy="4199467"/>
            <wp:effectExtent l="0" t="0" r="4445" b="4445"/>
            <wp:docPr id="331199282" name="Grafik 331199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583" cy="421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C8F55" w14:textId="74BE17AC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>Supplementary Figure S3. Full correlation matrix (Spearman ρ) between circulating biomarkers and RVA parameters at baseline and follow-up in the PCS cohort. * p &lt; 0.05, unadjusted. Underlying values are reported in full in Supplementary Table S9 (nominally significant associations)</w:t>
      </w:r>
      <w:r w:rsidR="0077029D">
        <w:rPr>
          <w:i/>
          <w:iCs/>
          <w:sz w:val="17"/>
          <w:szCs w:val="17"/>
          <w:lang w:val="en-US"/>
        </w:rPr>
        <w:t>.</w:t>
      </w:r>
      <w:r w:rsidRPr="007E5DAB">
        <w:rPr>
          <w:i/>
          <w:iCs/>
          <w:sz w:val="17"/>
          <w:szCs w:val="17"/>
          <w:lang w:val="en-US"/>
        </w:rPr>
        <w:t xml:space="preserve"> Biomarker abbreviations as in Supplementary Table S9;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</w:t>
      </w:r>
    </w:p>
    <w:p w14:paraId="55039867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lastRenderedPageBreak/>
        <w:t>Supplementary Table S10. Sex-stratified associations between circulating biomarkers and RVA parameters.</w:t>
      </w:r>
    </w:p>
    <w:tbl>
      <w:tblPr>
        <w:tblW w:w="8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0"/>
        <w:gridCol w:w="1900"/>
        <w:gridCol w:w="1250"/>
        <w:gridCol w:w="900"/>
        <w:gridCol w:w="1250"/>
        <w:gridCol w:w="1600"/>
      </w:tblGrid>
      <w:tr w:rsidR="00C76161" w:rsidRPr="007E5DAB" w14:paraId="351BB6DC" w14:textId="77777777">
        <w:trPr>
          <w:tblHeader/>
        </w:trPr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FA903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Biomarker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7C78C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RVA parameter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27DD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Sex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11FA8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n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4853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ρ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38C64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</w:t>
            </w:r>
          </w:p>
        </w:tc>
      </w:tr>
      <w:tr w:rsidR="00C76161" w:rsidRPr="007E5DAB" w14:paraId="2DC366BB" w14:textId="77777777"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42F5C2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VEGF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DAD32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Arteriolar FID (BL)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E3DB3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Female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5E69A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76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0747C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0.29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59E56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0.012</w:t>
            </w:r>
          </w:p>
        </w:tc>
      </w:tr>
      <w:tr w:rsidR="00C76161" w:rsidRPr="007E5DAB" w14:paraId="2EDE6436" w14:textId="77777777"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48EF7F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VCAM-1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18B3A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 (BL)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AFEED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Female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69C52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77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BC70D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-0.31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41802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0.007</w:t>
            </w:r>
          </w:p>
        </w:tc>
      </w:tr>
      <w:tr w:rsidR="00C76161" w:rsidRPr="007E5DAB" w14:paraId="099F780E" w14:textId="77777777"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B731C1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IL-6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C6D3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 (BL)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F5AD7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Female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0D999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77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C8D42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-0.26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8071E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0.021</w:t>
            </w:r>
          </w:p>
        </w:tc>
      </w:tr>
      <w:tr w:rsidR="00C76161" w:rsidRPr="007E5DAB" w14:paraId="110788EB" w14:textId="77777777"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CD543A" w14:textId="77777777" w:rsidR="00C76161" w:rsidRPr="007E5DAB" w:rsidRDefault="00000000">
            <w:pPr>
              <w:rPr>
                <w:lang w:val="en-US"/>
              </w:rPr>
            </w:pPr>
            <w:proofErr w:type="spellStart"/>
            <w:r w:rsidRPr="007E5DAB">
              <w:rPr>
                <w:sz w:val="17"/>
                <w:szCs w:val="17"/>
                <w:lang w:val="en-US"/>
              </w:rPr>
              <w:t>NfL</w:t>
            </w:r>
            <w:proofErr w:type="spellEnd"/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25162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 (BL)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D0A5C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Female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74664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67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84D1B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-0.24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6D3E9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0.048</w:t>
            </w:r>
          </w:p>
        </w:tc>
      </w:tr>
      <w:tr w:rsidR="00C76161" w:rsidRPr="007E5DAB" w14:paraId="3F529A1A" w14:textId="77777777"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1C533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IP-10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B17FD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 (BL)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82DFB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Male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CCF2D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25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8D75C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0.40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EC324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0.047</w:t>
            </w:r>
          </w:p>
        </w:tc>
      </w:tr>
      <w:tr w:rsidR="00C76161" w:rsidRPr="007E5DAB" w14:paraId="5383C6DB" w14:textId="77777777"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EEA106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IP-10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44B4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 (BL)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E7E1E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Male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D2BE0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23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D0DB3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-0.49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76FAE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0.018</w:t>
            </w:r>
          </w:p>
        </w:tc>
      </w:tr>
      <w:tr w:rsidR="00C76161" w:rsidRPr="007E5DAB" w14:paraId="362FF6AF" w14:textId="77777777"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70AB16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IgG4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60113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 (BL)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80EA2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Male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A3E5E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25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B7EC4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-0.44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EFD7A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0.028</w:t>
            </w:r>
          </w:p>
        </w:tc>
      </w:tr>
      <w:tr w:rsidR="00C76161" w:rsidRPr="007E5DAB" w14:paraId="546B93BF" w14:textId="77777777">
        <w:tc>
          <w:tcPr>
            <w:tcW w:w="15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175E14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GFAP</w:t>
            </w:r>
          </w:p>
        </w:tc>
        <w:tc>
          <w:tcPr>
            <w:tcW w:w="1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81228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 (BL)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17234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Male</w:t>
            </w:r>
          </w:p>
        </w:tc>
        <w:tc>
          <w:tcPr>
            <w:tcW w:w="9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B26E5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25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407F0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-0.43</w:t>
            </w:r>
          </w:p>
        </w:tc>
        <w:tc>
          <w:tcPr>
            <w:tcW w:w="16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565E4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0.030</w:t>
            </w:r>
          </w:p>
        </w:tc>
      </w:tr>
    </w:tbl>
    <w:p w14:paraId="3E0FEAF1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>Exploratory sex-stratified Spearman correlations (uncorrected p &lt; 0.05 only); male subgroup n = 21–25. Given the small male subgroup size and absence of correction for multiple testing across sexes, these associations are hypothesis-generating only. Biomarker and RVA abbreviations as in Supplementary Table S9.</w:t>
      </w:r>
    </w:p>
    <w:p w14:paraId="03B4F041" w14:textId="77777777" w:rsidR="00C76161" w:rsidRPr="007E5DAB" w:rsidRDefault="00000000">
      <w:pPr>
        <w:rPr>
          <w:lang w:val="en-US"/>
        </w:rPr>
      </w:pPr>
      <w:r w:rsidRPr="007E5DAB">
        <w:rPr>
          <w:lang w:val="en-US"/>
        </w:rPr>
        <w:br w:type="page"/>
      </w:r>
    </w:p>
    <w:p w14:paraId="4F7192C7" w14:textId="77777777" w:rsidR="00C76161" w:rsidRPr="007E5DAB" w:rsidRDefault="00000000">
      <w:pPr>
        <w:pStyle w:val="berschrift1"/>
        <w:spacing w:before="320" w:after="160"/>
        <w:rPr>
          <w:lang w:val="en-US"/>
        </w:rPr>
      </w:pPr>
      <w:r w:rsidRPr="007E5DAB">
        <w:rPr>
          <w:b/>
          <w:bCs/>
          <w:sz w:val="28"/>
          <w:szCs w:val="28"/>
          <w:lang w:val="en-US"/>
        </w:rPr>
        <w:lastRenderedPageBreak/>
        <w:t>ME/CFS Subgroup Analysis</w:t>
      </w:r>
    </w:p>
    <w:p w14:paraId="5318B9BA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S11. Longitudinal course of RVA parameters by ME/CFS status (descriptive, within-group).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1250"/>
        <w:gridCol w:w="500"/>
        <w:gridCol w:w="1500"/>
        <w:gridCol w:w="1500"/>
        <w:gridCol w:w="1500"/>
        <w:gridCol w:w="1100"/>
        <w:gridCol w:w="950"/>
      </w:tblGrid>
      <w:tr w:rsidR="00C76161" w:rsidRPr="007E5DAB" w14:paraId="20948A41" w14:textId="77777777">
        <w:trPr>
          <w:tblHeader/>
        </w:trPr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9A01D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Parameter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44825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Group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48641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n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33F00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8C7FE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12C92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Δ (FU-BL)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BCDFD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Test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E5590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</w:t>
            </w:r>
          </w:p>
        </w:tc>
      </w:tr>
      <w:tr w:rsidR="00C76161" w:rsidRPr="007E5DAB" w14:paraId="3CBB52B8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88A1FF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BBB14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non-ME/CFS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8D554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33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0C4B5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177.40 ± 15.68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B359A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182.59 ± 14.32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83C1C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5.19 ± 8.39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AD9BC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paired t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EDD4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0.001</w:t>
            </w:r>
          </w:p>
        </w:tc>
      </w:tr>
      <w:tr w:rsidR="00C76161" w:rsidRPr="007E5DAB" w14:paraId="36F7DE51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612E96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45373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64031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49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D72F1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178.66 ± 16.30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3780B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185.11 ± 19.61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51DF1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6.45 ± 11.45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E97EA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paired t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ACB71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</w:tr>
      <w:tr w:rsidR="00C76161" w:rsidRPr="007E5DAB" w14:paraId="463774D0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18ACC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A95FF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non-ME/CFS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D2F1A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33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8E523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208.96 ± 16.89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F3DB3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211.64 ± 17.88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2CEC4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2.67 ± 8.26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019F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paired t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A19E0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0.072</w:t>
            </w:r>
          </w:p>
        </w:tc>
      </w:tr>
      <w:tr w:rsidR="00C76161" w:rsidRPr="007E5DAB" w14:paraId="4B82DCC5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89315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36D86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17F22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49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B1B81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217.14 ± 15.46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F0B9E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217.60 ± 16.39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18A17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0.46 ± 7.42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F653A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Wilcoxon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F4F5B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1.000</w:t>
            </w:r>
          </w:p>
        </w:tc>
      </w:tr>
      <w:tr w:rsidR="00C76161" w:rsidRPr="007E5DAB" w14:paraId="1BC4ABC9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5C5E5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9CE5B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non-ME/CFS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62FF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33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0A17C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0.85 ± 0.07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FF8D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0.87 ± 0.06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3A93D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 ± 0.04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45A3D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paired t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B9D7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0.041</w:t>
            </w:r>
          </w:p>
        </w:tc>
      </w:tr>
      <w:tr w:rsidR="00C76161" w:rsidRPr="007E5DAB" w14:paraId="7B25C58A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FEF16B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8086F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C582B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49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33DAE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0.82 ± 0.06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60B90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0.85 ± 0.06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A69F9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 ± 0.05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45A5E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paired t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FB137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&lt;0.001</w:t>
            </w:r>
          </w:p>
        </w:tc>
      </w:tr>
      <w:tr w:rsidR="00C76161" w:rsidRPr="007E5DAB" w14:paraId="2F06D97A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84A1F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Arteriolar FID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E0855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non-ME/CFS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69359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33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3A0F3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3.30 ± 2.90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677D2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3.53 ± 3.25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3889B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0.23 ± 2.53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08482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paired t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C5317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0.605</w:t>
            </w:r>
          </w:p>
        </w:tc>
      </w:tr>
      <w:tr w:rsidR="00C76161" w:rsidRPr="007E5DAB" w14:paraId="059359D4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1E8D9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Arteriolar FID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DEAA4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6DFF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49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3A40A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2.82 ± 2.13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CFE6B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2.61 ± 1.89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D1F6D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-0.21 ± 2.31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F71DC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Wilcoxon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3D167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0.917</w:t>
            </w:r>
          </w:p>
        </w:tc>
      </w:tr>
      <w:tr w:rsidR="00C76161" w:rsidRPr="007E5DAB" w14:paraId="23028C0E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E9CCE5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662D7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non-ME/CFS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EB9BA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33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C038F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3.56 ± 2.66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5545C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3.82 ± 2.72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63918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0.26 ± 2.99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D3C46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Wilcoxon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21CEA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0.238</w:t>
            </w:r>
          </w:p>
        </w:tc>
      </w:tr>
      <w:tr w:rsidR="00C76161" w:rsidRPr="007E5DAB" w14:paraId="2A620526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C3BA52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</w:t>
            </w:r>
          </w:p>
        </w:tc>
        <w:tc>
          <w:tcPr>
            <w:tcW w:w="12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CFAF5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ME/CFS</w:t>
            </w:r>
          </w:p>
        </w:tc>
        <w:tc>
          <w:tcPr>
            <w:tcW w:w="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863E0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49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06467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3.73 ± 1.96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CA3EB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3.78 ± 2.72</w:t>
            </w:r>
          </w:p>
        </w:tc>
        <w:tc>
          <w:tcPr>
            <w:tcW w:w="15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D4B32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0.05 ± 2.81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E962E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Wilcoxon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8487F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0.441</w:t>
            </w:r>
          </w:p>
        </w:tc>
      </w:tr>
    </w:tbl>
    <w:p w14:paraId="0D6C4F89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Within-group paired comparisons by ME/CFS status (Canadian Consensus Criteria) in the PCS cohort (total n = 101 with known ME/CFS status: 39 non-ME/CFS, 62 ME/CFS at baseline; subgroup n per parameter reflects available follow-up data). Neither FID parameter changed significantly within either subgroup; see Supplementary Table S12 for the formal time × ME/CFS interaction test.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</w:t>
      </w:r>
    </w:p>
    <w:p w14:paraId="0F33EE40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S12. Full model: linear mixed-effects time × ME/CFS interaction.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1050"/>
        <w:gridCol w:w="950"/>
        <w:gridCol w:w="1100"/>
        <w:gridCol w:w="950"/>
        <w:gridCol w:w="1150"/>
        <w:gridCol w:w="1050"/>
        <w:gridCol w:w="1050"/>
      </w:tblGrid>
      <w:tr w:rsidR="00C76161" w:rsidRPr="007E5DAB" w14:paraId="649BDDA6" w14:textId="77777777">
        <w:trPr>
          <w:tblHeader/>
        </w:trPr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7B88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Parameter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801F5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Time β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3F1AD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Time p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F5292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ME/CFS β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37C95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ME/CFS p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337C6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Interaction β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38299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Interaction p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9FCD8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Interaction q</w:t>
            </w:r>
          </w:p>
        </w:tc>
      </w:tr>
      <w:tr w:rsidR="00C76161" w:rsidRPr="007E5DAB" w14:paraId="239D2DF0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9318F3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30EE7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5.02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39B41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0.005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BF5E5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-0.85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92934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0.804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29180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1.54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8BD3C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0.499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96B1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0.624</w:t>
            </w:r>
          </w:p>
        </w:tc>
      </w:tr>
      <w:tr w:rsidR="00C76161" w:rsidRPr="007E5DAB" w14:paraId="26E0EC44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F823F5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884AB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2.59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A6363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0.055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7B255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6.07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534A8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0.075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5EE19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-2.03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00429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0.242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06907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0.403</w:t>
            </w:r>
          </w:p>
        </w:tc>
      </w:tr>
      <w:tr w:rsidR="00C76161" w:rsidRPr="007E5DAB" w14:paraId="7819E53C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D4A7AD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31497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0.014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DBA40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0.062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31A0C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-0.028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F1CE2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0.031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7EA28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0.012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2E26F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0.215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9AC8E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0.403</w:t>
            </w:r>
          </w:p>
        </w:tc>
      </w:tr>
      <w:tr w:rsidR="00C76161" w:rsidRPr="007E5DAB" w14:paraId="1C11E409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7C2C2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Arteriolar FID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6A9A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0.30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979BE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0.460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44A8C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-0.56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0C05E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0.267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4A60E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-0.45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755C4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0.390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621D7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0.651</w:t>
            </w:r>
          </w:p>
        </w:tc>
      </w:tr>
      <w:tr w:rsidR="00C76161" w:rsidRPr="007E5DAB" w14:paraId="64CE8672" w14:textId="77777777"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65DEE8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25643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0.23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82E38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0.623</w:t>
            </w:r>
          </w:p>
        </w:tc>
        <w:tc>
          <w:tcPr>
            <w:tcW w:w="11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609A4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0.08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0C3C0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0.878</w:t>
            </w:r>
          </w:p>
        </w:tc>
        <w:tc>
          <w:tcPr>
            <w:tcW w:w="11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680AB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-0.18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7032C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0.766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59A2F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0.766</w:t>
            </w:r>
          </w:p>
        </w:tc>
      </w:tr>
    </w:tbl>
    <w:p w14:paraId="6208A8A4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Linear mixed-effects model (parameter ~ time × ME/CFS + age + sex + (1|id)) within the PCS cohort. Time β reflects the follow-up vs. baseline effect in the non-ME/CFS reference group; ME/CFS β reflects the baseline difference between groups; Interaction β tests whether the time effect differs by ME/CFS status. No interaction term reached significance after FDR correction (Benjamini-Hochberg across the 5 parameters).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FDR = false discovery rate.</w:t>
      </w:r>
    </w:p>
    <w:p w14:paraId="013A84A2" w14:textId="77777777" w:rsidR="00C76161" w:rsidRPr="007E5DAB" w:rsidRDefault="00000000" w:rsidP="00A10804">
      <w:pPr>
        <w:pStyle w:val="berschrift2"/>
        <w:rPr>
          <w:lang w:val="en-US"/>
        </w:rPr>
      </w:pPr>
      <w:r w:rsidRPr="007E5DAB">
        <w:rPr>
          <w:lang w:val="en-US"/>
        </w:rPr>
        <w:t>Supplementary Table S13. Cross-sectional comparison of RVA parameters between ME/CFS and non-ME/CFS PCS patients.</w:t>
      </w:r>
    </w:p>
    <w:tbl>
      <w:tblPr>
        <w:tblW w:w="8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300"/>
        <w:gridCol w:w="1300"/>
        <w:gridCol w:w="2200"/>
        <w:gridCol w:w="950"/>
        <w:gridCol w:w="1050"/>
      </w:tblGrid>
      <w:tr w:rsidR="00C76161" w:rsidRPr="007E5DAB" w14:paraId="404D14EC" w14:textId="77777777">
        <w:trPr>
          <w:tblHeader/>
        </w:trPr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FEE14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Parameter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15B4B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Time point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C1C35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Adjusted βᵃ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6ECC2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95% CI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9B946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p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999DF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b/>
                <w:bCs/>
                <w:sz w:val="17"/>
                <w:szCs w:val="17"/>
                <w:lang w:val="en-US"/>
              </w:rPr>
              <w:t>q (FDR)</w:t>
            </w:r>
          </w:p>
        </w:tc>
      </w:tr>
      <w:tr w:rsidR="00C76161" w:rsidRPr="007E5DAB" w14:paraId="70272689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286A90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8D056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16351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0.33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005F7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-6.40 to 7.05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A5DF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0.923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D2FC56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0.923</w:t>
            </w:r>
          </w:p>
        </w:tc>
      </w:tr>
      <w:tr w:rsidR="00C76161" w:rsidRPr="007E5DAB" w14:paraId="1FA8EE61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FE57E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CRAE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7FBFD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EF836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4.50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9100A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-3.92 to 12.91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D1DDD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0.290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38EB5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0.414</w:t>
            </w:r>
          </w:p>
        </w:tc>
      </w:tr>
      <w:tr w:rsidR="00C76161" w:rsidRPr="007E5DAB" w14:paraId="2E9FEB09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DB231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39C90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E3145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5.69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8F7FC1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-1.50 to 12.87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24F38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0.119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EF81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0.397</w:t>
            </w:r>
          </w:p>
        </w:tc>
      </w:tr>
      <w:tr w:rsidR="00C76161" w:rsidRPr="007E5DAB" w14:paraId="290092DA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0894F5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CRVE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4748E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C5A8B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6.95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E5DDD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-1.48 to 15.38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7CD39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0.105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CDB76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0.397</w:t>
            </w:r>
          </w:p>
        </w:tc>
      </w:tr>
      <w:tr w:rsidR="00C76161" w:rsidRPr="007E5DAB" w14:paraId="2AB29E88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0E78C9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C7B5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551EB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-0.021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87FEF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-0.047 to 0.005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4E05B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0.109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3DA367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0.397</w:t>
            </w:r>
          </w:p>
        </w:tc>
      </w:tr>
      <w:tr w:rsidR="00C76161" w:rsidRPr="007E5DAB" w14:paraId="12FAB5E9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78817A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AVR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0BF66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F848B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-0.009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09C3D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-0.038 to 0.020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AB97A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0.527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E6B00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0.659</w:t>
            </w:r>
          </w:p>
        </w:tc>
      </w:tr>
      <w:tr w:rsidR="00C76161" w:rsidRPr="007E5DAB" w14:paraId="29026780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21712E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lastRenderedPageBreak/>
              <w:t>Arteriolar FID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FFBAC5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ACCEDE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-0.55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88D012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-1.54 to 0.44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A32FF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0.274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72C52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0.456</w:t>
            </w:r>
          </w:p>
        </w:tc>
      </w:tr>
      <w:tr w:rsidR="00C76161" w:rsidRPr="007E5DAB" w14:paraId="09C7274B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49566A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Arteriolar FID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5143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64AD64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-1.03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5C8608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-2.21 to 0.16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8EBD4B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0.089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00CD0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0.298</w:t>
            </w:r>
          </w:p>
        </w:tc>
      </w:tr>
      <w:tr w:rsidR="00C76161" w:rsidRPr="007E5DAB" w14:paraId="09036D4A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3B2B3C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F65F1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Baseline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AB857F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0.08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D2830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-0.85 to 1.00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B851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0.699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DE94E9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0.923</w:t>
            </w:r>
          </w:p>
        </w:tc>
      </w:tr>
      <w:tr w:rsidR="00C76161" w:rsidRPr="007E5DAB" w14:paraId="5921505C" w14:textId="77777777">
        <w:tc>
          <w:tcPr>
            <w:tcW w:w="14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845DAA" w14:textId="77777777" w:rsidR="00C76161" w:rsidRPr="007E5DAB" w:rsidRDefault="00000000">
            <w:pPr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Venular FID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0A1BE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Follow-up</w:t>
            </w:r>
          </w:p>
        </w:tc>
        <w:tc>
          <w:tcPr>
            <w:tcW w:w="13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DE0C6A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-0.13</w:t>
            </w:r>
          </w:p>
        </w:tc>
        <w:tc>
          <w:tcPr>
            <w:tcW w:w="220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8F3CFC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-1.39 to 1.14</w:t>
            </w:r>
          </w:p>
        </w:tc>
        <w:tc>
          <w:tcPr>
            <w:tcW w:w="9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380C3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0.844</w:t>
            </w:r>
          </w:p>
        </w:tc>
        <w:tc>
          <w:tcPr>
            <w:tcW w:w="1050" w:type="dxa"/>
            <w:tcBorders>
              <w:top w:val="single" w:sz="4" w:space="0" w:color="999999"/>
              <w:left w:val="none" w:sz="0" w:space="0" w:color="FFFFFF"/>
              <w:bottom w:val="single" w:sz="4" w:space="0" w:color="999999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0FA45D" w14:textId="77777777" w:rsidR="00C76161" w:rsidRPr="007E5DAB" w:rsidRDefault="00000000">
            <w:pPr>
              <w:jc w:val="center"/>
              <w:rPr>
                <w:lang w:val="en-US"/>
              </w:rPr>
            </w:pPr>
            <w:r w:rsidRPr="007E5DAB">
              <w:rPr>
                <w:sz w:val="17"/>
                <w:szCs w:val="17"/>
                <w:lang w:val="en-US"/>
              </w:rPr>
              <w:t>0.923</w:t>
            </w:r>
          </w:p>
        </w:tc>
      </w:tr>
    </w:tbl>
    <w:p w14:paraId="6E14CBAF" w14:textId="77777777" w:rsidR="00C76161" w:rsidRPr="007E5DAB" w:rsidRDefault="00000000">
      <w:pPr>
        <w:spacing w:after="280" w:line="276" w:lineRule="auto"/>
        <w:jc w:val="both"/>
        <w:rPr>
          <w:lang w:val="en-US"/>
        </w:rPr>
      </w:pPr>
      <w:r w:rsidRPr="007E5DAB">
        <w:rPr>
          <w:i/>
          <w:iCs/>
          <w:sz w:val="17"/>
          <w:szCs w:val="17"/>
          <w:lang w:val="en-US"/>
        </w:rPr>
        <w:t xml:space="preserve">ᵃAdjusted linear models comparing ME/CFS vs. non-ME/CFS PCS patients (reference: non-ME/CFS) at each time point, adjusted for age, sex, mean arterial pressure and body-mass index (CRAE, CRVE, AVR) or age, sex and body-mass index (arteriolar/venular FID). No comparison reached significance after FDR correction. CRAE = central retinal arteriolar equivalent; CRVE = central retinal venular equivalent; AVR = arteriolar-to-venular ratio; </w:t>
      </w:r>
      <w:proofErr w:type="spellStart"/>
      <w:r w:rsidRPr="007E5DAB">
        <w:rPr>
          <w:i/>
          <w:iCs/>
          <w:sz w:val="17"/>
          <w:szCs w:val="17"/>
          <w:lang w:val="en-US"/>
        </w:rPr>
        <w:t>aFID</w:t>
      </w:r>
      <w:proofErr w:type="spellEnd"/>
      <w:r w:rsidRPr="007E5DAB">
        <w:rPr>
          <w:i/>
          <w:iCs/>
          <w:sz w:val="17"/>
          <w:szCs w:val="17"/>
          <w:lang w:val="en-US"/>
        </w:rPr>
        <w:t>/</w:t>
      </w:r>
      <w:proofErr w:type="spellStart"/>
      <w:r w:rsidRPr="007E5DAB">
        <w:rPr>
          <w:i/>
          <w:iCs/>
          <w:sz w:val="17"/>
          <w:szCs w:val="17"/>
          <w:lang w:val="en-US"/>
        </w:rPr>
        <w:t>vFID</w:t>
      </w:r>
      <w:proofErr w:type="spellEnd"/>
      <w:r w:rsidRPr="007E5DAB">
        <w:rPr>
          <w:i/>
          <w:iCs/>
          <w:sz w:val="17"/>
          <w:szCs w:val="17"/>
          <w:lang w:val="en-US"/>
        </w:rPr>
        <w:t xml:space="preserve"> = arteriolar/venular flicker-induced dilation. FDR = false discovery rate.</w:t>
      </w:r>
    </w:p>
    <w:sectPr w:rsidR="00C76161" w:rsidRPr="007E5DAB"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A3CA11" w14:textId="77777777" w:rsidR="00C61215" w:rsidRDefault="00C61215">
      <w:r>
        <w:separator/>
      </w:r>
    </w:p>
  </w:endnote>
  <w:endnote w:type="continuationSeparator" w:id="0">
    <w:p w14:paraId="79E75141" w14:textId="77777777" w:rsidR="00C61215" w:rsidRDefault="00C61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2270E8" w14:textId="77777777" w:rsidR="00C76161" w:rsidRDefault="00000000">
    <w:pPr>
      <w:jc w:val="center"/>
    </w:pPr>
    <w:r>
      <w:rPr>
        <w:sz w:val="17"/>
        <w:szCs w:val="17"/>
      </w:rPr>
      <w:fldChar w:fldCharType="begin"/>
    </w:r>
    <w:r>
      <w:rPr>
        <w:sz w:val="17"/>
        <w:szCs w:val="17"/>
      </w:rPr>
      <w:instrText>PAGE</w:instrText>
    </w:r>
    <w:r>
      <w:rPr>
        <w:sz w:val="17"/>
        <w:szCs w:val="17"/>
      </w:rPr>
      <w:fldChar w:fldCharType="separate"/>
    </w:r>
    <w:r w:rsidR="00A10804">
      <w:rPr>
        <w:noProof/>
        <w:sz w:val="17"/>
        <w:szCs w:val="17"/>
      </w:rPr>
      <w:t>1</w:t>
    </w:r>
    <w:r>
      <w:rPr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410B61" w14:textId="77777777" w:rsidR="00C61215" w:rsidRDefault="00C61215">
      <w:r>
        <w:separator/>
      </w:r>
    </w:p>
  </w:footnote>
  <w:footnote w:type="continuationSeparator" w:id="0">
    <w:p w14:paraId="7901FE22" w14:textId="77777777" w:rsidR="00C61215" w:rsidRDefault="00C61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7460CF"/>
    <w:multiLevelType w:val="hybridMultilevel"/>
    <w:tmpl w:val="623ABB4E"/>
    <w:lvl w:ilvl="0" w:tplc="151656DE">
      <w:start w:val="1"/>
      <w:numFmt w:val="bullet"/>
      <w:lvlText w:val="●"/>
      <w:lvlJc w:val="left"/>
      <w:pPr>
        <w:ind w:left="720" w:hanging="360"/>
      </w:pPr>
    </w:lvl>
    <w:lvl w:ilvl="1" w:tplc="E034A848">
      <w:start w:val="1"/>
      <w:numFmt w:val="bullet"/>
      <w:lvlText w:val="○"/>
      <w:lvlJc w:val="left"/>
      <w:pPr>
        <w:ind w:left="1440" w:hanging="360"/>
      </w:pPr>
    </w:lvl>
    <w:lvl w:ilvl="2" w:tplc="66D44E66">
      <w:start w:val="1"/>
      <w:numFmt w:val="bullet"/>
      <w:lvlText w:val="■"/>
      <w:lvlJc w:val="left"/>
      <w:pPr>
        <w:ind w:left="2160" w:hanging="360"/>
      </w:pPr>
    </w:lvl>
    <w:lvl w:ilvl="3" w:tplc="2BEC5240">
      <w:start w:val="1"/>
      <w:numFmt w:val="bullet"/>
      <w:lvlText w:val="●"/>
      <w:lvlJc w:val="left"/>
      <w:pPr>
        <w:ind w:left="2880" w:hanging="360"/>
      </w:pPr>
    </w:lvl>
    <w:lvl w:ilvl="4" w:tplc="E43A1D78">
      <w:start w:val="1"/>
      <w:numFmt w:val="bullet"/>
      <w:lvlText w:val="○"/>
      <w:lvlJc w:val="left"/>
      <w:pPr>
        <w:ind w:left="3600" w:hanging="360"/>
      </w:pPr>
    </w:lvl>
    <w:lvl w:ilvl="5" w:tplc="D622514E">
      <w:start w:val="1"/>
      <w:numFmt w:val="bullet"/>
      <w:lvlText w:val="■"/>
      <w:lvlJc w:val="left"/>
      <w:pPr>
        <w:ind w:left="4320" w:hanging="360"/>
      </w:pPr>
    </w:lvl>
    <w:lvl w:ilvl="6" w:tplc="960E1D2A">
      <w:start w:val="1"/>
      <w:numFmt w:val="bullet"/>
      <w:lvlText w:val="●"/>
      <w:lvlJc w:val="left"/>
      <w:pPr>
        <w:ind w:left="5040" w:hanging="360"/>
      </w:pPr>
    </w:lvl>
    <w:lvl w:ilvl="7" w:tplc="30D83338">
      <w:start w:val="1"/>
      <w:numFmt w:val="bullet"/>
      <w:lvlText w:val="●"/>
      <w:lvlJc w:val="left"/>
      <w:pPr>
        <w:ind w:left="5760" w:hanging="360"/>
      </w:pPr>
    </w:lvl>
    <w:lvl w:ilvl="8" w:tplc="394457F2">
      <w:start w:val="1"/>
      <w:numFmt w:val="bullet"/>
      <w:lvlText w:val="●"/>
      <w:lvlJc w:val="left"/>
      <w:pPr>
        <w:ind w:left="6480" w:hanging="360"/>
      </w:pPr>
    </w:lvl>
  </w:abstractNum>
  <w:num w:numId="1" w16cid:durableId="14221406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161"/>
    <w:rsid w:val="006B630C"/>
    <w:rsid w:val="00710305"/>
    <w:rsid w:val="0077029D"/>
    <w:rsid w:val="007E5DAB"/>
    <w:rsid w:val="008800E8"/>
    <w:rsid w:val="00A10804"/>
    <w:rsid w:val="00A324C1"/>
    <w:rsid w:val="00B42512"/>
    <w:rsid w:val="00C61215"/>
    <w:rsid w:val="00C7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AF7BBE"/>
  <w15:docId w15:val="{2F3B5035-A60E-7047-B118-93CEF29F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unhideWhenUsed/>
    <w:qFormat/>
    <w:rsid w:val="00A10804"/>
    <w:pPr>
      <w:spacing w:before="280" w:after="140"/>
      <w:outlineLvl w:val="1"/>
    </w:pPr>
    <w:rPr>
      <w:b/>
      <w:bCs/>
      <w:i/>
      <w:iCs/>
      <w:color w:val="000000" w:themeColor="text1"/>
      <w:sz w:val="24"/>
      <w:szCs w:val="24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2883</Words>
  <Characters>17276</Characters>
  <Application>Microsoft Office Word</Application>
  <DocSecurity>0</DocSecurity>
  <Lines>287</Lines>
  <Paragraphs>136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Michael Basta-Wunderle</cp:lastModifiedBy>
  <cp:revision>4</cp:revision>
  <dcterms:created xsi:type="dcterms:W3CDTF">2026-07-31T16:55:00Z</dcterms:created>
  <dcterms:modified xsi:type="dcterms:W3CDTF">2026-09-20T06:52:00Z</dcterms:modified>
</cp:coreProperties>
</file>