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F33" w:rsidRPr="005F552D" w:rsidRDefault="000C4F33" w:rsidP="000C4F33">
      <w:pPr>
        <w:pStyle w:val="MDPI41tablecaption"/>
        <w:ind w:left="0"/>
        <w:rPr>
          <w:rFonts w:ascii="Times New Roman" w:hAnsi="Times New Roman" w:cs="Times New Roman"/>
          <w:sz w:val="20"/>
          <w:szCs w:val="20"/>
        </w:rPr>
      </w:pPr>
      <w:r w:rsidRPr="005F552D">
        <w:rPr>
          <w:rFonts w:ascii="Times New Roman" w:hAnsi="Times New Roman" w:cs="Times New Roman"/>
          <w:noProof/>
          <w:sz w:val="20"/>
          <w:szCs w:val="20"/>
          <w:lang w:eastAsia="ko-KR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-1270</wp:posOffset>
            </wp:positionH>
            <wp:positionV relativeFrom="paragraph">
              <wp:posOffset>523240</wp:posOffset>
            </wp:positionV>
            <wp:extent cx="5731510" cy="2676525"/>
            <wp:effectExtent l="0" t="0" r="2540" b="0"/>
            <wp:wrapTight wrapText="bothSides">
              <wp:wrapPolygon edited="0">
                <wp:start x="0" y="0"/>
                <wp:lineTo x="0" y="21369"/>
                <wp:lineTo x="21538" y="21369"/>
                <wp:lineTo x="21538" y="0"/>
                <wp:lineTo x="0" y="0"/>
              </wp:wrapPolygon>
            </wp:wrapTight>
            <wp:docPr id="19" name="차트 19">
              <a:extLst xmlns:a="http://schemas.openxmlformats.org/drawingml/2006/main">
                <a:ext uri="{FF2B5EF4-FFF2-40B4-BE49-F238E27FC236}">
                  <a16:creationId xmlns:a16="http://schemas.microsoft.com/office/drawing/2014/main" id="{1003A7B2-1FF2-48CC-9E47-6BA0D9AABFD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552D">
        <w:rPr>
          <w:rFonts w:ascii="Times New Roman" w:hAnsi="Times New Roman" w:cs="Times New Roman"/>
          <w:b/>
          <w:sz w:val="20"/>
          <w:szCs w:val="20"/>
        </w:rPr>
        <w:t xml:space="preserve">Supplement </w:t>
      </w:r>
      <w:r w:rsidRPr="005F552D">
        <w:rPr>
          <w:rFonts w:ascii="Times New Roman" w:eastAsiaTheme="minorEastAsia" w:hAnsi="Times New Roman" w:cs="Times New Roman"/>
          <w:b/>
          <w:sz w:val="20"/>
          <w:szCs w:val="20"/>
          <w:lang w:eastAsia="ko-KR"/>
        </w:rPr>
        <w:t>f</w:t>
      </w:r>
      <w:r w:rsidRPr="005F552D">
        <w:rPr>
          <w:rFonts w:ascii="Times New Roman" w:hAnsi="Times New Roman" w:cs="Times New Roman"/>
          <w:b/>
          <w:sz w:val="20"/>
          <w:szCs w:val="20"/>
        </w:rPr>
        <w:t xml:space="preserve">ig. 1 </w:t>
      </w:r>
      <w:r w:rsidRPr="005F552D">
        <w:rPr>
          <w:rFonts w:ascii="Times New Roman" w:hAnsi="Times New Roman" w:cs="Times New Roman"/>
          <w:sz w:val="20"/>
          <w:szCs w:val="20"/>
        </w:rPr>
        <w:t>Mean hemoglobin in colorectal cancer patients with chemotherapy from 2015 to 2020 (g/</w:t>
      </w:r>
      <w:proofErr w:type="spellStart"/>
      <w:r w:rsidRPr="005F552D">
        <w:rPr>
          <w:rFonts w:ascii="Times New Roman" w:hAnsi="Times New Roman" w:cs="Times New Roman"/>
          <w:sz w:val="20"/>
          <w:szCs w:val="20"/>
        </w:rPr>
        <w:t>dL</w:t>
      </w:r>
      <w:proofErr w:type="spellEnd"/>
      <w:r w:rsidRPr="005F552D">
        <w:rPr>
          <w:rFonts w:ascii="Times New Roman" w:hAnsi="Times New Roman" w:cs="Times New Roman"/>
          <w:sz w:val="20"/>
          <w:szCs w:val="20"/>
        </w:rPr>
        <w:t>, mean ± standard deviation). Q, quarter.</w:t>
      </w:r>
    </w:p>
    <w:p w:rsidR="000C4F33" w:rsidRPr="005F552D" w:rsidRDefault="000C4F33" w:rsidP="000C4F33">
      <w:pPr>
        <w:pStyle w:val="MDPI41tablecaption"/>
        <w:ind w:left="80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1"/>
        <w:tblpPr w:leftFromText="142" w:rightFromText="142" w:vertAnchor="text" w:horzAnchor="margin" w:tblpXSpec="center" w:tblpY="21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5"/>
        <w:gridCol w:w="1285"/>
        <w:gridCol w:w="1285"/>
        <w:gridCol w:w="1285"/>
        <w:gridCol w:w="1285"/>
        <w:gridCol w:w="1285"/>
        <w:gridCol w:w="1286"/>
      </w:tblGrid>
      <w:tr w:rsidR="000C4F33" w:rsidRPr="005F552D" w:rsidTr="000C4F33">
        <w:trPr>
          <w:trHeight w:val="549"/>
        </w:trPr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atLeas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2015</w:t>
            </w:r>
          </w:p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(n = 222)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atLeas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2016</w:t>
            </w:r>
          </w:p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(n=207)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atLeas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2017</w:t>
            </w:r>
          </w:p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(n=213)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atLeas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2018</w:t>
            </w:r>
          </w:p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(n=233)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atLeas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2019</w:t>
            </w:r>
          </w:p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(n=314)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atLeas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2020</w:t>
            </w:r>
          </w:p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b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(n=404)</w:t>
            </w:r>
          </w:p>
        </w:tc>
      </w:tr>
      <w:tr w:rsidR="000C4F33" w:rsidRPr="005F552D" w:rsidTr="000C4F33">
        <w:trPr>
          <w:trHeight w:val="232"/>
        </w:trPr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Quarter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rPr>
          <w:trHeight w:val="232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11.2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 xml:space="preserve"> ± 2.1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11.2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11.6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11.7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11.8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2.0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11.9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2.0</w:t>
            </w:r>
          </w:p>
        </w:tc>
      </w:tr>
      <w:tr w:rsidR="000C4F33" w:rsidRPr="005F552D" w:rsidTr="000C4F33">
        <w:trPr>
          <w:trHeight w:val="232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11.1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11.2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11.6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11.8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11.7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11.8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</w:tr>
      <w:tr w:rsidR="000C4F33" w:rsidRPr="005F552D" w:rsidTr="000C4F33">
        <w:trPr>
          <w:trHeight w:val="232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noProof/>
                <w:color w:val="000000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11.0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11.5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2.0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11.6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11.9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11.7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12.0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</w:tr>
      <w:tr w:rsidR="000C4F33" w:rsidRPr="005F552D" w:rsidTr="000C4F33">
        <w:trPr>
          <w:trHeight w:val="232"/>
        </w:trPr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10.9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2.1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11.7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2.0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11.6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1.8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11.8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2.0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11.7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11.9 </w:t>
            </w:r>
            <w:r w:rsidRPr="005F552D">
              <w:rPr>
                <w:rStyle w:val="a6"/>
                <w:rFonts w:ascii="Times New Roman" w:hAnsi="Times New Roman"/>
                <w:sz w:val="20"/>
                <w:szCs w:val="20"/>
              </w:rPr>
              <w:t>± 1.6</w:t>
            </w:r>
          </w:p>
        </w:tc>
      </w:tr>
    </w:tbl>
    <w:p w:rsidR="000C4F33" w:rsidRPr="005F552D" w:rsidRDefault="000C4F33" w:rsidP="000C4F33">
      <w:pPr>
        <w:pStyle w:val="MDPI41tablecaption"/>
        <w:ind w:left="800"/>
        <w:rPr>
          <w:rFonts w:ascii="Times New Roman" w:hAnsi="Times New Roman" w:cs="Times New Roman"/>
          <w:b/>
          <w:sz w:val="20"/>
          <w:szCs w:val="20"/>
        </w:rPr>
      </w:pPr>
    </w:p>
    <w:p w:rsidR="000C4F33" w:rsidRPr="005F552D" w:rsidRDefault="000C4F33" w:rsidP="000C4F33">
      <w:pPr>
        <w:pStyle w:val="MDPI41tablecaption"/>
        <w:rPr>
          <w:rFonts w:ascii="Times New Roman" w:hAnsi="Times New Roman" w:cs="Times New Roman"/>
          <w:b/>
          <w:sz w:val="20"/>
          <w:szCs w:val="20"/>
        </w:rPr>
      </w:pPr>
    </w:p>
    <w:p w:rsidR="000C4F33" w:rsidRPr="005F552D" w:rsidRDefault="000C4F33" w:rsidP="000C4F33">
      <w:pPr>
        <w:pStyle w:val="MDPI41tablecaption"/>
        <w:rPr>
          <w:rFonts w:ascii="Times New Roman" w:hAnsi="Times New Roman" w:cs="Times New Roman"/>
          <w:b/>
          <w:sz w:val="20"/>
          <w:szCs w:val="20"/>
        </w:rPr>
      </w:pPr>
    </w:p>
    <w:p w:rsidR="000C4F33" w:rsidRPr="005F552D" w:rsidRDefault="000C4F33" w:rsidP="000C4F33">
      <w:pPr>
        <w:spacing w:line="256" w:lineRule="auto"/>
        <w:rPr>
          <w:rFonts w:ascii="Times New Roman" w:hAnsi="Times New Roman" w:cs="Times New Roman"/>
          <w:b/>
          <w:szCs w:val="20"/>
        </w:rPr>
      </w:pPr>
      <w:r w:rsidRPr="005F552D">
        <w:rPr>
          <w:rFonts w:ascii="Times New Roman" w:hAnsi="Times New Roman" w:cs="Times New Roman"/>
          <w:b/>
          <w:szCs w:val="20"/>
        </w:rPr>
        <w:br w:type="page"/>
      </w:r>
    </w:p>
    <w:p w:rsidR="000C4F33" w:rsidRPr="005F552D" w:rsidRDefault="000C4F33" w:rsidP="000C4F33">
      <w:pPr>
        <w:spacing w:line="240" w:lineRule="auto"/>
        <w:jc w:val="left"/>
        <w:rPr>
          <w:rFonts w:ascii="Times New Roman" w:hAnsi="Times New Roman" w:cs="Times New Roman"/>
          <w:szCs w:val="20"/>
        </w:rPr>
      </w:pPr>
      <w:r w:rsidRPr="005F552D">
        <w:rPr>
          <w:rFonts w:ascii="Times New Roman" w:hAnsi="Times New Roman" w:cs="Times New Roman"/>
          <w:b/>
          <w:szCs w:val="20"/>
        </w:rPr>
        <w:lastRenderedPageBreak/>
        <w:t xml:space="preserve">Supplement table 1. </w:t>
      </w:r>
      <w:r w:rsidRPr="005F552D">
        <w:rPr>
          <w:rFonts w:ascii="Times New Roman" w:hAnsi="Times New Roman" w:cs="Times New Roman"/>
          <w:szCs w:val="20"/>
        </w:rPr>
        <w:t>Patient characteristics according to the RBC transfusion status</w:t>
      </w:r>
      <w:bookmarkStart w:id="0" w:name="_GoBack"/>
      <w:bookmarkEnd w:id="0"/>
    </w:p>
    <w:tbl>
      <w:tblPr>
        <w:tblStyle w:val="1"/>
        <w:tblpPr w:leftFromText="142" w:rightFromText="142" w:vertAnchor="text" w:horzAnchor="margin" w:tblpXSpec="center" w:tblpY="19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1490"/>
        <w:gridCol w:w="1490"/>
        <w:gridCol w:w="1490"/>
        <w:gridCol w:w="1491"/>
      </w:tblGrid>
      <w:tr w:rsidR="000C4F33" w:rsidRPr="004712A9" w:rsidTr="000C4F33">
        <w:tc>
          <w:tcPr>
            <w:tcW w:w="3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4712A9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4712A9">
              <w:rPr>
                <w:rFonts w:ascii="Times New Roman" w:hAnsi="Times New Roman"/>
                <w:szCs w:val="20"/>
              </w:rPr>
              <w:t xml:space="preserve">Total </w:t>
            </w:r>
          </w:p>
          <w:p w:rsidR="000C4F33" w:rsidRPr="004712A9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4712A9">
              <w:rPr>
                <w:rFonts w:ascii="Times New Roman" w:hAnsi="Times New Roman"/>
                <w:szCs w:val="20"/>
              </w:rPr>
              <w:t>(n = 871)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4712A9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4712A9">
              <w:rPr>
                <w:rFonts w:ascii="Times New Roman" w:hAnsi="Times New Roman"/>
                <w:szCs w:val="20"/>
              </w:rPr>
              <w:t>Patients not receiving RBC (n = 696)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4712A9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4712A9">
              <w:rPr>
                <w:rFonts w:ascii="Times New Roman" w:hAnsi="Times New Roman"/>
                <w:szCs w:val="20"/>
              </w:rPr>
              <w:t>Patients receiving RBC</w:t>
            </w:r>
          </w:p>
          <w:p w:rsidR="000C4F33" w:rsidRPr="004712A9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4712A9">
              <w:rPr>
                <w:rFonts w:ascii="Times New Roman" w:hAnsi="Times New Roman"/>
                <w:szCs w:val="20"/>
              </w:rPr>
              <w:t>(n = 175)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4712A9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4712A9">
              <w:rPr>
                <w:rFonts w:ascii="Times New Roman" w:hAnsi="Times New Roman"/>
                <w:szCs w:val="20"/>
              </w:rPr>
              <w:t>p-value</w:t>
            </w:r>
          </w:p>
        </w:tc>
      </w:tr>
      <w:tr w:rsidR="000C4F33" w:rsidRPr="005F552D" w:rsidTr="000C4F33">
        <w:tc>
          <w:tcPr>
            <w:tcW w:w="305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Age, years (range)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61.9 (23-89)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60.0 (23-87)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65.0 (28-89)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0.253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Gender, n (%)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0.144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Male 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554 (63.6)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451 (64.8)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103 (58.9)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Female 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317 (36.4)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245 (35.2)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72 (41.1)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Primary location, n (%)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0.508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Ascending colon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194 (22.2)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150 (21.6)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44 (25.1)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Descending colon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268 (30.8)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219 (31.5)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49 (28.0)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Rectum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409 (47.0)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327 (47.0)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82 (46.9)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Metastatic site, n (%)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0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181 (20.8)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165 (23.7)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16 (9.1)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1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316 (36.3)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255 (36.6)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129 (35.6)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232 (26.6)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187 (26.9)         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94 (26.0)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More than 2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142 (16.3)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89 (12.8)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53 (30.3)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left="100" w:hangingChars="50" w:hanging="1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Number of total chemotherapy</w:t>
            </w:r>
          </w:p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regimens in a lifetime, n (%)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1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478 (54.9)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424 (60.9)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54 (30.9)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219 (25.1)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173 (24.9)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46 (26.3)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   More than 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174 (20.0)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99 (14.2)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75 (42.8)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Pathology, n (%)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0.935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Adenocarcinoma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800 (91.8)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640 (92.0)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160 (91.4)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Mucinous adenocarcinoma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60 (6.9)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47 (6.8)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13 (7.4)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Others**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11 (1.2)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9 (1.2)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 (1.1)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 xml:space="preserve">Molecular biomarker, n (%)***  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i/>
                <w:szCs w:val="20"/>
              </w:rPr>
              <w:t xml:space="preserve">KRAS </w:t>
            </w:r>
            <w:r w:rsidRPr="005F552D">
              <w:rPr>
                <w:rFonts w:ascii="Times New Roman" w:hAnsi="Times New Roman"/>
                <w:szCs w:val="20"/>
              </w:rPr>
              <w:t>mutation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378 (43.4)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280 (40.2)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98 (56.0)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i/>
                <w:szCs w:val="20"/>
              </w:rPr>
              <w:t xml:space="preserve">NRAS </w:t>
            </w:r>
            <w:r w:rsidRPr="005F552D">
              <w:rPr>
                <w:rFonts w:ascii="Times New Roman" w:hAnsi="Times New Roman"/>
                <w:szCs w:val="20"/>
              </w:rPr>
              <w:t>mutation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19 (2.2)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16 (2.3)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 (1.7)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0C4F33" w:rsidRPr="005F552D" w:rsidTr="000C4F33"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i/>
                <w:szCs w:val="20"/>
              </w:rPr>
              <w:t xml:space="preserve">BRAF </w:t>
            </w:r>
            <w:r w:rsidRPr="005F552D">
              <w:rPr>
                <w:rFonts w:ascii="Times New Roman" w:hAnsi="Times New Roman"/>
                <w:szCs w:val="20"/>
              </w:rPr>
              <w:t>mutation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32 (3.6)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26 (3.7)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6 (3.4)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&lt;0.001</w:t>
            </w:r>
          </w:p>
        </w:tc>
      </w:tr>
      <w:tr w:rsidR="000C4F33" w:rsidRPr="005F552D" w:rsidTr="000C4F33">
        <w:trPr>
          <w:trHeight w:val="291"/>
        </w:trPr>
        <w:tc>
          <w:tcPr>
            <w:tcW w:w="30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ind w:firstLineChars="150" w:firstLine="300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MSI high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17 (2.0)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13 (1.9)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4 (2.3)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40" w:lineRule="exact"/>
              <w:jc w:val="center"/>
              <w:rPr>
                <w:rFonts w:ascii="Times New Roman" w:hAnsi="Times New Roman"/>
                <w:szCs w:val="20"/>
              </w:rPr>
            </w:pPr>
            <w:r w:rsidRPr="005F552D">
              <w:rPr>
                <w:rFonts w:ascii="Times New Roman" w:hAnsi="Times New Roman"/>
                <w:szCs w:val="20"/>
              </w:rPr>
              <w:t>0.009</w:t>
            </w:r>
          </w:p>
        </w:tc>
      </w:tr>
    </w:tbl>
    <w:p w:rsidR="000C4F33" w:rsidRPr="005F552D" w:rsidRDefault="000C4F33" w:rsidP="000C4F33">
      <w:pPr>
        <w:pStyle w:val="MDPI43tablefooter"/>
        <w:ind w:left="0"/>
        <w:rPr>
          <w:rFonts w:ascii="Times New Roman" w:hAnsi="Times New Roman" w:cs="Times New Roman"/>
          <w:sz w:val="20"/>
          <w:szCs w:val="20"/>
        </w:rPr>
      </w:pPr>
      <w:r w:rsidRPr="005F552D">
        <w:rPr>
          <w:rFonts w:ascii="Times New Roman" w:hAnsi="Times New Roman" w:cs="Times New Roman"/>
          <w:sz w:val="20"/>
          <w:szCs w:val="20"/>
        </w:rPr>
        <w:t>PBM, Patient blood management; MSI, Microsatellite instability.</w:t>
      </w:r>
    </w:p>
    <w:p w:rsidR="000C4F33" w:rsidRPr="005F552D" w:rsidRDefault="000C4F33" w:rsidP="000C4F33">
      <w:pPr>
        <w:pStyle w:val="MDPI43tablefooter"/>
        <w:ind w:left="0"/>
        <w:rPr>
          <w:rFonts w:ascii="Times New Roman" w:hAnsi="Times New Roman" w:cs="Times New Roman"/>
          <w:sz w:val="20"/>
          <w:szCs w:val="20"/>
        </w:rPr>
      </w:pPr>
      <w:r w:rsidRPr="005F552D">
        <w:rPr>
          <w:rFonts w:ascii="Times New Roman" w:hAnsi="Times New Roman" w:cs="Times New Roman"/>
          <w:sz w:val="20"/>
          <w:szCs w:val="20"/>
        </w:rPr>
        <w:t>* Analyzed patients before (pre-PBM) and after (post-PBM) the implementation of PBM.</w:t>
      </w:r>
    </w:p>
    <w:p w:rsidR="000C4F33" w:rsidRPr="005F552D" w:rsidRDefault="000C4F33" w:rsidP="000C4F33">
      <w:pPr>
        <w:pStyle w:val="MDPI43tablefooter"/>
        <w:ind w:left="0"/>
        <w:rPr>
          <w:rFonts w:ascii="Times New Roman" w:hAnsi="Times New Roman" w:cs="Times New Roman"/>
          <w:sz w:val="20"/>
          <w:szCs w:val="20"/>
        </w:rPr>
      </w:pPr>
      <w:r w:rsidRPr="005F552D">
        <w:rPr>
          <w:rFonts w:ascii="Times New Roman" w:hAnsi="Times New Roman" w:cs="Times New Roman"/>
          <w:sz w:val="20"/>
          <w:szCs w:val="20"/>
        </w:rPr>
        <w:t xml:space="preserve">** These include signet ring cell carcinoma, </w:t>
      </w:r>
      <w:proofErr w:type="spellStart"/>
      <w:r w:rsidRPr="005F552D">
        <w:rPr>
          <w:rFonts w:ascii="Times New Roman" w:hAnsi="Times New Roman" w:cs="Times New Roman"/>
          <w:sz w:val="20"/>
          <w:szCs w:val="20"/>
        </w:rPr>
        <w:t>adenosquamous</w:t>
      </w:r>
      <w:proofErr w:type="spellEnd"/>
      <w:r w:rsidRPr="005F552D">
        <w:rPr>
          <w:rFonts w:ascii="Times New Roman" w:hAnsi="Times New Roman" w:cs="Times New Roman"/>
          <w:sz w:val="20"/>
          <w:szCs w:val="20"/>
        </w:rPr>
        <w:t xml:space="preserve"> carcinoma, squamous cell carcinoma.</w:t>
      </w:r>
    </w:p>
    <w:p w:rsidR="000C4F33" w:rsidRPr="005F552D" w:rsidRDefault="000C4F33" w:rsidP="000C4F33">
      <w:pPr>
        <w:pStyle w:val="MDPI31text"/>
        <w:ind w:left="0" w:firstLine="0"/>
        <w:rPr>
          <w:rFonts w:ascii="Times New Roman" w:eastAsia="맑은 고딕" w:hAnsi="Times New Roman"/>
          <w:szCs w:val="20"/>
          <w:lang w:eastAsia="ko-KR"/>
        </w:rPr>
      </w:pPr>
      <w:r w:rsidRPr="005F552D">
        <w:rPr>
          <w:rFonts w:ascii="Times New Roman" w:eastAsia="맑은 고딕" w:hAnsi="Times New Roman"/>
          <w:szCs w:val="20"/>
          <w:lang w:eastAsia="ko-KR"/>
        </w:rPr>
        <w:t>*** Data not from all patients available.</w:t>
      </w:r>
    </w:p>
    <w:p w:rsidR="000C4F33" w:rsidRPr="005F552D" w:rsidRDefault="000C4F33" w:rsidP="000C4F33">
      <w:pPr>
        <w:spacing w:line="256" w:lineRule="auto"/>
        <w:rPr>
          <w:rFonts w:ascii="Times New Roman" w:eastAsia="맑은 고딕" w:hAnsi="Times New Roman" w:cs="Times New Roman"/>
          <w:snapToGrid w:val="0"/>
          <w:szCs w:val="20"/>
          <w:lang w:bidi="en-US"/>
        </w:rPr>
      </w:pPr>
      <w:r w:rsidRPr="005F552D">
        <w:rPr>
          <w:rFonts w:ascii="Times New Roman" w:eastAsia="맑은 고딕" w:hAnsi="Times New Roman" w:cs="Times New Roman"/>
          <w:szCs w:val="20"/>
        </w:rPr>
        <w:br w:type="page"/>
      </w:r>
    </w:p>
    <w:p w:rsidR="000C4F33" w:rsidRPr="005F552D" w:rsidRDefault="000C4F33" w:rsidP="000C4F33">
      <w:pPr>
        <w:spacing w:line="228" w:lineRule="auto"/>
        <w:jc w:val="left"/>
        <w:rPr>
          <w:rFonts w:ascii="Times New Roman" w:eastAsia="맑은 고딕" w:hAnsi="Times New Roman" w:cs="Times New Roman"/>
          <w:snapToGrid w:val="0"/>
          <w:szCs w:val="20"/>
          <w:lang w:bidi="en-US"/>
        </w:rPr>
        <w:sectPr w:rsidR="000C4F33" w:rsidRPr="005F552D">
          <w:pgSz w:w="11906" w:h="16838"/>
          <w:pgMar w:top="1701" w:right="1440" w:bottom="1440" w:left="1440" w:header="851" w:footer="992" w:gutter="0"/>
          <w:cols w:space="720"/>
        </w:sectPr>
      </w:pPr>
    </w:p>
    <w:p w:rsidR="000C4F33" w:rsidRPr="005F552D" w:rsidRDefault="000C4F33" w:rsidP="000C4F33">
      <w:pPr>
        <w:ind w:left="1600" w:hanging="1600"/>
        <w:rPr>
          <w:rFonts w:ascii="Times New Roman" w:eastAsia="SimSun" w:hAnsi="Times New Roman" w:cs="Times New Roman"/>
          <w:noProof/>
          <w:szCs w:val="20"/>
          <w:lang w:eastAsia="zh-CN"/>
        </w:rPr>
      </w:pPr>
      <w:r w:rsidRPr="005F552D">
        <w:rPr>
          <w:rFonts w:ascii="Times New Roman" w:hAnsi="Times New Roman" w:cs="Times New Roman"/>
          <w:b/>
          <w:szCs w:val="20"/>
        </w:rPr>
        <w:lastRenderedPageBreak/>
        <w:t>Supplement Table 2</w:t>
      </w:r>
      <w:r w:rsidRPr="005F552D">
        <w:rPr>
          <w:rFonts w:ascii="Times New Roman" w:hAnsi="Times New Roman" w:cs="Times New Roman"/>
          <w:szCs w:val="20"/>
        </w:rPr>
        <w:t>. RBC Transfusion Per Quarter of the Year</w:t>
      </w:r>
    </w:p>
    <w:tbl>
      <w:tblPr>
        <w:tblStyle w:val="a5"/>
        <w:tblpPr w:leftFromText="142" w:rightFromText="142" w:vertAnchor="text" w:horzAnchor="margin" w:tblpY="192"/>
        <w:tblW w:w="134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885"/>
        <w:gridCol w:w="1008"/>
        <w:gridCol w:w="1008"/>
        <w:gridCol w:w="1013"/>
        <w:gridCol w:w="1010"/>
        <w:gridCol w:w="1010"/>
        <w:gridCol w:w="1010"/>
        <w:gridCol w:w="1014"/>
        <w:gridCol w:w="1010"/>
        <w:gridCol w:w="1010"/>
        <w:gridCol w:w="1010"/>
        <w:gridCol w:w="1011"/>
        <w:gridCol w:w="9"/>
      </w:tblGrid>
      <w:tr w:rsidR="000C4F33" w:rsidRPr="005F552D" w:rsidTr="000C4F33">
        <w:trPr>
          <w:trHeight w:val="341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Year</w:t>
            </w:r>
          </w:p>
        </w:tc>
        <w:tc>
          <w:tcPr>
            <w:tcW w:w="39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2015</w:t>
            </w:r>
          </w:p>
        </w:tc>
        <w:tc>
          <w:tcPr>
            <w:tcW w:w="4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2016</w:t>
            </w:r>
          </w:p>
        </w:tc>
        <w:tc>
          <w:tcPr>
            <w:tcW w:w="40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2017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Quarter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Q4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Patients transfused (%)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4.6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12.3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18.9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23.5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19.2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20.2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10.8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13.2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11.8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10.6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14.5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10.3</w:t>
            </w:r>
          </w:p>
        </w:tc>
      </w:tr>
      <w:tr w:rsidR="000C4F33" w:rsidRPr="005F552D" w:rsidTr="000C4F33">
        <w:trPr>
          <w:gridAfter w:val="1"/>
          <w:wAfter w:w="9" w:type="dxa"/>
          <w:trHeight w:val="36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 xml:space="preserve">(no./total </w:t>
            </w:r>
            <w:proofErr w:type="spellStart"/>
            <w:r w:rsidRPr="005F552D">
              <w:rPr>
                <w:rFonts w:ascii="Times New Roman" w:hAnsi="Times New Roman" w:cs="Times New Roman"/>
                <w:szCs w:val="20"/>
              </w:rPr>
              <w:t>adm</w:t>
            </w:r>
            <w:proofErr w:type="spellEnd"/>
            <w:r w:rsidRPr="005F552D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gramStart"/>
            <w:r w:rsidRPr="005F552D">
              <w:rPr>
                <w:rFonts w:ascii="Times New Roman" w:hAnsi="Times New Roman" w:cs="Times New Roman"/>
                <w:szCs w:val="20"/>
              </w:rPr>
              <w:t>no.)‡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 / 110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14 / 114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21 / 111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28 / 119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 / 104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24 / 119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12 / 111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15 / 114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 / 110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 / 123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18 / 124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12 / 116</w:t>
            </w:r>
          </w:p>
        </w:tc>
      </w:tr>
      <w:tr w:rsidR="000C4F33" w:rsidRPr="005F552D" w:rsidTr="000C4F33">
        <w:trPr>
          <w:gridAfter w:val="1"/>
          <w:wAfter w:w="9" w:type="dxa"/>
          <w:trHeight w:val="36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RBC units per 100 patients (%)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19.1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60.5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64.9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100.0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67.3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61.3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44.1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38.6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33.6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30.1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58.1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37.1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RBC units</w:t>
            </w:r>
          </w:p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per patient (%)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4.2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4.1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2.9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2.8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2.8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3.6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(</w:t>
            </w:r>
            <w:proofErr w:type="gramStart"/>
            <w:r w:rsidRPr="005F552D">
              <w:rPr>
                <w:rFonts w:ascii="Times New Roman" w:hAnsi="Times New Roman" w:cs="Times New Roman"/>
                <w:szCs w:val="20"/>
              </w:rPr>
              <w:t>units./</w:t>
            </w:r>
            <w:proofErr w:type="gramEnd"/>
            <w:r w:rsidRPr="005F552D">
              <w:rPr>
                <w:rFonts w:ascii="Times New Roman" w:hAnsi="Times New Roman" w:cs="Times New Roman"/>
                <w:szCs w:val="20"/>
              </w:rPr>
              <w:t>total TF units)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21 / 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69 / 14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72 / 21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119 / 28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70 /20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73 /24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49 / 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44 / 15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37 / 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37 / 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72 / 18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43 / 12</w:t>
            </w:r>
          </w:p>
        </w:tc>
      </w:tr>
    </w:tbl>
    <w:p w:rsidR="000C4F33" w:rsidRPr="005F552D" w:rsidRDefault="000C4F33" w:rsidP="000C4F33">
      <w:pPr>
        <w:rPr>
          <w:rFonts w:ascii="Times New Roman" w:eastAsia="SimSun" w:hAnsi="Times New Roman" w:cs="Times New Roman"/>
          <w:noProof/>
          <w:color w:val="000000"/>
          <w:szCs w:val="20"/>
          <w:lang w:eastAsia="zh-CN"/>
        </w:rPr>
      </w:pPr>
      <w:r w:rsidRPr="005F552D">
        <w:rPr>
          <w:rFonts w:ascii="Times New Roman" w:hAnsi="Times New Roman" w:cs="Times New Roman"/>
          <w:szCs w:val="20"/>
        </w:rPr>
        <w:t xml:space="preserve">RBC, Red blood cells. </w:t>
      </w:r>
      <w:proofErr w:type="spellStart"/>
      <w:r w:rsidRPr="005F552D">
        <w:rPr>
          <w:rFonts w:ascii="Times New Roman" w:hAnsi="Times New Roman" w:cs="Times New Roman"/>
          <w:szCs w:val="20"/>
        </w:rPr>
        <w:t>Adm</w:t>
      </w:r>
      <w:proofErr w:type="spellEnd"/>
      <w:r w:rsidRPr="005F552D">
        <w:rPr>
          <w:rFonts w:ascii="Times New Roman" w:hAnsi="Times New Roman" w:cs="Times New Roman"/>
          <w:szCs w:val="20"/>
        </w:rPr>
        <w:t>, Admission. TF, transfusion. No, Number. Q, Quarter.</w:t>
      </w:r>
    </w:p>
    <w:p w:rsidR="000C4F33" w:rsidRPr="005F552D" w:rsidRDefault="000C4F33" w:rsidP="000C4F33">
      <w:pPr>
        <w:rPr>
          <w:rFonts w:ascii="Times New Roman" w:hAnsi="Times New Roman" w:cs="Times New Roman"/>
          <w:b/>
          <w:szCs w:val="20"/>
        </w:rPr>
      </w:pPr>
      <w:r w:rsidRPr="005F552D">
        <w:rPr>
          <w:rFonts w:ascii="Times New Roman" w:hAnsi="Times New Roman" w:cs="Times New Roman"/>
          <w:szCs w:val="20"/>
        </w:rPr>
        <w:t xml:space="preserve">‡ no./total </w:t>
      </w:r>
      <w:proofErr w:type="spellStart"/>
      <w:r w:rsidRPr="005F552D">
        <w:rPr>
          <w:rFonts w:ascii="Times New Roman" w:hAnsi="Times New Roman" w:cs="Times New Roman"/>
          <w:szCs w:val="20"/>
        </w:rPr>
        <w:t>adm</w:t>
      </w:r>
      <w:proofErr w:type="spellEnd"/>
      <w:r w:rsidRPr="005F552D">
        <w:rPr>
          <w:rFonts w:ascii="Times New Roman" w:hAnsi="Times New Roman" w:cs="Times New Roman"/>
          <w:szCs w:val="20"/>
        </w:rPr>
        <w:t xml:space="preserve"> no: number of patients of transfused</w:t>
      </w:r>
      <w:r w:rsidR="00702E8B">
        <w:rPr>
          <w:rFonts w:ascii="Times New Roman" w:hAnsi="Times New Roman" w:cs="Times New Roman"/>
          <w:szCs w:val="20"/>
        </w:rPr>
        <w:t>/total admission number of pati</w:t>
      </w:r>
      <w:r w:rsidRPr="005F552D">
        <w:rPr>
          <w:rFonts w:ascii="Times New Roman" w:hAnsi="Times New Roman" w:cs="Times New Roman"/>
          <w:szCs w:val="20"/>
        </w:rPr>
        <w:t>e</w:t>
      </w:r>
      <w:r w:rsidR="00702E8B">
        <w:rPr>
          <w:rFonts w:ascii="Times New Roman" w:hAnsi="Times New Roman" w:cs="Times New Roman" w:hint="eastAsia"/>
          <w:szCs w:val="20"/>
        </w:rPr>
        <w:t>n</w:t>
      </w:r>
      <w:r w:rsidRPr="005F552D">
        <w:rPr>
          <w:rFonts w:ascii="Times New Roman" w:hAnsi="Times New Roman" w:cs="Times New Roman"/>
          <w:szCs w:val="20"/>
        </w:rPr>
        <w:t xml:space="preserve">ts.  </w:t>
      </w:r>
    </w:p>
    <w:p w:rsidR="000C4F33" w:rsidRPr="005F552D" w:rsidRDefault="000C4F33" w:rsidP="000C4F33">
      <w:pPr>
        <w:ind w:left="1600" w:hanging="1600"/>
        <w:rPr>
          <w:rFonts w:ascii="Times New Roman" w:hAnsi="Times New Roman" w:cs="Times New Roman"/>
          <w:b/>
          <w:szCs w:val="20"/>
        </w:rPr>
      </w:pPr>
    </w:p>
    <w:p w:rsidR="000C4F33" w:rsidRPr="005F552D" w:rsidRDefault="000C4F33" w:rsidP="000C4F33">
      <w:pPr>
        <w:rPr>
          <w:rFonts w:ascii="Times New Roman" w:hAnsi="Times New Roman" w:cs="Times New Roman"/>
          <w:b/>
          <w:szCs w:val="20"/>
        </w:rPr>
      </w:pPr>
      <w:r w:rsidRPr="005F552D">
        <w:rPr>
          <w:rFonts w:ascii="Times New Roman" w:hAnsi="Times New Roman" w:cs="Times New Roman"/>
          <w:b/>
          <w:szCs w:val="20"/>
        </w:rPr>
        <w:br w:type="page"/>
      </w:r>
    </w:p>
    <w:p w:rsidR="000C4F33" w:rsidRPr="005F552D" w:rsidRDefault="000C4F33" w:rsidP="000C4F33">
      <w:pPr>
        <w:ind w:left="1600" w:hanging="1600"/>
        <w:rPr>
          <w:rFonts w:ascii="Times New Roman" w:hAnsi="Times New Roman" w:cs="Times New Roman"/>
          <w:szCs w:val="20"/>
        </w:rPr>
      </w:pPr>
      <w:r w:rsidRPr="005F552D">
        <w:rPr>
          <w:rFonts w:ascii="Times New Roman" w:hAnsi="Times New Roman" w:cs="Times New Roman"/>
          <w:b/>
          <w:szCs w:val="20"/>
        </w:rPr>
        <w:lastRenderedPageBreak/>
        <w:t>Supplement Table 2</w:t>
      </w:r>
      <w:r w:rsidRPr="005F552D">
        <w:rPr>
          <w:rFonts w:ascii="Times New Roman" w:hAnsi="Times New Roman" w:cs="Times New Roman"/>
          <w:szCs w:val="20"/>
        </w:rPr>
        <w:t>. RBC Transfusion Per Quarter of the Year (continued)</w:t>
      </w:r>
    </w:p>
    <w:tbl>
      <w:tblPr>
        <w:tblStyle w:val="a5"/>
        <w:tblpPr w:leftFromText="142" w:rightFromText="142" w:vertAnchor="text" w:horzAnchor="margin" w:tblpY="192"/>
        <w:tblW w:w="134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885"/>
        <w:gridCol w:w="1008"/>
        <w:gridCol w:w="1008"/>
        <w:gridCol w:w="1013"/>
        <w:gridCol w:w="1010"/>
        <w:gridCol w:w="1010"/>
        <w:gridCol w:w="1010"/>
        <w:gridCol w:w="1014"/>
        <w:gridCol w:w="1010"/>
        <w:gridCol w:w="1010"/>
        <w:gridCol w:w="1010"/>
        <w:gridCol w:w="1011"/>
        <w:gridCol w:w="9"/>
      </w:tblGrid>
      <w:tr w:rsidR="000C4F33" w:rsidRPr="005F552D" w:rsidTr="000C4F33">
        <w:trPr>
          <w:trHeight w:val="341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Year</w:t>
            </w:r>
          </w:p>
        </w:tc>
        <w:tc>
          <w:tcPr>
            <w:tcW w:w="39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2018</w:t>
            </w:r>
          </w:p>
        </w:tc>
        <w:tc>
          <w:tcPr>
            <w:tcW w:w="4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2019</w:t>
            </w:r>
          </w:p>
        </w:tc>
        <w:tc>
          <w:tcPr>
            <w:tcW w:w="40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2020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Quarter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Q4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Patients transfused (%)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13.0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9.9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6.4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5.7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8.9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4.6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4.0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6.8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5.3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5.2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2.8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1.2</w:t>
            </w:r>
          </w:p>
        </w:tc>
      </w:tr>
      <w:tr w:rsidR="000C4F33" w:rsidRPr="005F552D" w:rsidTr="000C4F33">
        <w:trPr>
          <w:gridAfter w:val="1"/>
          <w:wAfter w:w="9" w:type="dxa"/>
          <w:trHeight w:val="36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 xml:space="preserve">(no./total </w:t>
            </w:r>
            <w:proofErr w:type="spellStart"/>
            <w:r w:rsidRPr="005F552D">
              <w:rPr>
                <w:rFonts w:ascii="Times New Roman" w:hAnsi="Times New Roman" w:cs="Times New Roman"/>
                <w:szCs w:val="20"/>
              </w:rPr>
              <w:t>adm</w:t>
            </w:r>
            <w:proofErr w:type="spellEnd"/>
            <w:r w:rsidRPr="005F552D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gramStart"/>
            <w:r w:rsidRPr="005F552D">
              <w:rPr>
                <w:rFonts w:ascii="Times New Roman" w:hAnsi="Times New Roman" w:cs="Times New Roman"/>
                <w:szCs w:val="20"/>
              </w:rPr>
              <w:t>no.)‡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16 / 123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12 / 121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8 / 125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 / 123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 / 146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 / 153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7 / 176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 / 192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10 / 190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11 / 211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 / 215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 / 245</w:t>
            </w:r>
          </w:p>
        </w:tc>
      </w:tr>
      <w:tr w:rsidR="000C4F33" w:rsidRPr="005F552D" w:rsidTr="000C4F33">
        <w:trPr>
          <w:gridAfter w:val="1"/>
          <w:wAfter w:w="9" w:type="dxa"/>
          <w:trHeight w:val="36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RBC units per 100 patients (%)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56.1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35.5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34.4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46.3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84.2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20.9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10.2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16.7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33.2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16.1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13.0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3.7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RBC units</w:t>
            </w:r>
          </w:p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per patient (%)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4.3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5.4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8.1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9.5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2.6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2.5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4.7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3.0</w:t>
            </w:r>
          </w:p>
        </w:tc>
      </w:tr>
      <w:tr w:rsidR="000C4F33" w:rsidRPr="005F552D" w:rsidTr="000C4F33">
        <w:trPr>
          <w:gridAfter w:val="1"/>
          <w:wAfter w:w="9" w:type="dxa"/>
          <w:trHeight w:val="341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(</w:t>
            </w:r>
            <w:proofErr w:type="gramStart"/>
            <w:r w:rsidRPr="005F552D">
              <w:rPr>
                <w:rFonts w:ascii="Times New Roman" w:hAnsi="Times New Roman" w:cs="Times New Roman"/>
                <w:szCs w:val="20"/>
              </w:rPr>
              <w:t>units./</w:t>
            </w:r>
            <w:proofErr w:type="gramEnd"/>
            <w:r w:rsidRPr="005F552D">
              <w:rPr>
                <w:rFonts w:ascii="Times New Roman" w:hAnsi="Times New Roman" w:cs="Times New Roman"/>
                <w:szCs w:val="20"/>
              </w:rPr>
              <w:t>total TF units)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69 / 16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43 / 12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43 / 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57 / 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123 / 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32 / 7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18 / 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32 / 13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63 / 10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34 / 11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28 / 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C4F33" w:rsidRPr="005F552D" w:rsidRDefault="000C4F33">
            <w:pPr>
              <w:spacing w:line="276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5F552D">
              <w:rPr>
                <w:rFonts w:ascii="Times New Roman" w:hAnsi="Times New Roman" w:cs="Times New Roman"/>
                <w:szCs w:val="20"/>
              </w:rPr>
              <w:t>9 / 3</w:t>
            </w:r>
          </w:p>
        </w:tc>
      </w:tr>
    </w:tbl>
    <w:p w:rsidR="000C4F33" w:rsidRPr="005F552D" w:rsidRDefault="000C4F33" w:rsidP="000C4F33">
      <w:pPr>
        <w:rPr>
          <w:rFonts w:ascii="Times New Roman" w:eastAsia="SimSun" w:hAnsi="Times New Roman" w:cs="Times New Roman"/>
          <w:noProof/>
          <w:color w:val="000000"/>
          <w:szCs w:val="20"/>
          <w:lang w:eastAsia="zh-CN"/>
        </w:rPr>
      </w:pPr>
      <w:r w:rsidRPr="005F552D">
        <w:rPr>
          <w:rFonts w:ascii="Times New Roman" w:hAnsi="Times New Roman" w:cs="Times New Roman"/>
          <w:szCs w:val="20"/>
        </w:rPr>
        <w:t xml:space="preserve">RBC, Red blood cells. </w:t>
      </w:r>
      <w:proofErr w:type="spellStart"/>
      <w:r w:rsidRPr="005F552D">
        <w:rPr>
          <w:rFonts w:ascii="Times New Roman" w:hAnsi="Times New Roman" w:cs="Times New Roman"/>
          <w:szCs w:val="20"/>
        </w:rPr>
        <w:t>Adm</w:t>
      </w:r>
      <w:proofErr w:type="spellEnd"/>
      <w:r w:rsidRPr="005F552D">
        <w:rPr>
          <w:rFonts w:ascii="Times New Roman" w:hAnsi="Times New Roman" w:cs="Times New Roman"/>
          <w:szCs w:val="20"/>
        </w:rPr>
        <w:t>, Admission. TF, transfusion. No, Number. Q, Quarter.</w:t>
      </w:r>
    </w:p>
    <w:p w:rsidR="000C4F33" w:rsidRPr="005F552D" w:rsidRDefault="000C4F33" w:rsidP="000C4F33">
      <w:pPr>
        <w:rPr>
          <w:rFonts w:ascii="Times New Roman" w:hAnsi="Times New Roman" w:cs="Times New Roman"/>
          <w:b/>
          <w:szCs w:val="20"/>
        </w:rPr>
      </w:pPr>
      <w:r w:rsidRPr="005F552D">
        <w:rPr>
          <w:rFonts w:ascii="Times New Roman" w:hAnsi="Times New Roman" w:cs="Times New Roman"/>
          <w:szCs w:val="20"/>
        </w:rPr>
        <w:t xml:space="preserve">‡ no./total </w:t>
      </w:r>
      <w:proofErr w:type="spellStart"/>
      <w:r w:rsidRPr="005F552D">
        <w:rPr>
          <w:rFonts w:ascii="Times New Roman" w:hAnsi="Times New Roman" w:cs="Times New Roman"/>
          <w:szCs w:val="20"/>
        </w:rPr>
        <w:t>adm</w:t>
      </w:r>
      <w:proofErr w:type="spellEnd"/>
      <w:r w:rsidRPr="005F552D">
        <w:rPr>
          <w:rFonts w:ascii="Times New Roman" w:hAnsi="Times New Roman" w:cs="Times New Roman"/>
          <w:szCs w:val="20"/>
        </w:rPr>
        <w:t xml:space="preserve"> no: number of patients of transfused/total admission number of patie</w:t>
      </w:r>
      <w:r w:rsidR="00702E8B">
        <w:rPr>
          <w:rFonts w:ascii="Times New Roman" w:hAnsi="Times New Roman" w:cs="Times New Roman"/>
          <w:szCs w:val="20"/>
        </w:rPr>
        <w:t>n</w:t>
      </w:r>
      <w:r w:rsidRPr="005F552D">
        <w:rPr>
          <w:rFonts w:ascii="Times New Roman" w:hAnsi="Times New Roman" w:cs="Times New Roman"/>
          <w:szCs w:val="20"/>
        </w:rPr>
        <w:t xml:space="preserve">ts.  </w:t>
      </w:r>
    </w:p>
    <w:sectPr w:rsidR="000C4F33" w:rsidRPr="005F552D" w:rsidSect="000C4F33">
      <w:headerReference w:type="default" r:id="rId8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DC3" w:rsidRDefault="002B1DC3">
      <w:pPr>
        <w:spacing w:after="0" w:line="240" w:lineRule="auto"/>
      </w:pPr>
      <w:r>
        <w:separator/>
      </w:r>
    </w:p>
  </w:endnote>
  <w:endnote w:type="continuationSeparator" w:id="0">
    <w:p w:rsidR="002B1DC3" w:rsidRDefault="002B1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Leelawadee UI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DC3" w:rsidRDefault="002B1DC3">
      <w:pPr>
        <w:spacing w:after="0" w:line="240" w:lineRule="auto"/>
      </w:pPr>
      <w:r>
        <w:separator/>
      </w:r>
    </w:p>
  </w:footnote>
  <w:footnote w:type="continuationSeparator" w:id="0">
    <w:p w:rsidR="002B1DC3" w:rsidRDefault="002B1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102286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4B3713" w:rsidRDefault="00000809" w:rsidP="009A425D">
        <w:pPr>
          <w:pStyle w:val="ac"/>
          <w:jc w:val="right"/>
        </w:pPr>
        <w:r w:rsidRPr="009A425D">
          <w:rPr>
            <w:rFonts w:ascii="Times New Roman" w:hAnsi="Times New Roman" w:cs="Times New Roman"/>
          </w:rPr>
          <w:fldChar w:fldCharType="begin"/>
        </w:r>
        <w:r w:rsidRPr="009A425D">
          <w:rPr>
            <w:rFonts w:ascii="Times New Roman" w:hAnsi="Times New Roman" w:cs="Times New Roman"/>
          </w:rPr>
          <w:instrText>PAGE   \* MERGEFORMAT</w:instrText>
        </w:r>
        <w:r w:rsidRPr="009A425D">
          <w:rPr>
            <w:rFonts w:ascii="Times New Roman" w:hAnsi="Times New Roman" w:cs="Times New Roman"/>
          </w:rPr>
          <w:fldChar w:fldCharType="separate"/>
        </w:r>
        <w:r w:rsidR="004712A9" w:rsidRPr="004712A9">
          <w:rPr>
            <w:rFonts w:ascii="Times New Roman" w:hAnsi="Times New Roman" w:cs="Times New Roman"/>
            <w:noProof/>
            <w:lang w:val="ko-KR"/>
          </w:rPr>
          <w:t>4</w:t>
        </w:r>
        <w:r w:rsidRPr="009A425D">
          <w:rPr>
            <w:rFonts w:ascii="Times New Roman" w:hAnsi="Times New Roman" w:cs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603B5"/>
    <w:multiLevelType w:val="multilevel"/>
    <w:tmpl w:val="D8A26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20C40"/>
    <w:multiLevelType w:val="multilevel"/>
    <w:tmpl w:val="57B2E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A7783"/>
    <w:multiLevelType w:val="multilevel"/>
    <w:tmpl w:val="77C0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543C4B"/>
    <w:multiLevelType w:val="hybridMultilevel"/>
    <w:tmpl w:val="C3506EF0"/>
    <w:lvl w:ilvl="0" w:tplc="543AA89A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16A43688"/>
    <w:multiLevelType w:val="multilevel"/>
    <w:tmpl w:val="8BD4E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27583A"/>
    <w:multiLevelType w:val="hybridMultilevel"/>
    <w:tmpl w:val="E3BC5F86"/>
    <w:lvl w:ilvl="0" w:tplc="E766F89A">
      <w:start w:val="2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FC21194"/>
    <w:multiLevelType w:val="multilevel"/>
    <w:tmpl w:val="F7C0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3D3E0D"/>
    <w:multiLevelType w:val="multilevel"/>
    <w:tmpl w:val="6E1E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F71825"/>
    <w:multiLevelType w:val="hybridMultilevel"/>
    <w:tmpl w:val="040801E4"/>
    <w:lvl w:ilvl="0" w:tplc="FFF880AE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7CA77E0"/>
    <w:multiLevelType w:val="multilevel"/>
    <w:tmpl w:val="58F88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C31CB3"/>
    <w:multiLevelType w:val="multilevel"/>
    <w:tmpl w:val="7902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627646"/>
    <w:multiLevelType w:val="hybridMultilevel"/>
    <w:tmpl w:val="FEFC9BF4"/>
    <w:lvl w:ilvl="0" w:tplc="3BCA47A6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3761681"/>
    <w:multiLevelType w:val="multilevel"/>
    <w:tmpl w:val="1CFAE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B21A39"/>
    <w:multiLevelType w:val="multilevel"/>
    <w:tmpl w:val="78CE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F445D7"/>
    <w:multiLevelType w:val="hybridMultilevel"/>
    <w:tmpl w:val="0882DA8A"/>
    <w:lvl w:ilvl="0" w:tplc="C3C04D90">
      <w:start w:val="2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0"/>
  </w:num>
  <w:num w:numId="5">
    <w:abstractNumId w:val="9"/>
  </w:num>
  <w:num w:numId="6">
    <w:abstractNumId w:val="2"/>
  </w:num>
  <w:num w:numId="7">
    <w:abstractNumId w:val="1"/>
  </w:num>
  <w:num w:numId="8">
    <w:abstractNumId w:val="14"/>
  </w:num>
  <w:num w:numId="9">
    <w:abstractNumId w:val="10"/>
  </w:num>
  <w:num w:numId="10">
    <w:abstractNumId w:val="6"/>
  </w:num>
  <w:num w:numId="11">
    <w:abstractNumId w:val="12"/>
  </w:num>
  <w:num w:numId="12">
    <w:abstractNumId w:val="7"/>
  </w:num>
  <w:num w:numId="13">
    <w:abstractNumId w:val="8"/>
  </w:num>
  <w:num w:numId="14">
    <w:abstractNumId w:val="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2528C"/>
    <w:rsid w:val="00000809"/>
    <w:rsid w:val="000C4F33"/>
    <w:rsid w:val="00242099"/>
    <w:rsid w:val="002B1DC3"/>
    <w:rsid w:val="003E25C9"/>
    <w:rsid w:val="004712A9"/>
    <w:rsid w:val="0052528C"/>
    <w:rsid w:val="005F552D"/>
    <w:rsid w:val="00702E8B"/>
    <w:rsid w:val="007E12D5"/>
    <w:rsid w:val="00B60381"/>
    <w:rsid w:val="00C01309"/>
    <w:rsid w:val="00D04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9C0B52-CF08-4B39-86CE-85BD94A12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52528C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2528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52528C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semiHidden/>
    <w:rsid w:val="0052528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rsid w:val="0052528C"/>
    <w:rPr>
      <w:b/>
      <w:bCs/>
    </w:rPr>
  </w:style>
  <w:style w:type="paragraph" w:styleId="a3">
    <w:name w:val="List Paragraph"/>
    <w:basedOn w:val="a"/>
    <w:uiPriority w:val="34"/>
    <w:qFormat/>
    <w:rsid w:val="0052528C"/>
    <w:pPr>
      <w:ind w:leftChars="400" w:left="800"/>
    </w:pPr>
  </w:style>
  <w:style w:type="character" w:styleId="a4">
    <w:name w:val="Hyperlink"/>
    <w:basedOn w:val="a0"/>
    <w:uiPriority w:val="99"/>
    <w:unhideWhenUsed/>
    <w:rsid w:val="0052528C"/>
    <w:rPr>
      <w:color w:val="0563C1" w:themeColor="hyperlink"/>
      <w:u w:val="single"/>
    </w:rPr>
  </w:style>
  <w:style w:type="table" w:customStyle="1" w:styleId="1">
    <w:name w:val="표 구분선1"/>
    <w:basedOn w:val="a1"/>
    <w:next w:val="a5"/>
    <w:uiPriority w:val="39"/>
    <w:rsid w:val="0052528C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5252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표 구분선5"/>
    <w:basedOn w:val="a1"/>
    <w:next w:val="a5"/>
    <w:uiPriority w:val="39"/>
    <w:rsid w:val="005252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52528C"/>
    <w:rPr>
      <w:sz w:val="18"/>
      <w:szCs w:val="18"/>
    </w:rPr>
  </w:style>
  <w:style w:type="paragraph" w:styleId="a7">
    <w:name w:val="annotation text"/>
    <w:basedOn w:val="a"/>
    <w:link w:val="Char"/>
    <w:uiPriority w:val="99"/>
    <w:semiHidden/>
    <w:unhideWhenUsed/>
    <w:rsid w:val="0052528C"/>
    <w:pPr>
      <w:jc w:val="left"/>
    </w:pPr>
  </w:style>
  <w:style w:type="character" w:customStyle="1" w:styleId="Char">
    <w:name w:val="메모 텍스트 Char"/>
    <w:basedOn w:val="a0"/>
    <w:link w:val="a7"/>
    <w:uiPriority w:val="99"/>
    <w:semiHidden/>
    <w:rsid w:val="0052528C"/>
  </w:style>
  <w:style w:type="paragraph" w:styleId="a8">
    <w:name w:val="annotation subject"/>
    <w:basedOn w:val="a7"/>
    <w:next w:val="a7"/>
    <w:link w:val="Char0"/>
    <w:uiPriority w:val="99"/>
    <w:semiHidden/>
    <w:unhideWhenUsed/>
    <w:rsid w:val="0052528C"/>
    <w:rPr>
      <w:b/>
      <w:bCs/>
    </w:rPr>
  </w:style>
  <w:style w:type="character" w:customStyle="1" w:styleId="Char0">
    <w:name w:val="메모 주제 Char"/>
    <w:basedOn w:val="Char"/>
    <w:link w:val="a8"/>
    <w:uiPriority w:val="99"/>
    <w:semiHidden/>
    <w:rsid w:val="0052528C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52528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52528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52528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Emphasis"/>
    <w:basedOn w:val="a0"/>
    <w:uiPriority w:val="20"/>
    <w:qFormat/>
    <w:rsid w:val="0052528C"/>
    <w:rPr>
      <w:i/>
      <w:iCs/>
    </w:rPr>
  </w:style>
  <w:style w:type="paragraph" w:styleId="ac">
    <w:name w:val="header"/>
    <w:basedOn w:val="a"/>
    <w:link w:val="Char2"/>
    <w:uiPriority w:val="99"/>
    <w:unhideWhenUsed/>
    <w:rsid w:val="0052528C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c"/>
    <w:uiPriority w:val="99"/>
    <w:rsid w:val="0052528C"/>
  </w:style>
  <w:style w:type="paragraph" w:styleId="ad">
    <w:name w:val="footer"/>
    <w:basedOn w:val="a"/>
    <w:link w:val="Char3"/>
    <w:uiPriority w:val="99"/>
    <w:unhideWhenUsed/>
    <w:rsid w:val="0052528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d"/>
    <w:uiPriority w:val="99"/>
    <w:rsid w:val="0052528C"/>
  </w:style>
  <w:style w:type="character" w:styleId="ae">
    <w:name w:val="Strong"/>
    <w:basedOn w:val="a0"/>
    <w:uiPriority w:val="22"/>
    <w:qFormat/>
    <w:rsid w:val="0052528C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52528C"/>
    <w:pPr>
      <w:spacing w:after="0"/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2528C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52528C"/>
    <w:pPr>
      <w:spacing w:line="480" w:lineRule="auto"/>
      <w:jc w:val="left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52528C"/>
    <w:rPr>
      <w:rFonts w:ascii="Times New Roman" w:eastAsia="맑은 고딕" w:hAnsi="Times New Roman" w:cs="Times New Roman"/>
      <w:noProof/>
    </w:rPr>
  </w:style>
  <w:style w:type="paragraph" w:styleId="af">
    <w:name w:val="Revision"/>
    <w:hidden/>
    <w:uiPriority w:val="99"/>
    <w:semiHidden/>
    <w:rsid w:val="0052528C"/>
    <w:pPr>
      <w:spacing w:after="0" w:line="240" w:lineRule="auto"/>
      <w:jc w:val="left"/>
    </w:pPr>
  </w:style>
  <w:style w:type="character" w:customStyle="1" w:styleId="MDPI31textChar">
    <w:name w:val="MDPI_3.1_text Char"/>
    <w:basedOn w:val="a0"/>
    <w:link w:val="MDPI31text"/>
    <w:locked/>
    <w:rsid w:val="000C4F33"/>
    <w:rPr>
      <w:rFonts w:ascii="Palatino Linotype" w:eastAsia="Times New Roman" w:hAnsi="Palatino Linotype" w:cs="Times New Roman"/>
      <w:color w:val="000000"/>
      <w:kern w:val="0"/>
      <w:lang w:eastAsia="de-DE" w:bidi="en-US"/>
    </w:rPr>
  </w:style>
  <w:style w:type="paragraph" w:customStyle="1" w:styleId="MDPI31text">
    <w:name w:val="MDPI_3.1_text"/>
    <w:link w:val="MDPI31textChar"/>
    <w:qFormat/>
    <w:rsid w:val="000C4F33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color w:val="000000"/>
      <w:kern w:val="0"/>
      <w:lang w:eastAsia="de-DE" w:bidi="en-US"/>
    </w:rPr>
  </w:style>
  <w:style w:type="paragraph" w:customStyle="1" w:styleId="MDPI41tablecaption">
    <w:name w:val="MDPI_4.1_table_caption"/>
    <w:qFormat/>
    <w:rsid w:val="000C4F33"/>
    <w:pPr>
      <w:adjustRightInd w:val="0"/>
      <w:snapToGrid w:val="0"/>
      <w:spacing w:before="240" w:after="120" w:line="228" w:lineRule="auto"/>
      <w:ind w:left="2608"/>
      <w:jc w:val="left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3tablefooter">
    <w:name w:val="MDPI_4.3_table_footer"/>
    <w:next w:val="MDPI31text"/>
    <w:qFormat/>
    <w:rsid w:val="000C4F33"/>
    <w:pPr>
      <w:adjustRightInd w:val="0"/>
      <w:snapToGrid w:val="0"/>
      <w:spacing w:after="0" w:line="228" w:lineRule="auto"/>
      <w:ind w:left="2608"/>
      <w:jc w:val="left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esktop\Dropbox\Oncology\1.Reseach\2020%20Transfusion\2.Data\&#51221;&#47532;&#51473;\hb_&#51221;&#47532;&#51473;_&#50756;&#49457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248206842524919"/>
          <c:y val="5.2194543297746143E-2"/>
          <c:w val="0.87314390099642158"/>
          <c:h val="0.6395961181008957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lumMod val="60000"/>
                <a:lumOff val="40000"/>
              </a:schemeClr>
            </a:solidFill>
            <a:ln w="38100">
              <a:solidFill>
                <a:schemeClr val="accent1">
                  <a:lumMod val="60000"/>
                  <a:lumOff val="40000"/>
                </a:schemeClr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Sheet1!$J$814:$AG$814</c:f>
                <c:numCache>
                  <c:formatCode>General</c:formatCode>
                  <c:ptCount val="24"/>
                  <c:pt idx="0">
                    <c:v>2.084926840410839</c:v>
                  </c:pt>
                  <c:pt idx="1">
                    <c:v>1.7487146139723484</c:v>
                  </c:pt>
                  <c:pt idx="2">
                    <c:v>1.9200016135190179</c:v>
                  </c:pt>
                  <c:pt idx="3">
                    <c:v>2.107534943915029</c:v>
                  </c:pt>
                  <c:pt idx="4">
                    <c:v>1.9292175465406654</c:v>
                  </c:pt>
                  <c:pt idx="5">
                    <c:v>1.9425437639042169</c:v>
                  </c:pt>
                  <c:pt idx="6">
                    <c:v>2.0016262839270738</c:v>
                  </c:pt>
                  <c:pt idx="7">
                    <c:v>1.9755638515195064</c:v>
                  </c:pt>
                  <c:pt idx="8">
                    <c:v>1.8204480552960325</c:v>
                  </c:pt>
                  <c:pt idx="9">
                    <c:v>1.830178234089608</c:v>
                  </c:pt>
                  <c:pt idx="10">
                    <c:v>1.7893066825221204</c:v>
                  </c:pt>
                  <c:pt idx="11">
                    <c:v>1.8218384268195806</c:v>
                  </c:pt>
                  <c:pt idx="12">
                    <c:v>1.8812441268980418</c:v>
                  </c:pt>
                  <c:pt idx="13">
                    <c:v>1.8497755182148519</c:v>
                  </c:pt>
                  <c:pt idx="14">
                    <c:v>1.7564997699602145</c:v>
                  </c:pt>
                  <c:pt idx="15">
                    <c:v>1.9983596433480835</c:v>
                  </c:pt>
                  <c:pt idx="16">
                    <c:v>2.0258021698570396</c:v>
                  </c:pt>
                  <c:pt idx="17">
                    <c:v>1.9121736731144112</c:v>
                  </c:pt>
                  <c:pt idx="18">
                    <c:v>1.8659306843530261</c:v>
                  </c:pt>
                  <c:pt idx="19">
                    <c:v>1.8827995170298537</c:v>
                  </c:pt>
                  <c:pt idx="20">
                    <c:v>2.0172019379356558</c:v>
                  </c:pt>
                  <c:pt idx="21">
                    <c:v>1.7983501717320189</c:v>
                  </c:pt>
                  <c:pt idx="22">
                    <c:v>1.9220576673526573</c:v>
                  </c:pt>
                  <c:pt idx="23">
                    <c:v>1.6539999999999999</c:v>
                  </c:pt>
                </c:numCache>
              </c:numRef>
            </c:plus>
            <c:minus>
              <c:numRef>
                <c:f>Sheet1!$J$814:$AG$814</c:f>
                <c:numCache>
                  <c:formatCode>General</c:formatCode>
                  <c:ptCount val="24"/>
                  <c:pt idx="0">
                    <c:v>2.084926840410839</c:v>
                  </c:pt>
                  <c:pt idx="1">
                    <c:v>1.7487146139723484</c:v>
                  </c:pt>
                  <c:pt idx="2">
                    <c:v>1.9200016135190179</c:v>
                  </c:pt>
                  <c:pt idx="3">
                    <c:v>2.107534943915029</c:v>
                  </c:pt>
                  <c:pt idx="4">
                    <c:v>1.9292175465406654</c:v>
                  </c:pt>
                  <c:pt idx="5">
                    <c:v>1.9425437639042169</c:v>
                  </c:pt>
                  <c:pt idx="6">
                    <c:v>2.0016262839270738</c:v>
                  </c:pt>
                  <c:pt idx="7">
                    <c:v>1.9755638515195064</c:v>
                  </c:pt>
                  <c:pt idx="8">
                    <c:v>1.8204480552960325</c:v>
                  </c:pt>
                  <c:pt idx="9">
                    <c:v>1.830178234089608</c:v>
                  </c:pt>
                  <c:pt idx="10">
                    <c:v>1.7893066825221204</c:v>
                  </c:pt>
                  <c:pt idx="11">
                    <c:v>1.8218384268195806</c:v>
                  </c:pt>
                  <c:pt idx="12">
                    <c:v>1.8812441268980418</c:v>
                  </c:pt>
                  <c:pt idx="13">
                    <c:v>1.8497755182148519</c:v>
                  </c:pt>
                  <c:pt idx="14">
                    <c:v>1.7564997699602145</c:v>
                  </c:pt>
                  <c:pt idx="15">
                    <c:v>1.9983596433480835</c:v>
                  </c:pt>
                  <c:pt idx="16">
                    <c:v>2.0258021698570396</c:v>
                  </c:pt>
                  <c:pt idx="17">
                    <c:v>1.9121736731144112</c:v>
                  </c:pt>
                  <c:pt idx="18">
                    <c:v>1.8659306843530261</c:v>
                  </c:pt>
                  <c:pt idx="19">
                    <c:v>1.8827995170298537</c:v>
                  </c:pt>
                  <c:pt idx="20">
                    <c:v>2.0172019379356558</c:v>
                  </c:pt>
                  <c:pt idx="21">
                    <c:v>1.7983501717320189</c:v>
                  </c:pt>
                  <c:pt idx="22">
                    <c:v>1.9220576673526573</c:v>
                  </c:pt>
                  <c:pt idx="23">
                    <c:v>1.6539999999999999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Sheet1!$J$1:$AF$1</c:f>
              <c:strCache>
                <c:ptCount val="23"/>
                <c:pt idx="0">
                  <c:v>2015-Q1</c:v>
                </c:pt>
                <c:pt idx="1">
                  <c:v> </c:v>
                </c:pt>
                <c:pt idx="2">
                  <c:v>2015-Q3</c:v>
                </c:pt>
                <c:pt idx="3">
                  <c:v> </c:v>
                </c:pt>
                <c:pt idx="4">
                  <c:v>2016-Q1</c:v>
                </c:pt>
                <c:pt idx="5">
                  <c:v> </c:v>
                </c:pt>
                <c:pt idx="6">
                  <c:v>2016-Q3</c:v>
                </c:pt>
                <c:pt idx="7">
                  <c:v> </c:v>
                </c:pt>
                <c:pt idx="8">
                  <c:v>2017-Q1</c:v>
                </c:pt>
                <c:pt idx="9">
                  <c:v> </c:v>
                </c:pt>
                <c:pt idx="10">
                  <c:v>2017-Q3</c:v>
                </c:pt>
                <c:pt idx="11">
                  <c:v> </c:v>
                </c:pt>
                <c:pt idx="12">
                  <c:v>2018-Q1</c:v>
                </c:pt>
                <c:pt idx="13">
                  <c:v> </c:v>
                </c:pt>
                <c:pt idx="14">
                  <c:v>2018-Q3</c:v>
                </c:pt>
                <c:pt idx="15">
                  <c:v> </c:v>
                </c:pt>
                <c:pt idx="16">
                  <c:v>2019-Q1</c:v>
                </c:pt>
                <c:pt idx="17">
                  <c:v> </c:v>
                </c:pt>
                <c:pt idx="18">
                  <c:v>2019-Q3</c:v>
                </c:pt>
                <c:pt idx="19">
                  <c:v> </c:v>
                </c:pt>
                <c:pt idx="20">
                  <c:v>2020-Q1</c:v>
                </c:pt>
                <c:pt idx="21">
                  <c:v> </c:v>
                </c:pt>
                <c:pt idx="22">
                  <c:v>2020-Q3</c:v>
                </c:pt>
              </c:strCache>
            </c:strRef>
          </c:cat>
          <c:val>
            <c:numRef>
              <c:f>Sheet1!$J$813:$AG$813</c:f>
              <c:numCache>
                <c:formatCode>0.0_ </c:formatCode>
                <c:ptCount val="24"/>
                <c:pt idx="0">
                  <c:v>11.177966101694917</c:v>
                </c:pt>
                <c:pt idx="1">
                  <c:v>11.128235294117646</c:v>
                </c:pt>
                <c:pt idx="2">
                  <c:v>10.956481481481477</c:v>
                </c:pt>
                <c:pt idx="3">
                  <c:v>10.860176991150444</c:v>
                </c:pt>
                <c:pt idx="4">
                  <c:v>11.213675213675211</c:v>
                </c:pt>
                <c:pt idx="5">
                  <c:v>11.165811965811965</c:v>
                </c:pt>
                <c:pt idx="6">
                  <c:v>11.530630630630636</c:v>
                </c:pt>
                <c:pt idx="7">
                  <c:v>11.724311926605504</c:v>
                </c:pt>
                <c:pt idx="8">
                  <c:v>11.63873873873874</c:v>
                </c:pt>
                <c:pt idx="9">
                  <c:v>11.567796610169493</c:v>
                </c:pt>
                <c:pt idx="10">
                  <c:v>11.601785714285716</c:v>
                </c:pt>
                <c:pt idx="11">
                  <c:v>11.556701030927835</c:v>
                </c:pt>
                <c:pt idx="12">
                  <c:v>11.672580645161286</c:v>
                </c:pt>
                <c:pt idx="13">
                  <c:v>11.803333333333336</c:v>
                </c:pt>
                <c:pt idx="14">
                  <c:v>11.884057971014494</c:v>
                </c:pt>
                <c:pt idx="15">
                  <c:v>11.820769230769226</c:v>
                </c:pt>
                <c:pt idx="16">
                  <c:v>11.760144927536228</c:v>
                </c:pt>
                <c:pt idx="17">
                  <c:v>11.653947368421058</c:v>
                </c:pt>
                <c:pt idx="18">
                  <c:v>11.666774193548386</c:v>
                </c:pt>
                <c:pt idx="19">
                  <c:v>11.71204678362573</c:v>
                </c:pt>
                <c:pt idx="20">
                  <c:v>11.906919191919197</c:v>
                </c:pt>
                <c:pt idx="21">
                  <c:v>11.801904761904762</c:v>
                </c:pt>
                <c:pt idx="22">
                  <c:v>11.986590909090916</c:v>
                </c:pt>
                <c:pt idx="23" formatCode="General">
                  <c:v>11.9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048-46CE-8B50-F547D7D7CA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71022824"/>
        <c:axId val="471024792"/>
      </c:barChart>
      <c:catAx>
        <c:axId val="4710228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Year-Quarter</a:t>
                </a:r>
                <a:endParaRPr lang="ko-KR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ko-KR"/>
          </a:p>
        </c:txPr>
        <c:crossAx val="471024792"/>
        <c:crosses val="autoZero"/>
        <c:auto val="1"/>
        <c:lblAlgn val="ctr"/>
        <c:lblOffset val="100"/>
        <c:noMultiLvlLbl val="0"/>
      </c:catAx>
      <c:valAx>
        <c:axId val="471024792"/>
        <c:scaling>
          <c:orientation val="minMax"/>
          <c:max val="15"/>
          <c:min val="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Hb (g/dL)</a:t>
                </a:r>
                <a:endParaRPr lang="ko-KR"/>
              </a:p>
            </c:rich>
          </c:tx>
          <c:layout>
            <c:manualLayout>
              <c:xMode val="edge"/>
              <c:yMode val="edge"/>
              <c:x val="0"/>
              <c:y val="0.258398109488982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ko-KR"/>
            </a:p>
          </c:txPr>
        </c:title>
        <c:numFmt formatCode="0.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ko-KR"/>
          </a:p>
        </c:txPr>
        <c:crossAx val="4710228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LimAhReum</dc:creator>
  <cp:keywords/>
  <dc:description/>
  <cp:lastModifiedBy>user</cp:lastModifiedBy>
  <cp:revision>4</cp:revision>
  <dcterms:created xsi:type="dcterms:W3CDTF">2021-11-24T00:33:00Z</dcterms:created>
  <dcterms:modified xsi:type="dcterms:W3CDTF">2021-11-24T08:34:00Z</dcterms:modified>
</cp:coreProperties>
</file>