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7086B" w14:textId="77777777" w:rsidR="00672E20" w:rsidRPr="00B336BA" w:rsidRDefault="00672E20" w:rsidP="00672E20">
      <w:pPr>
        <w:ind w:firstLineChars="200" w:firstLine="360"/>
        <w:rPr>
          <w:rFonts w:ascii="Times New Roman" w:eastAsia="宋体" w:hAnsi="Times New Roman" w:cs="Times New Roman"/>
          <w:sz w:val="18"/>
          <w:szCs w:val="18"/>
        </w:rPr>
      </w:pPr>
      <w:r w:rsidRPr="00B336BA">
        <w:rPr>
          <w:rFonts w:ascii="Times New Roman" w:eastAsia="宋体" w:hAnsi="Times New Roman" w:cs="Times New Roman"/>
          <w:sz w:val="18"/>
          <w:szCs w:val="18"/>
        </w:rPr>
        <w:t>Table 2. Selection of density estimation methods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1"/>
        <w:gridCol w:w="2762"/>
        <w:gridCol w:w="2783"/>
      </w:tblGrid>
      <w:tr w:rsidR="00672E20" w:rsidRPr="00B336BA" w14:paraId="0D6B0F4C" w14:textId="77777777" w:rsidTr="00662CC9">
        <w:tc>
          <w:tcPr>
            <w:tcW w:w="2840" w:type="dxa"/>
            <w:tcBorders>
              <w:top w:val="single" w:sz="12" w:space="0" w:color="auto"/>
              <w:bottom w:val="single" w:sz="4" w:space="0" w:color="auto"/>
            </w:tcBorders>
          </w:tcPr>
          <w:p w14:paraId="10BABE33" w14:textId="77777777" w:rsidR="00672E20" w:rsidRPr="00B336BA" w:rsidRDefault="00672E20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Method</w:t>
            </w:r>
          </w:p>
        </w:tc>
        <w:tc>
          <w:tcPr>
            <w:tcW w:w="2841" w:type="dxa"/>
            <w:tcBorders>
              <w:top w:val="single" w:sz="12" w:space="0" w:color="auto"/>
              <w:bottom w:val="single" w:sz="4" w:space="0" w:color="auto"/>
            </w:tcBorders>
          </w:tcPr>
          <w:p w14:paraId="671F6F62" w14:textId="77777777" w:rsidR="00672E20" w:rsidRPr="00B336BA" w:rsidRDefault="00672E20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Applicable Conditions</w:t>
            </w:r>
          </w:p>
        </w:tc>
        <w:tc>
          <w:tcPr>
            <w:tcW w:w="2841" w:type="dxa"/>
            <w:tcBorders>
              <w:top w:val="single" w:sz="12" w:space="0" w:color="auto"/>
              <w:bottom w:val="single" w:sz="4" w:space="0" w:color="auto"/>
            </w:tcBorders>
          </w:tcPr>
          <w:p w14:paraId="3C010008" w14:textId="77777777" w:rsidR="00672E20" w:rsidRPr="00B336BA" w:rsidRDefault="00672E20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Recommendation</w:t>
            </w:r>
          </w:p>
        </w:tc>
      </w:tr>
      <w:tr w:rsidR="00672E20" w:rsidRPr="00B336BA" w14:paraId="67972A2D" w14:textId="77777777" w:rsidTr="00662CC9">
        <w:tc>
          <w:tcPr>
            <w:tcW w:w="2840" w:type="dxa"/>
            <w:tcBorders>
              <w:top w:val="single" w:sz="4" w:space="0" w:color="auto"/>
            </w:tcBorders>
          </w:tcPr>
          <w:p w14:paraId="5F3688A9" w14:textId="77777777" w:rsidR="00672E20" w:rsidRPr="00B336BA" w:rsidRDefault="00672E20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Quarter-domain ISDE</w:t>
            </w:r>
          </w:p>
        </w:tc>
        <w:tc>
          <w:tcPr>
            <w:tcW w:w="2841" w:type="dxa"/>
            <w:tcBorders>
              <w:top w:val="single" w:sz="4" w:space="0" w:color="auto"/>
            </w:tcBorders>
          </w:tcPr>
          <w:p w14:paraId="4A25A21F" w14:textId="77777777" w:rsidR="00672E20" w:rsidRPr="00B336BA" w:rsidRDefault="00672E20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D53B8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n</w:t>
            </w: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≥ 100 and </w:t>
            </w:r>
            <w:r w:rsidRPr="004D53B8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n</w:t>
            </w: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' ≥ 12</w:t>
            </w:r>
          </w:p>
        </w:tc>
        <w:tc>
          <w:tcPr>
            <w:tcW w:w="2841" w:type="dxa"/>
            <w:tcBorders>
              <w:top w:val="single" w:sz="4" w:space="0" w:color="auto"/>
            </w:tcBorders>
          </w:tcPr>
          <w:p w14:paraId="20C95A3A" w14:textId="77777777" w:rsidR="00672E20" w:rsidRPr="00B336BA" w:rsidRDefault="00672E20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Preferred</w:t>
            </w:r>
          </w:p>
        </w:tc>
      </w:tr>
      <w:tr w:rsidR="00672E20" w:rsidRPr="00B336BA" w14:paraId="7CDC75AB" w14:textId="77777777" w:rsidTr="00662CC9">
        <w:tc>
          <w:tcPr>
            <w:tcW w:w="2840" w:type="dxa"/>
          </w:tcPr>
          <w:p w14:paraId="2D39E8A6" w14:textId="77777777" w:rsidR="00672E20" w:rsidRPr="00B336BA" w:rsidRDefault="00672E20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Half-domain ISDE</w:t>
            </w:r>
          </w:p>
        </w:tc>
        <w:tc>
          <w:tcPr>
            <w:tcW w:w="2841" w:type="dxa"/>
          </w:tcPr>
          <w:p w14:paraId="219EFC27" w14:textId="77777777" w:rsidR="00672E20" w:rsidRPr="00B336BA" w:rsidRDefault="00672E20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D53B8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n</w:t>
            </w: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≥ 12 and 7 ≤ </w:t>
            </w:r>
            <w:r w:rsidRPr="004D53B8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n</w:t>
            </w: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' &lt; 12</w:t>
            </w:r>
          </w:p>
        </w:tc>
        <w:tc>
          <w:tcPr>
            <w:tcW w:w="2841" w:type="dxa"/>
          </w:tcPr>
          <w:p w14:paraId="6B3C2175" w14:textId="77777777" w:rsidR="00672E20" w:rsidRPr="00B336BA" w:rsidRDefault="00672E20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Secondary</w:t>
            </w:r>
          </w:p>
        </w:tc>
      </w:tr>
      <w:tr w:rsidR="00672E20" w:rsidRPr="00B336BA" w14:paraId="3A67FB99" w14:textId="77777777" w:rsidTr="00662CC9">
        <w:tc>
          <w:tcPr>
            <w:tcW w:w="2840" w:type="dxa"/>
          </w:tcPr>
          <w:p w14:paraId="309B1E2D" w14:textId="77777777" w:rsidR="00672E20" w:rsidRPr="00B336BA" w:rsidRDefault="00672E20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Global</w:t>
            </w: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-domain ISDE</w:t>
            </w:r>
          </w:p>
        </w:tc>
        <w:tc>
          <w:tcPr>
            <w:tcW w:w="2841" w:type="dxa"/>
          </w:tcPr>
          <w:p w14:paraId="49E18455" w14:textId="77777777" w:rsidR="00672E20" w:rsidRPr="00B336BA" w:rsidRDefault="00672E20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D53B8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n</w:t>
            </w: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≥ 12 and </w:t>
            </w:r>
            <w:r w:rsidRPr="004D53B8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n</w:t>
            </w: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' &lt; 7</w:t>
            </w:r>
          </w:p>
        </w:tc>
        <w:tc>
          <w:tcPr>
            <w:tcW w:w="2841" w:type="dxa"/>
          </w:tcPr>
          <w:p w14:paraId="6B9E7E81" w14:textId="77777777" w:rsidR="00672E20" w:rsidRPr="00B336BA" w:rsidRDefault="00672E20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Tertiary</w:t>
            </w:r>
          </w:p>
        </w:tc>
      </w:tr>
      <w:tr w:rsidR="00672E20" w:rsidRPr="00B336BA" w14:paraId="584137CD" w14:textId="77777777" w:rsidTr="00662CC9">
        <w:tc>
          <w:tcPr>
            <w:tcW w:w="2840" w:type="dxa"/>
            <w:tcBorders>
              <w:bottom w:val="single" w:sz="12" w:space="0" w:color="auto"/>
            </w:tcBorders>
          </w:tcPr>
          <w:p w14:paraId="422BE33D" w14:textId="77777777" w:rsidR="00672E20" w:rsidRPr="00B336BA" w:rsidRDefault="00672E20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Difference method</w:t>
            </w:r>
          </w:p>
        </w:tc>
        <w:tc>
          <w:tcPr>
            <w:tcW w:w="2841" w:type="dxa"/>
            <w:tcBorders>
              <w:bottom w:val="single" w:sz="12" w:space="0" w:color="auto"/>
            </w:tcBorders>
          </w:tcPr>
          <w:p w14:paraId="28B98004" w14:textId="77777777" w:rsidR="00672E20" w:rsidRPr="00B336BA" w:rsidRDefault="00672E20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D53B8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n</w:t>
            </w: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&lt; 12</w:t>
            </w:r>
          </w:p>
        </w:tc>
        <w:tc>
          <w:tcPr>
            <w:tcW w:w="2841" w:type="dxa"/>
            <w:tcBorders>
              <w:bottom w:val="single" w:sz="12" w:space="0" w:color="auto"/>
            </w:tcBorders>
          </w:tcPr>
          <w:p w14:paraId="6F70DFA9" w14:textId="77777777" w:rsidR="00672E20" w:rsidRPr="00B336BA" w:rsidRDefault="00672E20" w:rsidP="00662CC9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336BA">
              <w:rPr>
                <w:rFonts w:ascii="Times New Roman" w:eastAsia="宋体" w:hAnsi="Times New Roman" w:cs="Times New Roman"/>
                <w:sz w:val="18"/>
                <w:szCs w:val="18"/>
              </w:rPr>
              <w:t>Use with caution</w:t>
            </w:r>
          </w:p>
        </w:tc>
      </w:tr>
    </w:tbl>
    <w:p w14:paraId="59069268" w14:textId="77777777" w:rsidR="00672E20" w:rsidRPr="00B336BA" w:rsidRDefault="00672E20" w:rsidP="00672E20">
      <w:pPr>
        <w:rPr>
          <w:rFonts w:ascii="Times New Roman" w:eastAsia="宋体" w:hAnsi="Times New Roman" w:cs="Times New Roman"/>
          <w:szCs w:val="21"/>
        </w:rPr>
      </w:pPr>
    </w:p>
    <w:p w14:paraId="382B0475" w14:textId="77777777" w:rsidR="0090096B" w:rsidRDefault="0090096B">
      <w:pPr>
        <w:rPr>
          <w:rFonts w:hint="eastAsia"/>
        </w:rPr>
      </w:pPr>
    </w:p>
    <w:sectPr w:rsidR="0090096B" w:rsidSect="00EC4F06">
      <w:pgSz w:w="11906" w:h="16838"/>
      <w:pgMar w:top="1440" w:right="1800" w:bottom="1440" w:left="1800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E20"/>
    <w:rsid w:val="00033F41"/>
    <w:rsid w:val="002D4E74"/>
    <w:rsid w:val="00672E20"/>
    <w:rsid w:val="00780BF6"/>
    <w:rsid w:val="008911FE"/>
    <w:rsid w:val="0090096B"/>
    <w:rsid w:val="00EC4F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528E7"/>
  <w15:chartTrackingRefBased/>
  <w15:docId w15:val="{F53445D0-16FA-4B8E-B994-252DC9BD0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096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72E2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2E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E2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2E2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2E2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2E2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2E2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2E2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2E2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72E2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72E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72E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72E2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72E2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72E2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72E2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72E2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72E2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72E2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72E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2E2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72E2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2E2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72E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2E2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72E2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72E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72E2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72E20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672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段为钢</dc:creator>
  <cp:keywords/>
  <dc:description/>
  <cp:lastModifiedBy>段为钢</cp:lastModifiedBy>
  <cp:revision>1</cp:revision>
  <dcterms:created xsi:type="dcterms:W3CDTF">2026-09-14T02:16:00Z</dcterms:created>
  <dcterms:modified xsi:type="dcterms:W3CDTF">2026-09-14T02:16:00Z</dcterms:modified>
</cp:coreProperties>
</file>