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ageBreakBefore w:val="0"/>
        <w:widowControl/>
      </w:pPr>
      <w:r>
        <w:rPr>
          <w:rFonts w:ascii="Times New Roman" w:hAnsi="Times New Roman"/>
          <w:color w:val="000000"/>
          <w:sz w:val="24"/>
        </w:rPr>
        <w:t xml:space="preserve">SeqVOI</w:t>
      </w:r>
      <w:r>
        <w:rPr>
          <w:rFonts w:ascii="Times New Roman" w:hAnsi="Times New Roman"/>
          <w:color w:val="000000"/>
          <w:sz w:val="24"/>
        </w:rPr>
        <w:t xml:space="preserve"> </w:t>
      </w:r>
      <w:r>
        <w:rPr>
          <w:rFonts w:ascii="Times New Roman" w:hAnsi="Times New Roman"/>
          <w:color w:val="000000"/>
          <w:sz w:val="24"/>
        </w:rPr>
        <w:t xml:space="preserve">supplementary</w:t>
      </w:r>
      <w:r>
        <w:rPr>
          <w:rFonts w:ascii="Times New Roman" w:hAnsi="Times New Roman"/>
          <w:color w:val="000000"/>
          <w:sz w:val="24"/>
        </w:rPr>
        <w:t xml:space="preserve"> </w:t>
      </w:r>
      <w:r>
        <w:rPr>
          <w:rFonts w:ascii="Times New Roman" w:hAnsi="Times New Roman"/>
          <w:color w:val="000000"/>
          <w:sz w:val="24"/>
        </w:rPr>
        <w:t xml:space="preserve">methods</w:t>
      </w:r>
      <w:r>
        <w:rPr>
          <w:rFonts w:ascii="Times New Roman" w:hAnsi="Times New Roman"/>
          <w:color w:val="000000"/>
          <w:sz w:val="24"/>
        </w:rPr>
        <w:t xml:space="preserve"> </w:t>
      </w:r>
      <w:r>
        <w:rPr>
          <w:rFonts w:ascii="Times New Roman" w:hAnsi="Times New Roman"/>
          <w:color w:val="000000"/>
          <w:sz w:val="24"/>
        </w:rPr>
        <w:t xml:space="preserve">and</w:t>
      </w:r>
      <w:r>
        <w:rPr>
          <w:rFonts w:ascii="Times New Roman" w:hAnsi="Times New Roman"/>
          <w:color w:val="000000"/>
          <w:sz w:val="24"/>
        </w:rPr>
        <w:t xml:space="preserve"> </w:t>
      </w:r>
      <w:r>
        <w:rPr>
          <w:rFonts w:ascii="Times New Roman" w:hAnsi="Times New Roman"/>
          <w:color w:val="000000"/>
          <w:sz w:val="24"/>
        </w:rPr>
        <w:t xml:space="preserve">analyses</w:t>
      </w:r>
    </w:p>
    <w:p>
      <w:pPr>
        <w:pStyle w:val="Author"/>
        <w:pageBreakBefore w:val="0"/>
        <w:widowControl/>
      </w:pPr>
      <w:r>
        <w:rPr>
          <w:rFonts w:ascii="Times New Roman" w:hAnsi="Times New Roman"/>
          <w:color w:val="000000"/>
          <w:sz w:val="24"/>
        </w:rPr>
        <w:t xml:space="preserve">Michael</w:t>
      </w:r>
      <w:r>
        <w:rPr>
          <w:rFonts w:ascii="Times New Roman" w:hAnsi="Times New Roman"/>
          <w:color w:val="000000"/>
          <w:sz w:val="24"/>
        </w:rPr>
        <w:t xml:space="preserve"> </w:t>
      </w:r>
      <w:r>
        <w:rPr>
          <w:rFonts w:ascii="Times New Roman" w:hAnsi="Times New Roman"/>
          <w:color w:val="000000"/>
          <w:sz w:val="24"/>
        </w:rPr>
        <w:t xml:space="preserve">Doane</w:t>
      </w:r>
    </w:p>
    <w:p>
      <w:pPr>
        <w:pStyle w:val="FirstParagraph"/>
        <w:pageBreakBefore w:val="0"/>
        <w:widowControl/>
      </w:pPr>
      <w:r>
        <w:rPr>
          <w:rFonts w:ascii="Times New Roman" w:hAnsi="Times New Roman"/>
          <w:color w:val="000000"/>
          <w:sz w:val="24"/>
        </w:rPr>
        <w:t xml:space="preserve">Additional file 1 for Choosing protein design models with limited experimental measurements</w:t>
      </w:r>
    </w:p>
    <w:p>
      <w:pPr>
        <w:pStyle w:val="BodyText"/>
        <w:pageBreakBefore w:val="0"/>
        <w:widowControl/>
      </w:pPr>
      <w:r>
        <w:rPr>
          <w:rFonts w:ascii="Times New Roman" w:hAnsi="Times New Roman"/>
          <w:color w:val="000000"/>
          <w:sz w:val="24"/>
        </w:rPr>
        <w:t xml:space="preserve">This supplement specifies the certification calculations, acquisition rules, numerical qualifications, and secondary analyses used in the manuscript. It distinguishes results retained from the experiments from later descriptive calculations. The corresponding tables and reconstruction ledger are provided in Additional file 2.</w:t>
      </w:r>
    </w:p>
    <w:bookmarkStart w:id="20" w:name="exact-bounds-and-decision-feasibility"/>
    <w:p>
      <w:pPr>
        <w:pStyle w:val="Heading1"/>
        <w:pageBreakBefore w:val="0"/>
        <w:widowControl/>
      </w:pPr>
      <w:r>
        <w:rPr>
          <w:rFonts w:ascii="Times New Roman" w:hAnsi="Times New Roman"/>
          <w:color w:val="000000"/>
          <w:sz w:val="24"/>
        </w:rPr>
        <w:t xml:space="preserve">Exact bounds and decision feasibility</w:t>
      </w:r>
    </w:p>
    <w:p>
      <w:pPr>
        <w:pStyle w:val="FirstParagraph"/>
        <w:pageBreakBefore w:val="0"/>
        <w:widowControl/>
      </w:pPr>
      <w:r>
        <w:rPr>
          <w:rFonts w:ascii="Times New Roman" w:hAnsi="Times New Roman"/>
          <w:color w:val="000000"/>
          <w:sz w:val="24"/>
        </w:rPr>
        <w:t xml:space="preserve">The population contains fixed binary recorded outcomes</w:t>
      </w:r>
      <w:r>
        <w:rPr>
          <w:rFonts w:ascii="Times New Roman" w:hAnsi="Times New Roman"/>
          <w:color w:val="000000"/>
          <w:sz w:val="24"/>
        </w:rPr>
        <w:t xml:space="preserve"> </w:t>
      </w:r>
      <m:oMath>
        <m:sSub>
          <m:e>
            <m:r>
              <m:t>G</m:t>
            </m:r>
          </m:e>
          <m:sub>
            <m:r>
              <m:t>i</m:t>
            </m:r>
          </m:sub>
        </m:sSub>
      </m:oMath>
      <w:r>
        <w:rPr>
          <w:rFonts w:ascii="Times New Roman" w:hAnsi="Times New Roman"/>
          <w:color w:val="000000"/>
          <w:sz w:val="24"/>
        </w:rPr>
        <w:t xml:space="preserve"> </w:t>
      </w:r>
      <w:r>
        <w:rPr>
          <w:rFonts w:ascii="Times New Roman" w:hAnsi="Times New Roman"/>
          <w:color w:val="000000"/>
          <w:sz w:val="24"/>
        </w:rPr>
        <w:t xml:space="preserve">and known candidate probabilities</w:t>
      </w:r>
      <w:r>
        <w:rPr>
          <w:rFonts w:ascii="Times New Roman" w:hAnsi="Times New Roman"/>
          <w:color w:val="000000"/>
          <w:sz w:val="24"/>
        </w:rPr>
        <w:t xml:space="preserve"> </w:t>
      </w:r>
      <m:oMath>
        <m:sSub>
          <m:e>
            <m:r>
              <m:t>q</m:t>
            </m:r>
          </m:e>
          <m:sub>
            <m:r>
              <m:t>k</m:t>
            </m:r>
          </m:sub>
        </m:sSub>
        <m:r>
          <m:rPr>
            <m:sty m:val="p"/>
          </m:rPr>
          <m:t>(</m:t>
        </m:r>
        <m:r>
          <m:t>i</m:t>
        </m:r>
        <m:r>
          <m:rPr>
            <m:sty m:val="p"/>
          </m:rPr>
          <m:t>)</m:t>
        </m:r>
      </m:oMath>
      <w:r>
        <w:rPr>
          <w:rFonts w:ascii="Times New Roman" w:hAnsi="Times New Roman"/>
          <w:color w:val="000000"/>
          <w:sz w:val="24"/>
        </w:rPr>
        <w:t xml:space="preserve">, which are nonnegative and sum to one for each candidate. For any set</w:t>
      </w:r>
      <w:r>
        <w:rPr>
          <w:rFonts w:ascii="Times New Roman" w:hAnsi="Times New Roman"/>
          <w:color w:val="000000"/>
          <w:sz w:val="24"/>
        </w:rPr>
        <w:t xml:space="preserve"> </w:t>
      </w:r>
      <m:oMath>
        <m:r>
          <m:t>O</m:t>
        </m:r>
      </m:oMath>
      <w:r>
        <w:rPr>
          <w:rFonts w:ascii="Times New Roman" w:hAnsi="Times New Roman"/>
          <w:color w:val="000000"/>
          <w:sz w:val="24"/>
        </w:rPr>
        <w:t xml:space="preserve"> </w:t>
      </w:r>
      <w:r>
        <w:rPr>
          <w:rFonts w:ascii="Times New Roman" w:hAnsi="Times New Roman"/>
          <w:color w:val="000000"/>
          <w:sz w:val="24"/>
        </w:rPr>
        <w:t xml:space="preserve">of observed identities, the yield separates into an observed contribution and an unknown remainder:</w:t>
      </w:r>
    </w:p>
    <w:p>
      <w:pPr>
        <w:pStyle w:val="BodyText"/>
        <w:pageBreakBefore w:val="0"/>
        <w:widowControl/>
        <w:tabs>
          <w:tab w:pos="4536" w:val="center"/>
          <w:tab w:pos="9360" w:val="right"/>
        </w:tabs>
        <w:spacing w:line="480" w:lineRule="auto" w:before="120" w:after="120"/>
        <w:jc w:val="left"/>
      </w:pPr>
      <w:r>
        <w:rPr>
          <w:rFonts w:ascii="Times New Roman" w:hAnsi="Times New Roman"/>
          <w:color w:val="000000"/>
          <w:sz w:val="24"/>
        </w:rPr>
        <w:tab/>
      </w:r>
      <m:oMath>
        <m:sSub>
          <m:e>
            <m:r>
              <m:t>θ</m:t>
            </m:r>
          </m:e>
          <m:sub>
            <m:r>
              <m:t>k</m:t>
            </m:r>
          </m:sub>
        </m:sSub>
        <m:r>
          <m:rPr>
            <m:sty m:val="p"/>
          </m:rPr>
          <m:t>=</m:t>
        </m:r>
        <m:sSub>
          <m:e>
            <m:r>
              <m:t>∑</m:t>
            </m:r>
          </m:e>
          <m:sub>
            <m:r>
              <m:t>i</m:t>
            </m:r>
            <m:r>
              <m:rPr>
                <m:sty m:val="p"/>
              </m:rPr>
              <m:t>∈</m:t>
            </m:r>
            <m:r>
              <m:t>O</m:t>
            </m:r>
          </m:sub>
        </m:sSub>
        <m:sSub>
          <m:e>
            <m:r>
              <m:t>q</m:t>
            </m:r>
          </m:e>
          <m:sub>
            <m:r>
              <m:t>k</m:t>
            </m:r>
          </m:sub>
        </m:sSub>
        <m:r>
          <m:rPr>
            <m:sty m:val="p"/>
          </m:rPr>
          <m:t>(</m:t>
        </m:r>
        <m:r>
          <m:t>i</m:t>
        </m:r>
        <m:r>
          <m:rPr>
            <m:sty m:val="p"/>
          </m:rPr>
          <m:t>)</m:t>
        </m:r>
        <m:sSub>
          <m:e>
            <m:r>
              <m:t>G</m:t>
            </m:r>
          </m:e>
          <m:sub>
            <m:r>
              <m:t>i</m:t>
            </m:r>
          </m:sub>
        </m:sSub>
        <m:r>
          <m:rPr>
            <m:sty m:val="p"/>
          </m:rPr>
          <m:t>+</m:t>
        </m:r>
        <m:sSub>
          <m:e>
            <m:r>
              <m:t>∑</m:t>
            </m:r>
          </m:e>
          <m:sub>
            <m:r>
              <m:t>i</m:t>
            </m:r>
            <m:r>
              <m:rPr>
                <m:sty m:val="p"/>
              </m:rPr>
              <m:t>∉</m:t>
            </m:r>
            <m:r>
              <m:t>O</m:t>
            </m:r>
          </m:sub>
        </m:sSub>
        <m:sSub>
          <m:e>
            <m:r>
              <m:t>q</m:t>
            </m:r>
          </m:e>
          <m:sub>
            <m:r>
              <m:t>k</m:t>
            </m:r>
          </m:sub>
        </m:sSub>
        <m:r>
          <m:rPr>
            <m:sty m:val="p"/>
          </m:rPr>
          <m:t>(</m:t>
        </m:r>
        <m:r>
          <m:t>i</m:t>
        </m:r>
        <m:r>
          <m:rPr>
            <m:sty m:val="p"/>
          </m:rPr>
          <m:t>)</m:t>
        </m:r>
        <m:sSub>
          <m:e>
            <m:r>
              <m:t>G</m:t>
            </m:r>
          </m:e>
          <m:sub>
            <m:r>
              <m:t>i</m:t>
            </m:r>
          </m:sub>
        </m:sSub>
        <m:r>
          <m:rPr>
            <m:sty m:val="p"/>
          </m:rPr>
          <m:t>.</m:t>
        </m:r>
      </m:oMath>
      <w:r>
        <w:rPr>
          <w:rFonts w:ascii="Times New Roman" w:hAnsi="Times New Roman"/>
          <w:color w:val="000000"/>
          <w:sz w:val="24"/>
        </w:rPr>
        <w:tab/>
        <w:t>(S1)</w:t>
      </w:r>
    </w:p>
    <w:p>
      <w:pPr>
        <w:pStyle w:val="FirstParagraph"/>
        <w:pageBreakBefore w:val="0"/>
        <w:widowControl/>
      </w:pPr>
      <w:r>
        <w:rPr>
          <w:rFonts w:ascii="Times New Roman" w:hAnsi="Times New Roman"/>
          <w:color w:val="000000"/>
          <w:sz w:val="24"/>
        </w:rPr>
        <w:t xml:space="preserve">The second term lies between zero and</w:t>
      </w:r>
      <w:r>
        <w:rPr>
          <w:rFonts w:ascii="Times New Roman" w:hAnsi="Times New Roman"/>
          <w:color w:val="000000"/>
          <w:sz w:val="24"/>
        </w:rPr>
        <w:t xml:space="preserve"> </w:t>
      </w:r>
      <m:oMath>
        <m:sSub>
          <m:e>
            <m:r>
              <m:t>∑</m:t>
            </m:r>
          </m:e>
          <m:sub>
            <m:r>
              <m:t>i</m:t>
            </m:r>
            <m:r>
              <m:rPr>
                <m:sty m:val="p"/>
              </m:rPr>
              <m:t>∉</m:t>
            </m:r>
            <m:r>
              <m:t>O</m:t>
            </m:r>
          </m:sub>
        </m:sSub>
        <m:sSub>
          <m:e>
            <m:r>
              <m:t>q</m:t>
            </m:r>
          </m:e>
          <m:sub>
            <m:r>
              <m:t>k</m:t>
            </m:r>
          </m:sub>
        </m:sSub>
        <m:r>
          <m:rPr>
            <m:sty m:val="p"/>
          </m:rPr>
          <m:t>(</m:t>
        </m:r>
        <m:r>
          <m:t>i</m:t>
        </m:r>
        <m:r>
          <m:rPr>
            <m:sty m:val="p"/>
          </m:rPr>
          <m:t>)</m:t>
        </m:r>
      </m:oMath>
      <w:r>
        <w:rPr>
          <w:rFonts w:ascii="Times New Roman" w:hAnsi="Times New Roman"/>
          <w:color w:val="000000"/>
          <w:sz w:val="24"/>
        </w:rPr>
        <w:t xml:space="preserve"> </w:t>
      </w:r>
      <w:r>
        <w:rPr>
          <w:rFonts w:ascii="Times New Roman" w:hAnsi="Times New Roman"/>
          <w:color w:val="000000"/>
          <w:sz w:val="24"/>
        </w:rPr>
        <w:t xml:space="preserve">because each outcome lies in</w:t>
      </w:r>
      <w:r>
        <w:rPr>
          <w:rFonts w:ascii="Times New Roman" w:hAnsi="Times New Roman"/>
          <w:color w:val="000000"/>
          <w:sz w:val="24"/>
        </w:rPr>
        <w:t xml:space="preserve"> </w:t>
      </w:r>
      <m:oMath>
        <m:r>
          <m:rPr>
            <m:sty m:val="p"/>
          </m:rPr>
          <m:t>[</m:t>
        </m:r>
        <m:r>
          <m:t>0</m:t>
        </m:r>
        <m:r>
          <m:rPr>
            <m:sty m:val="p"/>
          </m:rPr>
          <m:t>,</m:t>
        </m:r>
        <m:r>
          <m:t>1</m:t>
        </m:r>
        <m:r>
          <m:rPr>
            <m:sty m:val="p"/>
          </m:rPr>
          <m:t>]</m:t>
        </m:r>
      </m:oMath>
      <w:r>
        <w:rPr>
          <w:rFonts w:ascii="Times New Roman" w:hAnsi="Times New Roman"/>
          <w:color w:val="000000"/>
          <w:sz w:val="24"/>
        </w:rPr>
        <w:t xml:space="preserve">. This proves the lower and upper bounds in the main text for every possible observation set. It therefore holds simultaneously for arbitrary adaptive acquisition and stopping. Switching between SeqVOI and greedy changes the observation set while preserving the same bound. Repeated identities leave the set unchanged.</w:t>
      </w:r>
    </w:p>
    <w:p>
      <w:pPr>
        <w:pStyle w:val="BodyText"/>
        <w:pageBreakBefore w:val="0"/>
        <w:widowControl/>
      </w:pPr>
      <w:r>
        <w:rPr>
          <w:rFonts w:ascii="Times New Roman" w:hAnsi="Times New Roman"/>
          <w:color w:val="000000"/>
          <w:sz w:val="24"/>
        </w:rPr>
        <w:t xml:space="preserve">With threshold</w:t>
      </w:r>
      <w:r>
        <w:rPr>
          <w:rFonts w:ascii="Times New Roman" w:hAnsi="Times New Roman"/>
          <w:color w:val="000000"/>
          <w:sz w:val="24"/>
        </w:rPr>
        <w:t xml:space="preserve"> </w:t>
      </w:r>
      <m:oMath>
        <m:r>
          <m:t>τ</m:t>
        </m:r>
        <m:r>
          <m:rPr>
            <m:sty m:val="p"/>
          </m:rPr>
          <m:t>=</m:t>
        </m:r>
        <m:r>
          <m:t>0.20</m:t>
        </m:r>
      </m:oMath>
      <w:r>
        <w:rPr>
          <w:rFonts w:ascii="Times New Roman" w:hAnsi="Times New Roman"/>
          <w:color w:val="000000"/>
          <w:sz w:val="24"/>
        </w:rPr>
        <w:t xml:space="preserve"> </w:t>
      </w:r>
      <w:r>
        <w:rPr>
          <w:rFonts w:ascii="Times New Roman" w:hAnsi="Times New Roman"/>
          <w:color w:val="000000"/>
          <w:sz w:val="24"/>
        </w:rPr>
        <w:t xml:space="preserve">and margin</w:t>
      </w:r>
      <w:r>
        <w:rPr>
          <w:rFonts w:ascii="Times New Roman" w:hAnsi="Times New Roman"/>
          <w:color w:val="000000"/>
          <w:sz w:val="24"/>
        </w:rPr>
        <w:t xml:space="preserve"> </w:t>
      </w:r>
      <m:oMath>
        <m:r>
          <m:t>ϵ</m:t>
        </m:r>
        <m:r>
          <m:rPr>
            <m:sty m:val="p"/>
          </m:rPr>
          <m:t>=</m:t>
        </m:r>
        <m:sSup>
          <m:e>
            <m:r>
              <m:t>10</m:t>
            </m:r>
          </m:e>
          <m:sup>
            <m:r>
              <m:rPr>
                <m:sty m:val="p"/>
              </m:rPr>
              <m:t>−</m:t>
            </m:r>
            <m:r>
              <m:t>10</m:t>
            </m:r>
          </m:sup>
        </m:sSup>
      </m:oMath>
      <w:r>
        <w:rPr>
          <w:rFonts w:ascii="Times New Roman" w:hAnsi="Times New Roman"/>
          <w:color w:val="000000"/>
          <w:sz w:val="24"/>
        </w:rPr>
        <w:t xml:space="preserve">, the implementation certifies a positive decision when</w:t>
      </w:r>
      <w:r>
        <w:rPr>
          <w:rFonts w:ascii="Times New Roman" w:hAnsi="Times New Roman"/>
          <w:color w:val="000000"/>
          <w:sz w:val="24"/>
        </w:rPr>
        <w:t xml:space="preserve"> </w:t>
      </w:r>
      <m:oMath>
        <m:sSub>
          <m:e>
            <m:r>
              <m:t>L</m:t>
            </m:r>
          </m:e>
          <m:sub>
            <m:r>
              <m:t>k</m:t>
            </m:r>
          </m:sub>
        </m:sSub>
        <m:r>
          <m:rPr>
            <m:sty m:val="p"/>
          </m:rPr>
          <m:t>≥</m:t>
        </m:r>
        <m:r>
          <m:t>τ</m:t>
        </m:r>
        <m:r>
          <m:rPr>
            <m:sty m:val="p"/>
          </m:rPr>
          <m:t>+</m:t>
        </m:r>
        <m:r>
          <m:t>ϵ</m:t>
        </m:r>
      </m:oMath>
      <w:r>
        <w:rPr>
          <w:rFonts w:ascii="Times New Roman" w:hAnsi="Times New Roman"/>
          <w:color w:val="000000"/>
          <w:sz w:val="24"/>
        </w:rPr>
        <w:t xml:space="preserve"> </w:t>
      </w:r>
      <w:r>
        <w:rPr>
          <w:rFonts w:ascii="Times New Roman" w:hAnsi="Times New Roman"/>
          <w:color w:val="000000"/>
          <w:sz w:val="24"/>
        </w:rPr>
        <w:t xml:space="preserve">and eliminates a candidate when</w:t>
      </w:r>
      <w:r>
        <w:rPr>
          <w:rFonts w:ascii="Times New Roman" w:hAnsi="Times New Roman"/>
          <w:color w:val="000000"/>
          <w:sz w:val="24"/>
        </w:rPr>
        <w:t xml:space="preserve"> </w:t>
      </w:r>
      <m:oMath>
        <m:sSub>
          <m:e>
            <m:r>
              <m:t>U</m:t>
            </m:r>
          </m:e>
          <m:sub>
            <m:r>
              <m:t>k</m:t>
            </m:r>
          </m:sub>
        </m:sSub>
        <m:r>
          <m:rPr>
            <m:sty m:val="p"/>
          </m:rPr>
          <m:t>&lt;</m:t>
        </m:r>
        <m:r>
          <m:t>τ</m:t>
        </m:r>
        <m:r>
          <m:rPr>
            <m:sty m:val="p"/>
          </m:rPr>
          <m:t>−</m:t>
        </m:r>
        <m:r>
          <m:t>ϵ</m:t>
        </m:r>
      </m:oMath>
      <w:r>
        <w:rPr>
          <w:rFonts w:ascii="Times New Roman" w:hAnsi="Times New Roman"/>
          <w:color w:val="000000"/>
          <w:sz w:val="24"/>
        </w:rPr>
        <w:t xml:space="preserve">. Eliminating every candidate gives a null certificate. Equality satisfies neither decision. Even a complete census can remain unresolved when no candidate clears the positive threshold and at least one yield lies in</w:t>
      </w:r>
      <w:r>
        <w:rPr>
          <w:rFonts w:ascii="Times New Roman" w:hAnsi="Times New Roman"/>
          <w:color w:val="000000"/>
          <w:sz w:val="24"/>
        </w:rPr>
        <w:t xml:space="preserve"> </w:t>
      </w:r>
      <m:oMath>
        <m:r>
          <m:rPr>
            <m:sty m:val="p"/>
          </m:rPr>
          <m:t>[</m:t>
        </m:r>
        <m:r>
          <m:t>τ</m:t>
        </m:r>
        <m:r>
          <m:rPr>
            <m:sty m:val="p"/>
          </m:rPr>
          <m:t>−</m:t>
        </m:r>
        <m:r>
          <m:t>ϵ</m:t>
        </m:r>
        <m:r>
          <m:rPr>
            <m:sty m:val="p"/>
          </m:rPr>
          <m:t>,</m:t>
        </m:r>
        <m:r>
          <m:t>τ</m:t>
        </m:r>
        <m:r>
          <m:rPr>
            <m:sty m:val="p"/>
          </m:rPr>
          <m:t>+</m:t>
        </m:r>
        <m:r>
          <m:t>ϵ</m:t>
        </m:r>
        <m:r>
          <m:rPr>
            <m:sty m:val="p"/>
          </m:rPr>
          <m:t>)</m:t>
        </m:r>
      </m:oMath>
      <w:r>
        <w:rPr>
          <w:rFonts w:ascii="Times New Roman" w:hAnsi="Times New Roman"/>
          <w:color w:val="000000"/>
          <w:sz w:val="24"/>
        </w:rPr>
        <w:t xml:space="preserve">.</w:t>
      </w:r>
    </w:p>
    <w:p>
      <w:pPr>
        <w:pStyle w:val="BodyText"/>
        <w:pageBreakBefore w:val="0"/>
        <w:widowControl/>
      </w:pPr>
      <w:r>
        <w:rPr>
          <w:rFonts w:ascii="Times New Roman" w:hAnsi="Times New Roman"/>
          <w:color w:val="000000"/>
          <w:sz w:val="24"/>
        </w:rPr>
        <w:t xml:space="preserve">For a uniform proposed set of size</w:t>
      </w:r>
      <w:r>
        <w:rPr>
          <w:rFonts w:ascii="Times New Roman" w:hAnsi="Times New Roman"/>
          <w:color w:val="000000"/>
          <w:sz w:val="24"/>
        </w:rPr>
        <w:t xml:space="preserve"> </w:t>
      </w:r>
      <m:oMath>
        <m:r>
          <m:t>m</m:t>
        </m:r>
      </m:oMath>
      <w:r>
        <w:rPr>
          <w:rFonts w:ascii="Times New Roman" w:hAnsi="Times New Roman"/>
          <w:color w:val="000000"/>
          <w:sz w:val="24"/>
        </w:rPr>
        <w:t xml:space="preserve">, with</w:t>
      </w:r>
      <w:r>
        <w:rPr>
          <w:rFonts w:ascii="Times New Roman" w:hAnsi="Times New Roman"/>
          <w:color w:val="000000"/>
          <w:sz w:val="24"/>
        </w:rPr>
        <w:t xml:space="preserve"> </w:t>
      </w:r>
      <m:oMath>
        <m:r>
          <m:t>h</m:t>
        </m:r>
      </m:oMath>
      <w:r>
        <w:rPr>
          <w:rFonts w:ascii="Times New Roman" w:hAnsi="Times New Roman"/>
          <w:color w:val="000000"/>
          <w:sz w:val="24"/>
        </w:rPr>
        <w:t xml:space="preserve"> </w:t>
      </w:r>
      <w:r>
        <w:rPr>
          <w:rFonts w:ascii="Times New Roman" w:hAnsi="Times New Roman"/>
          <w:color w:val="000000"/>
          <w:sz w:val="24"/>
        </w:rPr>
        <w:t xml:space="preserve">measured hits and</w:t>
      </w:r>
      <w:r>
        <w:rPr>
          <w:rFonts w:ascii="Times New Roman" w:hAnsi="Times New Roman"/>
          <w:color w:val="000000"/>
          <w:sz w:val="24"/>
        </w:rPr>
        <w:t xml:space="preserve"> </w:t>
      </w:r>
      <m:oMath>
        <m:r>
          <m:t>f</m:t>
        </m:r>
      </m:oMath>
      <w:r>
        <w:rPr>
          <w:rFonts w:ascii="Times New Roman" w:hAnsi="Times New Roman"/>
          <w:color w:val="000000"/>
          <w:sz w:val="24"/>
        </w:rPr>
        <w:t xml:space="preserve"> </w:t>
      </w:r>
      <w:r>
        <w:rPr>
          <w:rFonts w:ascii="Times New Roman" w:hAnsi="Times New Roman"/>
          <w:color w:val="000000"/>
          <w:sz w:val="24"/>
        </w:rPr>
        <w:t xml:space="preserve">measured failures within that set, the bounds are</w:t>
      </w:r>
      <w:r>
        <w:rPr>
          <w:rFonts w:ascii="Times New Roman" w:hAnsi="Times New Roman"/>
          <w:color w:val="000000"/>
          <w:sz w:val="24"/>
        </w:rPr>
        <w:t xml:space="preserve"> </w:t>
      </w:r>
      <m:oMath>
        <m:r>
          <m:t>L</m:t>
        </m:r>
        <m:r>
          <m:rPr>
            <m:sty m:val="p"/>
          </m:rPr>
          <m:t>=</m:t>
        </m:r>
        <m:r>
          <m:t>h</m:t>
        </m:r>
        <m:r>
          <m:rPr>
            <m:sty m:val="p"/>
          </m:rPr>
          <m:t>/</m:t>
        </m:r>
        <m:r>
          <m:t>m</m:t>
        </m:r>
      </m:oMath>
      <w:r>
        <w:rPr>
          <w:rFonts w:ascii="Times New Roman" w:hAnsi="Times New Roman"/>
          <w:color w:val="000000"/>
          <w:sz w:val="24"/>
        </w:rPr>
        <w:t xml:space="preserve"> </w:t>
      </w:r>
      <w:r>
        <w:rPr>
          <w:rFonts w:ascii="Times New Roman" w:hAnsi="Times New Roman"/>
          <w:color w:val="000000"/>
          <w:sz w:val="24"/>
        </w:rPr>
        <w:t xml:space="preserve">and</w:t>
      </w:r>
      <w:r>
        <w:rPr>
          <w:rFonts w:ascii="Times New Roman" w:hAnsi="Times New Roman"/>
          <w:color w:val="000000"/>
          <w:sz w:val="24"/>
        </w:rPr>
        <w:t xml:space="preserve"> </w:t>
      </w:r>
      <m:oMath>
        <m:r>
          <m:t>U</m:t>
        </m:r>
        <m:r>
          <m:rPr>
            <m:sty m:val="p"/>
          </m:rPr>
          <m:t>=</m:t>
        </m:r>
        <m:r>
          <m:t>1</m:t>
        </m:r>
        <m:r>
          <m:rPr>
            <m:sty m:val="p"/>
          </m:rPr>
          <m:t>−</m:t>
        </m:r>
        <m:r>
          <m:t>f</m:t>
        </m:r>
        <m:r>
          <m:rPr>
            <m:sty m:val="p"/>
          </m:rPr>
          <m:t>/</m:t>
        </m:r>
        <m:r>
          <m:t>m</m:t>
        </m:r>
      </m:oMath>
      <w:r>
        <w:rPr>
          <w:rFonts w:ascii="Times New Roman" w:hAnsi="Times New Roman"/>
          <w:color w:val="000000"/>
          <w:sz w:val="24"/>
        </w:rPr>
        <w:t xml:space="preserve">. A positive certificate needs at least</w:t>
      </w:r>
      <w:r>
        <w:rPr>
          <w:rFonts w:ascii="Times New Roman" w:hAnsi="Times New Roman"/>
          <w:color w:val="000000"/>
          <w:sz w:val="24"/>
        </w:rPr>
        <w:t xml:space="preserve"> </w:t>
      </w:r>
      <m:oMath>
        <m:r>
          <m:rPr>
            <m:sty m:val="p"/>
          </m:rPr>
          <m:t>⌈</m:t>
        </m:r>
        <m:r>
          <m:t>m</m:t>
        </m:r>
        <m:r>
          <m:rPr>
            <m:sty m:val="p"/>
          </m:rPr>
          <m:t>(</m:t>
        </m:r>
        <m:r>
          <m:t>τ</m:t>
        </m:r>
        <m:r>
          <m:rPr>
            <m:sty m:val="p"/>
          </m:rPr>
          <m:t>+</m:t>
        </m:r>
        <m:r>
          <m:t>ϵ</m:t>
        </m:r>
        <m:r>
          <m:rPr>
            <m:sty m:val="p"/>
          </m:rPr>
          <m:t>)</m:t>
        </m:r>
        <m:r>
          <m:rPr>
            <m:sty m:val="p"/>
          </m:rPr>
          <m:t>⌉</m:t>
        </m:r>
      </m:oMath>
      <w:r>
        <w:rPr>
          <w:rFonts w:ascii="Times New Roman" w:hAnsi="Times New Roman"/>
          <w:color w:val="000000"/>
          <w:sz w:val="24"/>
        </w:rPr>
        <w:t xml:space="preserve"> </w:t>
      </w:r>
      <w:r>
        <w:rPr>
          <w:rFonts w:ascii="Times New Roman" w:hAnsi="Times New Roman"/>
          <w:color w:val="000000"/>
          <w:sz w:val="24"/>
        </w:rPr>
        <w:t xml:space="preserve">observed hits. Eliminating that candidate needs at least</w:t>
      </w:r>
      <w:r>
        <w:rPr>
          <w:rFonts w:ascii="Times New Roman" w:hAnsi="Times New Roman"/>
          <w:color w:val="000000"/>
          <w:sz w:val="24"/>
        </w:rPr>
        <w:t xml:space="preserve"> </w:t>
      </w:r>
      <m:oMath>
        <m:r>
          <m:rPr>
            <m:sty m:val="p"/>
          </m:rPr>
          <m:t>⌊</m:t>
        </m:r>
        <m:r>
          <m:t>m</m:t>
        </m:r>
        <m:r>
          <m:rPr>
            <m:sty m:val="p"/>
          </m:rPr>
          <m:t>(</m:t>
        </m:r>
        <m:r>
          <m:t>1</m:t>
        </m:r>
        <m:r>
          <m:rPr>
            <m:sty m:val="p"/>
          </m:rPr>
          <m:t>−</m:t>
        </m:r>
        <m:r>
          <m:t>τ</m:t>
        </m:r>
        <m:r>
          <m:rPr>
            <m:sty m:val="p"/>
          </m:rPr>
          <m:t>+</m:t>
        </m:r>
        <m:r>
          <m:t>ϵ</m:t>
        </m:r>
        <m:r>
          <m:rPr>
            <m:sty m:val="p"/>
          </m:rPr>
          <m:t>)</m:t>
        </m:r>
        <m:r>
          <m:rPr>
            <m:sty m:val="p"/>
          </m:rPr>
          <m:t>⌋</m:t>
        </m:r>
        <m:r>
          <m:rPr>
            <m:sty m:val="p"/>
          </m:rPr>
          <m:t>+</m:t>
        </m:r>
        <m:r>
          <m:t>1</m:t>
        </m:r>
      </m:oMath>
      <w:r>
        <w:rPr>
          <w:rFonts w:ascii="Times New Roman" w:hAnsi="Times New Roman"/>
          <w:color w:val="000000"/>
          <w:sz w:val="24"/>
        </w:rPr>
        <w:t xml:space="preserve"> </w:t>
      </w:r>
      <w:r>
        <w:rPr>
          <w:rFonts w:ascii="Times New Roman" w:hAnsi="Times New Roman"/>
          <w:color w:val="000000"/>
          <w:sz w:val="24"/>
        </w:rPr>
        <w:t xml:space="preserve">observed failures. These necessary conditions supply a budget check before acquisition.</w:t>
      </w:r>
    </w:p>
    <w:p>
      <w:pPr>
        <w:pStyle w:val="BodyText"/>
        <w:pageBreakBefore w:val="0"/>
        <w:widowControl/>
      </w:pPr>
      <w:r>
        <w:rPr>
          <w:rFonts w:ascii="Times New Roman" w:hAnsi="Times New Roman"/>
          <w:color w:val="000000"/>
          <w:sz w:val="24"/>
        </w:rPr>
        <w:t xml:space="preserve">PHOT_CHLRE_Chen_2023 has 167529 variants and a proposed set of 16753, requiring at least 3351 hits for positive certification. Historical HIS7_YEAST_Pokusaeva_2019 has 496137 variants and a set of 49614, requiring at least 9923 hits. Both allow at most 3128 observations, including the initial sample. Their required failure counts for eliminating each candidate are 13403 and 39692, respectively. Neither a positive nor a null exact certificate is attainable within budget under these settings. This diagnostic preserves the original evaluation cohort and does not resolve HIS7’s preparation history.</w:t>
      </w:r>
    </w:p>
    <w:p>
      <w:pPr>
        <w:pStyle w:val="BodyText"/>
        <w:pageBreakBefore w:val="0"/>
        <w:widowControl/>
      </w:pPr>
      <w:r>
        <w:rPr>
          <w:rFonts w:ascii="Times New Roman" w:hAnsi="Times New Roman"/>
          <w:color w:val="000000"/>
          <w:sz w:val="24"/>
        </w:rPr>
        <w:t xml:space="preserve">The exact-method export checks final-state interval containment with tolerance</w:t>
      </w:r>
      <w:r>
        <w:rPr>
          <w:rFonts w:ascii="Times New Roman" w:hAnsi="Times New Roman"/>
          <w:color w:val="000000"/>
          <w:sz w:val="24"/>
        </w:rPr>
        <w:t xml:space="preserve"> </w:t>
      </w:r>
      <m:oMath>
        <m:r>
          <m:t>2</m:t>
        </m:r>
        <m:r>
          <m:rPr>
            <m:sty m:val="p"/>
          </m:rPr>
          <m:t>×</m:t>
        </m:r>
        <m:sSup>
          <m:e>
            <m:r>
              <m:t>10</m:t>
            </m:r>
          </m:e>
          <m:sup>
            <m:r>
              <m:rPr>
                <m:sty m:val="p"/>
              </m:rPr>
              <m:t>−</m:t>
            </m:r>
            <m:r>
              <m:t>8</m:t>
            </m:r>
          </m:sup>
        </m:sSup>
      </m:oMath>
      <w:r>
        <w:rPr>
          <w:rFonts w:ascii="Times New Roman" w:hAnsi="Times New Roman"/>
          <w:color w:val="000000"/>
          <w:sz w:val="24"/>
        </w:rPr>
        <w:t xml:space="preserve">. Its positive-error flag tests whether the certified candidate has</w:t>
      </w:r>
      <w:r>
        <w:rPr>
          <w:rFonts w:ascii="Times New Roman" w:hAnsi="Times New Roman"/>
          <w:color w:val="000000"/>
          <w:sz w:val="24"/>
        </w:rPr>
        <w:t xml:space="preserve"> </w:t>
      </w:r>
      <m:oMath>
        <m:sSub>
          <m:e>
            <m:r>
              <m:t>θ</m:t>
            </m:r>
          </m:e>
          <m:sub>
            <m:r>
              <m:t>k</m:t>
            </m:r>
          </m:sub>
        </m:sSub>
        <m:r>
          <m:rPr>
            <m:sty m:val="p"/>
          </m:rPr>
          <m:t>&lt;</m:t>
        </m:r>
        <m:r>
          <m:t>τ</m:t>
        </m:r>
        <m:r>
          <m:rPr>
            <m:sty m:val="p"/>
          </m:rPr>
          <m:t>−</m:t>
        </m:r>
        <m:r>
          <m:t>ϵ</m:t>
        </m:r>
      </m:oMath>
      <w:r>
        <w:rPr>
          <w:rFonts w:ascii="Times New Roman" w:hAnsi="Times New Roman"/>
          <w:color w:val="000000"/>
          <w:sz w:val="24"/>
        </w:rPr>
        <w:t xml:space="preserve">. That is weaker than testing the formal false-positive condition</w:t>
      </w:r>
      <w:r>
        <w:rPr>
          <w:rFonts w:ascii="Times New Roman" w:hAnsi="Times New Roman"/>
          <w:color w:val="000000"/>
          <w:sz w:val="24"/>
        </w:rPr>
        <w:t xml:space="preserve"> </w:t>
      </w:r>
      <m:oMath>
        <m:sSub>
          <m:e>
            <m:r>
              <m:t>θ</m:t>
            </m:r>
          </m:e>
          <m:sub>
            <m:r>
              <m:t>k</m:t>
            </m:r>
          </m:sub>
        </m:sSub>
        <m:r>
          <m:rPr>
            <m:sty m:val="p"/>
          </m:rPr>
          <m:t>≤</m:t>
        </m:r>
        <m:r>
          <m:t>τ</m:t>
        </m:r>
      </m:oMath>
      <w:r>
        <w:rPr>
          <w:rFonts w:ascii="Times New Roman" w:hAnsi="Times New Roman"/>
          <w:color w:val="000000"/>
          <w:sz w:val="24"/>
        </w:rPr>
        <w:t xml:space="preserve">. The field</w:t>
      </w:r>
      <w:r>
        <w:rPr>
          <w:rFonts w:ascii="Times New Roman" w:hAnsi="Times New Roman"/>
          <w:color w:val="000000"/>
          <w:sz w:val="24"/>
        </w:rPr>
        <w:t xml:space="preserve"> </w:t>
      </w:r>
      <w:r>
        <w:rPr>
          <w:rStyle w:val="VerbatimChar"/>
          <w:rFonts w:ascii="Times New Roman" w:hAnsi="Times New Roman"/>
          <w:color w:val="000000"/>
          <w:sz w:val="24"/>
        </w:rPr>
        <w:t xml:space="preserve">certificate_sound</w:t>
      </w:r>
      <w:r>
        <w:rPr>
          <w:rFonts w:ascii="Times New Roman" w:hAnsi="Times New Roman"/>
          <w:color w:val="000000"/>
          <w:sz w:val="24"/>
        </w:rPr>
        <w:t xml:space="preserve"> </w:t>
      </w:r>
      <w:r>
        <w:rPr>
          <w:rFonts w:ascii="Times New Roman" w:hAnsi="Times New Roman"/>
          <w:color w:val="000000"/>
          <w:sz w:val="24"/>
        </w:rPr>
        <w:t xml:space="preserve">complements this flag; correct null decisions are recorded separately in</w:t>
      </w:r>
      <w:r>
        <w:rPr>
          <w:rFonts w:ascii="Times New Roman" w:hAnsi="Times New Roman"/>
          <w:color w:val="000000"/>
          <w:sz w:val="24"/>
        </w:rPr>
        <w:t xml:space="preserve"> </w:t>
      </w:r>
      <w:r>
        <w:rPr>
          <w:rStyle w:val="VerbatimChar"/>
          <w:rFonts w:ascii="Times New Roman" w:hAnsi="Times New Roman"/>
          <w:color w:val="000000"/>
          <w:sz w:val="24"/>
        </w:rPr>
        <w:t xml:space="preserve">correct_decision</w:t>
      </w:r>
      <w:r>
        <w:rPr>
          <w:rFonts w:ascii="Times New Roman" w:hAnsi="Times New Roman"/>
          <w:color w:val="000000"/>
          <w:sz w:val="24"/>
        </w:rPr>
        <w:t xml:space="preserve">. Zero exported flags therefore do not establish a numerical audit of every state or threshold boundary. The deterministic proof assumes exact arithmetic, correct identities, normalized probabilities, and correct observation bookkeeping.</w:t>
      </w:r>
    </w:p>
    <w:bookmarkEnd w:id="20"/>
    <w:bookmarkStart w:id="24" w:name="X58016f9d10a7c3c30aa8a279871138e0dfd87a8"/>
    <w:p>
      <w:pPr>
        <w:pStyle w:val="Heading1"/>
        <w:pageBreakBefore w:val="0"/>
        <w:widowControl/>
      </w:pPr>
      <w:r>
        <w:rPr>
          <w:rFonts w:ascii="Times New Roman" w:hAnsi="Times New Roman"/>
          <w:color w:val="000000"/>
          <w:sz w:val="24"/>
        </w:rPr>
        <w:t xml:space="preserve">Anytime evidence for a positive certificate</w:t>
      </w:r>
    </w:p>
    <w:bookmarkStart w:id="21" w:name="conditional-mean-of-each-observation"/>
    <w:p>
      <w:pPr>
        <w:pStyle w:val="Heading2"/>
        <w:pageBreakBefore w:val="0"/>
        <w:widowControl/>
      </w:pPr>
      <w:r>
        <w:rPr>
          <w:rFonts w:ascii="Times New Roman" w:hAnsi="Times New Roman"/>
          <w:color w:val="000000"/>
          <w:sz w:val="24"/>
        </w:rPr>
        <w:t xml:space="preserve">Conditional mean of each observation</w:t>
      </w:r>
    </w:p>
    <w:p>
      <w:pPr>
        <w:pStyle w:val="FirstParagraph"/>
        <w:pageBreakBefore w:val="0"/>
        <w:widowControl/>
      </w:pPr>
      <w:r>
        <w:rPr>
          <w:rFonts w:ascii="Times New Roman" w:hAnsi="Times New Roman"/>
          <w:color w:val="000000"/>
          <w:sz w:val="24"/>
        </w:rPr>
        <w:t xml:space="preserve">Condition on the complete recorded population and the initial observations. Before draw</w:t>
      </w:r>
      <w:r>
        <w:rPr>
          <w:rFonts w:ascii="Times New Roman" w:hAnsi="Times New Roman"/>
          <w:color w:val="000000"/>
          <w:sz w:val="24"/>
        </w:rPr>
        <w:t xml:space="preserve"> </w:t>
      </w:r>
      <m:oMath>
        <m:r>
          <m:t>t</m:t>
        </m:r>
      </m:oMath>
      <w:r>
        <w:rPr>
          <w:rFonts w:ascii="Times New Roman" w:hAnsi="Times New Roman"/>
          <w:color w:val="000000"/>
          <w:sz w:val="24"/>
        </w:rPr>
        <w:t xml:space="preserve">, the history includes public model scores, candidate probabilities, the threshold, and identities and outcomes already observed. Predictions</w:t>
      </w:r>
      <w:r>
        <w:rPr>
          <w:rFonts w:ascii="Times New Roman" w:hAnsi="Times New Roman"/>
          <w:color w:val="000000"/>
          <w:sz w:val="24"/>
        </w:rPr>
        <w:t xml:space="preserve"> </w:t>
      </w:r>
      <m:oMath>
        <m:sSub>
          <m:e>
            <m:r>
              <m:t>m</m:t>
            </m:r>
          </m:e>
          <m:sub>
            <m:r>
              <m:t>t</m:t>
            </m:r>
          </m:sub>
        </m:sSub>
        <m:r>
          <m:rPr>
            <m:sty m:val="p"/>
          </m:rPr>
          <m:t>(</m:t>
        </m:r>
        <m:r>
          <m:t>i</m:t>
        </m:r>
        <m:r>
          <m:rPr>
            <m:sty m:val="p"/>
          </m:rPr>
          <m:t>)</m:t>
        </m:r>
        <m:r>
          <m:rPr>
            <m:sty m:val="p"/>
          </m:rPr>
          <m:t>∈</m:t>
        </m:r>
        <m:r>
          <m:rPr>
            <m:sty m:val="p"/>
          </m:rPr>
          <m:t>[</m:t>
        </m:r>
        <m:r>
          <m:t>0</m:t>
        </m:r>
        <m:r>
          <m:rPr>
            <m:sty m:val="p"/>
          </m:rPr>
          <m:t>,</m:t>
        </m:r>
        <m:r>
          <m:t>1</m:t>
        </m:r>
        <m:r>
          <m:rPr>
            <m:sty m:val="p"/>
          </m:rPr>
          <m:t>]</m:t>
        </m:r>
      </m:oMath>
      <w:r>
        <w:rPr>
          <w:rFonts w:ascii="Times New Roman" w:hAnsi="Times New Roman"/>
          <w:color w:val="000000"/>
          <w:sz w:val="24"/>
        </w:rPr>
        <w:t xml:space="preserve"> </w:t>
      </w:r>
      <w:r>
        <w:rPr>
          <w:rFonts w:ascii="Times New Roman" w:hAnsi="Times New Roman"/>
          <w:color w:val="000000"/>
          <w:sz w:val="24"/>
        </w:rPr>
        <w:t xml:space="preserve">and proposal probabilities</w:t>
      </w:r>
      <w:r>
        <w:rPr>
          <w:rFonts w:ascii="Times New Roman" w:hAnsi="Times New Roman"/>
          <w:color w:val="000000"/>
          <w:sz w:val="24"/>
        </w:rPr>
        <w:t xml:space="preserve"> </w:t>
      </w:r>
      <m:oMath>
        <m:sSub>
          <m:e>
            <m:r>
              <m:t>p</m:t>
            </m:r>
          </m:e>
          <m:sub>
            <m:r>
              <m:t>t</m:t>
            </m:r>
          </m:sub>
        </m:sSub>
        <m:r>
          <m:rPr>
            <m:sty m:val="p"/>
          </m:rPr>
          <m:t>(</m:t>
        </m:r>
        <m:r>
          <m:t>i</m:t>
        </m:r>
        <m:r>
          <m:rPr>
            <m:sty m:val="p"/>
          </m:rPr>
          <m:t>)</m:t>
        </m:r>
      </m:oMath>
      <w:r>
        <w:rPr>
          <w:rFonts w:ascii="Times New Roman" w:hAnsi="Times New Roman"/>
          <w:color w:val="000000"/>
          <w:sz w:val="24"/>
        </w:rPr>
        <w:t xml:space="preserve"> </w:t>
      </w:r>
      <w:r>
        <w:rPr>
          <w:rFonts w:ascii="Times New Roman" w:hAnsi="Times New Roman"/>
          <w:color w:val="000000"/>
          <w:sz w:val="24"/>
        </w:rPr>
        <w:t xml:space="preserve">use that history only. Every unobserved identity with positive probability under any fixed candidate has positive sampling probability, including identities supported only by previously resolved candidates.</w:t>
      </w:r>
    </w:p>
    <w:p>
      <w:pPr>
        <w:pStyle w:val="BodyText"/>
        <w:pageBreakBefore w:val="0"/>
        <w:widowControl/>
      </w:pPr>
      <w:r>
        <w:rPr>
          <w:rFonts w:ascii="Times New Roman" w:hAnsi="Times New Roman"/>
          <w:color w:val="000000"/>
          <w:sz w:val="24"/>
        </w:rPr>
        <w:t xml:space="preserve">The prediction baseline and residual-corrected observation are</w:t>
      </w:r>
    </w:p>
    <w:p>
      <w:pPr>
        <w:pStyle w:val="BodyText"/>
        <w:pageBreakBefore w:val="0"/>
        <w:widowControl/>
        <w:tabs>
          <w:tab w:pos="4536" w:val="center"/>
          <w:tab w:pos="9360" w:val="right"/>
        </w:tabs>
        <w:spacing w:line="480" w:lineRule="auto" w:before="120" w:after="120"/>
        <w:jc w:val="left"/>
      </w:pPr>
      <w:r>
        <w:rPr>
          <w:rFonts w:ascii="Times New Roman" w:hAnsi="Times New Roman"/>
          <w:color w:val="000000"/>
          <w:sz w:val="24"/>
        </w:rPr>
        <w:tab/>
      </w:r>
      <m:oMath>
        <m:sSub>
          <m:e>
            <m:r>
              <m:t>B</m:t>
            </m:r>
          </m:e>
          <m:sub>
            <m:r>
              <m:t>k</m:t>
            </m:r>
            <m:r>
              <m:rPr>
                <m:sty m:val="p"/>
              </m:rPr>
              <m:t>,</m:t>
            </m:r>
            <m:r>
              <m:t>t</m:t>
            </m:r>
          </m:sub>
        </m:sSub>
        <m:r>
          <m:rPr>
            <m:sty m:val="p"/>
          </m:rPr>
          <m:t>=</m:t>
        </m:r>
        <m:sSub>
          <m:e>
            <m:r>
              <m:t>∑</m:t>
            </m:r>
          </m:e>
          <m:sub>
            <m:r>
              <m:t>i</m:t>
            </m:r>
            <m:r>
              <m:rPr>
                <m:sty m:val="p"/>
              </m:rPr>
              <m:t>∈</m:t>
            </m:r>
            <m:sSub>
              <m:e>
                <m:r>
                  <m:t>O</m:t>
                </m:r>
              </m:e>
              <m:sub>
                <m:r>
                  <m:t>t</m:t>
                </m:r>
                <m:r>
                  <m:rPr>
                    <m:sty m:val="p"/>
                  </m:rPr>
                  <m:t>−</m:t>
                </m:r>
                <m:r>
                  <m:t>1</m:t>
                </m:r>
              </m:sub>
            </m:sSub>
          </m:sub>
        </m:sSub>
        <m:sSub>
          <m:e>
            <m:r>
              <m:t>q</m:t>
            </m:r>
          </m:e>
          <m:sub>
            <m:r>
              <m:t>k</m:t>
            </m:r>
          </m:sub>
        </m:sSub>
        <m:r>
          <m:rPr>
            <m:sty m:val="p"/>
          </m:rPr>
          <m:t>(</m:t>
        </m:r>
        <m:r>
          <m:t>i</m:t>
        </m:r>
        <m:r>
          <m:rPr>
            <m:sty m:val="p"/>
          </m:rPr>
          <m:t>)</m:t>
        </m:r>
        <m:sSub>
          <m:e>
            <m:r>
              <m:t>G</m:t>
            </m:r>
          </m:e>
          <m:sub>
            <m:r>
              <m:t>i</m:t>
            </m:r>
          </m:sub>
        </m:sSub>
        <m:r>
          <m:rPr>
            <m:sty m:val="p"/>
          </m:rPr>
          <m:t>+</m:t>
        </m:r>
        <m:sSub>
          <m:e>
            <m:r>
              <m:t>∑</m:t>
            </m:r>
          </m:e>
          <m:sub>
            <m:r>
              <m:t>i</m:t>
            </m:r>
            <m:r>
              <m:rPr>
                <m:sty m:val="p"/>
              </m:rPr>
              <m:t>∉</m:t>
            </m:r>
            <m:sSub>
              <m:e>
                <m:r>
                  <m:t>O</m:t>
                </m:r>
              </m:e>
              <m:sub>
                <m:r>
                  <m:t>t</m:t>
                </m:r>
                <m:r>
                  <m:rPr>
                    <m:sty m:val="p"/>
                  </m:rPr>
                  <m:t>−</m:t>
                </m:r>
                <m:r>
                  <m:t>1</m:t>
                </m:r>
              </m:sub>
            </m:sSub>
          </m:sub>
        </m:sSub>
        <m:sSub>
          <m:e>
            <m:r>
              <m:t>q</m:t>
            </m:r>
          </m:e>
          <m:sub>
            <m:r>
              <m:t>k</m:t>
            </m:r>
          </m:sub>
        </m:sSub>
        <m:r>
          <m:rPr>
            <m:sty m:val="p"/>
          </m:rPr>
          <m:t>(</m:t>
        </m:r>
        <m:r>
          <m:t>i</m:t>
        </m:r>
        <m:r>
          <m:rPr>
            <m:sty m:val="p"/>
          </m:rPr>
          <m:t>)</m:t>
        </m:r>
        <m:sSub>
          <m:e>
            <m:r>
              <m:t>m</m:t>
            </m:r>
          </m:e>
          <m:sub>
            <m:r>
              <m:t>t</m:t>
            </m:r>
          </m:sub>
        </m:sSub>
        <m:r>
          <m:rPr>
            <m:sty m:val="p"/>
          </m:rPr>
          <m:t>(</m:t>
        </m:r>
        <m:r>
          <m:t>i</m:t>
        </m:r>
        <m:r>
          <m:rPr>
            <m:sty m:val="p"/>
          </m:rPr>
          <m:t>)</m:t>
        </m:r>
        <m:r>
          <m:rPr>
            <m:sty m:val="p"/>
          </m:rPr>
          <m:t>,</m:t>
        </m:r>
      </m:oMath>
      <w:r>
        <w:rPr>
          <w:rFonts w:ascii="Times New Roman" w:hAnsi="Times New Roman"/>
          <w:color w:val="000000"/>
          <w:sz w:val="24"/>
        </w:rPr>
        <w:tab/>
        <w:t>(S2)</w:t>
      </w:r>
    </w:p>
    <w:p>
      <w:pPr>
        <w:pStyle w:val="FirstParagraph"/>
        <w:pageBreakBefore w:val="0"/>
        <w:widowControl/>
        <w:tabs>
          <w:tab w:pos="4536" w:val="center"/>
          <w:tab w:pos="9360" w:val="right"/>
        </w:tabs>
        <w:spacing w:line="480" w:lineRule="auto" w:before="120" w:after="120"/>
        <w:jc w:val="left"/>
      </w:pPr>
      <w:r>
        <w:rPr>
          <w:rFonts w:ascii="Times New Roman" w:hAnsi="Times New Roman"/>
          <w:color w:val="000000"/>
          <w:sz w:val="24"/>
        </w:rPr>
        <w:tab/>
      </w:r>
      <m:oMath>
        <m:sSub>
          <m:e>
            <m:r>
              <m:t>Z</m:t>
            </m:r>
          </m:e>
          <m:sub>
            <m:r>
              <m:t>k</m:t>
            </m:r>
            <m:r>
              <m:rPr>
                <m:sty m:val="p"/>
              </m:rPr>
              <m:t>,</m:t>
            </m:r>
            <m:r>
              <m:t>t</m:t>
            </m:r>
          </m:sub>
        </m:sSub>
        <m:r>
          <m:rPr>
            <m:sty m:val="p"/>
          </m:rPr>
          <m:t>=</m:t>
        </m:r>
        <m:sSub>
          <m:e>
            <m:r>
              <m:t>B</m:t>
            </m:r>
          </m:e>
          <m:sub>
            <m:r>
              <m:t>k</m:t>
            </m:r>
            <m:r>
              <m:rPr>
                <m:sty m:val="p"/>
              </m:rPr>
              <m:t>,</m:t>
            </m:r>
            <m:r>
              <m:t>t</m:t>
            </m:r>
          </m:sub>
        </m:sSub>
        <m:r>
          <m:rPr>
            <m:sty m:val="p"/>
          </m:rPr>
          <m:t>+</m:t>
        </m:r>
        <m:f>
          <m:fPr>
            <m:type m:val="bar"/>
          </m:fPr>
          <m:num>
            <m:sSub>
              <m:e>
                <m:r>
                  <m:t>q</m:t>
                </m:r>
              </m:e>
              <m:sub>
                <m:r>
                  <m:t>k</m:t>
                </m:r>
              </m:sub>
            </m:sSub>
            <m:r>
              <m:rPr>
                <m:sty m:val="p"/>
              </m:rPr>
              <m:t>(</m:t>
            </m:r>
            <m:sSub>
              <m:e>
                <m:r>
                  <m:t>X</m:t>
                </m:r>
              </m:e>
              <m:sub>
                <m:r>
                  <m:t>t</m:t>
                </m:r>
              </m:sub>
            </m:sSub>
            <m:r>
              <m:rPr>
                <m:sty m:val="p"/>
              </m:rPr>
              <m:t>)</m:t>
            </m:r>
            <m:r>
              <m:rPr>
                <m:sty m:val="p"/>
              </m:rPr>
              <m:t>{</m:t>
            </m:r>
            <m:sSub>
              <m:e>
                <m:r>
                  <m:t>G</m:t>
                </m:r>
              </m:e>
              <m:sub>
                <m:sSub>
                  <m:e>
                    <m:r>
                      <m:t>X</m:t>
                    </m:r>
                  </m:e>
                  <m:sub>
                    <m:r>
                      <m:t>t</m:t>
                    </m:r>
                  </m:sub>
                </m:sSub>
              </m:sub>
            </m:sSub>
            <m:r>
              <m:rPr>
                <m:sty m:val="p"/>
              </m:rPr>
              <m:t>−</m:t>
            </m:r>
            <m:sSub>
              <m:e>
                <m:r>
                  <m:t>m</m:t>
                </m:r>
              </m:e>
              <m:sub>
                <m:r>
                  <m:t>t</m:t>
                </m:r>
              </m:sub>
            </m:sSub>
            <m:r>
              <m:rPr>
                <m:sty m:val="p"/>
              </m:rPr>
              <m:t>(</m:t>
            </m:r>
            <m:sSub>
              <m:e>
                <m:r>
                  <m:t>X</m:t>
                </m:r>
              </m:e>
              <m:sub>
                <m:r>
                  <m:t>t</m:t>
                </m:r>
              </m:sub>
            </m:sSub>
            <m:r>
              <m:rPr>
                <m:sty m:val="p"/>
              </m:rPr>
              <m:t>)</m:t>
            </m:r>
            <m:r>
              <m:rPr>
                <m:sty m:val="p"/>
              </m:rPr>
              <m:t>}</m:t>
            </m:r>
          </m:num>
          <m:den>
            <m:sSub>
              <m:e>
                <m:r>
                  <m:t>p</m:t>
                </m:r>
              </m:e>
              <m:sub>
                <m:r>
                  <m:t>t</m:t>
                </m:r>
              </m:sub>
            </m:sSub>
            <m:r>
              <m:rPr>
                <m:sty m:val="p"/>
              </m:rPr>
              <m:t>(</m:t>
            </m:r>
            <m:sSub>
              <m:e>
                <m:r>
                  <m:t>X</m:t>
                </m:r>
              </m:e>
              <m:sub>
                <m:r>
                  <m:t>t</m:t>
                </m:r>
              </m:sub>
            </m:sSub>
            <m:r>
              <m:rPr>
                <m:sty m:val="p"/>
              </m:rPr>
              <m:t>)</m:t>
            </m:r>
          </m:den>
        </m:f>
        <m:r>
          <m:rPr>
            <m:sty m:val="p"/>
          </m:rPr>
          <m:t>.</m:t>
        </m:r>
      </m:oMath>
      <w:r>
        <w:rPr>
          <w:rFonts w:ascii="Times New Roman" w:hAnsi="Times New Roman"/>
          <w:color w:val="000000"/>
          <w:sz w:val="24"/>
        </w:rPr>
        <w:tab/>
        <w:t>(S3)</w:t>
      </w:r>
    </w:p>
    <w:p>
      <w:pPr>
        <w:pStyle w:val="FirstParagraph"/>
        <w:pageBreakBefore w:val="0"/>
        <w:widowControl/>
      </w:pPr>
      <w:r>
        <w:rPr>
          <w:rFonts w:ascii="Times New Roman" w:hAnsi="Times New Roman"/>
          <w:color w:val="000000"/>
          <w:sz w:val="24"/>
        </w:rPr>
        <w:t xml:space="preserve">Taking the conditional expectation over the next sampled identity cancels the prediction error and gives</w:t>
      </w:r>
      <w:r>
        <w:rPr>
          <w:rFonts w:ascii="Times New Roman" w:hAnsi="Times New Roman"/>
          <w:color w:val="000000"/>
          <w:sz w:val="24"/>
        </w:rPr>
        <w:t xml:space="preserve"> </w:t>
      </w:r>
      <m:oMath>
        <m:r>
          <m:rPr>
            <m:sty m:val="p"/>
            <m:scr m:val="double-struck"/>
          </m:rPr>
          <m:t>E</m:t>
        </m:r>
        <m:r>
          <m:rPr>
            <m:sty m:val="p"/>
          </m:rPr>
          <m:t>[</m:t>
        </m:r>
        <m:sSub>
          <m:e>
            <m:r>
              <m:t>Z</m:t>
            </m:r>
          </m:e>
          <m:sub>
            <m:r>
              <m:t>k</m:t>
            </m:r>
            <m:r>
              <m:rPr>
                <m:sty m:val="p"/>
              </m:rPr>
              <m:t>,</m:t>
            </m:r>
            <m:r>
              <m:t>t</m:t>
            </m:r>
          </m:sub>
        </m:sSub>
        <m:r>
          <m:rPr>
            <m:sty m:val="p"/>
          </m:rPr>
          <m:t>∣</m:t>
        </m:r>
        <m:sSub>
          <m:e>
            <m:r>
              <m:rPr>
                <m:sty m:val="p"/>
                <m:scr m:val="script"/>
              </m:rPr>
              <m:t>F</m:t>
            </m:r>
          </m:e>
          <m:sub>
            <m:r>
              <m:t>t</m:t>
            </m:r>
            <m:r>
              <m:rPr>
                <m:sty m:val="p"/>
              </m:rPr>
              <m:t>−</m:t>
            </m:r>
            <m:r>
              <m:t>1</m:t>
            </m:r>
          </m:sub>
        </m:sSub>
        <m:r>
          <m:rPr>
            <m:sty m:val="p"/>
          </m:rPr>
          <m:t>]</m:t>
        </m:r>
        <m:r>
          <m:rPr>
            <m:sty m:val="p"/>
          </m:rPr>
          <m:t>=</m:t>
        </m:r>
        <m:sSub>
          <m:e>
            <m:r>
              <m:t>θ</m:t>
            </m:r>
          </m:e>
          <m:sub>
            <m:r>
              <m:t>k</m:t>
            </m:r>
          </m:sub>
        </m:sSub>
      </m:oMath>
      <w:r>
        <w:rPr>
          <w:rFonts w:ascii="Times New Roman" w:hAnsi="Times New Roman"/>
          <w:color w:val="000000"/>
          <w:sz w:val="24"/>
        </w:rPr>
        <w:t xml:space="preserve">. Prediction accuracy affects variance, rather than this identity</w:t>
      </w:r>
      <w:r>
        <w:rPr>
          <w:rFonts w:ascii="Times New Roman" w:hAnsi="Times New Roman"/>
          <w:color w:val="000000"/>
          <w:sz w:val="24"/>
        </w:rPr>
        <w:t xml:space="preserve"> </w:t>
      </w:r>
      <w:r>
        <w:rPr>
          <w:rFonts w:ascii="Times New Roman" w:hAnsi="Times New Roman"/>
          <w:color w:val="000000"/>
          <w:sz w:val="24"/>
        </w:rPr>
        <w:t xml:space="preserve">[</w:t>
      </w:r>
      <w:hyperlink w:anchor="ref-horvitz1952sampling">
        <w:r>
          <w:rPr>
            <w:rStyle w:val="Hyperlink"/>
          </w:rPr>
          <w:t xml:space="preserve">1</w:t>
        </w:r>
      </w:hyperlink>
      <w:r>
        <w:rPr>
          <w:rFonts w:ascii="Times New Roman" w:hAnsi="Times New Roman"/>
          <w:color w:val="000000"/>
          <w:sz w:val="24"/>
        </w:rPr>
        <w:t xml:space="preserve">–</w:t>
      </w:r>
      <w:hyperlink w:anchor="ref-zrnic2024active">
        <w:r>
          <w:rPr>
            <w:rStyle w:val="Hyperlink"/>
          </w:rPr>
          <w:t xml:space="preserve">3</w:t>
        </w:r>
      </w:hyperlink>
      <w:r>
        <w:rPr>
          <w:rFonts w:ascii="Times New Roman" w:hAnsi="Times New Roman"/>
          <w:color w:val="000000"/>
          <w:sz w:val="24"/>
        </w:rPr>
        <w:t xml:space="preserve">]</w:t>
      </w:r>
      <w:r>
        <w:rPr>
          <w:rFonts w:ascii="Times New Roman" w:hAnsi="Times New Roman"/>
          <w:color w:val="000000"/>
          <w:sz w:val="24"/>
        </w:rPr>
        <w:t xml:space="preserve">. Individual observations can fall outside</w:t>
      </w:r>
      <w:r>
        <w:rPr>
          <w:rFonts w:ascii="Times New Roman" w:hAnsi="Times New Roman"/>
          <w:color w:val="000000"/>
          <w:sz w:val="24"/>
        </w:rPr>
        <w:t xml:space="preserve"> </w:t>
      </w:r>
      <m:oMath>
        <m:r>
          <m:rPr>
            <m:sty m:val="p"/>
          </m:rPr>
          <m:t>[</m:t>
        </m:r>
        <m:r>
          <m:t>0</m:t>
        </m:r>
        <m:r>
          <m:rPr>
            <m:sty m:val="p"/>
          </m:rPr>
          <m:t>,</m:t>
        </m:r>
        <m:r>
          <m:t>1</m:t>
        </m:r>
        <m:r>
          <m:rPr>
            <m:sty m:val="p"/>
          </m:rPr>
          <m:t>]</m:t>
        </m:r>
      </m:oMath>
      <w:r>
        <w:rPr>
          <w:rFonts w:ascii="Times New Roman" w:hAnsi="Times New Roman"/>
          <w:color w:val="000000"/>
          <w:sz w:val="24"/>
        </w:rPr>
        <w:t xml:space="preserve"> </w:t>
      </w:r>
      <w:r>
        <w:rPr>
          <w:rFonts w:ascii="Times New Roman" w:hAnsi="Times New Roman"/>
          <w:color w:val="000000"/>
          <w:sz w:val="24"/>
        </w:rPr>
        <w:t xml:space="preserve">and are left unclipped.</w:t>
      </w:r>
    </w:p>
    <w:p>
      <w:pPr>
        <w:pStyle w:val="BodyText"/>
        <w:pageBreakBefore w:val="0"/>
        <w:widowControl/>
      </w:pPr>
      <w:r>
        <w:rPr>
          <w:rFonts w:ascii="Times New Roman" w:hAnsi="Times New Roman"/>
          <w:color w:val="000000"/>
          <w:sz w:val="24"/>
        </w:rPr>
        <w:t xml:space="preserve">At the start of batch</w:t>
      </w:r>
      <w:r>
        <w:rPr>
          <w:rFonts w:ascii="Times New Roman" w:hAnsi="Times New Roman"/>
          <w:color w:val="000000"/>
          <w:sz w:val="24"/>
        </w:rPr>
        <w:t xml:space="preserve"> </w:t>
      </w:r>
      <m:oMath>
        <m:r>
          <m:rPr>
            <m:sty m:val="p"/>
          </m:rPr>
          <m:t>ℓ</m:t>
        </m:r>
      </m:oMath>
      <w:r>
        <w:rPr>
          <w:rFonts w:ascii="Times New Roman" w:hAnsi="Times New Roman"/>
          <w:color w:val="000000"/>
          <w:sz w:val="24"/>
        </w:rPr>
        <w:t xml:space="preserve">, let</w:t>
      </w:r>
      <w:r>
        <w:rPr>
          <w:rFonts w:ascii="Times New Roman" w:hAnsi="Times New Roman"/>
          <w:color w:val="000000"/>
          <w:sz w:val="24"/>
        </w:rPr>
        <w:t xml:space="preserve"> </w:t>
      </w:r>
      <m:oMath>
        <m:sSub>
          <m:e>
            <m:r>
              <m:t>S</m:t>
            </m:r>
          </m:e>
          <m:sub>
            <m:r>
              <m:rPr>
                <m:sty m:val="p"/>
              </m:rPr>
              <m:t>ℓ</m:t>
            </m:r>
          </m:sub>
        </m:sSub>
      </m:oMath>
      <w:r>
        <w:rPr>
          <w:rFonts w:ascii="Times New Roman" w:hAnsi="Times New Roman"/>
          <w:color w:val="000000"/>
          <w:sz w:val="24"/>
        </w:rPr>
        <w:t xml:space="preserve"> </w:t>
      </w:r>
      <w:r>
        <w:rPr>
          <w:rFonts w:ascii="Times New Roman" w:hAnsi="Times New Roman"/>
          <w:color w:val="000000"/>
          <w:sz w:val="24"/>
        </w:rPr>
        <w:t xml:space="preserve">be the unobserved union of candidate sets,</w:t>
      </w:r>
      <w:r>
        <w:rPr>
          <w:rFonts w:ascii="Times New Roman" w:hAnsi="Times New Roman"/>
          <w:color w:val="000000"/>
          <w:sz w:val="24"/>
        </w:rPr>
        <w:t xml:space="preserve"> </w:t>
      </w:r>
      <m:oMath>
        <m:sSub>
          <m:e>
            <m:r>
              <m:t>π</m:t>
            </m:r>
          </m:e>
          <m:sub>
            <m:r>
              <m:rPr>
                <m:sty m:val="p"/>
              </m:rPr>
              <m:t>ℓ</m:t>
            </m:r>
          </m:sub>
        </m:sSub>
      </m:oMath>
      <w:r>
        <w:rPr>
          <w:rFonts w:ascii="Times New Roman" w:hAnsi="Times New Roman"/>
          <w:color w:val="000000"/>
          <w:sz w:val="24"/>
        </w:rPr>
        <w:t xml:space="preserve"> </w:t>
      </w:r>
      <w:r>
        <w:rPr>
          <w:rFonts w:ascii="Times New Roman" w:hAnsi="Times New Roman"/>
          <w:color w:val="000000"/>
          <w:sz w:val="24"/>
        </w:rPr>
        <w:t xml:space="preserve">its normalized proposal, and</w:t>
      </w:r>
      <w:r>
        <w:rPr>
          <w:rFonts w:ascii="Times New Roman" w:hAnsi="Times New Roman"/>
          <w:color w:val="000000"/>
          <w:sz w:val="24"/>
        </w:rPr>
        <w:t xml:space="preserve"> </w:t>
      </w:r>
      <m:oMath>
        <m:sSub>
          <m:e>
            <m:r>
              <m:t>m</m:t>
            </m:r>
          </m:e>
          <m:sub>
            <m:r>
              <m:rPr>
                <m:sty m:val="p"/>
              </m:rPr>
              <m:t>ℓ</m:t>
            </m:r>
          </m:sub>
        </m:sSub>
      </m:oMath>
      <w:r>
        <w:rPr>
          <w:rFonts w:ascii="Times New Roman" w:hAnsi="Times New Roman"/>
          <w:color w:val="000000"/>
          <w:sz w:val="24"/>
        </w:rPr>
        <w:t xml:space="preserve"> </w:t>
      </w:r>
      <w:r>
        <w:rPr>
          <w:rFonts w:ascii="Times New Roman" w:hAnsi="Times New Roman"/>
          <w:color w:val="000000"/>
          <w:sz w:val="24"/>
        </w:rPr>
        <w:t xml:space="preserve">the predictions frozen for that batch. The residual extents are</w:t>
      </w:r>
    </w:p>
    <w:p>
      <w:pPr>
        <w:pStyle w:val="BodyText"/>
        <w:pageBreakBefore w:val="0"/>
        <w:widowControl/>
        <w:tabs>
          <w:tab w:pos="4536" w:val="center"/>
          <w:tab w:pos="9360" w:val="right"/>
        </w:tabs>
        <w:spacing w:line="480" w:lineRule="auto" w:before="120" w:after="120"/>
        <w:jc w:val="left"/>
      </w:pPr>
      <w:r>
        <w:rPr>
          <w:rFonts w:ascii="Times New Roman" w:hAnsi="Times New Roman"/>
          <w:color w:val="000000"/>
          <w:sz w:val="24"/>
        </w:rPr>
        <w:tab/>
      </w:r>
      <m:oMath>
        <m:sSubSup>
          <m:e>
            <m:r>
              <m:t>d</m:t>
            </m:r>
          </m:e>
          <m:sub>
            <m:r>
              <m:t>k</m:t>
            </m:r>
            <m:r>
              <m:rPr>
                <m:sty m:val="p"/>
              </m:rPr>
              <m:t>,</m:t>
            </m:r>
            <m:r>
              <m:rPr>
                <m:sty m:val="p"/>
              </m:rPr>
              <m:t>ℓ</m:t>
            </m:r>
          </m:sub>
          <m:sup>
            <m:r>
              <m:rPr>
                <m:sty m:val="p"/>
              </m:rPr>
              <m:t>−</m:t>
            </m:r>
          </m:sup>
        </m:sSubSup>
        <m:r>
          <m:rPr>
            <m:sty m:val="p"/>
          </m:rPr>
          <m:t>=</m:t>
        </m:r>
        <m:limLow>
          <m:e>
            <m:r>
              <m:rPr>
                <m:sty m:val="p"/>
              </m:rPr>
              <m:t>max</m:t>
            </m:r>
          </m:e>
          <m:lim>
            <m:r>
              <m:t>i</m:t>
            </m:r>
            <m:r>
              <m:rPr>
                <m:sty m:val="p"/>
              </m:rPr>
              <m:t>∈</m:t>
            </m:r>
            <m:sSub>
              <m:e>
                <m:r>
                  <m:t>S</m:t>
                </m:r>
              </m:e>
              <m:sub>
                <m:r>
                  <m:rPr>
                    <m:sty m:val="p"/>
                  </m:rPr>
                  <m:t>ℓ</m:t>
                </m:r>
              </m:sub>
            </m:sSub>
          </m:lim>
        </m:limLow>
        <m:f>
          <m:fPr>
            <m:type m:val="bar"/>
          </m:fPr>
          <m:num>
            <m:sSub>
              <m:e>
                <m:r>
                  <m:t>q</m:t>
                </m:r>
              </m:e>
              <m:sub>
                <m:r>
                  <m:t>k</m:t>
                </m:r>
              </m:sub>
            </m:sSub>
            <m:r>
              <m:rPr>
                <m:sty m:val="p"/>
              </m:rPr>
              <m:t>(</m:t>
            </m:r>
            <m:r>
              <m:t>i</m:t>
            </m:r>
            <m:r>
              <m:rPr>
                <m:sty m:val="p"/>
              </m:rPr>
              <m:t>)</m:t>
            </m:r>
            <m:sSub>
              <m:e>
                <m:r>
                  <m:t>m</m:t>
                </m:r>
              </m:e>
              <m:sub>
                <m:r>
                  <m:rPr>
                    <m:sty m:val="p"/>
                  </m:rPr>
                  <m:t>ℓ</m:t>
                </m:r>
              </m:sub>
            </m:sSub>
            <m:r>
              <m:rPr>
                <m:sty m:val="p"/>
              </m:rPr>
              <m:t>(</m:t>
            </m:r>
            <m:r>
              <m:t>i</m:t>
            </m:r>
            <m:r>
              <m:rPr>
                <m:sty m:val="p"/>
              </m:rPr>
              <m:t>)</m:t>
            </m:r>
          </m:num>
          <m:den>
            <m:sSub>
              <m:e>
                <m:r>
                  <m:t>π</m:t>
                </m:r>
              </m:e>
              <m:sub>
                <m:r>
                  <m:rPr>
                    <m:sty m:val="p"/>
                  </m:rPr>
                  <m:t>ℓ</m:t>
                </m:r>
              </m:sub>
            </m:sSub>
            <m:r>
              <m:rPr>
                <m:sty m:val="p"/>
              </m:rPr>
              <m:t>(</m:t>
            </m:r>
            <m:r>
              <m:t>i</m:t>
            </m:r>
            <m:r>
              <m:rPr>
                <m:sty m:val="p"/>
              </m:rPr>
              <m:t>)</m:t>
            </m:r>
          </m:den>
        </m:f>
        <m:r>
          <m:rPr>
            <m:sty m:val="p"/>
          </m:rPr>
          <m:t>,</m:t>
        </m:r>
      </m:oMath>
      <w:r>
        <w:rPr>
          <w:rFonts w:ascii="Times New Roman" w:hAnsi="Times New Roman"/>
          <w:color w:val="000000"/>
          <w:sz w:val="24"/>
        </w:rPr>
        <w:tab/>
        <w:t>(S4)</w:t>
      </w:r>
    </w:p>
    <w:p>
      <w:pPr>
        <w:pStyle w:val="FirstParagraph"/>
        <w:pageBreakBefore w:val="0"/>
        <w:widowControl/>
        <w:tabs>
          <w:tab w:pos="4536" w:val="center"/>
          <w:tab w:pos="9360" w:val="right"/>
        </w:tabs>
        <w:spacing w:line="480" w:lineRule="auto" w:before="120" w:after="120"/>
        <w:jc w:val="left"/>
      </w:pPr>
      <w:r>
        <w:rPr>
          <w:rFonts w:ascii="Times New Roman" w:hAnsi="Times New Roman"/>
          <w:color w:val="000000"/>
          <w:sz w:val="24"/>
        </w:rPr>
        <w:tab/>
      </w:r>
      <m:oMath>
        <m:sSubSup>
          <m:e>
            <m:r>
              <m:t>d</m:t>
            </m:r>
          </m:e>
          <m:sub>
            <m:r>
              <m:t>k</m:t>
            </m:r>
            <m:r>
              <m:rPr>
                <m:sty m:val="p"/>
              </m:rPr>
              <m:t>,</m:t>
            </m:r>
            <m:r>
              <m:rPr>
                <m:sty m:val="p"/>
              </m:rPr>
              <m:t>ℓ</m:t>
            </m:r>
          </m:sub>
          <m:sup>
            <m:r>
              <m:rPr>
                <m:sty m:val="p"/>
              </m:rPr>
              <m:t>+</m:t>
            </m:r>
          </m:sup>
        </m:sSubSup>
        <m:r>
          <m:rPr>
            <m:sty m:val="p"/>
          </m:rPr>
          <m:t>=</m:t>
        </m:r>
        <m:limLow>
          <m:e>
            <m:r>
              <m:rPr>
                <m:sty m:val="p"/>
              </m:rPr>
              <m:t>max</m:t>
            </m:r>
          </m:e>
          <m:lim>
            <m:r>
              <m:t>i</m:t>
            </m:r>
            <m:r>
              <m:rPr>
                <m:sty m:val="p"/>
              </m:rPr>
              <m:t>∈</m:t>
            </m:r>
            <m:sSub>
              <m:e>
                <m:r>
                  <m:t>S</m:t>
                </m:r>
              </m:e>
              <m:sub>
                <m:r>
                  <m:rPr>
                    <m:sty m:val="p"/>
                  </m:rPr>
                  <m:t>ℓ</m:t>
                </m:r>
              </m:sub>
            </m:sSub>
          </m:lim>
        </m:limLow>
        <m:f>
          <m:fPr>
            <m:type m:val="bar"/>
          </m:fPr>
          <m:num>
            <m:sSub>
              <m:e>
                <m:r>
                  <m:t>q</m:t>
                </m:r>
              </m:e>
              <m:sub>
                <m:r>
                  <m:t>k</m:t>
                </m:r>
              </m:sub>
            </m:sSub>
            <m:r>
              <m:rPr>
                <m:sty m:val="p"/>
              </m:rPr>
              <m:t>(</m:t>
            </m:r>
            <m:r>
              <m:t>i</m:t>
            </m:r>
            <m:r>
              <m:rPr>
                <m:sty m:val="p"/>
              </m:rPr>
              <m:t>)</m:t>
            </m:r>
            <m:r>
              <m:rPr>
                <m:sty m:val="p"/>
              </m:rPr>
              <m:t>{</m:t>
            </m:r>
            <m:r>
              <m:t>1</m:t>
            </m:r>
            <m:r>
              <m:rPr>
                <m:sty m:val="p"/>
              </m:rPr>
              <m:t>−</m:t>
            </m:r>
            <m:sSub>
              <m:e>
                <m:r>
                  <m:t>m</m:t>
                </m:r>
              </m:e>
              <m:sub>
                <m:r>
                  <m:rPr>
                    <m:sty m:val="p"/>
                  </m:rPr>
                  <m:t>ℓ</m:t>
                </m:r>
              </m:sub>
            </m:sSub>
            <m:r>
              <m:rPr>
                <m:sty m:val="p"/>
              </m:rPr>
              <m:t>(</m:t>
            </m:r>
            <m:r>
              <m:t>i</m:t>
            </m:r>
            <m:r>
              <m:rPr>
                <m:sty m:val="p"/>
              </m:rPr>
              <m:t>)</m:t>
            </m:r>
            <m:r>
              <m:rPr>
                <m:sty m:val="p"/>
              </m:rPr>
              <m:t>}</m:t>
            </m:r>
          </m:num>
          <m:den>
            <m:sSub>
              <m:e>
                <m:r>
                  <m:t>π</m:t>
                </m:r>
              </m:e>
              <m:sub>
                <m:r>
                  <m:rPr>
                    <m:sty m:val="p"/>
                  </m:rPr>
                  <m:t>ℓ</m:t>
                </m:r>
              </m:sub>
            </m:sSub>
            <m:r>
              <m:rPr>
                <m:sty m:val="p"/>
              </m:rPr>
              <m:t>(</m:t>
            </m:r>
            <m:r>
              <m:t>i</m:t>
            </m:r>
            <m:r>
              <m:rPr>
                <m:sty m:val="p"/>
              </m:rPr>
              <m:t>)</m:t>
            </m:r>
          </m:den>
        </m:f>
        <m:r>
          <m:rPr>
            <m:sty m:val="p"/>
          </m:rPr>
          <m:t>.</m:t>
        </m:r>
      </m:oMath>
      <w:r>
        <w:rPr>
          <w:rFonts w:ascii="Times New Roman" w:hAnsi="Times New Roman"/>
          <w:color w:val="000000"/>
          <w:sz w:val="24"/>
        </w:rPr>
        <w:tab/>
        <w:t>(S5)</w:t>
      </w:r>
    </w:p>
    <w:p>
      <w:pPr>
        <w:pStyle w:val="FirstParagraph"/>
        <w:pageBreakBefore w:val="0"/>
        <w:widowControl/>
      </w:pPr>
      <w:r>
        <w:rPr>
          <w:rFonts w:ascii="Times New Roman" w:hAnsi="Times New Roman"/>
          <w:color w:val="000000"/>
          <w:sz w:val="24"/>
        </w:rPr>
        <w:t xml:space="preserve">Before a draw, the surviving proposal renormalizes to</w:t>
      </w:r>
      <w:r>
        <w:rPr>
          <w:rFonts w:ascii="Times New Roman" w:hAnsi="Times New Roman"/>
          <w:color w:val="000000"/>
          <w:sz w:val="24"/>
        </w:rPr>
        <w:t xml:space="preserve"> </w:t>
      </w:r>
      <m:oMath>
        <m:sSub>
          <m:e>
            <m:r>
              <m:t>p</m:t>
            </m:r>
          </m:e>
          <m:sub>
            <m:r>
              <m:t>t</m:t>
            </m:r>
          </m:sub>
        </m:sSub>
        <m:r>
          <m:rPr>
            <m:sty m:val="p"/>
          </m:rPr>
          <m:t>(</m:t>
        </m:r>
        <m:r>
          <m:t>i</m:t>
        </m:r>
        <m:r>
          <m:rPr>
            <m:sty m:val="p"/>
          </m:rPr>
          <m:t>)</m:t>
        </m:r>
        <m:r>
          <m:rPr>
            <m:sty m:val="p"/>
          </m:rPr>
          <m:t>=</m:t>
        </m:r>
        <m:sSub>
          <m:e>
            <m:r>
              <m:t>π</m:t>
            </m:r>
          </m:e>
          <m:sub>
            <m:r>
              <m:rPr>
                <m:sty m:val="p"/>
              </m:rPr>
              <m:t>ℓ</m:t>
            </m:r>
          </m:sub>
        </m:sSub>
        <m:r>
          <m:rPr>
            <m:sty m:val="p"/>
          </m:rPr>
          <m:t>(</m:t>
        </m:r>
        <m:r>
          <m:t>i</m:t>
        </m:r>
        <m:r>
          <m:rPr>
            <m:sty m:val="p"/>
          </m:rPr>
          <m:t>)</m:t>
        </m:r>
        <m:r>
          <m:rPr>
            <m:sty m:val="p"/>
          </m:rPr>
          <m:t>/</m:t>
        </m:r>
        <m:sSub>
          <m:e>
            <m:r>
              <m:t>∑</m:t>
            </m:r>
          </m:e>
          <m:sub>
            <m:r>
              <m:t>j</m:t>
            </m:r>
            <m:r>
              <m:rPr>
                <m:sty m:val="p"/>
              </m:rPr>
              <m:t>∈</m:t>
            </m:r>
            <m:sSub>
              <m:e>
                <m:r>
                  <m:t>S</m:t>
                </m:r>
              </m:e>
              <m:sub>
                <m:r>
                  <m:t>t</m:t>
                </m:r>
              </m:sub>
            </m:sSub>
          </m:sub>
        </m:sSub>
        <m:sSub>
          <m:e>
            <m:r>
              <m:t>π</m:t>
            </m:r>
          </m:e>
          <m:sub>
            <m:r>
              <m:rPr>
                <m:sty m:val="p"/>
              </m:rPr>
              <m:t>ℓ</m:t>
            </m:r>
          </m:sub>
        </m:sSub>
        <m:r>
          <m:rPr>
            <m:sty m:val="p"/>
          </m:rPr>
          <m:t>(</m:t>
        </m:r>
        <m:r>
          <m:t>j</m:t>
        </m:r>
        <m:r>
          <m:rPr>
            <m:sty m:val="p"/>
          </m:rPr>
          <m:t>)</m:t>
        </m:r>
        <m:r>
          <m:rPr>
            <m:sty m:val="p"/>
          </m:rPr>
          <m:t>≥</m:t>
        </m:r>
        <m:sSub>
          <m:e>
            <m:r>
              <m:t>π</m:t>
            </m:r>
          </m:e>
          <m:sub>
            <m:r>
              <m:rPr>
                <m:sty m:val="p"/>
              </m:rPr>
              <m:t>ℓ</m:t>
            </m:r>
          </m:sub>
        </m:sSub>
        <m:r>
          <m:rPr>
            <m:sty m:val="p"/>
          </m:rPr>
          <m:t>(</m:t>
        </m:r>
        <m:r>
          <m:t>i</m:t>
        </m:r>
        <m:r>
          <m:rPr>
            <m:sty m:val="p"/>
          </m:rPr>
          <m:t>)</m:t>
        </m:r>
      </m:oMath>
      <w:r>
        <w:rPr>
          <w:rFonts w:ascii="Times New Roman" w:hAnsi="Times New Roman"/>
          <w:color w:val="000000"/>
          <w:sz w:val="24"/>
        </w:rPr>
        <w:t xml:space="preserve">. Thus</w:t>
      </w:r>
      <w:r>
        <w:rPr>
          <w:rFonts w:ascii="Times New Roman" w:hAnsi="Times New Roman"/>
          <w:color w:val="000000"/>
          <w:sz w:val="24"/>
        </w:rPr>
        <w:t xml:space="preserve"> </w:t>
      </w:r>
      <m:oMath>
        <m:sSub>
          <m:e>
            <m:r>
              <m:t>a</m:t>
            </m:r>
          </m:e>
          <m:sub>
            <m:r>
              <m:t>k</m:t>
            </m:r>
            <m:r>
              <m:rPr>
                <m:sty m:val="p"/>
              </m:rPr>
              <m:t>,</m:t>
            </m:r>
            <m:r>
              <m:t>t</m:t>
            </m:r>
          </m:sub>
        </m:sSub>
        <m:r>
          <m:rPr>
            <m:sty m:val="p"/>
          </m:rPr>
          <m:t>=</m:t>
        </m:r>
        <m:sSub>
          <m:e>
            <m:r>
              <m:t>B</m:t>
            </m:r>
          </m:e>
          <m:sub>
            <m:r>
              <m:t>k</m:t>
            </m:r>
            <m:r>
              <m:rPr>
                <m:sty m:val="p"/>
              </m:rPr>
              <m:t>,</m:t>
            </m:r>
            <m:r>
              <m:t>t</m:t>
            </m:r>
          </m:sub>
        </m:sSub>
        <m:r>
          <m:rPr>
            <m:sty m:val="p"/>
          </m:rPr>
          <m:t>−</m:t>
        </m:r>
        <m:sSubSup>
          <m:e>
            <m:r>
              <m:t>d</m:t>
            </m:r>
          </m:e>
          <m:sub>
            <m:r>
              <m:t>k</m:t>
            </m:r>
            <m:r>
              <m:rPr>
                <m:sty m:val="p"/>
              </m:rPr>
              <m:t>,</m:t>
            </m:r>
            <m:r>
              <m:rPr>
                <m:sty m:val="p"/>
              </m:rPr>
              <m:t>ℓ</m:t>
            </m:r>
          </m:sub>
          <m:sup>
            <m:r>
              <m:rPr>
                <m:sty m:val="p"/>
              </m:rPr>
              <m:t>−</m:t>
            </m:r>
          </m:sup>
        </m:sSubSup>
      </m:oMath>
      <w:r>
        <w:rPr>
          <w:rFonts w:ascii="Times New Roman" w:hAnsi="Times New Roman"/>
          <w:color w:val="000000"/>
          <w:sz w:val="24"/>
        </w:rPr>
        <w:t xml:space="preserve"> </w:t>
      </w:r>
      <w:r>
        <w:rPr>
          <w:rFonts w:ascii="Times New Roman" w:hAnsi="Times New Roman"/>
          <w:color w:val="000000"/>
          <w:sz w:val="24"/>
        </w:rPr>
        <w:t xml:space="preserve">and</w:t>
      </w:r>
      <w:r>
        <w:rPr>
          <w:rFonts w:ascii="Times New Roman" w:hAnsi="Times New Roman"/>
          <w:color w:val="000000"/>
          <w:sz w:val="24"/>
        </w:rPr>
        <w:t xml:space="preserve"> </w:t>
      </w:r>
      <m:oMath>
        <m:sSub>
          <m:e>
            <m:r>
              <m:t>b</m:t>
            </m:r>
          </m:e>
          <m:sub>
            <m:r>
              <m:t>k</m:t>
            </m:r>
            <m:r>
              <m:rPr>
                <m:sty m:val="p"/>
              </m:rPr>
              <m:t>,</m:t>
            </m:r>
            <m:r>
              <m:t>t</m:t>
            </m:r>
          </m:sub>
        </m:sSub>
        <m:r>
          <m:rPr>
            <m:sty m:val="p"/>
          </m:rPr>
          <m:t>=</m:t>
        </m:r>
        <m:sSub>
          <m:e>
            <m:r>
              <m:t>B</m:t>
            </m:r>
          </m:e>
          <m:sub>
            <m:r>
              <m:t>k</m:t>
            </m:r>
            <m:r>
              <m:rPr>
                <m:sty m:val="p"/>
              </m:rPr>
              <m:t>,</m:t>
            </m:r>
            <m:r>
              <m:t>t</m:t>
            </m:r>
          </m:sub>
        </m:sSub>
        <m:r>
          <m:rPr>
            <m:sty m:val="p"/>
          </m:rPr>
          <m:t>+</m:t>
        </m:r>
        <m:sSubSup>
          <m:e>
            <m:r>
              <m:t>d</m:t>
            </m:r>
          </m:e>
          <m:sub>
            <m:r>
              <m:t>k</m:t>
            </m:r>
            <m:r>
              <m:rPr>
                <m:sty m:val="p"/>
              </m:rPr>
              <m:t>,</m:t>
            </m:r>
            <m:r>
              <m:rPr>
                <m:sty m:val="p"/>
              </m:rPr>
              <m:t>ℓ</m:t>
            </m:r>
          </m:sub>
          <m:sup>
            <m:r>
              <m:rPr>
                <m:sty m:val="p"/>
              </m:rPr>
              <m:t>+</m:t>
            </m:r>
          </m:sup>
        </m:sSubSup>
      </m:oMath>
      <w:r>
        <w:rPr>
          <w:rFonts w:ascii="Times New Roman" w:hAnsi="Times New Roman"/>
          <w:color w:val="000000"/>
          <w:sz w:val="24"/>
        </w:rPr>
        <w:t xml:space="preserve"> </w:t>
      </w:r>
      <w:r>
        <w:rPr>
          <w:rFonts w:ascii="Times New Roman" w:hAnsi="Times New Roman"/>
          <w:color w:val="000000"/>
          <w:sz w:val="24"/>
        </w:rPr>
        <w:t xml:space="preserve">bound</w:t>
      </w:r>
      <w:r>
        <w:rPr>
          <w:rFonts w:ascii="Times New Roman" w:hAnsi="Times New Roman"/>
          <w:color w:val="000000"/>
          <w:sz w:val="24"/>
        </w:rPr>
        <w:t xml:space="preserve"> </w:t>
      </w:r>
      <m:oMath>
        <m:sSub>
          <m:e>
            <m:r>
              <m:t>Z</m:t>
            </m:r>
          </m:e>
          <m:sub>
            <m:r>
              <m:t>k</m:t>
            </m:r>
            <m:r>
              <m:rPr>
                <m:sty m:val="p"/>
              </m:rPr>
              <m:t>,</m:t>
            </m:r>
            <m:r>
              <m:t>t</m:t>
            </m:r>
          </m:sub>
        </m:sSub>
      </m:oMath>
      <w:r>
        <w:rPr>
          <w:rFonts w:ascii="Times New Roman" w:hAnsi="Times New Roman"/>
          <w:color w:val="000000"/>
          <w:sz w:val="24"/>
        </w:rPr>
        <w:t xml:space="preserve"> </w:t>
      </w:r>
      <w:r>
        <w:rPr>
          <w:rFonts w:ascii="Times New Roman" w:hAnsi="Times New Roman"/>
          <w:color w:val="000000"/>
          <w:sz w:val="24"/>
        </w:rPr>
        <w:t xml:space="preserve">using quantities known before the draw. After revealing</w:t>
      </w:r>
      <w:r>
        <w:rPr>
          <w:rFonts w:ascii="Times New Roman" w:hAnsi="Times New Roman"/>
          <w:color w:val="000000"/>
          <w:sz w:val="24"/>
        </w:rPr>
        <w:t xml:space="preserve"> </w:t>
      </w:r>
      <m:oMath>
        <m:sSub>
          <m:e>
            <m:r>
              <m:t>X</m:t>
            </m:r>
          </m:e>
          <m:sub>
            <m:r>
              <m:t>t</m:t>
            </m:r>
          </m:sub>
        </m:sSub>
      </m:oMath>
      <w:r>
        <w:rPr>
          <w:rFonts w:ascii="Times New Roman" w:hAnsi="Times New Roman"/>
          <w:color w:val="000000"/>
          <w:sz w:val="24"/>
        </w:rPr>
        <w:t xml:space="preserve">, the baseline updates by adding</w:t>
      </w:r>
      <w:r>
        <w:rPr>
          <w:rFonts w:ascii="Times New Roman" w:hAnsi="Times New Roman"/>
          <w:color w:val="000000"/>
          <w:sz w:val="24"/>
        </w:rPr>
        <w:t xml:space="preserve"> </w:t>
      </w:r>
      <m:oMath>
        <m:sSub>
          <m:e>
            <m:r>
              <m:t>q</m:t>
            </m:r>
          </m:e>
          <m:sub>
            <m:r>
              <m:t>k</m:t>
            </m:r>
          </m:sub>
        </m:sSub>
        <m:r>
          <m:rPr>
            <m:sty m:val="p"/>
          </m:rPr>
          <m:t>(</m:t>
        </m:r>
        <m:sSub>
          <m:e>
            <m:r>
              <m:t>X</m:t>
            </m:r>
          </m:e>
          <m:sub>
            <m:r>
              <m:t>t</m:t>
            </m:r>
          </m:sub>
        </m:sSub>
        <m:r>
          <m:rPr>
            <m:sty m:val="p"/>
          </m:rPr>
          <m:t>)</m:t>
        </m:r>
        <m:r>
          <m:rPr>
            <m:sty m:val="p"/>
          </m:rPr>
          <m:t>{</m:t>
        </m:r>
        <m:sSub>
          <m:e>
            <m:r>
              <m:t>G</m:t>
            </m:r>
          </m:e>
          <m:sub>
            <m:sSub>
              <m:e>
                <m:r>
                  <m:t>X</m:t>
                </m:r>
              </m:e>
              <m:sub>
                <m:r>
                  <m:t>t</m:t>
                </m:r>
              </m:sub>
            </m:sSub>
          </m:sub>
        </m:sSub>
        <m:r>
          <m:rPr>
            <m:sty m:val="p"/>
          </m:rPr>
          <m:t>−</m:t>
        </m:r>
        <m:sSub>
          <m:e>
            <m:r>
              <m:t>m</m:t>
            </m:r>
          </m:e>
          <m:sub>
            <m:r>
              <m:rPr>
                <m:sty m:val="p"/>
              </m:rPr>
              <m:t>ℓ</m:t>
            </m:r>
          </m:sub>
        </m:sSub>
        <m:r>
          <m:rPr>
            <m:sty m:val="p"/>
          </m:rPr>
          <m:t>(</m:t>
        </m:r>
        <m:sSub>
          <m:e>
            <m:r>
              <m:t>X</m:t>
            </m:r>
          </m:e>
          <m:sub>
            <m:r>
              <m:t>t</m:t>
            </m:r>
          </m:sub>
        </m:sSub>
        <m:r>
          <m:rPr>
            <m:sty m:val="p"/>
          </m:rPr>
          <m:t>)</m:t>
        </m:r>
        <m:r>
          <m:rPr>
            <m:sty m:val="p"/>
          </m:rPr>
          <m:t>}</m:t>
        </m:r>
      </m:oMath>
      <w:r>
        <w:rPr>
          <w:rFonts w:ascii="Times New Roman" w:hAnsi="Times New Roman"/>
          <w:color w:val="000000"/>
          <w:sz w:val="24"/>
        </w:rPr>
        <w:t xml:space="preserve">. Residual extents stay fixed within the batch; both endpoints move with the baseline. Predictions and extents are recalculated at the next batch boundary.</w:t>
      </w:r>
    </w:p>
    <w:bookmarkEnd w:id="21"/>
    <w:bookmarkStart w:id="22" w:name="X04b979caa970ccd70d36f1d3e72774108447706"/>
    <w:p>
      <w:pPr>
        <w:pStyle w:val="Heading2"/>
        <w:pageBreakBefore w:val="0"/>
        <w:widowControl/>
      </w:pPr>
      <w:r>
        <w:rPr>
          <w:rFonts w:ascii="Times New Roman" w:hAnsi="Times New Roman"/>
          <w:color w:val="000000"/>
          <w:sz w:val="24"/>
        </w:rPr>
        <w:t xml:space="preserve">Repeated checks across the candidate menu</w:t>
      </w:r>
    </w:p>
    <w:p>
      <w:pPr>
        <w:pStyle w:val="FirstParagraph"/>
        <w:pageBreakBefore w:val="0"/>
        <w:widowControl/>
      </w:pPr>
      <w:r>
        <w:rPr>
          <w:rFonts w:ascii="Times New Roman" w:hAnsi="Times New Roman"/>
          <w:color w:val="000000"/>
          <w:sz w:val="24"/>
        </w:rPr>
        <w:t xml:space="preserve">Let</w:t>
      </w:r>
      <w:r>
        <w:rPr>
          <w:rFonts w:ascii="Times New Roman" w:hAnsi="Times New Roman"/>
          <w:color w:val="000000"/>
          <w:sz w:val="24"/>
        </w:rPr>
        <w:t xml:space="preserve"> </w:t>
      </w:r>
      <m:oMath>
        <m:sSub>
          <m:e>
            <m:r>
              <m:t>c</m:t>
            </m:r>
          </m:e>
          <m:sub>
            <m:r>
              <m:t>k</m:t>
            </m:r>
            <m:r>
              <m:rPr>
                <m:sty m:val="p"/>
              </m:rPr>
              <m:t>,</m:t>
            </m:r>
            <m:r>
              <m:t>t</m:t>
            </m:r>
          </m:sub>
        </m:sSub>
        <m:r>
          <m:rPr>
            <m:sty m:val="p"/>
          </m:rPr>
          <m:t>=</m:t>
        </m:r>
        <m:r>
          <m:rPr>
            <m:sty m:val="p"/>
          </m:rPr>
          <m:t>max</m:t>
        </m:r>
        <m:r>
          <m:rPr>
            <m:sty m:val="p"/>
          </m:rPr>
          <m:t>(</m:t>
        </m:r>
        <m:r>
          <m:rPr>
            <m:sty m:val="p"/>
          </m:rPr>
          <m:t>|</m:t>
        </m:r>
        <m:sSub>
          <m:e>
            <m:r>
              <m:t>a</m:t>
            </m:r>
          </m:e>
          <m:sub>
            <m:r>
              <m:t>k</m:t>
            </m:r>
            <m:r>
              <m:rPr>
                <m:sty m:val="p"/>
              </m:rPr>
              <m:t>,</m:t>
            </m:r>
            <m:r>
              <m:t>t</m:t>
            </m:r>
          </m:sub>
        </m:sSub>
        <m:r>
          <m:rPr>
            <m:sty m:val="p"/>
          </m:rPr>
          <m:t>−</m:t>
        </m:r>
        <m:r>
          <m:t>τ</m:t>
        </m:r>
        <m:r>
          <m:rPr>
            <m:sty m:val="p"/>
          </m:rPr>
          <m:t>|</m:t>
        </m:r>
        <m:r>
          <m:rPr>
            <m:sty m:val="p"/>
          </m:rPr>
          <m:t>,</m:t>
        </m:r>
        <m:r>
          <m:rPr>
            <m:sty m:val="p"/>
          </m:rPr>
          <m:t>|</m:t>
        </m:r>
        <m:sSub>
          <m:e>
            <m:r>
              <m:t>b</m:t>
            </m:r>
          </m:e>
          <m:sub>
            <m:r>
              <m:t>k</m:t>
            </m:r>
            <m:r>
              <m:rPr>
                <m:sty m:val="p"/>
              </m:rPr>
              <m:t>,</m:t>
            </m:r>
            <m:r>
              <m:t>t</m:t>
            </m:r>
          </m:sub>
        </m:sSub>
        <m:r>
          <m:rPr>
            <m:sty m:val="p"/>
          </m:rPr>
          <m:t>−</m:t>
        </m:r>
        <m:r>
          <m:t>τ</m:t>
        </m:r>
        <m:r>
          <m:rPr>
            <m:sty m:val="p"/>
          </m:rPr>
          <m:t>|</m:t>
        </m:r>
        <m:r>
          <m:rPr>
            <m:sty m:val="p"/>
          </m:rPr>
          <m:t>)</m:t>
        </m:r>
      </m:oMath>
      <w:r>
        <w:rPr>
          <w:rFonts w:ascii="Times New Roman" w:hAnsi="Times New Roman"/>
          <w:color w:val="000000"/>
          <w:sz w:val="24"/>
        </w:rPr>
        <w:t xml:space="preserve"> </w:t>
      </w:r>
      <w:r>
        <w:rPr>
          <w:rFonts w:ascii="Times New Roman" w:hAnsi="Times New Roman"/>
          <w:color w:val="000000"/>
          <w:sz w:val="24"/>
        </w:rPr>
        <w:t xml:space="preserve">and set</w:t>
      </w:r>
      <w:r>
        <w:rPr>
          <w:rFonts w:ascii="Times New Roman" w:hAnsi="Times New Roman"/>
          <w:color w:val="000000"/>
          <w:sz w:val="24"/>
        </w:rPr>
        <w:t xml:space="preserve"> </w:t>
      </w:r>
      <m:oMath>
        <m:sSub>
          <m:e>
            <m:r>
              <m:t>Y</m:t>
            </m:r>
          </m:e>
          <m:sub>
            <m:r>
              <m:t>k</m:t>
            </m:r>
            <m:r>
              <m:rPr>
                <m:sty m:val="p"/>
              </m:rPr>
              <m:t>,</m:t>
            </m:r>
            <m:r>
              <m:t>t</m:t>
            </m:r>
          </m:sub>
        </m:sSub>
        <m:r>
          <m:rPr>
            <m:sty m:val="p"/>
          </m:rPr>
          <m:t>=</m:t>
        </m:r>
        <m:r>
          <m:rPr>
            <m:sty m:val="p"/>
          </m:rPr>
          <m:t>(</m:t>
        </m:r>
        <m:sSub>
          <m:e>
            <m:r>
              <m:t>Z</m:t>
            </m:r>
          </m:e>
          <m:sub>
            <m:r>
              <m:t>k</m:t>
            </m:r>
            <m:r>
              <m:rPr>
                <m:sty m:val="p"/>
              </m:rPr>
              <m:t>,</m:t>
            </m:r>
            <m:r>
              <m:t>t</m:t>
            </m:r>
          </m:sub>
        </m:sSub>
        <m:r>
          <m:rPr>
            <m:sty m:val="p"/>
          </m:rPr>
          <m:t>−</m:t>
        </m:r>
        <m:r>
          <m:t>τ</m:t>
        </m:r>
        <m:r>
          <m:rPr>
            <m:sty m:val="p"/>
          </m:rPr>
          <m:t>)</m:t>
        </m:r>
        <m:r>
          <m:rPr>
            <m:sty m:val="p"/>
          </m:rPr>
          <m:t>/</m:t>
        </m:r>
        <m:sSub>
          <m:e>
            <m:r>
              <m:t>c</m:t>
            </m:r>
          </m:e>
          <m:sub>
            <m:r>
              <m:t>k</m:t>
            </m:r>
            <m:r>
              <m:rPr>
                <m:sty m:val="p"/>
              </m:rPr>
              <m:t>,</m:t>
            </m:r>
            <m:r>
              <m:t>t</m:t>
            </m:r>
          </m:sub>
        </m:sSub>
      </m:oMath>
      <w:r>
        <w:rPr>
          <w:rFonts w:ascii="Times New Roman" w:hAnsi="Times New Roman"/>
          <w:color w:val="000000"/>
          <w:sz w:val="24"/>
        </w:rPr>
        <w:t xml:space="preserve"> </w:t>
      </w:r>
      <w:r>
        <w:rPr>
          <w:rFonts w:ascii="Times New Roman" w:hAnsi="Times New Roman"/>
          <w:color w:val="000000"/>
          <w:sz w:val="24"/>
        </w:rPr>
        <w:t xml:space="preserve">when</w:t>
      </w:r>
      <w:r>
        <w:rPr>
          <w:rFonts w:ascii="Times New Roman" w:hAnsi="Times New Roman"/>
          <w:color w:val="000000"/>
          <w:sz w:val="24"/>
        </w:rPr>
        <w:t xml:space="preserve"> </w:t>
      </w:r>
      <m:oMath>
        <m:sSub>
          <m:e>
            <m:r>
              <m:t>c</m:t>
            </m:r>
          </m:e>
          <m:sub>
            <m:r>
              <m:t>k</m:t>
            </m:r>
            <m:r>
              <m:rPr>
                <m:sty m:val="p"/>
              </m:rPr>
              <m:t>,</m:t>
            </m:r>
            <m:r>
              <m:t>t</m:t>
            </m:r>
          </m:sub>
        </m:sSub>
        <m:r>
          <m:rPr>
            <m:sty m:val="p"/>
          </m:rPr>
          <m:t>&gt;</m:t>
        </m:r>
        <m:r>
          <m:t>0</m:t>
        </m:r>
      </m:oMath>
      <w:r>
        <w:rPr>
          <w:rFonts w:ascii="Times New Roman" w:hAnsi="Times New Roman"/>
          <w:color w:val="000000"/>
          <w:sz w:val="24"/>
        </w:rPr>
        <w:t xml:space="preserve">. Then</w:t>
      </w:r>
      <w:r>
        <w:rPr>
          <w:rFonts w:ascii="Times New Roman" w:hAnsi="Times New Roman"/>
          <w:color w:val="000000"/>
          <w:sz w:val="24"/>
        </w:rPr>
        <w:t xml:space="preserve"> </w:t>
      </w:r>
      <m:oMath>
        <m:sSub>
          <m:e>
            <m:r>
              <m:t>Y</m:t>
            </m:r>
          </m:e>
          <m:sub>
            <m:r>
              <m:t>k</m:t>
            </m:r>
            <m:r>
              <m:rPr>
                <m:sty m:val="p"/>
              </m:rPr>
              <m:t>,</m:t>
            </m:r>
            <m:r>
              <m:t>t</m:t>
            </m:r>
          </m:sub>
        </m:sSub>
        <m:r>
          <m:rPr>
            <m:sty m:val="p"/>
          </m:rPr>
          <m:t>∈</m:t>
        </m:r>
        <m:r>
          <m:rPr>
            <m:sty m:val="p"/>
          </m:rPr>
          <m:t>[</m:t>
        </m:r>
        <m:r>
          <m:rPr>
            <m:sty m:val="p"/>
          </m:rPr>
          <m:t>−</m:t>
        </m:r>
        <m:r>
          <m:t>1</m:t>
        </m:r>
        <m:r>
          <m:rPr>
            <m:sty m:val="p"/>
          </m:rPr>
          <m:t>,</m:t>
        </m:r>
        <m:r>
          <m:t>1</m:t>
        </m:r>
        <m:r>
          <m:rPr>
            <m:sty m:val="p"/>
          </m:rPr>
          <m:t>]</m:t>
        </m:r>
      </m:oMath>
      <w:r>
        <w:rPr>
          <w:rFonts w:ascii="Times New Roman" w:hAnsi="Times New Roman"/>
          <w:color w:val="000000"/>
          <w:sz w:val="24"/>
        </w:rPr>
        <w:t xml:space="preserve">. When</w:t>
      </w:r>
      <w:r>
        <w:rPr>
          <w:rFonts w:ascii="Times New Roman" w:hAnsi="Times New Roman"/>
          <w:color w:val="000000"/>
          <w:sz w:val="24"/>
        </w:rPr>
        <w:t xml:space="preserve"> </w:t>
      </w:r>
      <m:oMath>
        <m:sSub>
          <m:e>
            <m:r>
              <m:t>c</m:t>
            </m:r>
          </m:e>
          <m:sub>
            <m:r>
              <m:t>k</m:t>
            </m:r>
            <m:r>
              <m:rPr>
                <m:sty m:val="p"/>
              </m:rPr>
              <m:t>,</m:t>
            </m:r>
            <m:r>
              <m:t>t</m:t>
            </m:r>
          </m:sub>
        </m:sSub>
        <m:r>
          <m:rPr>
            <m:sty m:val="p"/>
          </m:rPr>
          <m:t>=</m:t>
        </m:r>
        <m:r>
          <m:t>0</m:t>
        </m:r>
      </m:oMath>
      <w:r>
        <w:rPr>
          <w:rFonts w:ascii="Times New Roman" w:hAnsi="Times New Roman"/>
          <w:color w:val="000000"/>
          <w:sz w:val="24"/>
        </w:rPr>
        <w:t xml:space="preserve">, set</w:t>
      </w:r>
      <w:r>
        <w:rPr>
          <w:rFonts w:ascii="Times New Roman" w:hAnsi="Times New Roman"/>
          <w:color w:val="000000"/>
          <w:sz w:val="24"/>
        </w:rPr>
        <w:t xml:space="preserve"> </w:t>
      </w:r>
      <m:oMath>
        <m:sSub>
          <m:e>
            <m:r>
              <m:t>Y</m:t>
            </m:r>
          </m:e>
          <m:sub>
            <m:r>
              <m:t>k</m:t>
            </m:r>
            <m:r>
              <m:rPr>
                <m:sty m:val="p"/>
              </m:rPr>
              <m:t>,</m:t>
            </m:r>
            <m:r>
              <m:t>t</m:t>
            </m:r>
          </m:sub>
        </m:sSub>
        <m:r>
          <m:rPr>
            <m:sty m:val="p"/>
          </m:rPr>
          <m:t>=</m:t>
        </m:r>
        <m:r>
          <m:t>0</m:t>
        </m:r>
      </m:oMath>
      <w:r>
        <w:rPr>
          <w:rFonts w:ascii="Times New Roman" w:hAnsi="Times New Roman"/>
          <w:color w:val="000000"/>
          <w:sz w:val="24"/>
        </w:rPr>
        <w:t xml:space="preserve">. Using</w:t>
      </w:r>
      <w:r>
        <w:rPr>
          <w:rFonts w:ascii="Times New Roman" w:hAnsi="Times New Roman"/>
          <w:color w:val="000000"/>
          <w:sz w:val="24"/>
        </w:rPr>
        <w:t xml:space="preserve"> </w:t>
      </w:r>
      <m:oMath>
        <m:r>
          <m:t>Γ</m:t>
        </m:r>
        <m:r>
          <m:rPr>
            <m:sty m:val="p"/>
          </m:rPr>
          <m:t>=</m:t>
        </m:r>
        <m:r>
          <m:rPr>
            <m:sty m:val="p"/>
          </m:rPr>
          <m:t>{</m:t>
        </m:r>
        <m:r>
          <m:t>0.003</m:t>
        </m:r>
        <m:r>
          <m:rPr>
            <m:sty m:val="p"/>
          </m:rPr>
          <m:t>,</m:t>
        </m:r>
        <m:r>
          <m:t>0.01</m:t>
        </m:r>
        <m:r>
          <m:rPr>
            <m:sty m:val="p"/>
          </m:rPr>
          <m:t>,</m:t>
        </m:r>
        <m:r>
          <m:t>0.03</m:t>
        </m:r>
        <m:r>
          <m:rPr>
            <m:sty m:val="p"/>
          </m:rPr>
          <m:t>,</m:t>
        </m:r>
        <m:r>
          <m:t>0.10</m:t>
        </m:r>
        <m:r>
          <m:rPr>
            <m:sty m:val="p"/>
          </m:rPr>
          <m:t>,</m:t>
        </m:r>
        <m:r>
          <m:t>0.30</m:t>
        </m:r>
        <m:r>
          <m:rPr>
            <m:sty m:val="p"/>
          </m:rPr>
          <m:t>,</m:t>
        </m:r>
        <m:r>
          <m:t>0.60</m:t>
        </m:r>
        <m:r>
          <m:rPr>
            <m:sty m:val="p"/>
          </m:rPr>
          <m:t>}</m:t>
        </m:r>
      </m:oMath>
      <w:r>
        <w:rPr>
          <w:rFonts w:ascii="Times New Roman" w:hAnsi="Times New Roman"/>
          <w:color w:val="000000"/>
          <w:sz w:val="24"/>
        </w:rPr>
        <w:t xml:space="preserve">, define</w:t>
      </w:r>
    </w:p>
    <w:p>
      <w:pPr>
        <w:pStyle w:val="BodyText"/>
        <w:pageBreakBefore w:val="0"/>
        <w:widowControl/>
        <w:tabs>
          <w:tab w:pos="4536" w:val="center"/>
          <w:tab w:pos="9360" w:val="right"/>
        </w:tabs>
        <w:spacing w:line="480" w:lineRule="auto" w:before="120" w:after="120"/>
        <w:jc w:val="left"/>
      </w:pPr>
      <w:r>
        <w:rPr>
          <w:rFonts w:ascii="Times New Roman" w:hAnsi="Times New Roman"/>
          <w:color w:val="000000"/>
          <w:sz w:val="24"/>
        </w:rPr>
        <w:tab/>
      </w:r>
      <m:oMath>
        <m:sSubSup>
          <m:e>
            <m:r>
              <m:t>E</m:t>
            </m:r>
          </m:e>
          <m:sub>
            <m:r>
              <m:t>k</m:t>
            </m:r>
            <m:r>
              <m:rPr>
                <m:sty m:val="p"/>
              </m:rPr>
              <m:t>,</m:t>
            </m:r>
            <m:r>
              <m:t>t</m:t>
            </m:r>
          </m:sub>
          <m:sup>
            <m:r>
              <m:rPr>
                <m:sty m:val="p"/>
              </m:rPr>
              <m:t>(</m:t>
            </m:r>
            <m:r>
              <m:t>γ</m:t>
            </m:r>
            <m:r>
              <m:rPr>
                <m:sty m:val="p"/>
              </m:rPr>
              <m:t>)</m:t>
            </m:r>
          </m:sup>
        </m:sSubSup>
        <m:r>
          <m:rPr>
            <m:sty m:val="p"/>
          </m:rPr>
          <m:t>=</m:t>
        </m:r>
        <m:sSubSup>
          <m:e>
            <m:r>
              <m:t>∏</m:t>
            </m:r>
          </m:e>
          <m:sub>
            <m:r>
              <m:t>s</m:t>
            </m:r>
            <m:r>
              <m:rPr>
                <m:sty m:val="p"/>
              </m:rPr>
              <m:t>=</m:t>
            </m:r>
            <m:r>
              <m:t>1</m:t>
            </m:r>
          </m:sub>
          <m:sup>
            <m:r>
              <m:t>t</m:t>
            </m:r>
          </m:sup>
        </m:sSubSup>
        <m:r>
          <m:rPr>
            <m:sty m:val="p"/>
          </m:rPr>
          <m:t>(</m:t>
        </m:r>
        <m:r>
          <m:t>1</m:t>
        </m:r>
        <m:r>
          <m:rPr>
            <m:sty m:val="p"/>
          </m:rPr>
          <m:t>+</m:t>
        </m:r>
        <m:r>
          <m:t>γ</m:t>
        </m:r>
        <m:sSub>
          <m:e>
            <m:r>
              <m:t>Y</m:t>
            </m:r>
          </m:e>
          <m:sub>
            <m:r>
              <m:t>k</m:t>
            </m:r>
            <m:r>
              <m:rPr>
                <m:sty m:val="p"/>
              </m:rPr>
              <m:t>,</m:t>
            </m:r>
            <m:r>
              <m:t>s</m:t>
            </m:r>
          </m:sub>
        </m:sSub>
        <m:r>
          <m:rPr>
            <m:sty m:val="p"/>
          </m:rPr>
          <m:t>)</m:t>
        </m:r>
        <m:r>
          <m:rPr>
            <m:sty m:val="p"/>
          </m:rPr>
          <m:t>,</m:t>
        </m:r>
      </m:oMath>
      <w:r>
        <w:rPr>
          <w:rFonts w:ascii="Times New Roman" w:hAnsi="Times New Roman"/>
          <w:color w:val="000000"/>
          <w:sz w:val="24"/>
        </w:rPr>
        <w:tab/>
        <w:t>(S6)</w:t>
      </w:r>
    </w:p>
    <w:p>
      <w:pPr>
        <w:pStyle w:val="FirstParagraph"/>
        <w:pageBreakBefore w:val="0"/>
        <w:widowControl/>
        <w:tabs>
          <w:tab w:pos="4536" w:val="center"/>
          <w:tab w:pos="9360" w:val="right"/>
        </w:tabs>
        <w:spacing w:line="480" w:lineRule="auto" w:before="120" w:after="120"/>
        <w:jc w:val="left"/>
      </w:pPr>
      <w:r>
        <w:rPr>
          <w:rFonts w:ascii="Times New Roman" w:hAnsi="Times New Roman"/>
          <w:color w:val="000000"/>
          <w:sz w:val="24"/>
        </w:rPr>
        <w:tab/>
      </w:r>
      <m:oMath>
        <m:sSub>
          <m:e>
            <m:bar>
              <m:barPr>
                <m:pos m:val="top"/>
              </m:barPr>
              <m:e>
                <m:r>
                  <m:t>E</m:t>
                </m:r>
              </m:e>
            </m:bar>
          </m:e>
          <m:sub>
            <m:r>
              <m:t>k</m:t>
            </m:r>
            <m:r>
              <m:rPr>
                <m:sty m:val="p"/>
              </m:rPr>
              <m:t>,</m:t>
            </m:r>
            <m:r>
              <m:t>t</m:t>
            </m:r>
          </m:sub>
        </m:sSub>
        <m:r>
          <m:rPr>
            <m:sty m:val="p"/>
          </m:rPr>
          <m:t>=</m:t>
        </m:r>
        <m:f>
          <m:fPr>
            <m:type m:val="bar"/>
          </m:fPr>
          <m:num>
            <m:r>
              <m:t>1</m:t>
            </m:r>
          </m:num>
          <m:den>
            <m:r>
              <m:t>6</m:t>
            </m:r>
          </m:den>
        </m:f>
        <m:sSub>
          <m:e>
            <m:r>
              <m:t>∑</m:t>
            </m:r>
          </m:e>
          <m:sub>
            <m:r>
              <m:t>γ</m:t>
            </m:r>
            <m:r>
              <m:rPr>
                <m:sty m:val="p"/>
              </m:rPr>
              <m:t>∈</m:t>
            </m:r>
            <m:r>
              <m:t>Γ</m:t>
            </m:r>
          </m:sub>
        </m:sSub>
        <m:sSubSup>
          <m:e>
            <m:r>
              <m:t>E</m:t>
            </m:r>
          </m:e>
          <m:sub>
            <m:r>
              <m:t>k</m:t>
            </m:r>
            <m:r>
              <m:rPr>
                <m:sty m:val="p"/>
              </m:rPr>
              <m:t>,</m:t>
            </m:r>
            <m:r>
              <m:t>t</m:t>
            </m:r>
          </m:sub>
          <m:sup>
            <m:r>
              <m:rPr>
                <m:sty m:val="p"/>
              </m:rPr>
              <m:t>(</m:t>
            </m:r>
            <m:r>
              <m:t>γ</m:t>
            </m:r>
            <m:r>
              <m:rPr>
                <m:sty m:val="p"/>
              </m:rPr>
              <m:t>)</m:t>
            </m:r>
          </m:sup>
        </m:sSubSup>
        <m:r>
          <m:rPr>
            <m:sty m:val="p"/>
          </m:rPr>
          <m:t>.</m:t>
        </m:r>
      </m:oMath>
      <w:r>
        <w:rPr>
          <w:rFonts w:ascii="Times New Roman" w:hAnsi="Times New Roman"/>
          <w:color w:val="000000"/>
          <w:sz w:val="24"/>
        </w:rPr>
        <w:tab/>
        <w:t>(S7)</w:t>
      </w:r>
    </w:p>
    <w:p>
      <w:pPr>
        <w:pStyle w:val="FirstParagraph"/>
        <w:pageBreakBefore w:val="0"/>
        <w:widowControl/>
      </w:pPr>
      <w:r>
        <w:rPr>
          <w:rFonts w:ascii="Times New Roman" w:hAnsi="Times New Roman"/>
          <w:color w:val="000000"/>
          <w:sz w:val="24"/>
        </w:rPr>
        <w:t xml:space="preserve">Under the null</w:t>
      </w:r>
      <w:r>
        <w:rPr>
          <w:rFonts w:ascii="Times New Roman" w:hAnsi="Times New Roman"/>
          <w:color w:val="000000"/>
          <w:sz w:val="24"/>
        </w:rPr>
        <w:t xml:space="preserve"> </w:t>
      </w:r>
      <m:oMath>
        <m:sSub>
          <m:e>
            <m:r>
              <m:t>θ</m:t>
            </m:r>
          </m:e>
          <m:sub>
            <m:r>
              <m:t>k</m:t>
            </m:r>
          </m:sub>
        </m:sSub>
        <m:r>
          <m:rPr>
            <m:sty m:val="p"/>
          </m:rPr>
          <m:t>≤</m:t>
        </m:r>
        <m:r>
          <m:t>τ</m:t>
        </m:r>
      </m:oMath>
      <w:r>
        <w:rPr>
          <w:rFonts w:ascii="Times New Roman" w:hAnsi="Times New Roman"/>
          <w:color w:val="000000"/>
          <w:sz w:val="24"/>
        </w:rPr>
        <w:t xml:space="preserve">, each nonnegative factor has conditional mean at most one. Each product and their fixed mixture are consequently nonnegative supermartingales starting at one. Ville’s inequality and a union bound across the</w:t>
      </w:r>
      <w:r>
        <w:rPr>
          <w:rFonts w:ascii="Times New Roman" w:hAnsi="Times New Roman"/>
          <w:color w:val="000000"/>
          <w:sz w:val="24"/>
        </w:rPr>
        <w:t xml:space="preserve"> </w:t>
      </w:r>
      <m:oMath>
        <m:r>
          <m:t>K</m:t>
        </m:r>
      </m:oMath>
      <w:r>
        <w:rPr>
          <w:rFonts w:ascii="Times New Roman" w:hAnsi="Times New Roman"/>
          <w:color w:val="000000"/>
          <w:sz w:val="24"/>
        </w:rPr>
        <w:t xml:space="preserve"> </w:t>
      </w:r>
      <w:r>
        <w:rPr>
          <w:rFonts w:ascii="Times New Roman" w:hAnsi="Times New Roman"/>
          <w:color w:val="000000"/>
          <w:sz w:val="24"/>
        </w:rPr>
        <w:t xml:space="preserve">candidates give</w:t>
      </w:r>
    </w:p>
    <w:p>
      <w:pPr>
        <w:pStyle w:val="BodyText"/>
        <w:pageBreakBefore w:val="0"/>
        <w:widowControl/>
        <w:tabs>
          <w:tab w:pos="4536" w:val="center"/>
          <w:tab w:pos="9360" w:val="right"/>
        </w:tabs>
        <w:spacing w:line="480" w:lineRule="auto" w:before="120" w:after="120"/>
        <w:jc w:val="left"/>
      </w:pPr>
      <w:r>
        <w:rPr>
          <w:rFonts w:ascii="Times New Roman" w:hAnsi="Times New Roman"/>
          <w:color w:val="000000"/>
          <w:sz w:val="24"/>
        </w:rPr>
        <w:tab/>
      </w:r>
      <m:oMath>
        <m:r>
          <m:rPr>
            <m:sty m:val="p"/>
          </m:rPr>
          <m:t>Pr</m:t>
        </m:r>
        <m:r>
          <m:rPr>
            <m:sty m:val="p"/>
          </m:rPr>
          <m:t>(</m:t>
        </m:r>
        <m:r>
          <m:rPr>
            <m:sty m:val="p"/>
          </m:rPr>
          <m:t>∃</m:t>
        </m:r>
        <m:r>
          <m:t>k</m:t>
        </m:r>
        <m:r>
          <m:rPr>
            <m:sty m:val="p"/>
          </m:rPr>
          <m:t>:</m:t>
        </m:r>
        <m:sSub>
          <m:e>
            <m:r>
              <m:t>θ</m:t>
            </m:r>
          </m:e>
          <m:sub>
            <m:r>
              <m:t>k</m:t>
            </m:r>
          </m:sub>
        </m:sSub>
        <m:r>
          <m:rPr>
            <m:sty m:val="p"/>
          </m:rPr>
          <m:t>≤</m:t>
        </m:r>
        <m:r>
          <m:t>τ</m:t>
        </m:r>
        <m:r>
          <m:rPr>
            <m:sty m:val="p"/>
          </m:rPr>
          <m:t>,</m:t>
        </m:r>
        <m:r>
          <m:t> </m:t>
        </m:r>
        <m:limLow>
          <m:e>
            <m:r>
              <m:rPr>
                <m:sty m:val="p"/>
              </m:rPr>
              <m:t>sup</m:t>
            </m:r>
          </m:e>
          <m:lim>
            <m:r>
              <m:t>t</m:t>
            </m:r>
            <m:r>
              <m:rPr>
                <m:sty m:val="p"/>
              </m:rPr>
              <m:t>≥</m:t>
            </m:r>
            <m:r>
              <m:t>0</m:t>
            </m:r>
          </m:lim>
        </m:limLow>
        <m:sSub>
          <m:e>
            <m:bar>
              <m:barPr>
                <m:pos m:val="top"/>
              </m:barPr>
              <m:e>
                <m:r>
                  <m:t>E</m:t>
                </m:r>
              </m:e>
            </m:bar>
          </m:e>
          <m:sub>
            <m:r>
              <m:t>k</m:t>
            </m:r>
            <m:r>
              <m:rPr>
                <m:sty m:val="p"/>
              </m:rPr>
              <m:t>,</m:t>
            </m:r>
            <m:r>
              <m:t>t</m:t>
            </m:r>
          </m:sub>
        </m:sSub>
        <m:r>
          <m:rPr>
            <m:sty m:val="p"/>
          </m:rPr>
          <m:t>≥</m:t>
        </m:r>
        <m:r>
          <m:t>K</m:t>
        </m:r>
        <m:r>
          <m:rPr>
            <m:sty m:val="p"/>
          </m:rPr>
          <m:t>/</m:t>
        </m:r>
        <m:r>
          <m:t>α</m:t>
        </m:r>
        <m:r>
          <m:rPr>
            <m:sty m:val="p"/>
          </m:rPr>
          <m:t>)</m:t>
        </m:r>
        <m:r>
          <m:rPr>
            <m:sty m:val="p"/>
          </m:rPr>
          <m:t>≤</m:t>
        </m:r>
        <m:r>
          <m:t>α</m:t>
        </m:r>
        <m:r>
          <m:rPr>
            <m:sty m:val="p"/>
          </m:rPr>
          <m:t>.</m:t>
        </m:r>
      </m:oMath>
      <w:r>
        <w:rPr>
          <w:rFonts w:ascii="Times New Roman" w:hAnsi="Times New Roman"/>
          <w:color w:val="000000"/>
          <w:sz w:val="24"/>
        </w:rPr>
        <w:tab/>
        <w:t>(S8)</w:t>
      </w:r>
    </w:p>
    <w:p>
      <w:pPr>
        <w:pStyle w:val="FirstParagraph"/>
        <w:pageBreakBefore w:val="0"/>
        <w:widowControl/>
      </w:pPr>
      <w:r>
        <w:rPr>
          <w:rFonts w:ascii="Times New Roman" w:hAnsi="Times New Roman"/>
          <w:color w:val="000000"/>
          <w:sz w:val="24"/>
        </w:rPr>
        <w:t xml:space="preserve">Dependence between candidates is allowed. The crossing threshold applies to the mixture rather than separately to each of its six components. This construction uses established betting and time-uniform inference arguments</w:t>
      </w:r>
      <w:r>
        <w:rPr>
          <w:rFonts w:ascii="Times New Roman" w:hAnsi="Times New Roman"/>
          <w:color w:val="000000"/>
          <w:sz w:val="24"/>
        </w:rPr>
        <w:t xml:space="preserve"> </w:t>
      </w:r>
      <w:r>
        <w:rPr>
          <w:rFonts w:ascii="Times New Roman" w:hAnsi="Times New Roman"/>
          <w:color w:val="000000"/>
          <w:sz w:val="24"/>
        </w:rPr>
        <w:t xml:space="preserve">[</w:t>
      </w:r>
      <w:hyperlink w:anchor="ref-howard2021cs">
        <w:r>
          <w:rPr>
            <w:rStyle w:val="Hyperlink"/>
          </w:rPr>
          <w:t xml:space="preserve">4</w:t>
        </w:r>
      </w:hyperlink>
      <w:r>
        <w:rPr>
          <w:rFonts w:ascii="Times New Roman" w:hAnsi="Times New Roman"/>
          <w:color w:val="000000"/>
          <w:sz w:val="24"/>
        </w:rPr>
        <w:t xml:space="preserve">–</w:t>
      </w:r>
      <w:hyperlink w:anchor="ref-waudby2024betting">
        <w:r>
          <w:rPr>
            <w:rStyle w:val="Hyperlink"/>
          </w:rPr>
          <w:t xml:space="preserve">7</w:t>
        </w:r>
      </w:hyperlink>
      <w:r>
        <w:rPr>
          <w:rFonts w:ascii="Times New Roman" w:hAnsi="Times New Roman"/>
          <w:color w:val="000000"/>
          <w:sz w:val="24"/>
        </w:rPr>
        <w:t xml:space="preserve">]</w:t>
      </w:r>
      <w:r>
        <w:rPr>
          <w:rFonts w:ascii="Times New Roman" w:hAnsi="Times New Roman"/>
          <w:color w:val="000000"/>
          <w:sz w:val="24"/>
        </w:rPr>
        <w:t xml:space="preserve">. ProteinGym sets</w:t>
      </w:r>
      <w:r>
        <w:rPr>
          <w:rFonts w:ascii="Times New Roman" w:hAnsi="Times New Roman"/>
          <w:color w:val="000000"/>
          <w:sz w:val="24"/>
        </w:rPr>
        <w:t xml:space="preserve"> </w:t>
      </w:r>
      <m:oMath>
        <m:r>
          <m:t>α</m:t>
        </m:r>
        <m:r>
          <m:rPr>
            <m:sty m:val="p"/>
          </m:rPr>
          <m:t>=</m:t>
        </m:r>
        <m:r>
          <m:t>0.025</m:t>
        </m:r>
      </m:oMath>
      <w:r>
        <w:rPr>
          <w:rFonts w:ascii="Times New Roman" w:hAnsi="Times New Roman"/>
          <w:color w:val="000000"/>
          <w:sz w:val="24"/>
        </w:rPr>
        <w:t xml:space="preserve">. Initial observations enter the baseline and predictions; betting starts with the subsequent randomized draws. Historical crossings remain recorded. After the budget or query support is exhausted, the process is held constant. No noncrossing process is replaced with an exact certificate. The result concerns false positive certification within a trial, conditional on the stated sampling assumptions, and provides no guarantee for recommendation regret or biological measurement error.</w:t>
      </w:r>
    </w:p>
    <w:bookmarkEnd w:id="22"/>
    <w:bookmarkStart w:id="23" w:name="numerical-error-flags"/>
    <w:p>
      <w:pPr>
        <w:pStyle w:val="Heading2"/>
        <w:pageBreakBefore w:val="0"/>
        <w:widowControl/>
      </w:pPr>
      <w:r>
        <w:rPr>
          <w:rFonts w:ascii="Times New Roman" w:hAnsi="Times New Roman"/>
          <w:color w:val="000000"/>
          <w:sz w:val="24"/>
        </w:rPr>
        <w:t xml:space="preserve">Numerical error flags</w:t>
      </w:r>
    </w:p>
    <w:p>
      <w:pPr>
        <w:pStyle w:val="FirstParagraph"/>
        <w:pageBreakBefore w:val="0"/>
        <w:widowControl/>
      </w:pPr>
      <w:r>
        <w:rPr>
          <w:rFonts w:ascii="Times New Roman" w:hAnsi="Times New Roman"/>
          <w:color w:val="000000"/>
          <w:sz w:val="24"/>
        </w:rPr>
        <w:t xml:space="preserve">The anytime export flags a trial when a candidate in its first-crossing set has yield at most</w:t>
      </w:r>
      <w:r>
        <w:rPr>
          <w:rFonts w:ascii="Times New Roman" w:hAnsi="Times New Roman"/>
          <w:color w:val="000000"/>
          <w:sz w:val="24"/>
        </w:rPr>
        <w:t xml:space="preserve"> </w:t>
      </w:r>
      <m:oMath>
        <m:r>
          <m:t>τ</m:t>
        </m:r>
        <m:r>
          <m:rPr>
            <m:sty m:val="p"/>
          </m:rPr>
          <m:t>+</m:t>
        </m:r>
        <m:sSup>
          <m:e>
            <m:r>
              <m:t>10</m:t>
            </m:r>
          </m:e>
          <m:sup>
            <m:r>
              <m:rPr>
                <m:sty m:val="p"/>
              </m:rPr>
              <m:t>−</m:t>
            </m:r>
            <m:r>
              <m:t>12</m:t>
            </m:r>
          </m:sup>
        </m:sSup>
      </m:oMath>
      <w:r>
        <w:rPr>
          <w:rFonts w:ascii="Times New Roman" w:hAnsi="Times New Roman"/>
          <w:color w:val="000000"/>
          <w:sz w:val="24"/>
        </w:rPr>
        <w:t xml:space="preserve">, a conservative enlargement of the formal null. It checks residual bounds after each draw with tolerance</w:t>
      </w:r>
      <w:r>
        <w:rPr>
          <w:rFonts w:ascii="Times New Roman" w:hAnsi="Times New Roman"/>
          <w:color w:val="000000"/>
          <w:sz w:val="24"/>
        </w:rPr>
        <w:t xml:space="preserve"> </w:t>
      </w:r>
      <m:oMath>
        <m:sSup>
          <m:e>
            <m:r>
              <m:t>10</m:t>
            </m:r>
          </m:e>
          <m:sup>
            <m:r>
              <m:rPr>
                <m:sty m:val="p"/>
              </m:rPr>
              <m:t>−</m:t>
            </m:r>
            <m:r>
              <m:t>10</m:t>
            </m:r>
          </m:sup>
        </m:sSup>
      </m:oMath>
      <w:r>
        <w:rPr>
          <w:rFonts w:ascii="Times New Roman" w:hAnsi="Times New Roman"/>
          <w:color w:val="000000"/>
          <w:sz w:val="24"/>
        </w:rPr>
        <w:t xml:space="preserve">. These checks supplement the exact-arithmetic argument.</w:t>
      </w:r>
    </w:p>
    <w:p>
      <w:pPr>
        <w:pStyle w:val="BodyText"/>
        <w:pageBreakBefore w:val="0"/>
        <w:widowControl/>
      </w:pPr>
      <w:r>
        <w:rPr>
          <w:rFonts w:ascii="Times New Roman" w:hAnsi="Times New Roman"/>
          <w:color w:val="000000"/>
          <w:sz w:val="24"/>
        </w:rPr>
        <w:t xml:space="preserve">For independent trial randomizations with flag probabilities</w:t>
      </w:r>
      <w:r>
        <w:rPr>
          <w:rFonts w:ascii="Times New Roman" w:hAnsi="Times New Roman"/>
          <w:color w:val="000000"/>
          <w:sz w:val="24"/>
        </w:rPr>
        <w:t xml:space="preserve"> </w:t>
      </w:r>
      <m:oMath>
        <m:sSub>
          <m:e>
            <m:r>
              <m:t>p</m:t>
            </m:r>
          </m:e>
          <m:sub>
            <m:r>
              <m:t>j</m:t>
            </m:r>
          </m:sub>
        </m:sSub>
      </m:oMath>
      <w:r>
        <w:rPr>
          <w:rFonts w:ascii="Times New Roman" w:hAnsi="Times New Roman"/>
          <w:color w:val="000000"/>
          <w:sz w:val="24"/>
        </w:rPr>
        <w:t xml:space="preserve">, the probability of zero flags is at most</w:t>
      </w:r>
      <w:r>
        <w:rPr>
          <w:rFonts w:ascii="Times New Roman" w:hAnsi="Times New Roman"/>
          <w:color w:val="000000"/>
          <w:sz w:val="24"/>
        </w:rPr>
        <w:t xml:space="preserve"> </w:t>
      </w:r>
      <m:oMath>
        <m:sSup>
          <m:e>
            <m:r>
              <m:rPr>
                <m:sty m:val="p"/>
              </m:rPr>
              <m:t>(</m:t>
            </m:r>
            <m:r>
              <m:t>1</m:t>
            </m:r>
            <m:r>
              <m:rPr>
                <m:sty m:val="p"/>
              </m:rPr>
              <m:t>−</m:t>
            </m:r>
            <m:bar>
              <m:barPr>
                <m:pos m:val="top"/>
              </m:barPr>
              <m:e>
                <m:r>
                  <m:t>p</m:t>
                </m:r>
              </m:e>
            </m:bar>
            <m:r>
              <m:rPr>
                <m:sty m:val="p"/>
              </m:rPr>
              <m:t>)</m:t>
            </m:r>
          </m:e>
          <m:sup>
            <m:r>
              <m:t>n</m:t>
            </m:r>
          </m:sup>
        </m:sSup>
      </m:oMath>
      <w:r>
        <w:rPr>
          <w:rFonts w:ascii="Times New Roman" w:hAnsi="Times New Roman"/>
          <w:color w:val="000000"/>
          <w:sz w:val="24"/>
        </w:rPr>
        <w:t xml:space="preserve">, where</w:t>
      </w:r>
      <w:r>
        <w:rPr>
          <w:rFonts w:ascii="Times New Roman" w:hAnsi="Times New Roman"/>
          <w:color w:val="000000"/>
          <w:sz w:val="24"/>
        </w:rPr>
        <w:t xml:space="preserve"> </w:t>
      </w:r>
      <m:oMath>
        <m:bar>
          <m:barPr>
            <m:pos m:val="top"/>
          </m:barPr>
          <m:e>
            <m:r>
              <m:t>p</m:t>
            </m:r>
          </m:e>
        </m:bar>
      </m:oMath>
      <w:r>
        <w:rPr>
          <w:rFonts w:ascii="Times New Roman" w:hAnsi="Times New Roman"/>
          <w:color w:val="000000"/>
          <w:sz w:val="24"/>
        </w:rPr>
        <w:t xml:space="preserve"> </w:t>
      </w:r>
      <w:r>
        <w:rPr>
          <w:rFonts w:ascii="Times New Roman" w:hAnsi="Times New Roman"/>
          <w:color w:val="000000"/>
          <w:sz w:val="24"/>
        </w:rPr>
        <w:t xml:space="preserve">is the arithmetic mean of the</w:t>
      </w:r>
      <w:r>
        <w:rPr>
          <w:rFonts w:ascii="Times New Roman" w:hAnsi="Times New Roman"/>
          <w:color w:val="000000"/>
          <w:sz w:val="24"/>
        </w:rPr>
        <w:t xml:space="preserve"> </w:t>
      </w:r>
      <m:oMath>
        <m:sSub>
          <m:e>
            <m:r>
              <m:t>p</m:t>
            </m:r>
          </m:e>
          <m:sub>
            <m:r>
              <m:t>j</m:t>
            </m:r>
          </m:sub>
        </m:sSub>
      </m:oMath>
      <w:r>
        <w:rPr>
          <w:rFonts w:ascii="Times New Roman" w:hAnsi="Times New Roman"/>
          <w:color w:val="000000"/>
          <w:sz w:val="24"/>
        </w:rPr>
        <w:t xml:space="preserve">. This follows by applying the arithmetic–geometric mean inequality to</w:t>
      </w:r>
      <w:r>
        <w:rPr>
          <w:rFonts w:ascii="Times New Roman" w:hAnsi="Times New Roman"/>
          <w:color w:val="000000"/>
          <w:sz w:val="24"/>
        </w:rPr>
        <w:t xml:space="preserve"> </w:t>
      </w:r>
      <m:oMath>
        <m:sSub>
          <m:e>
            <m:r>
              <m:t>∏</m:t>
            </m:r>
          </m:e>
          <m:sub>
            <m:r>
              <m:t>j</m:t>
            </m:r>
          </m:sub>
        </m:sSub>
        <m:r>
          <m:rPr>
            <m:sty m:val="p"/>
          </m:rPr>
          <m:t>(</m:t>
        </m:r>
        <m:r>
          <m:t>1</m:t>
        </m:r>
        <m:r>
          <m:rPr>
            <m:sty m:val="p"/>
          </m:rPr>
          <m:t>−</m:t>
        </m:r>
        <m:sSub>
          <m:e>
            <m:r>
              <m:t>p</m:t>
            </m:r>
          </m:e>
          <m:sub>
            <m:r>
              <m:t>j</m:t>
            </m:r>
          </m:sub>
        </m:sSub>
        <m:r>
          <m:rPr>
            <m:sty m:val="p"/>
          </m:rPr>
          <m:t>)</m:t>
        </m:r>
      </m:oMath>
      <w:r>
        <w:rPr>
          <w:rFonts w:ascii="Times New Roman" w:hAnsi="Times New Roman"/>
          <w:color w:val="000000"/>
          <w:sz w:val="24"/>
        </w:rPr>
        <w:t xml:space="preserve">. With zero flags in 2944 trials, the one-sided 97.5% upper bound for that average is</w:t>
      </w:r>
      <w:r>
        <w:rPr>
          <w:rFonts w:ascii="Times New Roman" w:hAnsi="Times New Roman"/>
          <w:color w:val="000000"/>
          <w:sz w:val="24"/>
        </w:rPr>
        <w:t xml:space="preserve"> </w:t>
      </w:r>
      <m:oMath>
        <m:r>
          <m:t>1</m:t>
        </m:r>
        <m:r>
          <m:rPr>
            <m:sty m:val="p"/>
          </m:rPr>
          <m:t>−</m:t>
        </m:r>
        <m:sSup>
          <m:e>
            <m:r>
              <m:t>0.025</m:t>
            </m:r>
          </m:e>
          <m:sup>
            <m:r>
              <m:t>1</m:t>
            </m:r>
            <m:r>
              <m:rPr>
                <m:sty m:val="p"/>
              </m:rPr>
              <m:t>/</m:t>
            </m:r>
            <m:r>
              <m:t>2944</m:t>
            </m:r>
          </m:sup>
        </m:sSup>
        <m:r>
          <m:rPr>
            <m:sty m:val="p"/>
          </m:rPr>
          <m:t>=</m:t>
        </m:r>
        <m:r>
          <m:t>0.0012522</m:t>
        </m:r>
      </m:oMath>
      <w:r>
        <w:rPr>
          <w:rFonts w:ascii="Times New Roman" w:hAnsi="Times New Roman"/>
          <w:color w:val="000000"/>
          <w:sz w:val="24"/>
        </w:rPr>
        <w:t xml:space="preserve">, or 0.1252%. It bounds the mean over the tested settings under independence, without requiring identical error probabilities. It is not a bound for the worst assay or a future assay.</w:t>
      </w:r>
    </w:p>
    <w:bookmarkEnd w:id="23"/>
    <w:bookmarkEnd w:id="24"/>
    <w:bookmarkStart w:id="30" w:name="acquisition-and-recommendation-details"/>
    <w:p>
      <w:pPr>
        <w:pStyle w:val="Heading1"/>
        <w:pageBreakBefore w:val="0"/>
        <w:widowControl/>
      </w:pPr>
      <w:r>
        <w:rPr>
          <w:rFonts w:ascii="Times New Roman" w:hAnsi="Times New Roman"/>
          <w:color w:val="000000"/>
          <w:sz w:val="24"/>
        </w:rPr>
        <w:t xml:space="preserve">Acquisition and recommendation details</w:t>
      </w:r>
    </w:p>
    <w:bookmarkStart w:id="25" w:name="initial-sample-and-budgets"/>
    <w:p>
      <w:pPr>
        <w:pStyle w:val="Heading2"/>
        <w:pageBreakBefore w:val="0"/>
        <w:widowControl/>
      </w:pPr>
      <w:r>
        <w:rPr>
          <w:rFonts w:ascii="Times New Roman" w:hAnsi="Times New Roman"/>
          <w:color w:val="000000"/>
          <w:sz w:val="24"/>
        </w:rPr>
        <w:t xml:space="preserve">Initial sample and budgets</w:t>
      </w:r>
    </w:p>
    <w:p>
      <w:pPr>
        <w:pStyle w:val="FirstParagraph"/>
        <w:pageBreakBefore w:val="0"/>
        <w:widowControl/>
      </w:pPr>
      <w:r>
        <w:rPr>
          <w:rFonts w:ascii="Times New Roman" w:hAnsi="Times New Roman"/>
          <w:color w:val="000000"/>
          <w:sz w:val="24"/>
        </w:rPr>
        <w:t xml:space="preserve">For an assay of size</w:t>
      </w:r>
      <w:r>
        <w:rPr>
          <w:rFonts w:ascii="Times New Roman" w:hAnsi="Times New Roman"/>
          <w:color w:val="000000"/>
          <w:sz w:val="24"/>
        </w:rPr>
        <w:t xml:space="preserve"> </w:t>
      </w:r>
      <m:oMath>
        <m:r>
          <m:t>N</m:t>
        </m:r>
      </m:oMath>
      <w:r>
        <w:rPr>
          <w:rFonts w:ascii="Times New Roman" w:hAnsi="Times New Roman"/>
          <w:color w:val="000000"/>
          <w:sz w:val="24"/>
        </w:rPr>
        <w:t xml:space="preserve">, the initial sample size is</w:t>
      </w:r>
      <w:r>
        <w:rPr>
          <w:rFonts w:ascii="Times New Roman" w:hAnsi="Times New Roman"/>
          <w:color w:val="000000"/>
          <w:sz w:val="24"/>
        </w:rPr>
        <w:t xml:space="preserve"> </w:t>
      </w:r>
      <m:oMath>
        <m:r>
          <m:t>w</m:t>
        </m:r>
        <m:r>
          <m:rPr>
            <m:sty m:val="p"/>
          </m:rPr>
          <m:t>=</m:t>
        </m:r>
        <m:r>
          <m:rPr>
            <m:sty m:val="p"/>
          </m:rPr>
          <m:t>min</m:t>
        </m:r>
        <m:r>
          <m:rPr>
            <m:sty m:val="p"/>
          </m:rPr>
          <m:t>{</m:t>
        </m:r>
        <m:r>
          <m:t>N</m:t>
        </m:r>
        <m:r>
          <m:rPr>
            <m:sty m:val="p"/>
          </m:rPr>
          <m:t>−</m:t>
        </m:r>
        <m:r>
          <m:t>1</m:t>
        </m:r>
        <m:r>
          <m:rPr>
            <m:sty m:val="p"/>
          </m:rPr>
          <m:t>,</m:t>
        </m:r>
        <m:r>
          <m:t>128</m:t>
        </m:r>
        <m:r>
          <m:rPr>
            <m:sty m:val="p"/>
          </m:rPr>
          <m:t>,</m:t>
        </m:r>
        <m:r>
          <m:rPr>
            <m:sty m:val="p"/>
          </m:rPr>
          <m:t>max</m:t>
        </m:r>
        <m:r>
          <m:rPr>
            <m:sty m:val="p"/>
          </m:rPr>
          <m:t>(</m:t>
        </m:r>
        <m:r>
          <m:t>32</m:t>
        </m:r>
        <m:r>
          <m:rPr>
            <m:sty m:val="p"/>
          </m:rPr>
          <m:t>,</m:t>
        </m:r>
        <m:r>
          <m:rPr>
            <m:sty m:val="p"/>
          </m:rPr>
          <m:t>round</m:t>
        </m:r>
        <m:r>
          <m:rPr>
            <m:sty m:val="p"/>
          </m:rPr>
          <m:t>(</m:t>
        </m:r>
        <m:r>
          <m:t>0.02</m:t>
        </m:r>
        <m:r>
          <m:t>N</m:t>
        </m:r>
        <m:r>
          <m:rPr>
            <m:sty m:val="p"/>
          </m:rPr>
          <m:t>)</m:t>
        </m:r>
        <m:r>
          <m:rPr>
            <m:sty m:val="p"/>
          </m:rPr>
          <m:t>)</m:t>
        </m:r>
        <m:r>
          <m:rPr>
            <m:sty m:val="p"/>
          </m:rPr>
          <m:t>}</m:t>
        </m:r>
      </m:oMath>
      <w:r>
        <w:rPr>
          <w:rFonts w:ascii="Times New Roman" w:hAnsi="Times New Roman"/>
          <w:color w:val="000000"/>
          <w:sz w:val="24"/>
        </w:rPr>
        <w:t xml:space="preserve">. The subsequent budget is</w:t>
      </w:r>
      <w:r>
        <w:rPr>
          <w:rFonts w:ascii="Times New Roman" w:hAnsi="Times New Roman"/>
          <w:color w:val="000000"/>
          <w:sz w:val="24"/>
        </w:rPr>
        <w:t xml:space="preserve"> </w:t>
      </w:r>
      <m:oMath>
        <m:r>
          <m:t>B</m:t>
        </m:r>
        <m:r>
          <m:rPr>
            <m:sty m:val="p"/>
          </m:rPr>
          <m:t>=</m:t>
        </m:r>
        <m:r>
          <m:rPr>
            <m:sty m:val="p"/>
          </m:rPr>
          <m:t>min</m:t>
        </m:r>
        <m:r>
          <m:rPr>
            <m:sty m:val="p"/>
          </m:rPr>
          <m:t>{</m:t>
        </m:r>
        <m:r>
          <m:t>3000</m:t>
        </m:r>
        <m:r>
          <m:rPr>
            <m:sty m:val="p"/>
          </m:rPr>
          <m:t>,</m:t>
        </m:r>
        <m:r>
          <m:rPr>
            <m:sty m:val="p"/>
          </m:rPr>
          <m:t>⌈</m:t>
        </m:r>
        <m:r>
          <m:t>0.5</m:t>
        </m:r>
        <m:r>
          <m:t>N</m:t>
        </m:r>
        <m:r>
          <m:rPr>
            <m:sty m:val="p"/>
          </m:rPr>
          <m:t>⌉</m:t>
        </m:r>
        <m:r>
          <m:rPr>
            <m:sty m:val="p"/>
          </m:rPr>
          <m:t>,</m:t>
        </m:r>
        <m:r>
          <m:t>N</m:t>
        </m:r>
        <m:r>
          <m:rPr>
            <m:sty m:val="p"/>
          </m:rPr>
          <m:t>−</m:t>
        </m:r>
        <m:r>
          <m:t>w</m:t>
        </m:r>
        <m:r>
          <m:rPr>
            <m:sty m:val="p"/>
          </m:rPr>
          <m:t>}</m:t>
        </m:r>
      </m:oMath>
      <w:r>
        <w:rPr>
          <w:rFonts w:ascii="Times New Roman" w:hAnsi="Times New Roman"/>
          <w:color w:val="000000"/>
          <w:sz w:val="24"/>
        </w:rPr>
        <w:t xml:space="preserve">. Recommendation counts use ceiling-rounded fractions 0.05, 0.10, 0.20, 0.40, and 1.00 of</w:t>
      </w:r>
      <w:r>
        <w:rPr>
          <w:rFonts w:ascii="Times New Roman" w:hAnsi="Times New Roman"/>
          <w:color w:val="000000"/>
          <w:sz w:val="24"/>
        </w:rPr>
        <w:t xml:space="preserve"> </w:t>
      </w:r>
      <m:oMath>
        <m:r>
          <m:t>B</m:t>
        </m:r>
      </m:oMath>
      <w:r>
        <w:rPr>
          <w:rFonts w:ascii="Times New Roman" w:hAnsi="Times New Roman"/>
          <w:color w:val="000000"/>
          <w:sz w:val="24"/>
        </w:rPr>
        <w:t xml:space="preserve">. Batches contain at most 16 distinct queries, except reference replay, which samples with replacement and charges repetitions.</w:t>
      </w:r>
    </w:p>
    <w:bookmarkEnd w:id="25"/>
    <w:bookmarkStart w:id="26" w:name="X3a72d23fa205539858f56f1100ebbbbfa26c71b"/>
    <w:p>
      <w:pPr>
        <w:pStyle w:val="Heading2"/>
        <w:pageBreakBefore w:val="0"/>
        <w:widowControl/>
      </w:pPr>
      <w:r>
        <w:rPr>
          <w:rFonts w:ascii="Times New Roman" w:hAnsi="Times New Roman"/>
          <w:color w:val="000000"/>
          <w:sz w:val="24"/>
        </w:rPr>
        <w:t xml:space="preserve">Working predictions and candidate weights</w:t>
      </w:r>
    </w:p>
    <w:p>
      <w:pPr>
        <w:pStyle w:val="FirstParagraph"/>
        <w:pageBreakBefore w:val="0"/>
        <w:widowControl/>
      </w:pPr>
      <w:r>
        <w:rPr>
          <w:rFonts w:ascii="Times New Roman" w:hAnsi="Times New Roman"/>
          <w:color w:val="000000"/>
          <w:sz w:val="24"/>
        </w:rPr>
        <w:t xml:space="preserve">For each model, a finite prediction score receives its ascending average-tie rank divided by the number of finite scores. Missing scores receive zero. Averaging these percentiles across models gives the public consensus score, which is divided into ten fixed-width bins. If the observed sample contains</w:t>
      </w:r>
      <w:r>
        <w:rPr>
          <w:rFonts w:ascii="Times New Roman" w:hAnsi="Times New Roman"/>
          <w:color w:val="000000"/>
          <w:sz w:val="24"/>
        </w:rPr>
        <w:t xml:space="preserve"> </w:t>
      </w:r>
      <m:oMath>
        <m:r>
          <m:t>n</m:t>
        </m:r>
      </m:oMath>
      <w:r>
        <w:rPr>
          <w:rFonts w:ascii="Times New Roman" w:hAnsi="Times New Roman"/>
          <w:color w:val="000000"/>
          <w:sz w:val="24"/>
        </w:rPr>
        <w:t xml:space="preserve"> </w:t>
      </w:r>
      <w:r>
        <w:rPr>
          <w:rFonts w:ascii="Times New Roman" w:hAnsi="Times New Roman"/>
          <w:color w:val="000000"/>
          <w:sz w:val="24"/>
        </w:rPr>
        <w:t xml:space="preserve">variants and</w:t>
      </w:r>
      <w:r>
        <w:rPr>
          <w:rFonts w:ascii="Times New Roman" w:hAnsi="Times New Roman"/>
          <w:color w:val="000000"/>
          <w:sz w:val="24"/>
        </w:rPr>
        <w:t xml:space="preserve"> </w:t>
      </w:r>
      <m:oMath>
        <m:r>
          <m:t>s</m:t>
        </m:r>
      </m:oMath>
      <w:r>
        <w:rPr>
          <w:rFonts w:ascii="Times New Roman" w:hAnsi="Times New Roman"/>
          <w:color w:val="000000"/>
          <w:sz w:val="24"/>
        </w:rPr>
        <w:t xml:space="preserve"> </w:t>
      </w:r>
      <w:r>
        <w:rPr>
          <w:rFonts w:ascii="Times New Roman" w:hAnsi="Times New Roman"/>
          <w:color w:val="000000"/>
          <w:sz w:val="24"/>
        </w:rPr>
        <w:t xml:space="preserve">hits, its smoothed rate is</w:t>
      </w:r>
      <w:r>
        <w:rPr>
          <w:rFonts w:ascii="Times New Roman" w:hAnsi="Times New Roman"/>
          <w:color w:val="000000"/>
          <w:sz w:val="24"/>
        </w:rPr>
        <w:t xml:space="preserve"> </w:t>
      </w:r>
      <m:oMath>
        <m:r>
          <m:t>r</m:t>
        </m:r>
        <m:r>
          <m:rPr>
            <m:sty m:val="p"/>
          </m:rPr>
          <m:t>=</m:t>
        </m:r>
        <m:r>
          <m:rPr>
            <m:sty m:val="p"/>
          </m:rPr>
          <m:t>(</m:t>
        </m:r>
        <m:r>
          <m:t>1</m:t>
        </m:r>
        <m:r>
          <m:rPr>
            <m:sty m:val="p"/>
          </m:rPr>
          <m:t>+</m:t>
        </m:r>
        <m:r>
          <m:t>s</m:t>
        </m:r>
        <m:r>
          <m:rPr>
            <m:sty m:val="p"/>
          </m:rPr>
          <m:t>)</m:t>
        </m:r>
        <m:r>
          <m:rPr>
            <m:sty m:val="p"/>
          </m:rPr>
          <m:t>/</m:t>
        </m:r>
        <m:r>
          <m:rPr>
            <m:sty m:val="p"/>
          </m:rPr>
          <m:t>(</m:t>
        </m:r>
        <m:r>
          <m:t>2</m:t>
        </m:r>
        <m:r>
          <m:rPr>
            <m:sty m:val="p"/>
          </m:rPr>
          <m:t>+</m:t>
        </m:r>
        <m:r>
          <m:t>n</m:t>
        </m:r>
        <m:r>
          <m:rPr>
            <m:sty m:val="p"/>
          </m:rPr>
          <m:t>)</m:t>
        </m:r>
      </m:oMath>
      <w:r>
        <w:rPr>
          <w:rFonts w:ascii="Times New Roman" w:hAnsi="Times New Roman"/>
          <w:color w:val="000000"/>
          <w:sz w:val="24"/>
        </w:rPr>
        <w:t xml:space="preserve">. A bin with counts</w:t>
      </w:r>
      <w:r>
        <w:rPr>
          <w:rFonts w:ascii="Times New Roman" w:hAnsi="Times New Roman"/>
          <w:color w:val="000000"/>
          <w:sz w:val="24"/>
        </w:rPr>
        <w:t xml:space="preserve"> </w:t>
      </w:r>
      <m:oMath>
        <m:sSub>
          <m:e>
            <m:r>
              <m:t>n</m:t>
            </m:r>
          </m:e>
          <m:sub>
            <m:r>
              <m:t>b</m:t>
            </m:r>
          </m:sub>
        </m:sSub>
        <m:r>
          <m:rPr>
            <m:sty m:val="p"/>
          </m:rPr>
          <m:t>,</m:t>
        </m:r>
        <m:sSub>
          <m:e>
            <m:r>
              <m:t>s</m:t>
            </m:r>
          </m:e>
          <m:sub>
            <m:r>
              <m:t>b</m:t>
            </m:r>
          </m:sub>
        </m:sSub>
      </m:oMath>
      <w:r>
        <w:rPr>
          <w:rFonts w:ascii="Times New Roman" w:hAnsi="Times New Roman"/>
          <w:color w:val="000000"/>
          <w:sz w:val="24"/>
        </w:rPr>
        <w:t xml:space="preserve"> </w:t>
      </w:r>
      <w:r>
        <w:rPr>
          <w:rFonts w:ascii="Times New Roman" w:hAnsi="Times New Roman"/>
          <w:color w:val="000000"/>
          <w:sz w:val="24"/>
        </w:rPr>
        <w:t xml:space="preserve">predicts</w:t>
      </w:r>
      <w:r>
        <w:rPr>
          <w:rFonts w:ascii="Times New Roman" w:hAnsi="Times New Roman"/>
          <w:color w:val="000000"/>
          <w:sz w:val="24"/>
        </w:rPr>
        <w:t xml:space="preserve"> </w:t>
      </w:r>
      <m:oMath>
        <m:r>
          <m:rPr>
            <m:sty m:val="p"/>
          </m:rPr>
          <m:t>(</m:t>
        </m:r>
        <m:r>
          <m:t>2</m:t>
        </m:r>
        <m:r>
          <m:t>r</m:t>
        </m:r>
        <m:r>
          <m:rPr>
            <m:sty m:val="p"/>
          </m:rPr>
          <m:t>+</m:t>
        </m:r>
        <m:sSub>
          <m:e>
            <m:r>
              <m:t>s</m:t>
            </m:r>
          </m:e>
          <m:sub>
            <m:r>
              <m:t>b</m:t>
            </m:r>
          </m:sub>
        </m:sSub>
        <m:r>
          <m:rPr>
            <m:sty m:val="p"/>
          </m:rPr>
          <m:t>)</m:t>
        </m:r>
        <m:r>
          <m:rPr>
            <m:sty m:val="p"/>
          </m:rPr>
          <m:t>/</m:t>
        </m:r>
        <m:r>
          <m:rPr>
            <m:sty m:val="p"/>
          </m:rPr>
          <m:t>(</m:t>
        </m:r>
        <m:r>
          <m:t>2</m:t>
        </m:r>
        <m:r>
          <m:rPr>
            <m:sty m:val="p"/>
          </m:rPr>
          <m:t>+</m:t>
        </m:r>
        <m:sSub>
          <m:e>
            <m:r>
              <m:t>n</m:t>
            </m:r>
          </m:e>
          <m:sub>
            <m:r>
              <m:t>b</m:t>
            </m:r>
          </m:sub>
        </m:sSub>
        <m:r>
          <m:rPr>
            <m:sty m:val="p"/>
          </m:rPr>
          <m:t>)</m:t>
        </m:r>
      </m:oMath>
      <w:r>
        <w:rPr>
          <w:rFonts w:ascii="Times New Roman" w:hAnsi="Times New Roman"/>
          <w:color w:val="000000"/>
          <w:sz w:val="24"/>
        </w:rPr>
        <w:t xml:space="preserve">, clipped to</w:t>
      </w:r>
      <w:r>
        <w:rPr>
          <w:rFonts w:ascii="Times New Roman" w:hAnsi="Times New Roman"/>
          <w:color w:val="000000"/>
          <w:sz w:val="24"/>
        </w:rPr>
        <w:t xml:space="preserve"> </w:t>
      </w:r>
      <m:oMath>
        <m:r>
          <m:rPr>
            <m:sty m:val="p"/>
          </m:rPr>
          <m:t>[</m:t>
        </m:r>
        <m:sSup>
          <m:e>
            <m:r>
              <m:t>10</m:t>
            </m:r>
          </m:e>
          <m:sup>
            <m:r>
              <m:rPr>
                <m:sty m:val="p"/>
              </m:rPr>
              <m:t>−</m:t>
            </m:r>
            <m:r>
              <m:t>4</m:t>
            </m:r>
          </m:sup>
        </m:sSup>
        <m:r>
          <m:rPr>
            <m:sty m:val="p"/>
          </m:rPr>
          <m:t>,</m:t>
        </m:r>
        <m:r>
          <m:t>1</m:t>
        </m:r>
        <m:r>
          <m:rPr>
            <m:sty m:val="p"/>
          </m:rPr>
          <m:t>−</m:t>
        </m:r>
        <m:sSup>
          <m:e>
            <m:r>
              <m:t>10</m:t>
            </m:r>
          </m:e>
          <m:sup>
            <m:r>
              <m:rPr>
                <m:sty m:val="p"/>
              </m:rPr>
              <m:t>−</m:t>
            </m:r>
            <m:r>
              <m:t>4</m:t>
            </m:r>
          </m:sup>
        </m:sSup>
        <m:r>
          <m:rPr>
            <m:sty m:val="p"/>
          </m:rPr>
          <m:t>]</m:t>
        </m:r>
      </m:oMath>
      <w:r>
        <w:rPr>
          <w:rFonts w:ascii="Times New Roman" w:hAnsi="Times New Roman"/>
          <w:color w:val="000000"/>
          <w:sz w:val="24"/>
        </w:rPr>
        <w:t xml:space="preserve">.</w:t>
      </w:r>
    </w:p>
    <w:p>
      <w:pPr>
        <w:pStyle w:val="BodyText"/>
        <w:pageBreakBefore w:val="0"/>
        <w:widowControl/>
      </w:pPr>
      <w:r>
        <w:rPr>
          <w:rFonts w:ascii="Times New Roman" w:hAnsi="Times New Roman"/>
          <w:color w:val="000000"/>
          <w:sz w:val="24"/>
        </w:rPr>
        <w:t xml:space="preserve">Candidate</w:t>
      </w:r>
      <w:r>
        <w:rPr>
          <w:rFonts w:ascii="Times New Roman" w:hAnsi="Times New Roman"/>
          <w:color w:val="000000"/>
          <w:sz w:val="24"/>
        </w:rPr>
        <w:t xml:space="preserve"> </w:t>
      </w:r>
      <m:oMath>
        <m:r>
          <m:t>k</m:t>
        </m:r>
      </m:oMath>
      <w:r>
        <w:rPr>
          <w:rFonts w:ascii="Times New Roman" w:hAnsi="Times New Roman"/>
          <w:color w:val="000000"/>
          <w:sz w:val="24"/>
        </w:rPr>
        <w:t xml:space="preserve"> </w:t>
      </w:r>
      <w:r>
        <w:rPr>
          <w:rFonts w:ascii="Times New Roman" w:hAnsi="Times New Roman"/>
          <w:color w:val="000000"/>
          <w:sz w:val="24"/>
        </w:rPr>
        <w:t xml:space="preserve">has working mean</w:t>
      </w:r>
      <w:r>
        <w:rPr>
          <w:rFonts w:ascii="Times New Roman" w:hAnsi="Times New Roman"/>
          <w:color w:val="000000"/>
          <w:sz w:val="24"/>
        </w:rPr>
        <w:t xml:space="preserve"> </w:t>
      </w:r>
      <m:oMath>
        <m:r>
          <m:rPr>
            <m:sty m:val="p"/>
          </m:rPr>
          <m:t>(</m:t>
        </m:r>
        <m:r>
          <m:t>1</m:t>
        </m:r>
        <m:r>
          <m:rPr>
            <m:sty m:val="p"/>
          </m:rPr>
          <m:t>+</m:t>
        </m:r>
        <m:sSub>
          <m:e>
            <m:r>
              <m:t>s</m:t>
            </m:r>
          </m:e>
          <m:sub>
            <m:r>
              <m:t>k</m:t>
            </m:r>
          </m:sub>
        </m:sSub>
        <m:r>
          <m:rPr>
            <m:sty m:val="p"/>
          </m:rPr>
          <m:t>)</m:t>
        </m:r>
        <m:r>
          <m:rPr>
            <m:sty m:val="p"/>
          </m:rPr>
          <m:t>/</m:t>
        </m:r>
        <m:r>
          <m:rPr>
            <m:sty m:val="p"/>
          </m:rPr>
          <m:t>(</m:t>
        </m:r>
        <m:r>
          <m:t>2</m:t>
        </m:r>
        <m:r>
          <m:rPr>
            <m:sty m:val="p"/>
          </m:rPr>
          <m:t>+</m:t>
        </m:r>
        <m:sSub>
          <m:e>
            <m:r>
              <m:t>n</m:t>
            </m:r>
          </m:e>
          <m:sub>
            <m:r>
              <m:t>k</m:t>
            </m:r>
          </m:sub>
        </m:sSub>
        <m:r>
          <m:rPr>
            <m:sty m:val="p"/>
          </m:rPr>
          <m:t>)</m:t>
        </m:r>
      </m:oMath>
      <w:r>
        <w:rPr>
          <w:rFonts w:ascii="Times New Roman" w:hAnsi="Times New Roman"/>
          <w:color w:val="000000"/>
          <w:sz w:val="24"/>
        </w:rPr>
        <w:t xml:space="preserve"> </w:t>
      </w:r>
      <w:r>
        <w:rPr>
          <w:rFonts w:ascii="Times New Roman" w:hAnsi="Times New Roman"/>
          <w:color w:val="000000"/>
          <w:sz w:val="24"/>
        </w:rPr>
        <w:t xml:space="preserve">for observed hits and labels within its proposed set. Softmax weights use the median standard deviation of the corresponding beta distributions, floored at</w:t>
      </w:r>
      <w:r>
        <w:rPr>
          <w:rFonts w:ascii="Times New Roman" w:hAnsi="Times New Roman"/>
          <w:color w:val="000000"/>
          <w:sz w:val="24"/>
        </w:rPr>
        <w:t xml:space="preserve"> </w:t>
      </w:r>
      <m:oMath>
        <m:sSup>
          <m:e>
            <m:r>
              <m:t>10</m:t>
            </m:r>
          </m:e>
          <m:sup>
            <m:r>
              <m:rPr>
                <m:sty m:val="p"/>
              </m:rPr>
              <m:t>−</m:t>
            </m:r>
            <m:r>
              <m:t>3</m:t>
            </m:r>
          </m:sup>
        </m:sSup>
      </m:oMath>
      <w:r>
        <w:rPr>
          <w:rFonts w:ascii="Times New Roman" w:hAnsi="Times New Roman"/>
          <w:color w:val="000000"/>
          <w:sz w:val="24"/>
        </w:rPr>
        <w:t xml:space="preserve">, as temperature. Logits are clipped below at −50. These are working weights for acquisition and recommendation, without established joint posterior calibration. For acquisition, 5% of the total weight is spread uniformly over the currently eligible candidates and 95% follows their working weights. The legacy</w:t>
      </w:r>
      <w:r>
        <w:rPr>
          <w:rFonts w:ascii="Times New Roman" w:hAnsi="Times New Roman"/>
          <w:color w:val="000000"/>
          <w:sz w:val="24"/>
        </w:rPr>
        <w:t xml:space="preserve"> </w:t>
      </w:r>
      <w:r>
        <w:rPr>
          <w:rStyle w:val="VerbatimChar"/>
          <w:rFonts w:ascii="Times New Roman" w:hAnsi="Times New Roman"/>
          <w:color w:val="000000"/>
          <w:sz w:val="24"/>
        </w:rPr>
        <w:t xml:space="preserve">gap_temperature</w:t>
      </w:r>
      <w:r>
        <w:rPr>
          <w:rFonts w:ascii="Times New Roman" w:hAnsi="Times New Roman"/>
          <w:color w:val="000000"/>
          <w:sz w:val="24"/>
        </w:rPr>
        <w:t xml:space="preserve"> </w:t>
      </w:r>
      <w:r>
        <w:rPr>
          <w:rFonts w:ascii="Times New Roman" w:hAnsi="Times New Roman"/>
          <w:color w:val="000000"/>
          <w:sz w:val="24"/>
        </w:rPr>
        <w:t xml:space="preserve">setting is unused.</w:t>
      </w:r>
    </w:p>
    <w:bookmarkEnd w:id="26"/>
    <w:bookmarkStart w:id="27" w:name="exact-seqvoi-and-randomized-seqvoi"/>
    <w:p>
      <w:pPr>
        <w:pStyle w:val="Heading2"/>
        <w:pageBreakBefore w:val="0"/>
        <w:widowControl/>
      </w:pPr>
      <w:r>
        <w:rPr>
          <w:rFonts w:ascii="Times New Roman" w:hAnsi="Times New Roman"/>
          <w:color w:val="000000"/>
          <w:sz w:val="24"/>
        </w:rPr>
        <w:t xml:space="preserve">Exact SeqVOI and randomized SeqVOI</w:t>
      </w:r>
    </w:p>
    <w:p>
      <w:pPr>
        <w:pStyle w:val="FirstParagraph"/>
        <w:pageBreakBefore w:val="0"/>
        <w:widowControl/>
      </w:pPr>
      <w:r>
        <w:rPr>
          <w:rFonts w:ascii="Times New Roman" w:hAnsi="Times New Roman"/>
          <w:color w:val="000000"/>
          <w:sz w:val="24"/>
        </w:rPr>
        <w:t xml:space="preserve">For unresolved candidate</w:t>
      </w:r>
      <w:r>
        <w:rPr>
          <w:rFonts w:ascii="Times New Roman" w:hAnsi="Times New Roman"/>
          <w:color w:val="000000"/>
          <w:sz w:val="24"/>
        </w:rPr>
        <w:t xml:space="preserve"> </w:t>
      </w:r>
      <m:oMath>
        <m:r>
          <m:t>k</m:t>
        </m:r>
      </m:oMath>
      <w:r>
        <w:rPr>
          <w:rFonts w:ascii="Times New Roman" w:hAnsi="Times New Roman"/>
          <w:color w:val="000000"/>
          <w:sz w:val="24"/>
        </w:rPr>
        <w:t xml:space="preserve">, define the positive distance</w:t>
      </w:r>
      <w:r>
        <w:rPr>
          <w:rFonts w:ascii="Times New Roman" w:hAnsi="Times New Roman"/>
          <w:color w:val="000000"/>
          <w:sz w:val="24"/>
        </w:rPr>
        <w:t xml:space="preserve"> </w:t>
      </w:r>
      <m:oMath>
        <m:sSubSup>
          <m:e>
            <m:r>
              <m:t>d</m:t>
            </m:r>
          </m:e>
          <m:sub>
            <m:r>
              <m:t>k</m:t>
            </m:r>
          </m:sub>
          <m:sup>
            <m:r>
              <m:rPr>
                <m:sty m:val="p"/>
              </m:rPr>
              <m:t>+</m:t>
            </m:r>
          </m:sup>
        </m:sSubSup>
        <m:r>
          <m:rPr>
            <m:sty m:val="p"/>
          </m:rPr>
          <m:t>=</m:t>
        </m:r>
        <m:r>
          <m:t>τ</m:t>
        </m:r>
        <m:r>
          <m:rPr>
            <m:sty m:val="p"/>
          </m:rPr>
          <m:t>−</m:t>
        </m:r>
        <m:sSub>
          <m:e>
            <m:r>
              <m:t>L</m:t>
            </m:r>
          </m:e>
          <m:sub>
            <m:r>
              <m:t>k</m:t>
            </m:r>
          </m:sub>
        </m:sSub>
      </m:oMath>
      <w:r>
        <w:rPr>
          <w:rFonts w:ascii="Times New Roman" w:hAnsi="Times New Roman"/>
          <w:color w:val="000000"/>
          <w:sz w:val="24"/>
        </w:rPr>
        <w:t xml:space="preserve">, the elimination distance</w:t>
      </w:r>
      <w:r>
        <w:rPr>
          <w:rFonts w:ascii="Times New Roman" w:hAnsi="Times New Roman"/>
          <w:color w:val="000000"/>
          <w:sz w:val="24"/>
        </w:rPr>
        <w:t xml:space="preserve"> </w:t>
      </w:r>
      <m:oMath>
        <m:sSubSup>
          <m:e>
            <m:r>
              <m:t>d</m:t>
            </m:r>
          </m:e>
          <m:sub>
            <m:r>
              <m:t>k</m:t>
            </m:r>
          </m:sub>
          <m:sup>
            <m:r>
              <m:rPr>
                <m:sty m:val="p"/>
              </m:rPr>
              <m:t>−</m:t>
            </m:r>
          </m:sup>
        </m:sSubSup>
        <m:r>
          <m:rPr>
            <m:sty m:val="p"/>
          </m:rPr>
          <m:t>=</m:t>
        </m:r>
        <m:sSub>
          <m:e>
            <m:r>
              <m:t>U</m:t>
            </m:r>
          </m:e>
          <m:sub>
            <m:r>
              <m:t>k</m:t>
            </m:r>
          </m:sub>
        </m:sSub>
        <m:r>
          <m:rPr>
            <m:sty m:val="p"/>
          </m:rPr>
          <m:t>−</m:t>
        </m:r>
        <m:r>
          <m:t>τ</m:t>
        </m:r>
      </m:oMath>
      <w:r>
        <w:rPr>
          <w:rFonts w:ascii="Times New Roman" w:hAnsi="Times New Roman"/>
          <w:color w:val="000000"/>
          <w:sz w:val="24"/>
        </w:rPr>
        <w:t xml:space="preserve">, and width</w:t>
      </w:r>
      <w:r>
        <w:rPr>
          <w:rFonts w:ascii="Times New Roman" w:hAnsi="Times New Roman"/>
          <w:color w:val="000000"/>
          <w:sz w:val="24"/>
        </w:rPr>
        <w:t xml:space="preserve"> </w:t>
      </w:r>
      <m:oMath>
        <m:sSub>
          <m:e>
            <m:r>
              <m:t>W</m:t>
            </m:r>
          </m:e>
          <m:sub>
            <m:r>
              <m:t>k</m:t>
            </m:r>
          </m:sub>
        </m:sSub>
        <m:r>
          <m:rPr>
            <m:sty m:val="p"/>
          </m:rPr>
          <m:t>=</m:t>
        </m:r>
        <m:sSub>
          <m:e>
            <m:r>
              <m:t>U</m:t>
            </m:r>
          </m:e>
          <m:sub>
            <m:r>
              <m:t>k</m:t>
            </m:r>
          </m:sub>
        </m:sSub>
        <m:r>
          <m:rPr>
            <m:sty m:val="p"/>
          </m:rPr>
          <m:t>−</m:t>
        </m:r>
        <m:sSub>
          <m:e>
            <m:r>
              <m:t>L</m:t>
            </m:r>
          </m:e>
          <m:sub>
            <m:r>
              <m:t>k</m:t>
            </m:r>
          </m:sub>
        </m:sSub>
      </m:oMath>
      <w:r>
        <w:rPr>
          <w:rFonts w:ascii="Times New Roman" w:hAnsi="Times New Roman"/>
          <w:color w:val="000000"/>
          <w:sz w:val="24"/>
        </w:rPr>
        <w:t xml:space="preserve">. Measuring a new identity with probability mass</w:t>
      </w:r>
      <w:r>
        <w:rPr>
          <w:rFonts w:ascii="Times New Roman" w:hAnsi="Times New Roman"/>
          <w:color w:val="000000"/>
          <w:sz w:val="24"/>
        </w:rPr>
        <w:t xml:space="preserve"> </w:t>
      </w:r>
      <m:oMath>
        <m:sSub>
          <m:e>
            <m:r>
              <m:t>q</m:t>
            </m:r>
          </m:e>
          <m:sub>
            <m:r>
              <m:t>k</m:t>
            </m:r>
          </m:sub>
        </m:sSub>
        <m:r>
          <m:rPr>
            <m:sty m:val="p"/>
          </m:rPr>
          <m:t>(</m:t>
        </m:r>
        <m:r>
          <m:t>i</m:t>
        </m:r>
        <m:r>
          <m:rPr>
            <m:sty m:val="p"/>
          </m:rPr>
          <m:t>)</m:t>
        </m:r>
      </m:oMath>
      <w:r>
        <w:rPr>
          <w:rFonts w:ascii="Times New Roman" w:hAnsi="Times New Roman"/>
          <w:color w:val="000000"/>
          <w:sz w:val="24"/>
        </w:rPr>
        <w:t xml:space="preserve"> </w:t>
      </w:r>
      <w:r>
        <w:rPr>
          <w:rFonts w:ascii="Times New Roman" w:hAnsi="Times New Roman"/>
          <w:color w:val="000000"/>
          <w:sz w:val="24"/>
        </w:rPr>
        <w:t xml:space="preserve">produces a nominal hit gain of</w:t>
      </w:r>
      <w:r>
        <w:rPr>
          <w:rFonts w:ascii="Times New Roman" w:hAnsi="Times New Roman"/>
          <w:color w:val="000000"/>
          <w:sz w:val="24"/>
        </w:rPr>
        <w:t xml:space="preserve"> </w:t>
      </w:r>
      <m:oMath>
        <m:sSub>
          <m:e>
            <m:r>
              <m:t>W</m:t>
            </m:r>
          </m:e>
          <m:sub>
            <m:r>
              <m:t>k</m:t>
            </m:r>
          </m:sub>
        </m:sSub>
      </m:oMath>
      <w:r>
        <w:rPr>
          <w:rFonts w:ascii="Times New Roman" w:hAnsi="Times New Roman"/>
          <w:color w:val="000000"/>
          <w:sz w:val="24"/>
        </w:rPr>
        <w:t xml:space="preserve"> </w:t>
      </w:r>
      <w:r>
        <w:rPr>
          <w:rFonts w:ascii="Times New Roman" w:hAnsi="Times New Roman"/>
          <w:color w:val="000000"/>
          <w:sz w:val="24"/>
        </w:rPr>
        <w:t xml:space="preserve">when</w:t>
      </w:r>
      <w:r>
        <w:rPr>
          <w:rFonts w:ascii="Times New Roman" w:hAnsi="Times New Roman"/>
          <w:color w:val="000000"/>
          <w:sz w:val="24"/>
        </w:rPr>
        <w:t xml:space="preserve"> </w:t>
      </w:r>
      <m:oMath>
        <m:sSub>
          <m:e>
            <m:r>
              <m:t>q</m:t>
            </m:r>
          </m:e>
          <m:sub>
            <m:r>
              <m:t>k</m:t>
            </m:r>
          </m:sub>
        </m:sSub>
        <m:r>
          <m:rPr>
            <m:sty m:val="p"/>
          </m:rPr>
          <m:t>(</m:t>
        </m:r>
        <m:r>
          <m:t>i</m:t>
        </m:r>
        <m:r>
          <m:rPr>
            <m:sty m:val="p"/>
          </m:rPr>
          <m:t>)</m:t>
        </m:r>
        <m:r>
          <m:rPr>
            <m:sty m:val="p"/>
          </m:rPr>
          <m:t>≥</m:t>
        </m:r>
        <m:sSubSup>
          <m:e>
            <m:r>
              <m:t>d</m:t>
            </m:r>
          </m:e>
          <m:sub>
            <m:r>
              <m:t>k</m:t>
            </m:r>
          </m:sub>
          <m:sup>
            <m:r>
              <m:rPr>
                <m:sty m:val="p"/>
              </m:rPr>
              <m:t>+</m:t>
            </m:r>
          </m:sup>
        </m:sSubSup>
      </m:oMath>
      <w:r>
        <w:rPr>
          <w:rFonts w:ascii="Times New Roman" w:hAnsi="Times New Roman"/>
          <w:color w:val="000000"/>
          <w:sz w:val="24"/>
        </w:rPr>
        <w:t xml:space="preserve"> </w:t>
      </w:r>
      <w:r>
        <w:rPr>
          <w:rFonts w:ascii="Times New Roman" w:hAnsi="Times New Roman"/>
          <w:color w:val="000000"/>
          <w:sz w:val="24"/>
        </w:rPr>
        <w:t xml:space="preserve">and</w:t>
      </w:r>
      <w:r>
        <w:rPr>
          <w:rFonts w:ascii="Times New Roman" w:hAnsi="Times New Roman"/>
          <w:color w:val="000000"/>
          <w:sz w:val="24"/>
        </w:rPr>
        <w:t xml:space="preserve"> </w:t>
      </w:r>
      <m:oMath>
        <m:sSub>
          <m:e>
            <m:r>
              <m:t>q</m:t>
            </m:r>
          </m:e>
          <m:sub>
            <m:r>
              <m:t>k</m:t>
            </m:r>
          </m:sub>
        </m:sSub>
        <m:r>
          <m:rPr>
            <m:sty m:val="p"/>
          </m:rPr>
          <m:t>(</m:t>
        </m:r>
        <m:r>
          <m:t>i</m:t>
        </m:r>
        <m:r>
          <m:rPr>
            <m:sty m:val="p"/>
          </m:rPr>
          <m:t>)</m:t>
        </m:r>
      </m:oMath>
      <w:r>
        <w:rPr>
          <w:rFonts w:ascii="Times New Roman" w:hAnsi="Times New Roman"/>
          <w:color w:val="000000"/>
          <w:sz w:val="24"/>
        </w:rPr>
        <w:t xml:space="preserve"> </w:t>
      </w:r>
      <w:r>
        <w:rPr>
          <w:rFonts w:ascii="Times New Roman" w:hAnsi="Times New Roman"/>
          <w:color w:val="000000"/>
          <w:sz w:val="24"/>
        </w:rPr>
        <w:t xml:space="preserve">otherwise. The nominal failure gain is</w:t>
      </w:r>
      <w:r>
        <w:rPr>
          <w:rFonts w:ascii="Times New Roman" w:hAnsi="Times New Roman"/>
          <w:color w:val="000000"/>
          <w:sz w:val="24"/>
        </w:rPr>
        <w:t xml:space="preserve"> </w:t>
      </w:r>
      <m:oMath>
        <m:sSub>
          <m:e>
            <m:r>
              <m:t>W</m:t>
            </m:r>
          </m:e>
          <m:sub>
            <m:r>
              <m:t>k</m:t>
            </m:r>
          </m:sub>
        </m:sSub>
      </m:oMath>
      <w:r>
        <w:rPr>
          <w:rFonts w:ascii="Times New Roman" w:hAnsi="Times New Roman"/>
          <w:color w:val="000000"/>
          <w:sz w:val="24"/>
        </w:rPr>
        <w:t xml:space="preserve"> </w:t>
      </w:r>
      <w:r>
        <w:rPr>
          <w:rFonts w:ascii="Times New Roman" w:hAnsi="Times New Roman"/>
          <w:color w:val="000000"/>
          <w:sz w:val="24"/>
        </w:rPr>
        <w:t xml:space="preserve">when</w:t>
      </w:r>
      <w:r>
        <w:rPr>
          <w:rFonts w:ascii="Times New Roman" w:hAnsi="Times New Roman"/>
          <w:color w:val="000000"/>
          <w:sz w:val="24"/>
        </w:rPr>
        <w:t xml:space="preserve"> </w:t>
      </w:r>
      <m:oMath>
        <m:sSub>
          <m:e>
            <m:r>
              <m:t>q</m:t>
            </m:r>
          </m:e>
          <m:sub>
            <m:r>
              <m:t>k</m:t>
            </m:r>
          </m:sub>
        </m:sSub>
        <m:r>
          <m:rPr>
            <m:sty m:val="p"/>
          </m:rPr>
          <m:t>(</m:t>
        </m:r>
        <m:r>
          <m:t>i</m:t>
        </m:r>
        <m:r>
          <m:rPr>
            <m:sty m:val="p"/>
          </m:rPr>
          <m:t>)</m:t>
        </m:r>
        <m:r>
          <m:rPr>
            <m:sty m:val="p"/>
          </m:rPr>
          <m:t>&gt;</m:t>
        </m:r>
        <m:sSubSup>
          <m:e>
            <m:r>
              <m:t>d</m:t>
            </m:r>
          </m:e>
          <m:sub>
            <m:r>
              <m:t>k</m:t>
            </m:r>
          </m:sub>
          <m:sup>
            <m:r>
              <m:rPr>
                <m:sty m:val="p"/>
              </m:rPr>
              <m:t>−</m:t>
            </m:r>
          </m:sup>
        </m:sSubSup>
      </m:oMath>
      <w:r>
        <w:rPr>
          <w:rFonts w:ascii="Times New Roman" w:hAnsi="Times New Roman"/>
          <w:color w:val="000000"/>
          <w:sz w:val="24"/>
        </w:rPr>
        <w:t xml:space="preserve"> </w:t>
      </w:r>
      <w:r>
        <w:rPr>
          <w:rFonts w:ascii="Times New Roman" w:hAnsi="Times New Roman"/>
          <w:color w:val="000000"/>
          <w:sz w:val="24"/>
        </w:rPr>
        <w:t xml:space="preserve">and</w:t>
      </w:r>
      <w:r>
        <w:rPr>
          <w:rFonts w:ascii="Times New Roman" w:hAnsi="Times New Roman"/>
          <w:color w:val="000000"/>
          <w:sz w:val="24"/>
        </w:rPr>
        <w:t xml:space="preserve"> </w:t>
      </w:r>
      <m:oMath>
        <m:sSub>
          <m:e>
            <m:r>
              <m:t>q</m:t>
            </m:r>
          </m:e>
          <m:sub>
            <m:r>
              <m:t>k</m:t>
            </m:r>
          </m:sub>
        </m:sSub>
        <m:r>
          <m:rPr>
            <m:sty m:val="p"/>
          </m:rPr>
          <m:t>(</m:t>
        </m:r>
        <m:r>
          <m:t>i</m:t>
        </m:r>
        <m:r>
          <m:rPr>
            <m:sty m:val="p"/>
          </m:rPr>
          <m:t>)</m:t>
        </m:r>
      </m:oMath>
      <w:r>
        <w:rPr>
          <w:rFonts w:ascii="Times New Roman" w:hAnsi="Times New Roman"/>
          <w:color w:val="000000"/>
          <w:sz w:val="24"/>
        </w:rPr>
        <w:t xml:space="preserve"> </w:t>
      </w:r>
      <w:r>
        <w:rPr>
          <w:rFonts w:ascii="Times New Roman" w:hAnsi="Times New Roman"/>
          <w:color w:val="000000"/>
          <w:sz w:val="24"/>
        </w:rPr>
        <w:t xml:space="preserve">otherwise. Exact SeqVOI combines these gains using the current hit prediction and candidate weights, held fixed while scoring a batch. The nominal score uses</w:t>
      </w:r>
      <w:r>
        <w:rPr>
          <w:rFonts w:ascii="Times New Roman" w:hAnsi="Times New Roman"/>
          <w:color w:val="000000"/>
          <w:sz w:val="24"/>
        </w:rPr>
        <w:t xml:space="preserve"> </w:t>
      </w:r>
      <m:oMath>
        <m:r>
          <m:t>τ</m:t>
        </m:r>
      </m:oMath>
      <w:r>
        <w:rPr>
          <w:rFonts w:ascii="Times New Roman" w:hAnsi="Times New Roman"/>
          <w:color w:val="000000"/>
          <w:sz w:val="24"/>
        </w:rPr>
        <w:t xml:space="preserve"> </w:t>
      </w:r>
      <w:r>
        <w:rPr>
          <w:rFonts w:ascii="Times New Roman" w:hAnsi="Times New Roman"/>
          <w:color w:val="000000"/>
          <w:sz w:val="24"/>
        </w:rPr>
        <w:t xml:space="preserve">while actual stopping uses the numerical margin; the score approximates decision progress.</w:t>
      </w:r>
    </w:p>
    <w:p>
      <w:pPr>
        <w:pStyle w:val="BodyText"/>
        <w:pageBreakBefore w:val="0"/>
        <w:widowControl/>
      </w:pPr>
      <w:r>
        <w:rPr>
          <w:rFonts w:ascii="Times New Roman" w:hAnsi="Times New Roman"/>
          <w:color w:val="000000"/>
          <w:sz w:val="24"/>
        </w:rPr>
        <w:t xml:space="preserve">Anytime SeqVOI scores a remaining identity in proportion to</w:t>
      </w:r>
    </w:p>
    <w:p>
      <w:pPr>
        <w:pStyle w:val="BodyText"/>
        <w:pageBreakBefore w:val="0"/>
        <w:widowControl/>
        <w:tabs>
          <w:tab w:pos="4536" w:val="center"/>
          <w:tab w:pos="9360" w:val="right"/>
        </w:tabs>
        <w:spacing w:line="480" w:lineRule="auto" w:before="120" w:after="120"/>
        <w:jc w:val="left"/>
      </w:pPr>
      <w:r>
        <w:rPr>
          <w:rFonts w:ascii="Times New Roman" w:hAnsi="Times New Roman"/>
          <w:color w:val="000000"/>
          <w:sz w:val="24"/>
        </w:rPr>
        <w:tab/>
      </w:r>
      <m:oMath>
        <m:rad>
          <m:radPr>
            <m:degHide m:val="on"/>
          </m:radPr>
          <m:deg/>
          <m:e>
            <m:r>
              <m:t>m</m:t>
            </m:r>
            <m:r>
              <m:rPr>
                <m:sty m:val="p"/>
              </m:rPr>
              <m:t>(</m:t>
            </m:r>
            <m:r>
              <m:t>i</m:t>
            </m:r>
            <m:r>
              <m:rPr>
                <m:sty m:val="p"/>
              </m:rPr>
              <m:t>)</m:t>
            </m:r>
            <m:r>
              <m:rPr>
                <m:sty m:val="p"/>
              </m:rPr>
              <m:t>{</m:t>
            </m:r>
            <m:r>
              <m:t>1</m:t>
            </m:r>
            <m:r>
              <m:rPr>
                <m:sty m:val="p"/>
              </m:rPr>
              <m:t>−</m:t>
            </m:r>
            <m:r>
              <m:t>m</m:t>
            </m:r>
            <m:r>
              <m:rPr>
                <m:sty m:val="p"/>
              </m:rPr>
              <m:t>(</m:t>
            </m:r>
            <m:r>
              <m:t>i</m:t>
            </m:r>
            <m:r>
              <m:rPr>
                <m:sty m:val="p"/>
              </m:rPr>
              <m:t>)</m:t>
            </m:r>
            <m:r>
              <m:rPr>
                <m:sty m:val="p"/>
              </m:rPr>
              <m:t>}</m:t>
            </m:r>
            <m:sSub>
              <m:e>
                <m:r>
                  <m:t>∑</m:t>
                </m:r>
              </m:e>
              <m:sub>
                <m:r>
                  <m:t>k</m:t>
                </m:r>
              </m:sub>
            </m:sSub>
            <m:sSub>
              <m:e>
                <m:r>
                  <m:t>ω</m:t>
                </m:r>
              </m:e>
              <m:sub>
                <m:r>
                  <m:t>k</m:t>
                </m:r>
              </m:sub>
            </m:sSub>
            <m:sSub>
              <m:e>
                <m:r>
                  <m:t>q</m:t>
                </m:r>
              </m:e>
              <m:sub>
                <m:r>
                  <m:t>k</m:t>
                </m:r>
              </m:sub>
            </m:sSub>
            <m:sSup>
              <m:e>
                <m:r>
                  <m:rPr>
                    <m:sty m:val="p"/>
                  </m:rPr>
                  <m:t>(</m:t>
                </m:r>
                <m:r>
                  <m:t>i</m:t>
                </m:r>
                <m:r>
                  <m:rPr>
                    <m:sty m:val="p"/>
                  </m:rPr>
                  <m:t>)</m:t>
                </m:r>
              </m:e>
              <m:sup>
                <m:r>
                  <m:t>2</m:t>
                </m:r>
              </m:sup>
            </m:sSup>
          </m:e>
        </m:rad>
        <m:r>
          <m:rPr>
            <m:sty m:val="p"/>
          </m:rPr>
          <m:t>.</m:t>
        </m:r>
      </m:oMath>
      <w:r>
        <w:rPr>
          <w:rFonts w:ascii="Times New Roman" w:hAnsi="Times New Roman"/>
          <w:color w:val="000000"/>
          <w:sz w:val="24"/>
        </w:rPr>
        <w:tab/>
        <w:t>(S9)</w:t>
      </w:r>
    </w:p>
    <w:p>
      <w:pPr>
        <w:pStyle w:val="FirstParagraph"/>
        <w:pageBreakBefore w:val="0"/>
        <w:widowControl/>
      </w:pPr>
      <w:r>
        <w:rPr>
          <w:rFonts w:ascii="Times New Roman" w:hAnsi="Times New Roman"/>
          <w:color w:val="000000"/>
          <w:sz w:val="24"/>
        </w:rPr>
        <w:t xml:space="preserve">Here</w:t>
      </w:r>
      <w:r>
        <w:rPr>
          <w:rFonts w:ascii="Times New Roman" w:hAnsi="Times New Roman"/>
          <w:color w:val="000000"/>
          <w:sz w:val="24"/>
        </w:rPr>
        <w:t xml:space="preserve"> </w:t>
      </w:r>
      <m:oMath>
        <m:sSub>
          <m:e>
            <m:r>
              <m:t>ω</m:t>
            </m:r>
          </m:e>
          <m:sub>
            <m:r>
              <m:t>k</m:t>
            </m:r>
          </m:sub>
        </m:sSub>
      </m:oMath>
      <w:r>
        <w:rPr>
          <w:rFonts w:ascii="Times New Roman" w:hAnsi="Times New Roman"/>
          <w:color w:val="000000"/>
          <w:sz w:val="24"/>
        </w:rPr>
        <w:t xml:space="preserve"> </w:t>
      </w:r>
      <w:r>
        <w:rPr>
          <w:rFonts w:ascii="Times New Roman" w:hAnsi="Times New Roman"/>
          <w:color w:val="000000"/>
          <w:sz w:val="24"/>
        </w:rPr>
        <w:t xml:space="preserve">denotes the current acquisition weights. Ten percent of the final proposal is proportional to the mean probability assigned by all fixed candidates over unobserved identities. It preserves positive support for the residual estimator even after individual candidates are resolved.</w:t>
      </w:r>
    </w:p>
    <w:p>
      <w:pPr>
        <w:pStyle w:val="BodyText"/>
        <w:pageBreakBefore w:val="0"/>
        <w:widowControl/>
      </w:pPr>
      <w:r>
        <w:rPr>
          <w:rFonts w:ascii="Times New Roman" w:hAnsi="Times New Roman"/>
          <w:color w:val="000000"/>
          <w:sz w:val="24"/>
        </w:rPr>
        <w:t xml:space="preserve">The policy identifiers in the code are</w:t>
      </w:r>
      <w:r>
        <w:rPr>
          <w:rFonts w:ascii="Times New Roman" w:hAnsi="Times New Roman"/>
          <w:color w:val="000000"/>
          <w:sz w:val="24"/>
        </w:rPr>
        <w:t xml:space="preserve"> </w:t>
      </w:r>
      <w:r>
        <w:rPr>
          <w:rStyle w:val="VerbatimChar"/>
          <w:rFonts w:ascii="Times New Roman" w:hAnsi="Times New Roman"/>
          <w:color w:val="000000"/>
          <w:sz w:val="24"/>
        </w:rPr>
        <w:t xml:space="preserve">mass_active_q_greedy</w:t>
      </w:r>
      <w:r>
        <w:rPr>
          <w:rFonts w:ascii="Times New Roman" w:hAnsi="Times New Roman"/>
          <w:color w:val="000000"/>
          <w:sz w:val="24"/>
        </w:rPr>
        <w:t xml:space="preserve">,</w:t>
      </w:r>
      <w:r>
        <w:rPr>
          <w:rFonts w:ascii="Times New Roman" w:hAnsi="Times New Roman"/>
          <w:color w:val="000000"/>
          <w:sz w:val="24"/>
        </w:rPr>
        <w:t xml:space="preserve"> </w:t>
      </w:r>
      <w:r>
        <w:rPr>
          <w:rStyle w:val="VerbatimChar"/>
          <w:rFonts w:ascii="Times New Roman" w:hAnsi="Times New Roman"/>
          <w:color w:val="000000"/>
          <w:sz w:val="24"/>
        </w:rPr>
        <w:t xml:space="preserve">seqvoi_exact</w:t>
      </w:r>
      <w:r>
        <w:rPr>
          <w:rFonts w:ascii="Times New Roman" w:hAnsi="Times New Roman"/>
          <w:color w:val="000000"/>
          <w:sz w:val="24"/>
        </w:rPr>
        <w:t xml:space="preserve">,</w:t>
      </w:r>
      <w:r>
        <w:rPr>
          <w:rFonts w:ascii="Times New Roman" w:hAnsi="Times New Roman"/>
          <w:color w:val="000000"/>
          <w:sz w:val="24"/>
        </w:rPr>
        <w:t xml:space="preserve"> </w:t>
      </w:r>
      <w:r>
        <w:rPr>
          <w:rStyle w:val="VerbatimChar"/>
          <w:rFonts w:ascii="Times New Roman" w:hAnsi="Times New Roman"/>
          <w:color w:val="000000"/>
          <w:sz w:val="24"/>
        </w:rPr>
        <w:t xml:space="preserve">seqvoi_anytime</w:t>
      </w:r>
      <w:r>
        <w:rPr>
          <w:rFonts w:ascii="Times New Roman" w:hAnsi="Times New Roman"/>
          <w:color w:val="000000"/>
          <w:sz w:val="24"/>
        </w:rPr>
        <w:t xml:space="preserve">,</w:t>
      </w:r>
      <w:r>
        <w:rPr>
          <w:rFonts w:ascii="Times New Roman" w:hAnsi="Times New Roman"/>
          <w:color w:val="000000"/>
          <w:sz w:val="24"/>
        </w:rPr>
        <w:t xml:space="preserve"> </w:t>
      </w:r>
      <w:r>
        <w:rPr>
          <w:rStyle w:val="VerbatimChar"/>
          <w:rFonts w:ascii="Times New Roman" w:hAnsi="Times New Roman"/>
          <w:color w:val="000000"/>
          <w:sz w:val="24"/>
        </w:rPr>
        <w:t xml:space="preserve">guarded_seqvoi</w:t>
      </w:r>
      <w:r>
        <w:rPr>
          <w:rFonts w:ascii="Times New Roman" w:hAnsi="Times New Roman"/>
          <w:color w:val="000000"/>
          <w:sz w:val="24"/>
        </w:rPr>
        <w:t xml:space="preserve">,</w:t>
      </w:r>
      <w:r>
        <w:rPr>
          <w:rFonts w:ascii="Times New Roman" w:hAnsi="Times New Roman"/>
          <w:color w:val="000000"/>
          <w:sz w:val="24"/>
        </w:rPr>
        <w:t xml:space="preserve"> </w:t>
      </w:r>
      <w:r>
        <w:rPr>
          <w:rStyle w:val="VerbatimChar"/>
          <w:rFonts w:ascii="Times New Roman" w:hAnsi="Times New Roman"/>
          <w:color w:val="000000"/>
          <w:sz w:val="24"/>
        </w:rPr>
        <w:t xml:space="preserve">p_lab_exact_replay</w:t>
      </w:r>
      <w:r>
        <w:rPr>
          <w:rFonts w:ascii="Times New Roman" w:hAnsi="Times New Roman"/>
          <w:color w:val="000000"/>
          <w:sz w:val="24"/>
        </w:rPr>
        <w:t xml:space="preserve">,</w:t>
      </w:r>
      <w:r>
        <w:rPr>
          <w:rFonts w:ascii="Times New Roman" w:hAnsi="Times New Roman"/>
          <w:color w:val="000000"/>
          <w:sz w:val="24"/>
        </w:rPr>
        <w:t xml:space="preserve"> </w:t>
      </w:r>
      <w:r>
        <w:rPr>
          <w:rStyle w:val="VerbatimChar"/>
          <w:rFonts w:ascii="Times New Roman" w:hAnsi="Times New Roman"/>
          <w:color w:val="000000"/>
          <w:sz w:val="24"/>
        </w:rPr>
        <w:t xml:space="preserve">passive_random</w:t>
      </w:r>
      <w:r>
        <w:rPr>
          <w:rFonts w:ascii="Times New Roman" w:hAnsi="Times New Roman"/>
          <w:color w:val="000000"/>
          <w:sz w:val="24"/>
        </w:rPr>
        <w:t xml:space="preserve">,</w:t>
      </w:r>
      <w:r>
        <w:rPr>
          <w:rFonts w:ascii="Times New Roman" w:hAnsi="Times New Roman"/>
          <w:color w:val="000000"/>
          <w:sz w:val="24"/>
        </w:rPr>
        <w:t xml:space="preserve"> </w:t>
      </w:r>
      <w:r>
        <w:rPr>
          <w:rStyle w:val="VerbatimChar"/>
          <w:rFonts w:ascii="Times New Roman" w:hAnsi="Times New Roman"/>
          <w:color w:val="000000"/>
          <w:sz w:val="24"/>
        </w:rPr>
        <w:t xml:space="preserve">prediction_disagreement</w:t>
      </w:r>
      <w:r>
        <w:rPr>
          <w:rFonts w:ascii="Times New Roman" w:hAnsi="Times New Roman"/>
          <w:color w:val="000000"/>
          <w:sz w:val="24"/>
        </w:rPr>
        <w:t xml:space="preserve">,</w:t>
      </w:r>
      <w:r>
        <w:rPr>
          <w:rFonts w:ascii="Times New Roman" w:hAnsi="Times New Roman"/>
          <w:color w:val="000000"/>
          <w:sz w:val="24"/>
        </w:rPr>
        <w:t xml:space="preserve"> </w:t>
      </w:r>
      <w:r>
        <w:rPr>
          <w:rStyle w:val="VerbatimChar"/>
          <w:rFonts w:ascii="Times New Roman" w:hAnsi="Times New Roman"/>
          <w:color w:val="000000"/>
          <w:sz w:val="24"/>
        </w:rPr>
        <w:t xml:space="preserve">active_testing_lure</w:t>
      </w:r>
      <w:r>
        <w:rPr>
          <w:rFonts w:ascii="Times New Roman" w:hAnsi="Times New Roman"/>
          <w:color w:val="000000"/>
          <w:sz w:val="24"/>
        </w:rPr>
        <w:t xml:space="preserve">,</w:t>
      </w:r>
      <w:r>
        <w:rPr>
          <w:rFonts w:ascii="Times New Roman" w:hAnsi="Times New Roman"/>
          <w:color w:val="000000"/>
          <w:sz w:val="24"/>
        </w:rPr>
        <w:t xml:space="preserve"> </w:t>
      </w:r>
      <w:r>
        <w:rPr>
          <w:rStyle w:val="VerbatimChar"/>
          <w:rFonts w:ascii="Times New Roman" w:hAnsi="Times New Roman"/>
          <w:color w:val="000000"/>
          <w:sz w:val="24"/>
        </w:rPr>
        <w:t xml:space="preserve">ase_xwed</w:t>
      </w:r>
      <w:r>
        <w:rPr>
          <w:rFonts w:ascii="Times New Roman" w:hAnsi="Times New Roman"/>
          <w:color w:val="000000"/>
          <w:sz w:val="24"/>
        </w:rPr>
        <w:t xml:space="preserve">, and</w:t>
      </w:r>
      <w:r>
        <w:rPr>
          <w:rFonts w:ascii="Times New Roman" w:hAnsi="Times New Roman"/>
          <w:color w:val="000000"/>
          <w:sz w:val="24"/>
        </w:rPr>
        <w:t xml:space="preserve"> </w:t>
      </w:r>
      <w:r>
        <w:rPr>
          <w:rStyle w:val="VerbatimChar"/>
          <w:rFonts w:ascii="Times New Roman" w:hAnsi="Times New Roman"/>
          <w:color w:val="000000"/>
          <w:sz w:val="24"/>
        </w:rPr>
        <w:t xml:space="preserve">online_active_model_selection</w:t>
      </w:r>
      <w:r>
        <w:rPr>
          <w:rFonts w:ascii="Times New Roman" w:hAnsi="Times New Roman"/>
          <w:color w:val="000000"/>
          <w:sz w:val="24"/>
        </w:rPr>
        <w:t xml:space="preserve">. The last two denote the adaptations described in the main text.</w:t>
      </w:r>
    </w:p>
    <w:bookmarkEnd w:id="27"/>
    <w:bookmarkStart w:id="28" w:name="features-and-controller-training"/>
    <w:p>
      <w:pPr>
        <w:pStyle w:val="Heading2"/>
        <w:pageBreakBefore w:val="0"/>
        <w:widowControl/>
      </w:pPr>
      <w:r>
        <w:rPr>
          <w:rFonts w:ascii="Times New Roman" w:hAnsi="Times New Roman"/>
          <w:color w:val="000000"/>
          <w:sz w:val="24"/>
        </w:rPr>
        <w:t xml:space="preserve">Features and controller training</w:t>
      </w:r>
    </w:p>
    <w:p>
      <w:pPr>
        <w:pStyle w:val="FirstParagraph"/>
        <w:pageBreakBefore w:val="0"/>
        <w:widowControl/>
      </w:pPr>
      <w:r>
        <w:rPr>
          <w:rFonts w:ascii="Times New Roman" w:hAnsi="Times New Roman"/>
          <w:color w:val="000000"/>
          <w:sz w:val="24"/>
        </w:rPr>
        <w:t xml:space="preserve">Normalized entropy is calculated from the all-candidate working weights before masking or adding the uniform acquisition floor. The leading gap uses the largest two working means. Disagreement is mean variance in binary proposed-set membership among unobserved identities in the union of candidate sets. The measured-fraction feature averages the fraction of each candidate’s proposed set already observed. Legacy fields</w:t>
      </w:r>
      <w:r>
        <w:rPr>
          <w:rFonts w:ascii="Times New Roman" w:hAnsi="Times New Roman"/>
          <w:color w:val="000000"/>
          <w:sz w:val="24"/>
        </w:rPr>
        <w:t xml:space="preserve"> </w:t>
      </w:r>
      <w:r>
        <w:rPr>
          <w:rStyle w:val="VerbatimChar"/>
          <w:rFonts w:ascii="Times New Roman" w:hAnsi="Times New Roman"/>
          <w:color w:val="000000"/>
          <w:sz w:val="24"/>
        </w:rPr>
        <w:t xml:space="preserve">posterior_best_entropy</w:t>
      </w:r>
      <w:r>
        <w:rPr>
          <w:rFonts w:ascii="Times New Roman" w:hAnsi="Times New Roman"/>
          <w:color w:val="000000"/>
          <w:sz w:val="24"/>
        </w:rPr>
        <w:t xml:space="preserve">,</w:t>
      </w:r>
      <w:r>
        <w:rPr>
          <w:rFonts w:ascii="Times New Roman" w:hAnsi="Times New Roman"/>
          <w:color w:val="000000"/>
          <w:sz w:val="24"/>
        </w:rPr>
        <w:t xml:space="preserve"> </w:t>
      </w:r>
      <w:r>
        <w:rPr>
          <w:rStyle w:val="VerbatimChar"/>
          <w:rFonts w:ascii="Times New Roman" w:hAnsi="Times New Roman"/>
          <w:color w:val="000000"/>
          <w:sz w:val="24"/>
        </w:rPr>
        <w:t xml:space="preserve">estimated_hit_prevalence</w:t>
      </w:r>
      <w:r>
        <w:rPr>
          <w:rFonts w:ascii="Times New Roman" w:hAnsi="Times New Roman"/>
          <w:color w:val="000000"/>
          <w:sz w:val="24"/>
        </w:rPr>
        <w:t xml:space="preserve">, and</w:t>
      </w:r>
      <w:r>
        <w:rPr>
          <w:rFonts w:ascii="Times New Roman" w:hAnsi="Times New Roman"/>
          <w:color w:val="000000"/>
          <w:sz w:val="24"/>
        </w:rPr>
        <w:t xml:space="preserve"> </w:t>
      </w:r>
      <w:r>
        <w:rPr>
          <w:rStyle w:val="VerbatimChar"/>
          <w:rFonts w:ascii="Times New Roman" w:hAnsi="Times New Roman"/>
          <w:color w:val="000000"/>
          <w:sz w:val="24"/>
        </w:rPr>
        <w:t xml:space="preserve">effective_sample_size</w:t>
      </w:r>
      <w:r>
        <w:rPr>
          <w:rFonts w:ascii="Times New Roman" w:hAnsi="Times New Roman"/>
          <w:color w:val="000000"/>
          <w:sz w:val="24"/>
        </w:rPr>
        <w:t xml:space="preserve"> </w:t>
      </w:r>
      <w:r>
        <w:rPr>
          <w:rFonts w:ascii="Times New Roman" w:hAnsi="Times New Roman"/>
          <w:color w:val="000000"/>
          <w:sz w:val="24"/>
        </w:rPr>
        <w:t xml:space="preserve">thus describe working-weight spread, the queried-sample hit rate, and design-set coverage, respectively.</w:t>
      </w:r>
    </w:p>
    <w:p>
      <w:pPr>
        <w:pStyle w:val="BodyText"/>
        <w:pageBreakBefore w:val="0"/>
        <w:widowControl/>
      </w:pPr>
      <w:r>
        <w:rPr>
          <w:rFonts w:ascii="Times New Roman" w:hAnsi="Times New Roman"/>
          <w:color w:val="000000"/>
          <w:sz w:val="24"/>
        </w:rPr>
        <w:t xml:space="preserve">For the two proposed next batches, let</w:t>
      </w:r>
      <w:r>
        <w:rPr>
          <w:rFonts w:ascii="Times New Roman" w:hAnsi="Times New Roman"/>
          <w:color w:val="000000"/>
          <w:sz w:val="24"/>
        </w:rPr>
        <w:t xml:space="preserve"> </w:t>
      </w:r>
      <m:oMath>
        <m:r>
          <m:t>V</m:t>
        </m:r>
      </m:oMath>
      <w:r>
        <w:rPr>
          <w:rFonts w:ascii="Times New Roman" w:hAnsi="Times New Roman"/>
          <w:color w:val="000000"/>
          <w:sz w:val="24"/>
        </w:rPr>
        <w:t xml:space="preserve"> </w:t>
      </w:r>
      <w:r>
        <w:rPr>
          <w:rFonts w:ascii="Times New Roman" w:hAnsi="Times New Roman"/>
          <w:color w:val="000000"/>
          <w:sz w:val="24"/>
        </w:rPr>
        <w:t xml:space="preserve">be summed unresolved widths after a batch and</w:t>
      </w:r>
      <w:r>
        <w:rPr>
          <w:rFonts w:ascii="Times New Roman" w:hAnsi="Times New Roman"/>
          <w:color w:val="000000"/>
          <w:sz w:val="24"/>
        </w:rPr>
        <w:t xml:space="preserve"> </w:t>
      </w:r>
      <m:oMath>
        <m:r>
          <m:t>T</m:t>
        </m:r>
      </m:oMath>
      <w:r>
        <w:rPr>
          <w:rFonts w:ascii="Times New Roman" w:hAnsi="Times New Roman"/>
          <w:color w:val="000000"/>
          <w:sz w:val="24"/>
        </w:rPr>
        <w:t xml:space="preserve"> </w:t>
      </w:r>
      <w:r>
        <w:rPr>
          <w:rFonts w:ascii="Times New Roman" w:hAnsi="Times New Roman"/>
          <w:color w:val="000000"/>
          <w:sz w:val="24"/>
        </w:rPr>
        <w:t xml:space="preserve">indicate a positive or null certificate. Training utility is</w:t>
      </w:r>
    </w:p>
    <w:p>
      <w:pPr>
        <w:pStyle w:val="BodyText"/>
        <w:pageBreakBefore w:val="0"/>
        <w:widowControl/>
        <w:tabs>
          <w:tab w:pos="4536" w:val="center"/>
          <w:tab w:pos="9360" w:val="right"/>
        </w:tabs>
        <w:spacing w:line="480" w:lineRule="auto" w:before="120" w:after="120"/>
        <w:jc w:val="left"/>
      </w:pPr>
      <w:r>
        <w:rPr>
          <w:rFonts w:ascii="Times New Roman" w:hAnsi="Times New Roman"/>
          <w:color w:val="000000"/>
          <w:sz w:val="24"/>
        </w:rPr>
        <w:tab/>
      </w:r>
      <m:oMath>
        <m:r>
          <m:t>u</m:t>
        </m:r>
        <m:r>
          <m:rPr>
            <m:sty m:val="p"/>
          </m:rPr>
          <m:t>=</m:t>
        </m:r>
        <m:sSub>
          <m:e>
            <m:r>
              <m:t>V</m:t>
            </m:r>
          </m:e>
          <m:sub>
            <m:r>
              <m:rPr>
                <m:sty m:val="p"/>
              </m:rPr>
              <m:t>g</m:t>
            </m:r>
            <m:r>
              <m:rPr>
                <m:sty m:val="p"/>
              </m:rPr>
              <m:t>r</m:t>
            </m:r>
            <m:r>
              <m:rPr>
                <m:sty m:val="p"/>
              </m:rPr>
              <m:t>e</m:t>
            </m:r>
            <m:r>
              <m:rPr>
                <m:sty m:val="p"/>
              </m:rPr>
              <m:t>e</m:t>
            </m:r>
            <m:r>
              <m:rPr>
                <m:sty m:val="p"/>
              </m:rPr>
              <m:t>d</m:t>
            </m:r>
            <m:r>
              <m:rPr>
                <m:sty m:val="p"/>
              </m:rPr>
              <m:t>y</m:t>
            </m:r>
          </m:sub>
        </m:sSub>
        <m:r>
          <m:rPr>
            <m:sty m:val="p"/>
          </m:rPr>
          <m:t>−</m:t>
        </m:r>
        <m:sSub>
          <m:e>
            <m:r>
              <m:t>V</m:t>
            </m:r>
          </m:e>
          <m:sub>
            <m:r>
              <m:rPr>
                <m:sty m:val="p"/>
              </m:rPr>
              <m:t>V</m:t>
            </m:r>
            <m:r>
              <m:rPr>
                <m:sty m:val="p"/>
              </m:rPr>
              <m:t>O</m:t>
            </m:r>
            <m:r>
              <m:rPr>
                <m:sty m:val="p"/>
              </m:rPr>
              <m:t>I</m:t>
            </m:r>
          </m:sub>
        </m:sSub>
        <m:r>
          <m:rPr>
            <m:sty m:val="p"/>
          </m:rPr>
          <m:t>+</m:t>
        </m:r>
        <m:r>
          <m:t>2</m:t>
        </m:r>
        <m:r>
          <m:rPr>
            <m:sty m:val="p"/>
          </m:rPr>
          <m:t>(</m:t>
        </m:r>
        <m:sSub>
          <m:e>
            <m:r>
              <m:t>T</m:t>
            </m:r>
          </m:e>
          <m:sub>
            <m:r>
              <m:rPr>
                <m:sty m:val="p"/>
              </m:rPr>
              <m:t>V</m:t>
            </m:r>
            <m:r>
              <m:rPr>
                <m:sty m:val="p"/>
              </m:rPr>
              <m:t>O</m:t>
            </m:r>
            <m:r>
              <m:rPr>
                <m:sty m:val="p"/>
              </m:rPr>
              <m:t>I</m:t>
            </m:r>
          </m:sub>
        </m:sSub>
        <m:r>
          <m:rPr>
            <m:sty m:val="p"/>
          </m:rPr>
          <m:t>−</m:t>
        </m:r>
        <m:sSub>
          <m:e>
            <m:r>
              <m:t>T</m:t>
            </m:r>
          </m:e>
          <m:sub>
            <m:r>
              <m:rPr>
                <m:sty m:val="p"/>
              </m:rPr>
              <m:t>g</m:t>
            </m:r>
            <m:r>
              <m:rPr>
                <m:sty m:val="p"/>
              </m:rPr>
              <m:t>r</m:t>
            </m:r>
            <m:r>
              <m:rPr>
                <m:sty m:val="p"/>
              </m:rPr>
              <m:t>e</m:t>
            </m:r>
            <m:r>
              <m:rPr>
                <m:sty m:val="p"/>
              </m:rPr>
              <m:t>e</m:t>
            </m:r>
            <m:r>
              <m:rPr>
                <m:sty m:val="p"/>
              </m:rPr>
              <m:t>d</m:t>
            </m:r>
            <m:r>
              <m:rPr>
                <m:sty m:val="p"/>
              </m:rPr>
              <m:t>y</m:t>
            </m:r>
          </m:sub>
        </m:sSub>
        <m:r>
          <m:rPr>
            <m:sty m:val="p"/>
          </m:rPr>
          <m:t>)</m:t>
        </m:r>
        <m:r>
          <m:rPr>
            <m:sty m:val="p"/>
          </m:rPr>
          <m:t>.</m:t>
        </m:r>
      </m:oMath>
      <w:r>
        <w:rPr>
          <w:rFonts w:ascii="Times New Roman" w:hAnsi="Times New Roman"/>
          <w:color w:val="000000"/>
          <w:sz w:val="24"/>
        </w:rPr>
        <w:tab/>
        <w:t>(S10)</w:t>
      </w:r>
    </w:p>
    <w:p>
      <w:pPr>
        <w:pStyle w:val="FirstParagraph"/>
        <w:pageBreakBefore w:val="0"/>
        <w:widowControl/>
      </w:pPr>
      <w:r>
        <w:rPr>
          <w:rFonts w:ascii="Times New Roman" w:hAnsi="Times New Roman"/>
          <w:color w:val="000000"/>
          <w:sz w:val="24"/>
        </w:rPr>
        <w:t xml:space="preserve">The label is one when</w:t>
      </w:r>
      <w:r>
        <w:rPr>
          <w:rFonts w:ascii="Times New Roman" w:hAnsi="Times New Roman"/>
          <w:color w:val="000000"/>
          <w:sz w:val="24"/>
        </w:rPr>
        <w:t xml:space="preserve"> </w:t>
      </w:r>
      <m:oMath>
        <m:r>
          <m:t>u</m:t>
        </m:r>
        <m:r>
          <m:rPr>
            <m:sty m:val="p"/>
          </m:rPr>
          <m:t>&gt;</m:t>
        </m:r>
        <m:r>
          <m:t>0</m:t>
        </m:r>
      </m:oMath>
      <w:r>
        <w:rPr>
          <w:rFonts w:ascii="Times New Roman" w:hAnsi="Times New Roman"/>
          <w:color w:val="000000"/>
          <w:sz w:val="24"/>
        </w:rPr>
        <w:t xml:space="preserve">. During inner validation, choosing SeqVOI earns</w:t>
      </w:r>
      <w:r>
        <w:rPr>
          <w:rFonts w:ascii="Times New Roman" w:hAnsi="Times New Roman"/>
          <w:color w:val="000000"/>
          <w:sz w:val="24"/>
        </w:rPr>
        <w:t xml:space="preserve"> </w:t>
      </w:r>
      <m:oMath>
        <m:r>
          <m:t>u</m:t>
        </m:r>
      </m:oMath>
      <w:r>
        <w:rPr>
          <w:rFonts w:ascii="Times New Roman" w:hAnsi="Times New Roman"/>
          <w:color w:val="000000"/>
          <w:sz w:val="24"/>
        </w:rPr>
        <w:t xml:space="preserve"> </w:t>
      </w:r>
      <w:r>
        <w:rPr>
          <w:rFonts w:ascii="Times New Roman" w:hAnsi="Times New Roman"/>
          <w:color w:val="000000"/>
          <w:sz w:val="24"/>
        </w:rPr>
        <w:t xml:space="preserve">and choosing greedy earns zero. Utility is averaged within then across validation protein groups. The selected logistic score must strictly exceed its tuned threshold to choose SeqVOI. This score predicts positive local utility, not the probability of reducing full campaign cost. The code uses a greedy fallback with insufficient training groups and a constant predictor when training labels contain one class. Unexpected fitting exceptions can abort a run. All 159 outer fits are present in the retained record.</w:t>
      </w:r>
    </w:p>
    <w:bookmarkEnd w:id="28"/>
    <w:bookmarkStart w:id="29" w:name="X6c3f174936392577b57c785c49788c84a83c4db"/>
    <w:p>
      <w:pPr>
        <w:pStyle w:val="Heading2"/>
        <w:pageBreakBefore w:val="0"/>
        <w:widowControl/>
      </w:pPr>
      <w:r>
        <w:rPr>
          <w:rFonts w:ascii="Times New Roman" w:hAnsi="Times New Roman"/>
          <w:color w:val="000000"/>
          <w:sz w:val="24"/>
        </w:rPr>
        <w:t xml:space="preserve">Continued acquisition after a certificate</w:t>
      </w:r>
    </w:p>
    <w:p>
      <w:pPr>
        <w:pStyle w:val="FirstParagraph"/>
        <w:pageBreakBefore w:val="0"/>
        <w:widowControl/>
      </w:pPr>
      <w:r>
        <w:rPr>
          <w:rFonts w:ascii="Times New Roman" w:hAnsi="Times New Roman"/>
          <w:color w:val="000000"/>
          <w:sz w:val="24"/>
        </w:rPr>
        <w:t xml:space="preserve">A state is terminal after a positive certificate or elimination of every candidate. The current batch finishes. At the next batch boundary after termination, the default acquisition mask returns to all candidates; otherwise it uses unresolved candidates. Certification cost stays fixed at the first decision. Most checkpoint recommendations select the highest working mean among exact-certified candidates, or among all candidates if none is certified. Anytime SeqVOI uses this checkpoint rule too; its run-summary field instead selects among first-crossing candidates when a crossing occurred. The plotted outcomes use checkpoints consistently. Guard diagnostics evaluate both full proposals using the recorded labels after the action has been chosen. They would be omitted from an acquisition service supplying new laboratory measurements.</w:t>
      </w:r>
    </w:p>
    <w:bookmarkEnd w:id="29"/>
    <w:bookmarkEnd w:id="30"/>
    <w:bookmarkStart w:id="31" w:name="corrected-lure-estimates"/>
    <w:p>
      <w:pPr>
        <w:pStyle w:val="Heading1"/>
        <w:pageBreakBefore w:val="0"/>
        <w:widowControl/>
      </w:pPr>
      <w:r>
        <w:rPr>
          <w:rFonts w:ascii="Times New Roman" w:hAnsi="Times New Roman"/>
          <w:color w:val="000000"/>
          <w:sz w:val="24"/>
        </w:rPr>
        <w:t xml:space="preserve">Corrected LURE estimates</w:t>
      </w:r>
    </w:p>
    <w:p>
      <w:pPr>
        <w:pStyle w:val="FirstParagraph"/>
        <w:pageBreakBefore w:val="0"/>
        <w:widowControl/>
      </w:pPr>
      <w:r>
        <w:rPr>
          <w:rFonts w:ascii="Times New Roman" w:hAnsi="Times New Roman"/>
          <w:color w:val="000000"/>
          <w:sz w:val="24"/>
        </w:rPr>
        <w:t xml:space="preserve">Condition on the initial observed set</w:t>
      </w:r>
      <w:r>
        <w:rPr>
          <w:rFonts w:ascii="Times New Roman" w:hAnsi="Times New Roman"/>
          <w:color w:val="000000"/>
          <w:sz w:val="24"/>
        </w:rPr>
        <w:t xml:space="preserve"> </w:t>
      </w:r>
      <m:oMath>
        <m:r>
          <m:t>W</m:t>
        </m:r>
      </m:oMath>
      <w:r>
        <w:rPr>
          <w:rFonts w:ascii="Times New Roman" w:hAnsi="Times New Roman"/>
          <w:color w:val="000000"/>
          <w:sz w:val="24"/>
        </w:rPr>
        <w:t xml:space="preserve">. Let</w:t>
      </w:r>
      <w:r>
        <w:rPr>
          <w:rFonts w:ascii="Times New Roman" w:hAnsi="Times New Roman"/>
          <w:color w:val="000000"/>
          <w:sz w:val="24"/>
        </w:rPr>
        <w:t xml:space="preserve"> </w:t>
      </w:r>
      <m:oMath>
        <m:sSub>
          <m:e>
            <m:r>
              <m:t>N</m:t>
            </m:r>
          </m:e>
          <m:sub>
            <m:r>
              <m:t>R</m:t>
            </m:r>
          </m:sub>
        </m:sSub>
        <m:r>
          <m:rPr>
            <m:sty m:val="p"/>
          </m:rPr>
          <m:t>=</m:t>
        </m:r>
        <m:r>
          <m:t>N</m:t>
        </m:r>
        <m:r>
          <m:rPr>
            <m:sty m:val="p"/>
          </m:rPr>
          <m:t>−</m:t>
        </m:r>
        <m:r>
          <m:rPr>
            <m:sty m:val="p"/>
          </m:rPr>
          <m:t>|</m:t>
        </m:r>
        <m:r>
          <m:t>W</m:t>
        </m:r>
        <m:r>
          <m:rPr>
            <m:sty m:val="p"/>
          </m:rPr>
          <m:t>|</m:t>
        </m:r>
      </m:oMath>
      <w:r>
        <w:rPr>
          <w:rFonts w:ascii="Times New Roman" w:hAnsi="Times New Roman"/>
          <w:color w:val="000000"/>
          <w:sz w:val="24"/>
        </w:rPr>
        <w:t xml:space="preserve">, and apply LURE to the remaining finite population with item value</w:t>
      </w:r>
      <w:r>
        <w:rPr>
          <w:rFonts w:ascii="Times New Roman" w:hAnsi="Times New Roman"/>
          <w:color w:val="000000"/>
          <w:sz w:val="24"/>
        </w:rPr>
        <w:t xml:space="preserve"> </w:t>
      </w:r>
      <m:oMath>
        <m:sSub>
          <m:e>
            <m:r>
              <m:t>h</m:t>
            </m:r>
          </m:e>
          <m:sub>
            <m:r>
              <m:t>k</m:t>
            </m:r>
          </m:sub>
        </m:sSub>
        <m:r>
          <m:rPr>
            <m:sty m:val="p"/>
          </m:rPr>
          <m:t>(</m:t>
        </m:r>
        <m:r>
          <m:t>i</m:t>
        </m:r>
        <m:r>
          <m:rPr>
            <m:sty m:val="p"/>
          </m:rPr>
          <m:t>)</m:t>
        </m:r>
        <m:r>
          <m:rPr>
            <m:sty m:val="p"/>
          </m:rPr>
          <m:t>=</m:t>
        </m:r>
        <m:sSub>
          <m:e>
            <m:r>
              <m:t>N</m:t>
            </m:r>
          </m:e>
          <m:sub>
            <m:r>
              <m:t>R</m:t>
            </m:r>
          </m:sub>
        </m:sSub>
        <m:sSub>
          <m:e>
            <m:r>
              <m:t>q</m:t>
            </m:r>
          </m:e>
          <m:sub>
            <m:r>
              <m:t>k</m:t>
            </m:r>
          </m:sub>
        </m:sSub>
        <m:r>
          <m:rPr>
            <m:sty m:val="p"/>
          </m:rPr>
          <m:t>(</m:t>
        </m:r>
        <m:r>
          <m:t>i</m:t>
        </m:r>
        <m:r>
          <m:rPr>
            <m:sty m:val="p"/>
          </m:rPr>
          <m:t>)</m:t>
        </m:r>
        <m:sSub>
          <m:e>
            <m:r>
              <m:t>G</m:t>
            </m:r>
          </m:e>
          <m:sub>
            <m:r>
              <m:t>i</m:t>
            </m:r>
          </m:sub>
        </m:sSub>
      </m:oMath>
      <w:r>
        <w:rPr>
          <w:rFonts w:ascii="Times New Roman" w:hAnsi="Times New Roman"/>
          <w:color w:val="000000"/>
          <w:sz w:val="24"/>
        </w:rPr>
        <w:t xml:space="preserve">. For a post-initial checkpoint</w:t>
      </w:r>
      <w:r>
        <w:rPr>
          <w:rFonts w:ascii="Times New Roman" w:hAnsi="Times New Roman"/>
          <w:color w:val="000000"/>
          <w:sz w:val="24"/>
        </w:rPr>
        <w:t xml:space="preserve"> </w:t>
      </w:r>
      <m:oMath>
        <m:r>
          <m:t>1</m:t>
        </m:r>
        <m:r>
          <m:rPr>
            <m:sty m:val="p"/>
          </m:rPr>
          <m:t>≤</m:t>
        </m:r>
        <m:r>
          <m:t>M</m:t>
        </m:r>
        <m:r>
          <m:rPr>
            <m:sty m:val="p"/>
          </m:rPr>
          <m:t>&lt;</m:t>
        </m:r>
        <m:sSub>
          <m:e>
            <m:r>
              <m:t>N</m:t>
            </m:r>
          </m:e>
          <m:sub>
            <m:r>
              <m:t>R</m:t>
            </m:r>
          </m:sub>
        </m:sSub>
      </m:oMath>
      <w:r>
        <w:rPr>
          <w:rFonts w:ascii="Times New Roman" w:hAnsi="Times New Roman"/>
          <w:color w:val="000000"/>
          <w:sz w:val="24"/>
        </w:rPr>
        <w:t xml:space="preserve"> </w:t>
      </w:r>
      <w:r>
        <w:rPr>
          <w:rFonts w:ascii="Times New Roman" w:hAnsi="Times New Roman"/>
          <w:color w:val="000000"/>
          <w:sz w:val="24"/>
        </w:rPr>
        <w:t xml:space="preserve">fixed before its outcomes are observed, the weights are</w:t>
      </w:r>
    </w:p>
    <w:p>
      <w:pPr>
        <w:pStyle w:val="BodyText"/>
        <w:pageBreakBefore w:val="0"/>
        <w:widowControl/>
        <w:tabs>
          <w:tab w:pos="4536" w:val="center"/>
          <w:tab w:pos="9360" w:val="right"/>
        </w:tabs>
        <w:spacing w:line="480" w:lineRule="auto" w:before="120" w:after="120"/>
        <w:jc w:val="left"/>
      </w:pPr>
      <w:r>
        <w:rPr>
          <w:rFonts w:ascii="Times New Roman" w:hAnsi="Times New Roman"/>
          <w:color w:val="000000"/>
          <w:sz w:val="24"/>
        </w:rPr>
        <w:tab/>
      </w:r>
      <m:oMath>
        <m:sSub>
          <m:e>
            <m:r>
              <m:t>v</m:t>
            </m:r>
          </m:e>
          <m:sub>
            <m:r>
              <m:t>j</m:t>
            </m:r>
            <m:r>
              <m:rPr>
                <m:sty m:val="p"/>
              </m:rPr>
              <m:t>,</m:t>
            </m:r>
            <m:r>
              <m:t>M</m:t>
            </m:r>
          </m:sub>
        </m:sSub>
        <m:r>
          <m:rPr>
            <m:sty m:val="p"/>
          </m:rPr>
          <m:t>=</m:t>
        </m:r>
        <m:r>
          <m:t>1</m:t>
        </m:r>
        <m:r>
          <m:rPr>
            <m:sty m:val="p"/>
          </m:rPr>
          <m:t>+</m:t>
        </m:r>
        <m:f>
          <m:fPr>
            <m:type m:val="bar"/>
          </m:fPr>
          <m:num>
            <m:sSub>
              <m:e>
                <m:r>
                  <m:t>N</m:t>
                </m:r>
              </m:e>
              <m:sub>
                <m:r>
                  <m:t>R</m:t>
                </m:r>
              </m:sub>
            </m:sSub>
            <m:r>
              <m:rPr>
                <m:sty m:val="p"/>
              </m:rPr>
              <m:t>−</m:t>
            </m:r>
            <m:r>
              <m:t>M</m:t>
            </m:r>
          </m:num>
          <m:den>
            <m:sSub>
              <m:e>
                <m:r>
                  <m:t>N</m:t>
                </m:r>
              </m:e>
              <m:sub>
                <m:r>
                  <m:t>R</m:t>
                </m:r>
              </m:sub>
            </m:sSub>
            <m:r>
              <m:rPr>
                <m:sty m:val="p"/>
              </m:rPr>
              <m:t>−</m:t>
            </m:r>
            <m:r>
              <m:t>j</m:t>
            </m:r>
          </m:den>
        </m:f>
        <m:d>
          <m:dPr>
            <m:begChr m:val="("/>
            <m:endChr m:val=")"/>
            <m:sepChr m:val=""/>
            <m:grow/>
          </m:dPr>
          <m:e>
            <m:f>
              <m:fPr>
                <m:type m:val="bar"/>
              </m:fPr>
              <m:num>
                <m:r>
                  <m:t>1</m:t>
                </m:r>
              </m:num>
              <m:den>
                <m:r>
                  <m:rPr>
                    <m:sty m:val="p"/>
                  </m:rPr>
                  <m:t>(</m:t>
                </m:r>
                <m:sSub>
                  <m:e>
                    <m:r>
                      <m:t>N</m:t>
                    </m:r>
                  </m:e>
                  <m:sub>
                    <m:r>
                      <m:t>R</m:t>
                    </m:r>
                  </m:sub>
                </m:sSub>
                <m:r>
                  <m:rPr>
                    <m:sty m:val="p"/>
                  </m:rPr>
                  <m:t>−</m:t>
                </m:r>
                <m:r>
                  <m:t>j</m:t>
                </m:r>
                <m:r>
                  <m:rPr>
                    <m:sty m:val="p"/>
                  </m:rPr>
                  <m:t>+</m:t>
                </m:r>
                <m:r>
                  <m:t>1</m:t>
                </m:r>
                <m:r>
                  <m:rPr>
                    <m:sty m:val="p"/>
                  </m:rPr>
                  <m:t>)</m:t>
                </m:r>
                <m:sSub>
                  <m:e>
                    <m:r>
                      <m:t>p</m:t>
                    </m:r>
                  </m:e>
                  <m:sub>
                    <m:r>
                      <m:t>j</m:t>
                    </m:r>
                  </m:sub>
                </m:sSub>
                <m:r>
                  <m:rPr>
                    <m:sty m:val="p"/>
                  </m:rPr>
                  <m:t>(</m:t>
                </m:r>
                <m:sSub>
                  <m:e>
                    <m:r>
                      <m:t>i</m:t>
                    </m:r>
                  </m:e>
                  <m:sub>
                    <m:r>
                      <m:t>j</m:t>
                    </m:r>
                  </m:sub>
                </m:sSub>
                <m:r>
                  <m:rPr>
                    <m:sty m:val="p"/>
                  </m:rPr>
                  <m:t>)</m:t>
                </m:r>
              </m:den>
            </m:f>
            <m:r>
              <m:rPr>
                <m:sty m:val="p"/>
              </m:rPr>
              <m:t>−</m:t>
            </m:r>
            <m:r>
              <m:t>1</m:t>
            </m:r>
          </m:e>
        </m:d>
        <m:r>
          <m:rPr>
            <m:sty m:val="p"/>
          </m:rPr>
          <m:t>.</m:t>
        </m:r>
      </m:oMath>
      <w:r>
        <w:rPr>
          <w:rFonts w:ascii="Times New Roman" w:hAnsi="Times New Roman"/>
          <w:color w:val="000000"/>
          <w:sz w:val="24"/>
        </w:rPr>
        <w:tab/>
        <w:t>(S11)</w:t>
      </w:r>
    </w:p>
    <w:p>
      <w:pPr>
        <w:pStyle w:val="FirstParagraph"/>
        <w:pageBreakBefore w:val="0"/>
        <w:widowControl/>
      </w:pPr>
      <w:r>
        <w:rPr>
          <w:rFonts w:ascii="Times New Roman" w:hAnsi="Times New Roman"/>
          <w:color w:val="000000"/>
          <w:sz w:val="24"/>
        </w:rPr>
        <w:t xml:space="preserve">The corrected yield estimate is</w:t>
      </w:r>
    </w:p>
    <w:p>
      <w:pPr>
        <w:pStyle w:val="BodyText"/>
        <w:pageBreakBefore w:val="0"/>
        <w:widowControl/>
        <w:tabs>
          <w:tab w:pos="4536" w:val="center"/>
          <w:tab w:pos="9360" w:val="right"/>
        </w:tabs>
        <w:spacing w:line="480" w:lineRule="auto" w:before="120" w:after="120"/>
        <w:jc w:val="left"/>
      </w:pPr>
      <w:r>
        <w:rPr>
          <w:rFonts w:ascii="Times New Roman" w:hAnsi="Times New Roman"/>
          <w:color w:val="000000"/>
          <w:sz w:val="24"/>
        </w:rPr>
        <w:tab/>
      </w:r>
      <m:oMath>
        <m:sSub>
          <m:e>
            <m:acc>
              <m:accPr>
                <m:chr m:val="̂"/>
              </m:accPr>
              <m:e>
                <m:r>
                  <m:t>θ</m:t>
                </m:r>
              </m:e>
            </m:acc>
          </m:e>
          <m:sub>
            <m:r>
              <m:t>k</m:t>
            </m:r>
            <m:r>
              <m:rPr>
                <m:sty m:val="p"/>
              </m:rPr>
              <m:t>,</m:t>
            </m:r>
            <m:r>
              <m:t>M</m:t>
            </m:r>
          </m:sub>
        </m:sSub>
        <m:r>
          <m:rPr>
            <m:sty m:val="p"/>
          </m:rPr>
          <m:t>=</m:t>
        </m:r>
        <m:sSub>
          <m:e>
            <m:r>
              <m:t>∑</m:t>
            </m:r>
          </m:e>
          <m:sub>
            <m:r>
              <m:t>i</m:t>
            </m:r>
            <m:r>
              <m:rPr>
                <m:sty m:val="p"/>
              </m:rPr>
              <m:t>∈</m:t>
            </m:r>
            <m:r>
              <m:t>W</m:t>
            </m:r>
          </m:sub>
        </m:sSub>
        <m:sSub>
          <m:e>
            <m:r>
              <m:t>q</m:t>
            </m:r>
          </m:e>
          <m:sub>
            <m:r>
              <m:t>k</m:t>
            </m:r>
          </m:sub>
        </m:sSub>
        <m:r>
          <m:rPr>
            <m:sty m:val="p"/>
          </m:rPr>
          <m:t>(</m:t>
        </m:r>
        <m:r>
          <m:t>i</m:t>
        </m:r>
        <m:r>
          <m:rPr>
            <m:sty m:val="p"/>
          </m:rPr>
          <m:t>)</m:t>
        </m:r>
        <m:sSub>
          <m:e>
            <m:r>
              <m:t>G</m:t>
            </m:r>
          </m:e>
          <m:sub>
            <m:r>
              <m:t>i</m:t>
            </m:r>
          </m:sub>
        </m:sSub>
        <m:r>
          <m:rPr>
            <m:sty m:val="p"/>
          </m:rPr>
          <m:t>+</m:t>
        </m:r>
        <m:f>
          <m:fPr>
            <m:type m:val="bar"/>
          </m:fPr>
          <m:num>
            <m:sSub>
              <m:e>
                <m:r>
                  <m:t>N</m:t>
                </m:r>
              </m:e>
              <m:sub>
                <m:r>
                  <m:t>R</m:t>
                </m:r>
              </m:sub>
            </m:sSub>
          </m:num>
          <m:den>
            <m:r>
              <m:t>M</m:t>
            </m:r>
          </m:den>
        </m:f>
        <m:sSubSup>
          <m:e>
            <m:r>
              <m:t>∑</m:t>
            </m:r>
          </m:e>
          <m:sub>
            <m:r>
              <m:t>j</m:t>
            </m:r>
            <m:r>
              <m:rPr>
                <m:sty m:val="p"/>
              </m:rPr>
              <m:t>=</m:t>
            </m:r>
            <m:r>
              <m:t>1</m:t>
            </m:r>
          </m:sub>
          <m:sup>
            <m:r>
              <m:t>M</m:t>
            </m:r>
          </m:sup>
        </m:sSubSup>
        <m:sSub>
          <m:e>
            <m:r>
              <m:t>v</m:t>
            </m:r>
          </m:e>
          <m:sub>
            <m:r>
              <m:t>j</m:t>
            </m:r>
            <m:r>
              <m:rPr>
                <m:sty m:val="p"/>
              </m:rPr>
              <m:t>,</m:t>
            </m:r>
            <m:r>
              <m:t>M</m:t>
            </m:r>
          </m:sub>
        </m:sSub>
        <m:sSub>
          <m:e>
            <m:r>
              <m:t>q</m:t>
            </m:r>
          </m:e>
          <m:sub>
            <m:r>
              <m:t>k</m:t>
            </m:r>
          </m:sub>
        </m:sSub>
        <m:r>
          <m:rPr>
            <m:sty m:val="p"/>
          </m:rPr>
          <m:t>(</m:t>
        </m:r>
        <m:sSub>
          <m:e>
            <m:r>
              <m:t>i</m:t>
            </m:r>
          </m:e>
          <m:sub>
            <m:r>
              <m:t>j</m:t>
            </m:r>
          </m:sub>
        </m:sSub>
        <m:r>
          <m:rPr>
            <m:sty m:val="p"/>
          </m:rPr>
          <m:t>)</m:t>
        </m:r>
        <m:sSub>
          <m:e>
            <m:r>
              <m:t>G</m:t>
            </m:r>
          </m:e>
          <m:sub>
            <m:sSub>
              <m:e>
                <m:r>
                  <m:t>i</m:t>
                </m:r>
              </m:e>
              <m:sub>
                <m:r>
                  <m:t>j</m:t>
                </m:r>
              </m:sub>
            </m:sSub>
          </m:sub>
        </m:sSub>
        <m:r>
          <m:rPr>
            <m:sty m:val="p"/>
          </m:rPr>
          <m:t>.</m:t>
        </m:r>
      </m:oMath>
      <w:r>
        <w:rPr>
          <w:rFonts w:ascii="Times New Roman" w:hAnsi="Times New Roman"/>
          <w:color w:val="000000"/>
          <w:sz w:val="24"/>
        </w:rPr>
        <w:tab/>
        <w:t>(S12)</w:t>
      </w:r>
    </w:p>
    <w:p>
      <w:pPr>
        <w:pStyle w:val="FirstParagraph"/>
        <w:pageBreakBefore w:val="0"/>
        <w:widowControl/>
      </w:pPr>
      <w:r>
        <w:rPr>
          <w:rFonts w:ascii="Times New Roman" w:hAnsi="Times New Roman"/>
          <w:color w:val="000000"/>
          <w:sz w:val="24"/>
        </w:rPr>
        <w:t xml:space="preserve">The sampling probability</w:t>
      </w:r>
      <w:r>
        <w:rPr>
          <w:rFonts w:ascii="Times New Roman" w:hAnsi="Times New Roman"/>
          <w:color w:val="000000"/>
          <w:sz w:val="24"/>
        </w:rPr>
        <w:t xml:space="preserve"> </w:t>
      </w:r>
      <m:oMath>
        <m:sSub>
          <m:e>
            <m:r>
              <m:t>p</m:t>
            </m:r>
          </m:e>
          <m:sub>
            <m:r>
              <m:t>j</m:t>
            </m:r>
          </m:sub>
        </m:sSub>
        <m:r>
          <m:rPr>
            <m:sty m:val="p"/>
          </m:rPr>
          <m:t>(</m:t>
        </m:r>
        <m:sSub>
          <m:e>
            <m:r>
              <m:t>i</m:t>
            </m:r>
          </m:e>
          <m:sub>
            <m:r>
              <m:t>j</m:t>
            </m:r>
          </m:sub>
        </m:sSub>
        <m:r>
          <m:rPr>
            <m:sty m:val="p"/>
          </m:rPr>
          <m:t>)</m:t>
        </m:r>
      </m:oMath>
      <w:r>
        <w:rPr>
          <w:rFonts w:ascii="Times New Roman" w:hAnsi="Times New Roman"/>
          <w:color w:val="000000"/>
          <w:sz w:val="24"/>
        </w:rPr>
        <w:t xml:space="preserve"> </w:t>
      </w:r>
      <w:r>
        <w:rPr>
          <w:rFonts w:ascii="Times New Roman" w:hAnsi="Times New Roman"/>
          <w:color w:val="000000"/>
          <w:sz w:val="24"/>
        </w:rPr>
        <w:t xml:space="preserve">is the actual conditional probability at draw</w:t>
      </w:r>
      <w:r>
        <w:rPr>
          <w:rFonts w:ascii="Times New Roman" w:hAnsi="Times New Roman"/>
          <w:color w:val="000000"/>
          <w:sz w:val="24"/>
        </w:rPr>
        <w:t xml:space="preserve"> </w:t>
      </w:r>
      <m:oMath>
        <m:r>
          <m:t>j</m:t>
        </m:r>
      </m:oMath>
      <w:r>
        <w:rPr>
          <w:rFonts w:ascii="Times New Roman" w:hAnsi="Times New Roman"/>
          <w:color w:val="000000"/>
          <w:sz w:val="24"/>
        </w:rPr>
        <w:t xml:space="preserve">. The 10% uniform component ensures positive support throughout the remaining population. Weights depend on both draw and checkpoint and are recalculated at each checkpoint. When</w:t>
      </w:r>
      <w:r>
        <w:rPr>
          <w:rFonts w:ascii="Times New Roman" w:hAnsi="Times New Roman"/>
          <w:color w:val="000000"/>
          <w:sz w:val="24"/>
        </w:rPr>
        <w:t xml:space="preserve"> </w:t>
      </w:r>
      <m:oMath>
        <m:r>
          <m:t>M</m:t>
        </m:r>
        <m:r>
          <m:rPr>
            <m:sty m:val="p"/>
          </m:rPr>
          <m:t>=</m:t>
        </m:r>
        <m:r>
          <m:t>1</m:t>
        </m:r>
      </m:oMath>
      <w:r>
        <w:rPr>
          <w:rFonts w:ascii="Times New Roman" w:hAnsi="Times New Roman"/>
          <w:color w:val="000000"/>
          <w:sz w:val="24"/>
        </w:rPr>
        <w:t xml:space="preserve">, the added term equals</w:t>
      </w:r>
      <w:r>
        <w:rPr>
          <w:rFonts w:ascii="Times New Roman" w:hAnsi="Times New Roman"/>
          <w:color w:val="000000"/>
          <w:sz w:val="24"/>
        </w:rPr>
        <w:t xml:space="preserve"> </w:t>
      </w:r>
      <m:oMath>
        <m:sSub>
          <m:e>
            <m:r>
              <m:t>q</m:t>
            </m:r>
          </m:e>
          <m:sub>
            <m:r>
              <m:t>k</m:t>
            </m:r>
          </m:sub>
        </m:sSub>
        <m:r>
          <m:rPr>
            <m:sty m:val="p"/>
          </m:rPr>
          <m:t>(</m:t>
        </m:r>
        <m:sSub>
          <m:e>
            <m:r>
              <m:t>i</m:t>
            </m:r>
          </m:e>
          <m:sub>
            <m:r>
              <m:t>1</m:t>
            </m:r>
          </m:sub>
        </m:sSub>
        <m:r>
          <m:rPr>
            <m:sty m:val="p"/>
          </m:rPr>
          <m:t>)</m:t>
        </m:r>
        <m:sSub>
          <m:e>
            <m:r>
              <m:t>G</m:t>
            </m:r>
          </m:e>
          <m:sub>
            <m:sSub>
              <m:e>
                <m:r>
                  <m:t>i</m:t>
                </m:r>
              </m:e>
              <m:sub>
                <m:r>
                  <m:t>1</m:t>
                </m:r>
              </m:sub>
            </m:sSub>
          </m:sub>
        </m:sSub>
        <m:r>
          <m:rPr>
            <m:sty m:val="p"/>
          </m:rPr>
          <m:t>/</m:t>
        </m:r>
        <m:sSub>
          <m:e>
            <m:r>
              <m:t>p</m:t>
            </m:r>
          </m:e>
          <m:sub>
            <m:r>
              <m:t>1</m:t>
            </m:r>
          </m:sub>
        </m:sSub>
        <m:r>
          <m:rPr>
            <m:sty m:val="p"/>
          </m:rPr>
          <m:t>(</m:t>
        </m:r>
        <m:sSub>
          <m:e>
            <m:r>
              <m:t>i</m:t>
            </m:r>
          </m:e>
          <m:sub>
            <m:r>
              <m:t>1</m:t>
            </m:r>
          </m:sub>
        </m:sSub>
        <m:r>
          <m:rPr>
            <m:sty m:val="p"/>
          </m:rPr>
          <m:t>)</m:t>
        </m:r>
      </m:oMath>
      <w:r>
        <w:rPr>
          <w:rFonts w:ascii="Times New Roman" w:hAnsi="Times New Roman"/>
          <w:color w:val="000000"/>
          <w:sz w:val="24"/>
        </w:rPr>
        <w:t xml:space="preserve">. At a complete census,</w:t>
      </w:r>
      <w:r>
        <w:rPr>
          <w:rFonts w:ascii="Times New Roman" w:hAnsi="Times New Roman"/>
          <w:color w:val="000000"/>
          <w:sz w:val="24"/>
        </w:rPr>
        <w:t xml:space="preserve"> </w:t>
      </w:r>
      <m:oMath>
        <m:r>
          <m:t>M</m:t>
        </m:r>
        <m:r>
          <m:rPr>
            <m:sty m:val="p"/>
          </m:rPr>
          <m:t>=</m:t>
        </m:r>
        <m:sSub>
          <m:e>
            <m:r>
              <m:t>N</m:t>
            </m:r>
          </m:e>
          <m:sub>
            <m:r>
              <m:t>R</m:t>
            </m:r>
          </m:sub>
        </m:sSub>
      </m:oMath>
      <w:r>
        <w:rPr>
          <w:rFonts w:ascii="Times New Roman" w:hAnsi="Times New Roman"/>
          <w:color w:val="000000"/>
          <w:sz w:val="24"/>
        </w:rPr>
        <w:t xml:space="preserve">, weights are defined separately as one; the potentially zero denominator is not evaluated. Estimates remain unclipped. The known initial contribution is added exactly</w:t>
      </w:r>
      <w:r>
        <w:rPr>
          <w:rFonts w:ascii="Times New Roman" w:hAnsi="Times New Roman"/>
          <w:color w:val="000000"/>
          <w:sz w:val="24"/>
        </w:rPr>
        <w:t xml:space="preserve"> </w:t>
      </w:r>
      <w:r>
        <w:rPr>
          <w:rFonts w:ascii="Times New Roman" w:hAnsi="Times New Roman"/>
          <w:color w:val="000000"/>
          <w:sz w:val="24"/>
        </w:rPr>
        <w:t xml:space="preserve">[</w:t>
      </w:r>
      <w:hyperlink w:anchor="ref-farquhar2021bias">
        <w:r>
          <w:rPr>
            <w:rStyle w:val="Hyperlink"/>
          </w:rPr>
          <w:t xml:space="preserve">8</w:t>
        </w:r>
      </w:hyperlink>
      <w:r>
        <w:rPr>
          <w:rFonts w:ascii="Times New Roman" w:hAnsi="Times New Roman"/>
          <w:color w:val="000000"/>
          <w:sz w:val="24"/>
        </w:rPr>
        <w:t xml:space="preserve">,</w:t>
      </w:r>
      <w:r>
        <w:rPr>
          <w:rFonts w:ascii="Times New Roman" w:hAnsi="Times New Roman"/>
          <w:color w:val="000000"/>
          <w:sz w:val="24"/>
        </w:rPr>
        <w:t xml:space="preserve"> </w:t>
      </w:r>
      <w:hyperlink w:anchor="ref-kossen2021active">
        <w:r>
          <w:rPr>
            <w:rStyle w:val="Hyperlink"/>
          </w:rPr>
          <w:t xml:space="preserve">9</w:t>
        </w:r>
      </w:hyperlink>
      <w:r>
        <w:rPr>
          <w:rFonts w:ascii="Times New Roman" w:hAnsi="Times New Roman"/>
          <w:color w:val="000000"/>
          <w:sz w:val="24"/>
        </w:rPr>
        <w:t xml:space="preserve">]</w:t>
      </w:r>
      <w:r>
        <w:rPr>
          <w:rFonts w:ascii="Times New Roman" w:hAnsi="Times New Roman"/>
          <w:color w:val="000000"/>
          <w:sz w:val="24"/>
        </w:rPr>
        <w:t xml:space="preserve">.</w:t>
      </w:r>
    </w:p>
    <w:p>
      <w:pPr>
        <w:pStyle w:val="BodyText"/>
        <w:pageBreakBefore w:val="0"/>
        <w:widowControl/>
      </w:pPr>
      <w:r>
        <w:rPr>
          <w:rFonts w:ascii="Times New Roman" w:hAnsi="Times New Roman"/>
          <w:color w:val="000000"/>
          <w:sz w:val="24"/>
        </w:rPr>
        <w:t xml:space="preserve">The repair replaced the full-population size in post-initial weights and restored the initial sample’s contribution. The archived replay covers 2944 trials and 14720 checkpoints, with all trial records reporting reproduction of historical outcomes and unchanged certification cost. The present revision inspected those records rather than rerunning acquisition. Original query traces were not exported, so bitwise agreement with them is unavailable. HIS7’s input discrepancy also remains. The proposal uses surrogate classification loss and differs from Hara et al.’s pairwise-loss-difference acquisition</w:t>
      </w:r>
      <w:r>
        <w:rPr>
          <w:rFonts w:ascii="Times New Roman" w:hAnsi="Times New Roman"/>
          <w:color w:val="000000"/>
          <w:sz w:val="24"/>
        </w:rPr>
        <w:t xml:space="preserve"> </w:t>
      </w:r>
      <w:r>
        <w:rPr>
          <w:rFonts w:ascii="Times New Roman" w:hAnsi="Times New Roman"/>
          <w:color w:val="000000"/>
          <w:sz w:val="24"/>
        </w:rPr>
        <w:t xml:space="preserve">[</w:t>
      </w:r>
      <w:hyperlink w:anchor="ref-hara2024active">
        <w:r>
          <w:rPr>
            <w:rStyle w:val="Hyperlink"/>
          </w:rPr>
          <w:t xml:space="preserve">10</w:t>
        </w:r>
      </w:hyperlink>
      <w:r>
        <w:rPr>
          <w:rFonts w:ascii="Times New Roman" w:hAnsi="Times New Roman"/>
          <w:color w:val="000000"/>
          <w:sz w:val="24"/>
        </w:rPr>
        <w:t xml:space="preserve">]</w:t>
      </w:r>
      <w:r>
        <w:rPr>
          <w:rFonts w:ascii="Times New Roman" w:hAnsi="Times New Roman"/>
          <w:color w:val="000000"/>
          <w:sz w:val="24"/>
        </w:rPr>
        <w:t xml:space="preserve">.</w:t>
      </w:r>
    </w:p>
    <w:bookmarkEnd w:id="31"/>
    <w:bookmarkStart w:id="45" w:name="X58539c50ad4afa5f8df841dc9cb9adfe521a3cc"/>
    <w:p>
      <w:pPr>
        <w:pStyle w:val="Heading1"/>
        <w:pageBreakBefore w:val="0"/>
        <w:widowControl/>
      </w:pPr>
      <w:r>
        <w:rPr>
          <w:rFonts w:ascii="Times New Roman" w:hAnsi="Times New Roman"/>
          <w:color w:val="000000"/>
          <w:sz w:val="24"/>
        </w:rPr>
        <w:t xml:space="preserve">Secondary analyses and their interpretation</w:t>
      </w:r>
    </w:p>
    <w:bookmarkStart w:id="32" w:name="X33f0dcb895e5cdc2818a3dea311c2db80e43cbd"/>
    <w:p>
      <w:pPr>
        <w:pStyle w:val="Heading2"/>
        <w:pageBreakBefore w:val="0"/>
        <w:widowControl/>
      </w:pPr>
      <w:r>
        <w:rPr>
          <w:rFonts w:ascii="Times New Roman" w:hAnsi="Times New Roman"/>
          <w:color w:val="000000"/>
          <w:sz w:val="24"/>
        </w:rPr>
        <w:t xml:space="preserve">A common cohort for recommendation curves</w:t>
      </w:r>
    </w:p>
    <w:p>
      <w:pPr>
        <w:pStyle w:val="FirstParagraph"/>
        <w:pageBreakBefore w:val="0"/>
        <w:widowControl/>
      </w:pPr>
      <w:r>
        <w:rPr>
          <w:rFonts w:ascii="Times New Roman" w:hAnsi="Times New Roman"/>
          <w:color w:val="000000"/>
          <w:sz w:val="24"/>
        </w:rPr>
        <w:t xml:space="preserve">DNJA1_HUMAN, NKX31_HUMAN, PITX2_HUMAN, and YNZC_BACSU lack 64 final anytime checkpoints because their remaining sampling support was exhausted. The all-method comparison excludes these four groups from every method and budget, leaving 180 assays in 155 groups. Missing outcomes are not imputed. Cost and certificate summaries and the primary guard–greedy analysis retain 184 assays and 159 groups. Additional file 2 separates these populations explicitly.</w:t>
      </w:r>
    </w:p>
    <w:p>
      <w:pPr>
        <w:pStyle w:val="BodyText"/>
        <w:pageBreakBefore w:val="0"/>
        <w:widowControl/>
      </w:pPr>
      <w:r>
        <w:rPr>
          <w:rFonts w:ascii="Times New Roman" w:hAnsi="Times New Roman"/>
          <w:color w:val="000000"/>
          <w:sz w:val="24"/>
        </w:rPr>
        <w:t xml:space="preserve">The revised curves reproduce all 50 archived common-cohort method-by-budget points from retained trial rows using the corrected LURE recommendations. This arithmetic check does not independently reproduce original acquisition, prepared assay inputs, or controller fits. Full-cohort LURE–guard comparisons use their complete 159-group records; their nominal paired intervals apply separately to individual budgets and outcomes without multiplicity adjustment.</w:t>
      </w:r>
    </w:p>
    <w:bookmarkEnd w:id="32"/>
    <w:bookmarkStart w:id="39" w:name="charging-complete-batches"/>
    <w:p>
      <w:pPr>
        <w:pStyle w:val="Heading2"/>
        <w:pageBreakBefore w:val="0"/>
        <w:widowControl/>
      </w:pPr>
      <w:r>
        <w:rPr>
          <w:rFonts w:ascii="Times New Roman" w:hAnsi="Times New Roman"/>
          <w:color w:val="000000"/>
          <w:sz w:val="24"/>
        </w:rPr>
        <w:t xml:space="preserve">Charging complete batches</w:t>
      </w:r>
    </w:p>
    <w:p>
      <w:pPr>
        <w:pStyle w:val="FirstParagraph"/>
        <w:pageBreakBefore w:val="0"/>
        <w:widowControl/>
      </w:pPr>
      <w:r>
        <w:rPr>
          <w:rFonts w:ascii="Times New Roman" w:hAnsi="Times New Roman"/>
          <w:color w:val="000000"/>
          <w:sz w:val="24"/>
        </w:rPr>
        <w:t xml:space="preserve">For a first recorded correct certificate at post-initial count</w:t>
      </w:r>
      <w:r>
        <w:rPr>
          <w:rFonts w:ascii="Times New Roman" w:hAnsi="Times New Roman"/>
          <w:color w:val="000000"/>
          <w:sz w:val="24"/>
        </w:rPr>
        <w:t xml:space="preserve"> </w:t>
      </w:r>
      <m:oMath>
        <m:r>
          <m:t>T</m:t>
        </m:r>
      </m:oMath>
      <w:r>
        <w:rPr>
          <w:rFonts w:ascii="Times New Roman" w:hAnsi="Times New Roman"/>
          <w:color w:val="000000"/>
          <w:sz w:val="24"/>
        </w:rPr>
        <w:t xml:space="preserve">, the descriptive whole-batch cost is</w:t>
      </w:r>
      <w:r>
        <w:rPr>
          <w:rFonts w:ascii="Times New Roman" w:hAnsi="Times New Roman"/>
          <w:color w:val="000000"/>
          <w:sz w:val="24"/>
        </w:rPr>
        <w:t xml:space="preserve"> </w:t>
      </w:r>
      <m:oMath>
        <m:r>
          <m:t>w</m:t>
        </m:r>
        <m:r>
          <m:rPr>
            <m:sty m:val="p"/>
          </m:rPr>
          <m:t>+</m:t>
        </m:r>
        <m:r>
          <m:rPr>
            <m:sty m:val="p"/>
          </m:rPr>
          <m:t>min</m:t>
        </m:r>
        <m:r>
          <m:rPr>
            <m:sty m:val="p"/>
          </m:rPr>
          <m:t>{</m:t>
        </m:r>
        <m:r>
          <m:t>B</m:t>
        </m:r>
        <m:r>
          <m:rPr>
            <m:sty m:val="p"/>
          </m:rPr>
          <m:t>,</m:t>
        </m:r>
        <m:r>
          <m:t>16</m:t>
        </m:r>
        <m:r>
          <m:rPr>
            <m:sty m:val="p"/>
          </m:rPr>
          <m:t>⌈</m:t>
        </m:r>
        <m:r>
          <m:t>T</m:t>
        </m:r>
        <m:r>
          <m:rPr>
            <m:sty m:val="p"/>
          </m:rPr>
          <m:t>/</m:t>
        </m:r>
        <m:r>
          <m:t>16</m:t>
        </m:r>
        <m:r>
          <m:rPr>
            <m:sty m:val="p"/>
          </m:rPr>
          <m:t>⌉</m:t>
        </m:r>
        <m:r>
          <m:rPr>
            <m:sty m:val="p"/>
          </m:rPr>
          <m:t>}</m:t>
        </m:r>
      </m:oMath>
      <w:r>
        <w:rPr>
          <w:rFonts w:ascii="Times New Roman" w:hAnsi="Times New Roman"/>
          <w:color w:val="000000"/>
          <w:sz w:val="24"/>
        </w:rPr>
        <w:t xml:space="preserve">. Other runs retain cost</w:t>
      </w:r>
      <w:r>
        <w:rPr>
          <w:rFonts w:ascii="Times New Roman" w:hAnsi="Times New Roman"/>
          <w:color w:val="000000"/>
          <w:sz w:val="24"/>
        </w:rPr>
        <w:t xml:space="preserve"> </w:t>
      </w:r>
      <m:oMath>
        <m:r>
          <m:t>w</m:t>
        </m:r>
        <m:r>
          <m:rPr>
            <m:sty m:val="p"/>
          </m:rPr>
          <m:t>+</m:t>
        </m:r>
        <m:r>
          <m:t>B</m:t>
        </m:r>
      </m:oMath>
      <w:r>
        <w:rPr>
          <w:rFonts w:ascii="Times New Roman" w:hAnsi="Times New Roman"/>
          <w:color w:val="000000"/>
          <w:sz w:val="24"/>
        </w:rPr>
        <w:t xml:space="preserve">. Query paths, initial costs, and the original efficacy test are unchanged. Relative reductions are calculated within assays, averaged within protein groups, then equally across 159 groups. No new confidence bounds or controller fits were calculated. This sensitivity represents payment for the committed batch, without modelling laboratory prices, failed synthesis, repeat measurements, or latency.</w:t>
      </w:r>
    </w:p>
    <w:p>
      <w:pPr>
        <w:pStyle w:val="BodyText"/>
        <w:keepNext/>
        <w:pageBreakBefore w:val="0"/>
        <w:widowControl/>
        <w:spacing w:line="240" w:lineRule="auto" w:before="160" w:after="60"/>
        <w:jc w:val="center"/>
      </w:pPr>
      <w:r>
        <w:rPr>
          <w:rFonts w:ascii="Times New Roman" w:hAnsi="Times New Roman"/>
          <w:color w:val="000000"/>
          <w:sz w:val="24"/>
        </w:rPr>
        <w:drawing>
          <wp:inline>
            <wp:extent cx="5334000" cy="2653047"/>
            <wp:effectExtent b="0" l="0" r="0" t="0"/>
            <wp:docPr descr="" title="" id="34" name="Picture"/>
            <a:graphic>
              <a:graphicData uri="http://schemas.openxmlformats.org/drawingml/2006/picture">
                <pic:pic>
                  <pic:nvPicPr>
                    <pic:cNvPr descr="/workspace/scratch/b5a806b57130/seqvoi_bmc_work/results/SeqVOI_BMC_FigureS1_Committed_Batch_Sensitivity.png" id="35" name="Picture"/>
                    <pic:cNvPicPr>
                      <a:picLocks noChangeArrowheads="1" noChangeAspect="1"/>
                    </pic:cNvPicPr>
                  </pic:nvPicPr>
                  <pic:blipFill>
                    <a:blip r:embed="rId33"/>
                    <a:stretch>
                      <a:fillRect/>
                    </a:stretch>
                  </pic:blipFill>
                  <pic:spPr bwMode="auto">
                    <a:xfrm>
                      <a:off x="0" y="0"/>
                      <a:ext cx="5334000" cy="2653047"/>
                    </a:xfrm>
                    <a:prstGeom prst="rect">
                      <a:avLst/>
                    </a:prstGeom>
                    <a:noFill/>
                    <a:ln w="9525">
                      <a:noFill/>
                      <a:headEnd/>
                      <a:tailEnd/>
                    </a:ln>
                  </pic:spPr>
                </pic:pic>
              </a:graphicData>
            </a:graphic>
          </wp:inline>
        </w:drawing>
      </w:r>
    </w:p>
    <w:p>
      <w:pPr>
        <w:pStyle w:val="BodyText"/>
        <w:keepLines/>
        <w:pageBreakBefore w:val="0"/>
        <w:widowControl/>
      </w:pPr>
      <w:r>
        <w:rPr>
          <w:bCs/>
          <w:rFonts w:ascii="Times New Roman" w:hAnsi="Times New Roman"/>
          <w:b/>
          <w:color w:val="000000"/>
          <w:sz w:val="24"/>
        </w:rPr>
        <w:t xml:space="preserve">Figure S1. Descriptive sensitivity to charging complete laboratory batches.</w:t>
      </w:r>
      <w:r>
        <w:rPr>
          <w:rFonts w:ascii="Times New Roman" w:hAnsi="Times New Roman"/>
          <w:color w:val="000000"/>
          <w:sz w:val="24"/>
        </w:rPr>
        <w:t xml:space="preserve"> </w:t>
      </w:r>
      <w:r>
        <w:rPr>
          <w:rFonts w:ascii="Times New Roman" w:hAnsi="Times New Roman"/>
          <w:color w:val="000000"/>
          <w:sz w:val="24"/>
        </w:rPr>
        <w:t xml:space="preserve">Filled circles use recorded individual-label stopping costs. Open squares charge all members of each committed batch of up to 16 labels. Query paths and warm-screen costs are unchanged. Cost reduction is calculated relative to greedy within each assay, then averaged within and across 159 UniProt groups. No new experiments or uncertainty intervals are used. This cost-only sensitivity leaves the original prespecified efficacy assessment unchanged and does not estimate actual laboratory expenditure.</w:t>
      </w:r>
    </w:p>
    <w:p>
      <w:pPr>
        <w:pStyle w:val="BodyText"/>
        <w:keepNext/>
        <w:pageBreakBefore w:val="0"/>
        <w:widowControl/>
        <w:spacing w:line="240" w:lineRule="auto" w:before="160" w:after="60"/>
        <w:jc w:val="center"/>
      </w:pPr>
      <w:r>
        <w:rPr>
          <w:rFonts w:ascii="Times New Roman" w:hAnsi="Times New Roman"/>
          <w:color w:val="000000"/>
          <w:sz w:val="24"/>
        </w:rPr>
        <w:drawing>
          <wp:inline>
            <wp:extent cx="5334000" cy="2986376"/>
            <wp:effectExtent b="0" l="0" r="0" t="0"/>
            <wp:docPr descr="" title="" id="37" name="Picture"/>
            <a:graphic>
              <a:graphicData uri="http://schemas.openxmlformats.org/drawingml/2006/picture">
                <pic:pic>
                  <pic:nvPicPr>
                    <pic:cNvPr descr="/workspace/scratch/b5a806b57130/seqvoi_bmc_work/results/SeqVOI_BMC_FigureS2_All_Methods_Recommendation_by_Budget.png" id="38" name="Picture"/>
                    <pic:cNvPicPr>
                      <a:picLocks noChangeArrowheads="1" noChangeAspect="1"/>
                    </pic:cNvPicPr>
                  </pic:nvPicPr>
                  <pic:blipFill>
                    <a:blip r:embed="rId36"/>
                    <a:stretch>
                      <a:fillRect/>
                    </a:stretch>
                  </pic:blipFill>
                  <pic:spPr bwMode="auto">
                    <a:xfrm>
                      <a:off x="0" y="0"/>
                      <a:ext cx="5334000" cy="2986376"/>
                    </a:xfrm>
                    <a:prstGeom prst="rect">
                      <a:avLst/>
                    </a:prstGeom>
                    <a:noFill/>
                    <a:ln w="9525">
                      <a:noFill/>
                      <a:headEnd/>
                      <a:tailEnd/>
                    </a:ln>
                  </pic:spPr>
                </pic:pic>
              </a:graphicData>
            </a:graphic>
          </wp:inline>
        </w:drawing>
      </w:r>
    </w:p>
    <w:p>
      <w:pPr>
        <w:pStyle w:val="BodyText"/>
        <w:keepLines/>
        <w:pageBreakBefore w:val="0"/>
        <w:widowControl/>
      </w:pPr>
      <w:r>
        <w:rPr>
          <w:bCs/>
          <w:rFonts w:ascii="Times New Roman" w:hAnsi="Times New Roman"/>
          <w:b/>
          <w:color w:val="000000"/>
          <w:sz w:val="24"/>
        </w:rPr>
        <w:t xml:space="preserve">Figure S2. Recommendation accuracy and regret for all 10 acquisition policies.</w:t>
      </w:r>
      <w:r>
        <w:rPr>
          <w:rFonts w:ascii="Times New Roman" w:hAnsi="Times New Roman"/>
          <w:color w:val="000000"/>
          <w:sz w:val="24"/>
        </w:rPr>
        <w:t xml:space="preserve"> </w:t>
      </w:r>
      <w:r>
        <w:rPr>
          <w:rFonts w:ascii="Times New Roman" w:hAnsi="Times New Roman"/>
          <w:color w:val="000000"/>
          <w:sz w:val="24"/>
        </w:rPr>
        <w:t xml:space="preserve">The complete policy comparison uses the same 180 assays and 155 UniProt groups as Figure 2, with equal group weighting. All curves use recorded checkpoints and corrected LURE recommendations. Dashed lines distinguish additional comparator adaptations and do not indicate uncertainty. ASE-XWED and online active model selection are the implemented adaptations described in Methods.</w:t>
      </w:r>
    </w:p>
    <w:bookmarkEnd w:id="39"/>
    <w:bookmarkStart w:id="43" w:name="local-acquisition-states"/>
    <w:p>
      <w:pPr>
        <w:pStyle w:val="Heading2"/>
        <w:pageBreakBefore w:val="0"/>
        <w:widowControl/>
      </w:pPr>
      <w:r>
        <w:rPr>
          <w:rFonts w:ascii="Times New Roman" w:hAnsi="Times New Roman"/>
          <w:color w:val="000000"/>
          <w:sz w:val="24"/>
        </w:rPr>
        <w:t xml:space="preserve">Local acquisition states</w:t>
      </w:r>
    </w:p>
    <w:p>
      <w:pPr>
        <w:pStyle w:val="FirstParagraph"/>
        <w:pageBreakBefore w:val="0"/>
        <w:widowControl/>
      </w:pPr>
      <w:r>
        <w:rPr>
          <w:rFonts w:ascii="Times New Roman" w:hAnsi="Times New Roman"/>
          <w:color w:val="000000"/>
          <w:sz w:val="24"/>
        </w:rPr>
        <w:t xml:space="preserve">The retained map contains 150012 states observed before certification during held-out guard evaluation. Both next batches are evaluated retrospectively using recorded outcomes. The diagnostic is the summed unresolved width after the greedy batch minus that after the SeqVOI batch. A positive value favors SeqVOI for that immediate width reduction. The diagnostic omits the training utility’s termination bonus and differs from total labels to certification.</w:t>
      </w:r>
    </w:p>
    <w:p>
      <w:pPr>
        <w:pStyle w:val="BodyText"/>
        <w:pageBreakBefore w:val="0"/>
        <w:widowControl/>
      </w:pPr>
      <w:r>
        <w:rPr>
          <w:rFonts w:ascii="Times New Roman" w:hAnsi="Times New Roman"/>
          <w:color w:val="000000"/>
          <w:sz w:val="24"/>
        </w:rPr>
        <w:t xml:space="preserve">Each of the six features is divided into four groups using quartiles of the evaluation collection, giving 24 overlapping summaries. Every state appears in one bin for each feature. Repeated states within a trial are dependent, and long trajectories contribute more states. One bin, the highest observed-hit-rate quartile, had positive mean reduction for SeqVOI, approximately 0.032 width units; the other 23 means favored greedy. These bins describe states reached by the fitted switch. They do not identify causes or validate a future switching rule.</w:t>
      </w:r>
    </w:p>
    <w:p>
      <w:pPr>
        <w:pStyle w:val="BodyText"/>
        <w:keepNext/>
        <w:pageBreakBefore w:val="0"/>
        <w:widowControl/>
        <w:spacing w:line="240" w:lineRule="auto" w:before="160" w:after="60"/>
        <w:jc w:val="center"/>
      </w:pPr>
      <w:r>
        <w:rPr>
          <w:rFonts w:ascii="Times New Roman" w:hAnsi="Times New Roman"/>
          <w:color w:val="000000"/>
          <w:sz w:val="24"/>
        </w:rPr>
        <w:drawing>
          <wp:inline>
            <wp:extent cx="5334000" cy="2289891"/>
            <wp:effectExtent b="0" l="0" r="0" t="0"/>
            <wp:docPr descr="" title="" id="41" name="Picture"/>
            <a:graphic>
              <a:graphicData uri="http://schemas.openxmlformats.org/drawingml/2006/picture">
                <pic:pic>
                  <pic:nvPicPr>
                    <pic:cNvPr descr="/workspace/scratch/b5a806b57130/seqvoi_bmc_work/results/SeqVOI_BMC_FigureS3_Descriptive_Regime_Map.png" id="42" name="Picture"/>
                    <pic:cNvPicPr>
                      <a:picLocks noChangeArrowheads="1" noChangeAspect="1"/>
                    </pic:cNvPicPr>
                  </pic:nvPicPr>
                  <pic:blipFill>
                    <a:blip r:embed="rId40"/>
                    <a:stretch>
                      <a:fillRect/>
                    </a:stretch>
                  </pic:blipFill>
                  <pic:spPr bwMode="auto">
                    <a:xfrm>
                      <a:off x="0" y="0"/>
                      <a:ext cx="5334000" cy="2289891"/>
                    </a:xfrm>
                    <a:prstGeom prst="rect">
                      <a:avLst/>
                    </a:prstGeom>
                    <a:noFill/>
                    <a:ln w="9525">
                      <a:noFill/>
                      <a:headEnd/>
                      <a:tailEnd/>
                    </a:ln>
                  </pic:spPr>
                </pic:pic>
              </a:graphicData>
            </a:graphic>
          </wp:inline>
        </w:drawing>
      </w:r>
    </w:p>
    <w:p>
      <w:pPr>
        <w:pStyle w:val="BodyText"/>
        <w:keepLines/>
        <w:pageBreakBefore w:val="0"/>
        <w:widowControl/>
      </w:pPr>
      <w:r>
        <w:rPr>
          <w:bCs/>
          <w:rFonts w:ascii="Times New Roman" w:hAnsi="Times New Roman"/>
          <w:b/>
          <w:color w:val="000000"/>
          <w:sz w:val="24"/>
        </w:rPr>
        <w:t xml:space="preserve">Figure S3. Local width reduction across recorded controller states.</w:t>
      </w:r>
      <w:r>
        <w:rPr>
          <w:rFonts w:ascii="Times New Roman" w:hAnsi="Times New Roman"/>
          <w:color w:val="000000"/>
          <w:sz w:val="24"/>
        </w:rPr>
        <w:t xml:space="preserve"> </w:t>
      </w:r>
      <w:r>
        <w:rPr>
          <w:rFonts w:ascii="Times New Roman" w:hAnsi="Times New Roman"/>
          <w:color w:val="000000"/>
          <w:sz w:val="24"/>
        </w:rPr>
        <w:t xml:space="preserve">Values reproduce the existing 24-bin summary of 150012 repeated states visited by Guarded-SeqVOI before a terminal decision. Positive values mean that the SeqVOI batch reduced summed unresolved interval widths more than the greedy batch from the same state. Only the highest observed-hit-rate quartile has a positive mean. Quartiles were defined from the evaluation states and retain their original boundaries in the accompanying CSV. Every state contributes once for each feature, so rows describe overlapping observations. This local width difference omits the terminal-decision bonus used in controller training and is not the final certification cost. No confidence intervals or independent deployment recommendation are supplied.</w:t>
      </w:r>
    </w:p>
    <w:bookmarkEnd w:id="43"/>
    <w:bookmarkStart w:id="44" w:name="reconstructed-input-records"/>
    <w:p>
      <w:pPr>
        <w:pStyle w:val="Heading2"/>
        <w:pageBreakBefore w:val="0"/>
        <w:widowControl/>
      </w:pPr>
      <w:r>
        <w:rPr>
          <w:rFonts w:ascii="Times New Roman" w:hAnsi="Times New Roman"/>
          <w:color w:val="000000"/>
          <w:sz w:val="24"/>
        </w:rPr>
        <w:t xml:space="preserve">Reconstructed input records</w:t>
      </w:r>
    </w:p>
    <w:p>
      <w:pPr>
        <w:pStyle w:val="FirstParagraph"/>
        <w:pageBreakBefore w:val="0"/>
        <w:widowControl/>
      </w:pPr>
      <w:r>
        <w:rPr>
          <w:rFonts w:ascii="Times New Roman" w:hAnsi="Times New Roman"/>
          <w:color w:val="000000"/>
          <w:sz w:val="24"/>
        </w:rPr>
        <w:t xml:space="preserve">The reconstructed 217-entry ledger reproduces the 184 recorded assay identities. It is explicitly labelled as a later reconstruction, with 29 exclusions for too few usable variants, three development-related exclusions, and one degenerate target. It does not reproduce the absent original preparation export. Historical HIS7 uses the experimental</w:t>
      </w:r>
      <w:r>
        <w:rPr>
          <w:rFonts w:ascii="Times New Roman" w:hAnsi="Times New Roman"/>
          <w:color w:val="000000"/>
          <w:sz w:val="24"/>
        </w:rPr>
        <w:t xml:space="preserve"> </w:t>
      </w:r>
      <w:r>
        <w:rPr>
          <w:rStyle w:val="VerbatimChar"/>
          <w:rFonts w:ascii="Times New Roman" w:hAnsi="Times New Roman"/>
          <w:color w:val="000000"/>
          <w:sz w:val="24"/>
        </w:rPr>
        <w:t xml:space="preserve">DMS_score</w:t>
      </w:r>
      <w:r>
        <w:rPr>
          <w:rFonts w:ascii="Times New Roman" w:hAnsi="Times New Roman"/>
          <w:color w:val="000000"/>
          <w:sz w:val="24"/>
        </w:rPr>
        <w:t xml:space="preserve"> </w:t>
      </w:r>
      <w:r>
        <w:rPr>
          <w:rFonts w:ascii="Times New Roman" w:hAnsi="Times New Roman"/>
          <w:color w:val="000000"/>
          <w:sz w:val="24"/>
        </w:rPr>
        <w:t xml:space="preserve">column of the pinned merged-score table to recover 496137 variants; the standalone label archive supplies 407055. Both reconstructions select the same assay identities. The existing HIS7 exclusion removes its evaluation contribution and keeps the fitted controllers unchanged.</w:t>
      </w:r>
    </w:p>
    <w:p>
      <w:pPr>
        <w:pStyle w:val="BodyText"/>
        <w:pageBreakBefore w:val="0"/>
        <w:widowControl/>
      </w:pPr>
      <w:r>
        <w:rPr>
          <w:rFonts w:ascii="Times New Roman" w:hAnsi="Times New Roman"/>
          <w:color w:val="000000"/>
          <w:sz w:val="24"/>
        </w:rPr>
        <w:t xml:space="preserve">The GB1/AAV retained package includes 7900 trial audits, benchmark and run manifests, and result summaries. The present audit verified all 7913 internally manifested result files. It did not regenerate upstream model assets or experimental inputs. ProteinGym v1.3, upstream revisions, and the distinction between original and reconstructed artifacts are documented in the inherited release</w:t>
      </w:r>
      <w:r>
        <w:rPr>
          <w:rFonts w:ascii="Times New Roman" w:hAnsi="Times New Roman"/>
          <w:color w:val="000000"/>
          <w:sz w:val="24"/>
        </w:rPr>
        <w:t xml:space="preserve"> </w:t>
      </w:r>
      <w:r>
        <w:rPr>
          <w:rFonts w:ascii="Times New Roman" w:hAnsi="Times New Roman"/>
          <w:color w:val="000000"/>
          <w:sz w:val="24"/>
        </w:rPr>
        <w:t xml:space="preserve">[</w:t>
      </w:r>
      <w:hyperlink w:anchor="ref-proteingym2025release">
        <w:r>
          <w:rPr>
            <w:rStyle w:val="Hyperlink"/>
          </w:rPr>
          <w:t xml:space="preserve">11</w:t>
        </w:r>
      </w:hyperlink>
      <w:r>
        <w:rPr>
          <w:rFonts w:ascii="Times New Roman" w:hAnsi="Times New Roman"/>
          <w:color w:val="000000"/>
          <w:sz w:val="24"/>
        </w:rPr>
        <w:t xml:space="preserve">,</w:t>
      </w:r>
      <w:r>
        <w:rPr>
          <w:rFonts w:ascii="Times New Roman" w:hAnsi="Times New Roman"/>
          <w:color w:val="000000"/>
          <w:sz w:val="24"/>
        </w:rPr>
        <w:t xml:space="preserve"> </w:t>
      </w:r>
      <w:hyperlink w:anchor="ref-doane2026seqvoi">
        <w:r>
          <w:rPr>
            <w:rStyle w:val="Hyperlink"/>
          </w:rPr>
          <w:t xml:space="preserve">12</w:t>
        </w:r>
      </w:hyperlink>
      <w:r>
        <w:rPr>
          <w:rFonts w:ascii="Times New Roman" w:hAnsi="Times New Roman"/>
          <w:color w:val="000000"/>
          <w:sz w:val="24"/>
        </w:rPr>
        <w:t xml:space="preserve">]</w:t>
      </w:r>
      <w:r>
        <w:rPr>
          <w:rFonts w:ascii="Times New Roman" w:hAnsi="Times New Roman"/>
          <w:color w:val="000000"/>
          <w:sz w:val="24"/>
        </w:rPr>
        <w:t xml:space="preserve">. The revised tables, batch calculation, figures, and reconstructed-cohort ledger accompany this manuscript as additional files; they are not described as already deposited under the older release DOI.</w:t>
      </w:r>
    </w:p>
    <w:bookmarkEnd w:id="44"/>
    <w:bookmarkEnd w:id="45"/>
    <w:bookmarkStart w:id="71" w:name="bibliography"/>
    <w:p>
      <w:pPr>
        <w:pStyle w:val="Heading1"/>
        <w:pageBreakBefore w:val="0"/>
        <w:widowControl/>
      </w:pPr>
      <w:r>
        <w:rPr>
          <w:rFonts w:ascii="Times New Roman" w:hAnsi="Times New Roman"/>
          <w:color w:val="000000"/>
          <w:sz w:val="24"/>
        </w:rPr>
        <w:t xml:space="preserve">Supplementary references</w:t>
      </w:r>
    </w:p>
    <w:bookmarkStart w:id="70" w:name="refs"/>
    <w:bookmarkStart w:id="47" w:name="ref-horvitz1952sampling"/>
    <w:p>
      <w:pPr>
        <w:pStyle w:val="Bibliography"/>
        <w:keepLines/>
        <w:pageBreakBefore w:val="0"/>
        <w:widowControl/>
      </w:pPr>
      <w:r>
        <w:rPr>
          <w:rFonts w:ascii="Times New Roman" w:hAnsi="Times New Roman"/>
          <w:color w:val="000000"/>
          <w:sz w:val="22"/>
        </w:rPr>
        <w:t xml:space="preserve">1. Horvitz DG, Thompson DJ. A generalization of sampling without replacement from a finite universe. Journal of the American Statistical Association. 1952;47(260):663–685. https://doi.org/</w:t>
      </w:r>
      <w:hyperlink r:id="rId46">
        <w:r>
          <w:rPr>
            <w:rStyle w:val="Hyperlink"/>
          </w:rPr>
          <w:t xml:space="preserve">10.1080/01621459.1952.10483446</w:t>
        </w:r>
      </w:hyperlink>
      <w:r>
        <w:rPr>
          <w:rFonts w:ascii="Times New Roman" w:hAnsi="Times New Roman"/>
          <w:color w:val="000000"/>
          <w:sz w:val="22"/>
        </w:rPr>
        <w:t xml:space="preserve">.</w:t>
      </w:r>
    </w:p>
    <w:bookmarkEnd w:id="47"/>
    <w:bookmarkStart w:id="49" w:name="ref-angelopoulos2023ppi"/>
    <w:p>
      <w:pPr>
        <w:pStyle w:val="Bibliography"/>
        <w:keepLines/>
        <w:pageBreakBefore w:val="0"/>
        <w:widowControl/>
      </w:pPr>
      <w:r>
        <w:rPr>
          <w:rFonts w:ascii="Times New Roman" w:hAnsi="Times New Roman"/>
          <w:color w:val="000000"/>
          <w:sz w:val="22"/>
        </w:rPr>
        <w:t xml:space="preserve">2. Angelopoulos AN, Bates S, Fannjiang C, Jordan MI, Zrnic T. Prediction-powered inference. Science. 2023;382(6671):669–674. https://doi.org/</w:t>
      </w:r>
      <w:hyperlink r:id="rId48">
        <w:r>
          <w:rPr>
            <w:rStyle w:val="Hyperlink"/>
          </w:rPr>
          <w:t xml:space="preserve">10.1126/science.adi6000</w:t>
        </w:r>
      </w:hyperlink>
      <w:r>
        <w:rPr>
          <w:rFonts w:ascii="Times New Roman" w:hAnsi="Times New Roman"/>
          <w:color w:val="000000"/>
          <w:sz w:val="22"/>
        </w:rPr>
        <w:t xml:space="preserve">.</w:t>
      </w:r>
    </w:p>
    <w:bookmarkEnd w:id="49"/>
    <w:bookmarkStart w:id="51" w:name="ref-zrnic2024active"/>
    <w:p>
      <w:pPr>
        <w:pStyle w:val="Bibliography"/>
        <w:keepLines/>
        <w:pageBreakBefore w:val="0"/>
        <w:widowControl/>
      </w:pPr>
      <w:r>
        <w:rPr>
          <w:rFonts w:ascii="Times New Roman" w:hAnsi="Times New Roman"/>
          <w:color w:val="000000"/>
          <w:sz w:val="22"/>
        </w:rPr>
        <w:t xml:space="preserve">3. Zrnic T, Candès E. Active statistical inference. Proceedings of the 41st international conference on machine learning. 2024;235:62993–63010.</w:t>
      </w:r>
      <w:r>
        <w:rPr>
          <w:rFonts w:ascii="Times New Roman" w:hAnsi="Times New Roman"/>
          <w:color w:val="000000"/>
          <w:sz w:val="22"/>
        </w:rPr>
        <w:t xml:space="preserve"> </w:t>
      </w:r>
      <w:hyperlink r:id="rId50">
        <w:r>
          <w:rPr>
            <w:rStyle w:val="Hyperlink"/>
          </w:rPr>
          <w:t xml:space="preserve">https://proceedings.mlr.press/v235/zrnic24a.html</w:t>
        </w:r>
      </w:hyperlink>
      <w:r>
        <w:rPr>
          <w:rFonts w:ascii="Times New Roman" w:hAnsi="Times New Roman"/>
          <w:color w:val="000000"/>
          <w:sz w:val="22"/>
        </w:rPr>
        <w:t xml:space="preserve">.</w:t>
      </w:r>
    </w:p>
    <w:bookmarkEnd w:id="51"/>
    <w:bookmarkStart w:id="53" w:name="ref-howard2021cs"/>
    <w:p>
      <w:pPr>
        <w:pStyle w:val="Bibliography"/>
        <w:keepLines/>
        <w:pageBreakBefore w:val="0"/>
        <w:widowControl/>
      </w:pPr>
      <w:r>
        <w:rPr>
          <w:rFonts w:ascii="Times New Roman" w:hAnsi="Times New Roman"/>
          <w:color w:val="000000"/>
          <w:sz w:val="22"/>
        </w:rPr>
        <w:t xml:space="preserve">4. Howard SR, Ramdas A, McAuliffe J, Sekhon J. Time-uniform, nonparametric, nonasymptotic confidence sequences. The Annals of Statistics. 2021;49(2):1055–1080. https://doi.org/</w:t>
      </w:r>
      <w:hyperlink r:id="rId52">
        <w:r>
          <w:rPr>
            <w:rStyle w:val="Hyperlink"/>
          </w:rPr>
          <w:t xml:space="preserve">10.1214/20-AOS1991</w:t>
        </w:r>
      </w:hyperlink>
      <w:r>
        <w:rPr>
          <w:rFonts w:ascii="Times New Roman" w:hAnsi="Times New Roman"/>
          <w:color w:val="000000"/>
          <w:sz w:val="22"/>
        </w:rPr>
        <w:t xml:space="preserve">.</w:t>
      </w:r>
    </w:p>
    <w:bookmarkEnd w:id="53"/>
    <w:bookmarkStart w:id="55" w:name="ref-waudby2020wor"/>
    <w:p>
      <w:pPr>
        <w:pStyle w:val="Bibliography"/>
        <w:keepLines/>
        <w:pageBreakBefore w:val="0"/>
        <w:widowControl/>
      </w:pPr>
      <w:r>
        <w:rPr>
          <w:rFonts w:ascii="Times New Roman" w:hAnsi="Times New Roman"/>
          <w:color w:val="000000"/>
          <w:sz w:val="22"/>
        </w:rPr>
        <w:t xml:space="preserve">5. Waudby-Smith I, Ramdas A. Confidence sequences for sampling without replacement. Advances in neural information processing systems. 2020;33:20204–20214.</w:t>
      </w:r>
      <w:r>
        <w:rPr>
          <w:rFonts w:ascii="Times New Roman" w:hAnsi="Times New Roman"/>
          <w:color w:val="000000"/>
          <w:sz w:val="22"/>
        </w:rPr>
        <w:t xml:space="preserve"> </w:t>
      </w:r>
      <w:hyperlink r:id="rId54">
        <w:r>
          <w:rPr>
            <w:rStyle w:val="Hyperlink"/>
          </w:rPr>
          <w:t xml:space="preserve">https://arxiv.org/abs/2006.04347</w:t>
        </w:r>
      </w:hyperlink>
      <w:r>
        <w:rPr>
          <w:rFonts w:ascii="Times New Roman" w:hAnsi="Times New Roman"/>
          <w:color w:val="000000"/>
          <w:sz w:val="22"/>
        </w:rPr>
        <w:t xml:space="preserve">.</w:t>
      </w:r>
    </w:p>
    <w:bookmarkEnd w:id="55"/>
    <w:bookmarkStart w:id="57" w:name="ref-ramdas2023safe"/>
    <w:p>
      <w:pPr>
        <w:pStyle w:val="Bibliography"/>
        <w:keepLines/>
        <w:pageBreakBefore w:val="0"/>
        <w:widowControl/>
      </w:pPr>
      <w:r>
        <w:rPr>
          <w:rFonts w:ascii="Times New Roman" w:hAnsi="Times New Roman"/>
          <w:color w:val="000000"/>
          <w:sz w:val="22"/>
        </w:rPr>
        <w:t xml:space="preserve">6. Ramdas A, Grünwald P, Vovk V, Shafer G. Game-theoretic statistics and safe anytime-valid inference. Statistical Science. 2023;38(4):576–601. https://doi.org/</w:t>
      </w:r>
      <w:hyperlink r:id="rId56">
        <w:r>
          <w:rPr>
            <w:rStyle w:val="Hyperlink"/>
          </w:rPr>
          <w:t xml:space="preserve">10.1214/23-STS894</w:t>
        </w:r>
      </w:hyperlink>
      <w:r>
        <w:rPr>
          <w:rFonts w:ascii="Times New Roman" w:hAnsi="Times New Roman"/>
          <w:color w:val="000000"/>
          <w:sz w:val="22"/>
        </w:rPr>
        <w:t xml:space="preserve">.</w:t>
      </w:r>
    </w:p>
    <w:bookmarkEnd w:id="57"/>
    <w:bookmarkStart w:id="59" w:name="ref-waudby2024betting"/>
    <w:p>
      <w:pPr>
        <w:pStyle w:val="Bibliography"/>
        <w:keepLines/>
        <w:pageBreakBefore w:val="0"/>
        <w:widowControl/>
      </w:pPr>
      <w:r>
        <w:rPr>
          <w:rFonts w:ascii="Times New Roman" w:hAnsi="Times New Roman"/>
          <w:color w:val="000000"/>
          <w:sz w:val="22"/>
        </w:rPr>
        <w:t xml:space="preserve">7. Waudby-Smith I, Ramdas A. Estimating means of bounded random variables by betting. Journal of the Royal Statistical Society Series B: Statistical Methodology. 2024;86(1):1–27. https://doi.org/</w:t>
      </w:r>
      <w:hyperlink r:id="rId58">
        <w:r>
          <w:rPr>
            <w:rStyle w:val="Hyperlink"/>
          </w:rPr>
          <w:t xml:space="preserve">10.1093/jrsssb/qkad009</w:t>
        </w:r>
      </w:hyperlink>
      <w:r>
        <w:rPr>
          <w:rFonts w:ascii="Times New Roman" w:hAnsi="Times New Roman"/>
          <w:color w:val="000000"/>
          <w:sz w:val="22"/>
        </w:rPr>
        <w:t xml:space="preserve">.</w:t>
      </w:r>
    </w:p>
    <w:bookmarkEnd w:id="59"/>
    <w:bookmarkStart w:id="61" w:name="ref-farquhar2021bias"/>
    <w:p>
      <w:pPr>
        <w:pStyle w:val="Bibliography"/>
        <w:keepLines/>
        <w:pageBreakBefore w:val="0"/>
        <w:widowControl/>
      </w:pPr>
      <w:r>
        <w:rPr>
          <w:rFonts w:ascii="Times New Roman" w:hAnsi="Times New Roman"/>
          <w:color w:val="000000"/>
          <w:sz w:val="22"/>
        </w:rPr>
        <w:t xml:space="preserve">8. Farquhar S, Gal Y, Rainforth T. On statistical bias in active learning: How and when to fix it. International conference on learning representations. 2021.</w:t>
      </w:r>
      <w:r>
        <w:rPr>
          <w:rFonts w:ascii="Times New Roman" w:hAnsi="Times New Roman"/>
          <w:color w:val="000000"/>
          <w:sz w:val="22"/>
        </w:rPr>
        <w:t xml:space="preserve"> </w:t>
      </w:r>
      <w:hyperlink r:id="rId60">
        <w:r>
          <w:rPr>
            <w:rStyle w:val="Hyperlink"/>
          </w:rPr>
          <w:t xml:space="preserve">https://arxiv.org/abs/2101.11665</w:t>
        </w:r>
      </w:hyperlink>
      <w:r>
        <w:rPr>
          <w:rFonts w:ascii="Times New Roman" w:hAnsi="Times New Roman"/>
          <w:color w:val="000000"/>
          <w:sz w:val="22"/>
        </w:rPr>
        <w:t xml:space="preserve">.</w:t>
      </w:r>
    </w:p>
    <w:bookmarkEnd w:id="61"/>
    <w:bookmarkStart w:id="63" w:name="ref-kossen2021active"/>
    <w:p>
      <w:pPr>
        <w:pStyle w:val="Bibliography"/>
        <w:keepLines/>
        <w:pageBreakBefore w:val="0"/>
        <w:widowControl/>
      </w:pPr>
      <w:r>
        <w:rPr>
          <w:rFonts w:ascii="Times New Roman" w:hAnsi="Times New Roman"/>
          <w:color w:val="000000"/>
          <w:sz w:val="22"/>
        </w:rPr>
        <w:t xml:space="preserve">9. Kossen J, Farquhar S, Gal Y, Rainforth T. Active testing: Sample-efficient model evaluation. Proceedings of the 38th international conference on machine learning. 2021;139:5753–5763.</w:t>
      </w:r>
      <w:r>
        <w:rPr>
          <w:rFonts w:ascii="Times New Roman" w:hAnsi="Times New Roman"/>
          <w:color w:val="000000"/>
          <w:sz w:val="22"/>
        </w:rPr>
        <w:t xml:space="preserve"> </w:t>
      </w:r>
      <w:hyperlink r:id="rId62">
        <w:r>
          <w:rPr>
            <w:rStyle w:val="Hyperlink"/>
          </w:rPr>
          <w:t xml:space="preserve">https://proceedings.mlr.press/v139/kossen21a.html</w:t>
        </w:r>
      </w:hyperlink>
      <w:r>
        <w:rPr>
          <w:rFonts w:ascii="Times New Roman" w:hAnsi="Times New Roman"/>
          <w:color w:val="000000"/>
          <w:sz w:val="22"/>
        </w:rPr>
        <w:t xml:space="preserve">.</w:t>
      </w:r>
    </w:p>
    <w:bookmarkEnd w:id="63"/>
    <w:bookmarkStart w:id="65" w:name="ref-hara2024active"/>
    <w:p>
      <w:pPr>
        <w:pStyle w:val="Bibliography"/>
        <w:keepLines/>
        <w:pageBreakBefore w:val="0"/>
        <w:widowControl/>
      </w:pPr>
      <w:r>
        <w:rPr>
          <w:rFonts w:ascii="Times New Roman" w:hAnsi="Times New Roman"/>
          <w:color w:val="000000"/>
          <w:sz w:val="22"/>
        </w:rPr>
        <w:t xml:space="preserve">10. Hara S, Matsuura M, Honda J, Ito S. Active model selection: A variance minimization approach. Machine Learning. 2024;113:8327–8345. https://doi.org/</w:t>
      </w:r>
      <w:hyperlink r:id="rId64">
        <w:r>
          <w:rPr>
            <w:rStyle w:val="Hyperlink"/>
          </w:rPr>
          <w:t xml:space="preserve">10.1007/s10994-024-06603-1</w:t>
        </w:r>
      </w:hyperlink>
      <w:r>
        <w:rPr>
          <w:rFonts w:ascii="Times New Roman" w:hAnsi="Times New Roman"/>
          <w:color w:val="000000"/>
          <w:sz w:val="22"/>
        </w:rPr>
        <w:t xml:space="preserve">.</w:t>
      </w:r>
    </w:p>
    <w:bookmarkEnd w:id="65"/>
    <w:bookmarkStart w:id="67" w:name="ref-proteingym2025release"/>
    <w:p>
      <w:pPr>
        <w:pStyle w:val="Bibliography"/>
        <w:keepLines/>
        <w:pageBreakBefore w:val="0"/>
        <w:widowControl/>
      </w:pPr>
      <w:r>
        <w:rPr>
          <w:rFonts w:ascii="Times New Roman" w:hAnsi="Times New Roman"/>
          <w:color w:val="000000"/>
          <w:sz w:val="22"/>
        </w:rPr>
        <w:t xml:space="preserve">11. ProteinGym contributors.</w:t>
      </w:r>
      <w:r>
        <w:rPr>
          <w:rFonts w:ascii="Times New Roman" w:hAnsi="Times New Roman"/>
          <w:color w:val="000000"/>
          <w:sz w:val="22"/>
        </w:rPr>
        <w:t xml:space="preserve"> </w:t>
      </w:r>
      <w:r>
        <w:rPr>
          <w:rFonts w:ascii="Times New Roman" w:hAnsi="Times New Roman"/>
          <w:color w:val="000000"/>
          <w:sz w:val="22"/>
        </w:rPr>
        <w:t xml:space="preserve">ProteinGym</w:t>
      </w:r>
      <w:r>
        <w:rPr>
          <w:rFonts w:ascii="Times New Roman" w:hAnsi="Times New Roman"/>
          <w:color w:val="000000"/>
          <w:sz w:val="22"/>
        </w:rPr>
        <w:t xml:space="preserve"> </w:t>
      </w:r>
      <w:r>
        <w:rPr>
          <w:rFonts w:ascii="Times New Roman" w:hAnsi="Times New Roman"/>
          <w:color w:val="000000"/>
          <w:sz w:val="22"/>
        </w:rPr>
        <w:t xml:space="preserve">release v1.3. Zenodo. 2025. Dataset and published model scores. Accessed 10 September 2026. https://doi.org/</w:t>
      </w:r>
      <w:hyperlink r:id="rId66">
        <w:r>
          <w:rPr>
            <w:rStyle w:val="Hyperlink"/>
          </w:rPr>
          <w:t xml:space="preserve">10.5281/zenodo.15293562</w:t>
        </w:r>
      </w:hyperlink>
      <w:r>
        <w:rPr>
          <w:rFonts w:ascii="Times New Roman" w:hAnsi="Times New Roman"/>
          <w:color w:val="000000"/>
          <w:sz w:val="22"/>
        </w:rPr>
        <w:t xml:space="preserve">.</w:t>
      </w:r>
    </w:p>
    <w:bookmarkEnd w:id="67"/>
    <w:bookmarkStart w:id="69" w:name="ref-doane2026seqvoi"/>
    <w:p>
      <w:pPr>
        <w:pStyle w:val="Bibliography"/>
        <w:keepLines/>
        <w:pageBreakBefore w:val="0"/>
        <w:widowControl/>
      </w:pPr>
      <w:r>
        <w:rPr>
          <w:rFonts w:ascii="Times New Roman" w:hAnsi="Times New Roman"/>
          <w:color w:val="000000"/>
          <w:sz w:val="22"/>
        </w:rPr>
        <w:t xml:space="preserve">12. Doane M.</w:t>
      </w:r>
      <w:r>
        <w:rPr>
          <w:rFonts w:ascii="Times New Roman" w:hAnsi="Times New Roman"/>
          <w:color w:val="000000"/>
          <w:sz w:val="22"/>
        </w:rPr>
        <w:t xml:space="preserve"> </w:t>
      </w:r>
      <w:r>
        <w:rPr>
          <w:rFonts w:ascii="Times New Roman" w:hAnsi="Times New Roman"/>
          <w:color w:val="000000"/>
          <w:sz w:val="22"/>
        </w:rPr>
        <w:t xml:space="preserve">SeqVOI</w:t>
      </w:r>
      <w:r>
        <w:rPr>
          <w:rFonts w:ascii="Times New Roman" w:hAnsi="Times New Roman"/>
          <w:color w:val="000000"/>
          <w:sz w:val="22"/>
        </w:rPr>
        <w:t xml:space="preserve">: Sequential finite-population certification for biomolecular design. Zenodo. 2026. Software and retained results, version 0.4.3. Accessed 10 September 2026. https://doi.org/</w:t>
      </w:r>
      <w:hyperlink r:id="rId68">
        <w:r>
          <w:rPr>
            <w:rStyle w:val="Hyperlink"/>
          </w:rPr>
          <w:t xml:space="preserve">10.5281/zenodo.22420027</w:t>
        </w:r>
      </w:hyperlink>
      <w:r>
        <w:rPr>
          <w:rFonts w:ascii="Times New Roman" w:hAnsi="Times New Roman"/>
          <w:color w:val="000000"/>
          <w:sz w:val="22"/>
        </w:rPr>
        <w:t xml:space="preserve">.</w:t>
      </w:r>
    </w:p>
    <w:bookmarkEnd w:id="69"/>
    <w:bookmarkEnd w:id="70"/>
    <w:bookmarkEnd w:id="71"/>
    <w:sectPr>
      <w:footerReference w:type="default" r:id="rId9"/>
      <w:pgSz w:w="12240" w:h="15840"/>
      <w:pgMar w:top="1440" w:bottom="1440" w:left="1440" w:right="1440" w:header="576" w:footer="576"/>
      <w:lnNumType w:countBy="1" w:start="0" w:restart="continuous" w:distance="18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line="240" w:lineRule="auto"/>
      <w:jc w:val="center"/>
      <w:suppressLineNumbers/>
    </w:pPr>
    <w:fldSimple w:instr="PAGE"/>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subSup"/>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pPr>
      <w:widowControl/>
      <w:spacing w:line="480" w:lineRule="auto" w:before="0" w:after="0"/>
    </w:pPr>
    <w:rPr>
      <w:rFonts w:ascii="Times New Roman" w:hAnsi="Times New Roman" w:eastAsia="Times New Roman" w:cs="Times New Roman"/>
      <w:color w:val="000000"/>
      <w:sz w:val="24"/>
    </w:rPr>
  </w:style>
  <w:style w:styleId="BodyText" w:type="paragraph">
    <w:name w:val="Body Text"/>
    <w:basedOn w:val="Normal"/>
    <w:link w:val="BodyTextChar"/>
    <w:pPr>
      <w:widowControl/>
      <w:spacing w:after="0" w:before="0" w:line="480" w:lineRule="auto"/>
    </w:pPr>
    <w:qFormat/>
    <w:rPr>
      <w:rFonts w:ascii="Times New Roman" w:hAnsi="Times New Roman" w:eastAsia="Times New Roman" w:cs="Times New Roman"/>
      <w:color w:val="000000"/>
      <w:sz w:val="24"/>
    </w:rPr>
  </w:style>
  <w:style w:customStyle="1" w:styleId="FirstParagraph" w:type="paragraph">
    <w:name w:val="First Paragraph"/>
    <w:basedOn w:val="BodyText"/>
    <w:next w:val="BodyText"/>
    <w:qFormat/>
    <w:pPr>
      <w:widowControl/>
      <w:spacing w:line="480" w:lineRule="auto" w:before="0" w:after="0"/>
    </w:pPr>
    <w:rPr>
      <w:rFonts w:ascii="Times New Roman" w:hAnsi="Times New Roman" w:eastAsia="Times New Roman" w:cs="Times New Roman"/>
      <w:color w:val="000000"/>
      <w:sz w:val="24"/>
    </w:rPr>
  </w:style>
  <w:style w:customStyle="1" w:styleId="Compact" w:type="paragraph">
    <w:name w:val="Compact"/>
    <w:basedOn w:val="BodyText"/>
    <w:qFormat/>
    <w:pPr>
      <w:widowControl/>
      <w:spacing w:after="0" w:before="0" w:line="480" w:lineRule="auto"/>
    </w:pPr>
    <w:rPr>
      <w:rFonts w:ascii="Times New Roman" w:hAnsi="Times New Roman" w:eastAsia="Times New Roman" w:cs="Times New Roman"/>
      <w:color w:val="000000"/>
      <w:sz w:val="24"/>
    </w:rPr>
  </w:style>
  <w:style w:styleId="Title" w:type="paragraph">
    <w:name w:val="Title"/>
    <w:basedOn w:val="Normal"/>
    <w:next w:val="BodyText"/>
    <w:qFormat/>
    <w:pPr>
      <w:keepNext/>
      <w:keepLines/>
      <w:widowControl/>
      <w:spacing w:after="0" w:before="0" w:line="480" w:lineRule="auto"/>
      <w:jc w:val="center"/>
    </w:pPr>
    <w:rPr>
      <w:rFonts w:ascii="Times New Roman" w:hAnsi="Times New Roman" w:eastAsia="Times New Roman" w:cs="Times New Roman"/>
      <w:b/>
      <w:bCs/>
      <w:color w:val="000000"/>
      <w:sz w:val="28"/>
      <w:szCs w:val="36"/>
    </w:rPr>
  </w:style>
  <w:style w:styleId="Subtitle" w:type="paragraph">
    <w:name w:val="Subtitle"/>
    <w:basedOn w:val="Title"/>
    <w:next w:val="BodyText"/>
    <w:qFormat/>
    <w:pPr>
      <w:keepNext/>
      <w:keepLines/>
      <w:widowControl/>
      <w:spacing w:after="0" w:before="0" w:line="480" w:lineRule="auto"/>
      <w:jc w:val="center"/>
    </w:pPr>
    <w:rPr>
      <w:rFonts w:ascii="Times New Roman" w:hAnsi="Times New Roman" w:eastAsia="Times New Roman" w:cs="Times New Roman"/>
      <w:color w:val="000000"/>
      <w:sz w:val="24"/>
      <w:szCs w:val="30"/>
    </w:rPr>
  </w:style>
  <w:style w:customStyle="1" w:styleId="Author" w:type="paragraph">
    <w:name w:val="Author"/>
    <w:next w:val="BodyText"/>
    <w:qFormat/>
    <w:pPr>
      <w:keepNext/>
      <w:keepLines/>
      <w:widowControl/>
      <w:spacing w:line="480" w:lineRule="auto" w:before="0" w:after="0"/>
      <w:jc w:val="center"/>
    </w:pPr>
    <w:rPr>
      <w:rFonts w:ascii="Times New Roman" w:hAnsi="Times New Roman" w:eastAsia="Times New Roman" w:cs="Times New Roman"/>
      <w:color w:val="000000"/>
      <w:sz w:val="24"/>
    </w:rPr>
  </w:style>
  <w:style w:styleId="Date" w:type="paragraph">
    <w:name w:val="Date"/>
    <w:next w:val="BodyText"/>
    <w:qFormat/>
    <w:pPr>
      <w:keepNext/>
      <w:keepLines/>
      <w:widowControl/>
      <w:spacing w:line="480" w:lineRule="auto" w:before="0" w:after="0"/>
      <w:jc w:val="center"/>
    </w:pPr>
    <w:rPr>
      <w:rFonts w:ascii="Times New Roman" w:hAnsi="Times New Roman" w:eastAsia="Times New Roman" w:cs="Times New Roman"/>
      <w:color w:val="000000"/>
      <w:sz w:val="24"/>
    </w:rPr>
  </w:style>
  <w:style w:customStyle="1" w:styleId="AbstractTitle" w:type="paragraph">
    <w:name w:val="Abstract Title"/>
    <w:basedOn w:val="Normal"/>
    <w:next w:val="Abstract"/>
    <w:qFormat/>
    <w:pPr>
      <w:keepNext/>
      <w:keepLines/>
      <w:jc w:val="center"/>
      <w:widowControl/>
      <w:spacing w:after="0" w:before="0" w:line="480" w:lineRule="auto"/>
    </w:pPr>
    <w:rPr>
      <w:color w:val="000000"/>
      <w:sz w:val="24"/>
      <w:szCs w:val="20"/>
      <w:rFonts w:ascii="Times New Roman" w:hAnsi="Times New Roman" w:eastAsia="Times New Roman" w:cs="Times New Roman"/>
      <w:b/>
    </w:rPr>
  </w:style>
  <w:style w:customStyle="1" w:styleId="Abstract" w:type="paragraph">
    <w:name w:val="Abstract"/>
    <w:basedOn w:val="Normal"/>
    <w:next w:val="BodyText"/>
    <w:qFormat/>
    <w:pPr>
      <w:keepNext/>
      <w:keepLines/>
      <w:widowControl/>
      <w:spacing w:after="0" w:before="0" w:line="480" w:lineRule="auto"/>
    </w:pPr>
    <w:rPr>
      <w:rFonts w:ascii="Times New Roman" w:hAnsi="Times New Roman" w:eastAsia="Times New Roman" w:cs="Times New Roman"/>
      <w:color w:val="000000"/>
      <w:sz w:val="24"/>
      <w:szCs w:val="20"/>
    </w:rPr>
  </w:style>
  <w:style w:styleId="Bibliography" w:type="paragraph">
    <w:name w:val="Bibliography"/>
    <w:basedOn w:val="Normal"/>
    <w:next w:val="Bibliography"/>
    <w:qFormat/>
    <w:pPr>
      <w:widowControl/>
      <w:spacing w:line="480" w:lineRule="auto" w:before="0" w:after="0"/>
    </w:pPr>
    <w:rPr>
      <w:rFonts w:ascii="Times New Roman" w:hAnsi="Times New Roman" w:eastAsia="Times New Roman" w:cs="Times New Roman"/>
      <w:color w:val="000000"/>
      <w:sz w:val="24"/>
    </w:rPr>
  </w:style>
  <w:style w:styleId="Heading1" w:type="paragraph">
    <w:name w:val="Heading 1"/>
    <w:basedOn w:val="Normal"/>
    <w:next w:val="BodyText"/>
    <w:uiPriority w:val="9"/>
    <w:qFormat/>
    <w:pPr>
      <w:keepNext/>
      <w:keepLines/>
      <w:widowControl/>
      <w:spacing w:after="0" w:before="240" w:line="480" w:lineRule="auto"/>
      <w:outlineLvl w:val="0"/>
    </w:pPr>
    <w:rPr>
      <w:rFonts w:ascii="Times New Roman" w:hAnsi="Times New Roman" w:eastAsia="Times New Roman" w:cs="Times New Roman"/>
      <w:b/>
      <w:bCs/>
      <w:color w:val="000000"/>
      <w:sz w:val="24"/>
      <w:szCs w:val="32"/>
    </w:rPr>
  </w:style>
  <w:style w:styleId="Heading2" w:type="paragraph">
    <w:name w:val="Heading 2"/>
    <w:basedOn w:val="Normal"/>
    <w:next w:val="BodyText"/>
    <w:uiPriority w:val="9"/>
    <w:unhideWhenUsed/>
    <w:qFormat/>
    <w:pPr>
      <w:keepNext/>
      <w:keepLines/>
      <w:widowControl/>
      <w:spacing w:after="0" w:before="240" w:line="480" w:lineRule="auto"/>
      <w:outlineLvl w:val="1"/>
    </w:pPr>
    <w:rPr>
      <w:rFonts w:ascii="Times New Roman" w:hAnsi="Times New Roman" w:eastAsia="Times New Roman" w:cs="Times New Roman"/>
      <w:b/>
      <w:bCs/>
      <w:color w:val="000000"/>
      <w:sz w:val="24"/>
      <w:szCs w:val="28"/>
    </w:rPr>
  </w:style>
  <w:style w:styleId="Heading3" w:type="paragraph">
    <w:name w:val="Heading 3"/>
    <w:basedOn w:val="Normal"/>
    <w:next w:val="BodyText"/>
    <w:uiPriority w:val="9"/>
    <w:unhideWhenUsed/>
    <w:qFormat/>
    <w:pPr>
      <w:keepNext/>
      <w:keepLines/>
      <w:widowControl/>
      <w:spacing w:after="0" w:before="240" w:line="480" w:lineRule="auto"/>
      <w:outlineLvl w:val="2"/>
    </w:pPr>
    <w:rPr>
      <w:rFonts w:ascii="Times New Roman" w:hAnsi="Times New Roman" w:eastAsia="Times New Roman" w:cs="Times New Roman"/>
      <w:b/>
      <w:bCs/>
      <w:color w:val="000000"/>
      <w:sz w:val="24"/>
      <w:szCs w:val="24"/>
    </w:rPr>
  </w:style>
  <w:style w:styleId="Heading4" w:type="paragraph">
    <w:name w:val="Heading 4"/>
    <w:basedOn w:val="Normal"/>
    <w:next w:val="BodyText"/>
    <w:uiPriority w:val="9"/>
    <w:unhideWhenUsed/>
    <w:qFormat/>
    <w:pPr>
      <w:keepNext/>
      <w:keepLines/>
      <w:widowControl/>
      <w:spacing w:after="0" w:before="0" w:line="480" w:lineRule="auto"/>
      <w:outlineLvl w:val="3"/>
    </w:pPr>
    <w:rPr>
      <w:rFonts w:ascii="Times New Roman" w:hAnsi="Times New Roman" w:eastAsia="Times New Roman" w:cs="Times New Roman"/>
      <w:i/>
      <w:bCs/>
      <w:color w:val="000000"/>
      <w:sz w:val="24"/>
      <w:szCs w:val="24"/>
    </w:rPr>
  </w:style>
  <w:style w:styleId="Heading5" w:type="paragraph">
    <w:name w:val="Heading 5"/>
    <w:basedOn w:val="Normal"/>
    <w:next w:val="BodyText"/>
    <w:uiPriority w:val="9"/>
    <w:unhideWhenUsed/>
    <w:qFormat/>
    <w:pPr>
      <w:keepNext/>
      <w:keepLines/>
      <w:widowControl/>
      <w:spacing w:after="0" w:before="0" w:line="480" w:lineRule="auto"/>
      <w:outlineLvl w:val="4"/>
    </w:pPr>
    <w:rPr>
      <w:rFonts w:ascii="Times New Roman" w:hAnsi="Times New Roman" w:eastAsia="Times New Roman" w:cs="Times New Roman"/>
      <w:iCs/>
      <w:color w:val="000000"/>
      <w:sz w:val="24"/>
      <w:szCs w:val="24"/>
    </w:rPr>
  </w:style>
  <w:style w:styleId="Heading6" w:type="paragraph">
    <w:name w:val="Heading 6"/>
    <w:basedOn w:val="Normal"/>
    <w:next w:val="BodyText"/>
    <w:uiPriority w:val="9"/>
    <w:unhideWhenUsed/>
    <w:qFormat/>
    <w:pPr>
      <w:keepNext/>
      <w:keepLines/>
      <w:widowControl/>
      <w:spacing w:after="0" w:before="0" w:line="480" w:lineRule="auto"/>
      <w:outlineLvl w:val="5"/>
    </w:pPr>
    <w:rPr>
      <w:rFonts w:ascii="Times New Roman" w:hAnsi="Times New Roman" w:eastAsia="Times New Roman" w:cs="Times New Roman"/>
      <w:color w:val="000000"/>
      <w:sz w:val="24"/>
      <w:szCs w:val="24"/>
    </w:rPr>
  </w:style>
  <w:style w:styleId="Heading7" w:type="paragraph">
    <w:name w:val="Heading 7"/>
    <w:basedOn w:val="Normal"/>
    <w:next w:val="BodyText"/>
    <w:uiPriority w:val="9"/>
    <w:unhideWhenUsed/>
    <w:qFormat/>
    <w:pPr>
      <w:keepNext/>
      <w:keepLines/>
      <w:widowControl/>
      <w:spacing w:after="0" w:before="0" w:line="480" w:lineRule="auto"/>
      <w:outlineLvl w:val="6"/>
    </w:pPr>
    <w:rPr>
      <w:rFonts w:ascii="Times New Roman" w:hAnsi="Times New Roman" w:eastAsia="Times New Roman" w:cs="Times New Roman"/>
      <w:color w:val="000000"/>
      <w:sz w:val="24"/>
      <w:szCs w:val="24"/>
    </w:rPr>
  </w:style>
  <w:style w:styleId="Heading8" w:type="paragraph">
    <w:name w:val="Heading 8"/>
    <w:basedOn w:val="Normal"/>
    <w:next w:val="BodyText"/>
    <w:uiPriority w:val="9"/>
    <w:unhideWhenUsed/>
    <w:qFormat/>
    <w:pPr>
      <w:keepNext/>
      <w:keepLines/>
      <w:widowControl/>
      <w:spacing w:after="0" w:before="0" w:line="480" w:lineRule="auto"/>
      <w:outlineLvl w:val="7"/>
    </w:pPr>
    <w:rPr>
      <w:rFonts w:ascii="Times New Roman" w:hAnsi="Times New Roman" w:eastAsia="Times New Roman" w:cs="Times New Roman"/>
      <w:color w:val="000000"/>
      <w:sz w:val="24"/>
      <w:szCs w:val="24"/>
    </w:rPr>
  </w:style>
  <w:style w:styleId="Heading9" w:type="paragraph">
    <w:name w:val="Heading 9"/>
    <w:basedOn w:val="Normal"/>
    <w:next w:val="BodyText"/>
    <w:uiPriority w:val="9"/>
    <w:unhideWhenUsed/>
    <w:qFormat/>
    <w:pPr>
      <w:keepNext/>
      <w:keepLines/>
      <w:widowControl/>
      <w:spacing w:after="0" w:before="0" w:line="480" w:lineRule="auto"/>
      <w:outlineLvl w:val="8"/>
    </w:pPr>
    <w:rPr>
      <w:rFonts w:ascii="Times New Roman" w:hAnsi="Times New Roman" w:eastAsia="Times New Roman" w:cs="Times New Roman"/>
      <w:color w:val="000000"/>
      <w:sz w:val="24"/>
      <w:szCs w:val="24"/>
    </w:rPr>
  </w:style>
  <w:style w:styleId="BlockText" w:type="paragraph">
    <w:name w:val="Block Text"/>
    <w:basedOn w:val="BodyText"/>
    <w:next w:val="BodyText"/>
    <w:uiPriority w:val="9"/>
    <w:unhideWhenUsed/>
    <w:qFormat/>
    <w:pPr>
      <w:widowControl/>
      <w:spacing w:after="0" w:before="0" w:line="480" w:lineRule="auto"/>
      <w:ind w:firstLine="0" w:left="480" w:right="480"/>
    </w:pPr>
    <w:rPr>
      <w:rFonts w:ascii="Times New Roman" w:hAnsi="Times New Roman" w:eastAsia="Times New Roman" w:cs="Times New Roman"/>
      <w:color w:val="000000"/>
      <w:sz w:val="24"/>
    </w:rPr>
  </w:style>
  <w:style w:styleId="FootnoteText" w:type="paragraph">
    <w:name w:val="Footnote Text"/>
    <w:basedOn w:val="Normal"/>
    <w:next w:val="FootnoteText"/>
    <w:uiPriority w:val="9"/>
    <w:unhideWhenUsed/>
    <w:qFormat/>
    <w:pPr>
      <w:widowControl/>
      <w:spacing w:line="480" w:lineRule="auto" w:before="0" w:after="0"/>
    </w:pPr>
    <w:rPr>
      <w:rFonts w:ascii="Times New Roman" w:hAnsi="Times New Roman" w:eastAsia="Times New Roman" w:cs="Times New Roman"/>
      <w:color w:val="000000"/>
      <w:sz w:val="24"/>
    </w:r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widowControl/>
      <w:spacing w:after="0" w:line="480" w:lineRule="auto" w:before="0"/>
    </w:pPr>
    <w:rPr>
      <w:rFonts w:ascii="Times New Roman" w:hAnsi="Times New Roman" w:eastAsia="Times New Roman" w:cs="Times New Roman"/>
      <w:b/>
      <w:color w:val="000000"/>
      <w:sz w:val="24"/>
    </w:rPr>
  </w:style>
  <w:style w:customStyle="1" w:styleId="Definition" w:type="paragraph">
    <w:name w:val="Definition"/>
    <w:basedOn w:val="Normal"/>
    <w:pPr>
      <w:widowControl/>
      <w:spacing w:line="480" w:lineRule="auto" w:before="0" w:after="0"/>
    </w:pPr>
    <w:rPr>
      <w:rFonts w:ascii="Times New Roman" w:hAnsi="Times New Roman" w:eastAsia="Times New Roman" w:cs="Times New Roman"/>
      <w:color w:val="000000"/>
      <w:sz w:val="24"/>
    </w:rPr>
  </w:style>
  <w:style w:styleId="Caption" w:type="paragraph">
    <w:name w:val="Caption"/>
    <w:basedOn w:val="Normal"/>
    <w:link w:val="BodyTextChar"/>
    <w:pPr>
      <w:widowControl/>
      <w:spacing w:after="0" w:before="0" w:line="480" w:lineRule="auto"/>
    </w:pPr>
    <w:rPr>
      <w:rFonts w:ascii="Times New Roman" w:hAnsi="Times New Roman" w:eastAsia="Times New Roman" w:cs="Times New Roman"/>
      <w:i/>
      <w:color w:val="000000"/>
      <w:sz w:val="24"/>
    </w:rPr>
  </w:style>
  <w:style w:customStyle="1" w:styleId="TableCaption" w:type="paragraph">
    <w:name w:val="Table Caption"/>
    <w:basedOn w:val="Caption"/>
    <w:pPr>
      <w:keepNext/>
      <w:widowControl/>
      <w:spacing w:line="480" w:lineRule="auto" w:before="0" w:after="0"/>
    </w:pPr>
    <w:rPr>
      <w:rFonts w:ascii="Times New Roman" w:hAnsi="Times New Roman" w:eastAsia="Times New Roman" w:cs="Times New Roman"/>
      <w:color w:val="000000"/>
      <w:sz w:val="24"/>
    </w:rPr>
  </w:style>
  <w:style w:customStyle="1" w:styleId="ImageCaption" w:type="paragraph">
    <w:name w:val="Image Caption"/>
    <w:basedOn w:val="Caption"/>
    <w:pPr>
      <w:widowControl/>
      <w:spacing w:line="480" w:lineRule="auto" w:before="0" w:after="0"/>
    </w:pPr>
    <w:rPr>
      <w:rFonts w:ascii="Times New Roman" w:hAnsi="Times New Roman" w:eastAsia="Times New Roman" w:cs="Times New Roman"/>
      <w:color w:val="000000"/>
      <w:sz w:val="24"/>
    </w:rPr>
  </w:style>
  <w:style w:customStyle="1" w:styleId="Figure" w:type="paragraph">
    <w:name w:val="Figure"/>
    <w:basedOn w:val="Normal"/>
    <w:pPr>
      <w:widowControl/>
      <w:spacing w:line="480" w:lineRule="auto" w:before="0" w:after="0"/>
    </w:pPr>
    <w:rPr>
      <w:rFonts w:ascii="Times New Roman" w:hAnsi="Times New Roman" w:eastAsia="Times New Roman" w:cs="Times New Roman"/>
      <w:color w:val="000000"/>
      <w:sz w:val="24"/>
    </w:rPr>
  </w:style>
  <w:style w:customStyle="1" w:styleId="CaptionedFigure" w:type="paragraph">
    <w:name w:val="Captioned Figure"/>
    <w:basedOn w:val="Figure"/>
    <w:pPr>
      <w:keepNext/>
      <w:widowControl/>
      <w:spacing w:line="480" w:lineRule="auto" w:before="0" w:after="0"/>
    </w:pPr>
    <w:rPr>
      <w:rFonts w:ascii="Times New Roman" w:hAnsi="Times New Roman" w:eastAsia="Times New Roman" w:cs="Times New Roman"/>
      <w:color w:val="000000"/>
      <w:sz w:val="24"/>
    </w:r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widowControl/>
      <w:spacing w:before="0" w:line="480" w:lineRule="auto" w:after="0"/>
      <w:outlineLvl w:val="9"/>
    </w:pPr>
    <w:rPr>
      <w:rFonts w:ascii="Times New Roman" w:hAnsi="Times New Roman" w:eastAsia="Times New Roman" w:cs="Times New Roman"/>
      <w:b w:val="0"/>
      <w:bCs w:val="0"/>
      <w:color w:val="000000"/>
      <w:sz w:val="24"/>
    </w:rPr>
  </w:style>
  <w:style w:type="paragraph" w:customStyle="1" w:styleId="SourceCode">
    <w:name w:val="Source Code"/>
    <w:basedOn w:val="Normal"/>
    <w:link w:val="VerbatimChar"/>
    <w:pPr>
      <w:widowControl/>
      <w:wordWrap w:val="off"/>
      <w:spacing w:line="480" w:lineRule="auto" w:before="0" w:after="0"/>
    </w:pPr>
    <w:rPr>
      <w:rFonts w:ascii="Times New Roman" w:hAnsi="Times New Roman" w:eastAsia="Times New Roman" w:cs="Times New Roman"/>
      <w:color w:val="000000"/>
      <w:sz w:val="24"/>
    </w:r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 w:type="paragraph" w:customStyle="1" w:styleId="footer">
    <w:name w:val="footer"/>
    <w:pPr>
      <w:widowControl/>
      <w:spacing w:line="480" w:lineRule="auto" w:before="0" w:after="0"/>
    </w:pPr>
    <w:rPr>
      <w:rFonts w:ascii="Times New Roman" w:hAnsi="Times New Roman" w:eastAsia="Times New Roman" w:cs="Times New Roman"/>
      <w:color w:val="000000"/>
      <w:sz w:val="24"/>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33" Type="http://schemas.openxmlformats.org/officeDocument/2006/relationships/image" Target="media/rId33.png"/><Relationship Id="rId36" Type="http://schemas.openxmlformats.org/officeDocument/2006/relationships/image" Target="media/rId36.png"/><Relationship Id="rId40" Type="http://schemas.openxmlformats.org/officeDocument/2006/relationships/image" Target="media/rId40.png"/><Relationship Id="rId54" Type="http://schemas.openxmlformats.org/officeDocument/2006/relationships/hyperlink" Target="https://arxiv.org/abs/2006.04347" TargetMode="External"/><Relationship Id="rId60" Type="http://schemas.openxmlformats.org/officeDocument/2006/relationships/hyperlink" Target="https://arxiv.org/abs/2101.11665" TargetMode="External"/><Relationship Id="rId64" Type="http://schemas.openxmlformats.org/officeDocument/2006/relationships/hyperlink" Target="https://doi.org/10.1007/s10994-024-06603-1" TargetMode="External"/><Relationship Id="rId46" Type="http://schemas.openxmlformats.org/officeDocument/2006/relationships/hyperlink" Target="https://doi.org/10.1080/01621459.1952.10483446" TargetMode="External"/><Relationship Id="rId58" Type="http://schemas.openxmlformats.org/officeDocument/2006/relationships/hyperlink" Target="https://doi.org/10.1093/jrsssb/qkad009" TargetMode="External"/><Relationship Id="rId48" Type="http://schemas.openxmlformats.org/officeDocument/2006/relationships/hyperlink" Target="https://doi.org/10.1126/science.adi6000" TargetMode="External"/><Relationship Id="rId52" Type="http://schemas.openxmlformats.org/officeDocument/2006/relationships/hyperlink" Target="https://doi.org/10.1214/20-AOS1991" TargetMode="External"/><Relationship Id="rId56" Type="http://schemas.openxmlformats.org/officeDocument/2006/relationships/hyperlink" Target="https://doi.org/10.1214/23-STS894" TargetMode="External"/><Relationship Id="rId66" Type="http://schemas.openxmlformats.org/officeDocument/2006/relationships/hyperlink" Target="https://doi.org/10.5281/zenodo.15293562" TargetMode="External"/><Relationship Id="rId68" Type="http://schemas.openxmlformats.org/officeDocument/2006/relationships/hyperlink" Target="https://doi.org/10.5281/zenodo.22420027" TargetMode="External"/><Relationship Id="rId62" Type="http://schemas.openxmlformats.org/officeDocument/2006/relationships/hyperlink" Target="https://proceedings.mlr.press/v139/kossen21a.html" TargetMode="External"/><Relationship Id="rId50" Type="http://schemas.openxmlformats.org/officeDocument/2006/relationships/hyperlink" Target="https://proceedings.mlr.press/v235/zrnic24a.html" TargetMode="Externa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54" Type="http://schemas.openxmlformats.org/officeDocument/2006/relationships/hyperlink" Target="https://arxiv.org/abs/2006.04347" TargetMode="External"/><Relationship Id="rId60" Type="http://schemas.openxmlformats.org/officeDocument/2006/relationships/hyperlink" Target="https://arxiv.org/abs/2101.11665" TargetMode="External"/><Relationship Id="rId64" Type="http://schemas.openxmlformats.org/officeDocument/2006/relationships/hyperlink" Target="https://doi.org/10.1007/s10994-024-06603-1" TargetMode="External"/><Relationship Id="rId46" Type="http://schemas.openxmlformats.org/officeDocument/2006/relationships/hyperlink" Target="https://doi.org/10.1080/01621459.1952.10483446" TargetMode="External"/><Relationship Id="rId58" Type="http://schemas.openxmlformats.org/officeDocument/2006/relationships/hyperlink" Target="https://doi.org/10.1093/jrsssb/qkad009" TargetMode="External"/><Relationship Id="rId48" Type="http://schemas.openxmlformats.org/officeDocument/2006/relationships/hyperlink" Target="https://doi.org/10.1126/science.adi6000" TargetMode="External"/><Relationship Id="rId52" Type="http://schemas.openxmlformats.org/officeDocument/2006/relationships/hyperlink" Target="https://doi.org/10.1214/20-AOS1991" TargetMode="External"/><Relationship Id="rId56" Type="http://schemas.openxmlformats.org/officeDocument/2006/relationships/hyperlink" Target="https://doi.org/10.1214/23-STS894" TargetMode="External"/><Relationship Id="rId66" Type="http://schemas.openxmlformats.org/officeDocument/2006/relationships/hyperlink" Target="https://doi.org/10.5281/zenodo.15293562" TargetMode="External"/><Relationship Id="rId68" Type="http://schemas.openxmlformats.org/officeDocument/2006/relationships/hyperlink" Target="https://doi.org/10.5281/zenodo.22420027" TargetMode="External"/><Relationship Id="rId62" Type="http://schemas.openxmlformats.org/officeDocument/2006/relationships/hyperlink" Target="https://proceedings.mlr.press/v139/kossen21a.html" TargetMode="External"/><Relationship Id="rId50" Type="http://schemas.openxmlformats.org/officeDocument/2006/relationships/hyperlink" Target="https://proceedings.mlr.press/v235/zrnic24a.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SeqVOI supplementary methods and analyses</dc:title>
  <dc:creator>Michael Doane</dc:creator>
  <dc:language>en-US</dc:language>
  <cp:keywords/>
  <dcterms:created xsi:type="dcterms:W3CDTF">2026-09-10T03:29:25Z</dcterms:created>
  <dcterms:modified xsi:type="dcterms:W3CDTF">2026-09-10T03:29:25Z</dcterms:modified>
  <dc:subject>Supplementary methods and analyses</dc:subject>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bliography">
    <vt:lpwstr>/workspace/scratch/b5a806b57130/seqvoi_bmc_work/manuscript/references.bib</vt:lpwstr>
  </property>
  <property fmtid="{D5CDD505-2E9C-101B-9397-08002B2CF9AE}" pid="3" name="csl">
    <vt:lpwstr>/workspace/scratch/b5a806b57130/seqvoi_bmc_work/manuscript/vancouver_seqvoi.csl</vt:lpwstr>
  </property>
  <property fmtid="{D5CDD505-2E9C-101B-9397-08002B2CF9AE}" pid="4" name="link-citations">
    <vt:lpwstr>True</vt:lpwstr>
  </property>
  <property fmtid="{D5CDD505-2E9C-101B-9397-08002B2CF9AE}" pid="5" name="reference-section-title">
    <vt:lpwstr>Supplementary references</vt:lpwstr>
  </property>
</Properties>
</file>