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081" w:rsidRDefault="002C7081" w:rsidP="002C708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 differential metabolites identified in the </w:t>
      </w:r>
      <w:r>
        <w:rPr>
          <w:rFonts w:ascii="Times New Roman" w:hAnsi="Times New Roman" w:cs="Times New Roman"/>
          <w:color w:val="000000" w:themeColor="text1"/>
          <w:szCs w:val="21"/>
        </w:rPr>
        <w:t>recovered asymptomatic (RA), moderate (RM), and severe and critical (RC) COVID-19 patients compared with health control (HC).</w:t>
      </w:r>
    </w:p>
    <w:tbl>
      <w:tblPr>
        <w:tblW w:w="6237" w:type="pct"/>
        <w:tblInd w:w="-1168" w:type="dxa"/>
        <w:tblLayout w:type="fixed"/>
        <w:tblLook w:val="04A0" w:firstRow="1" w:lastRow="0" w:firstColumn="1" w:lastColumn="0" w:noHBand="0" w:noVBand="1"/>
      </w:tblPr>
      <w:tblGrid>
        <w:gridCol w:w="830"/>
        <w:gridCol w:w="1105"/>
        <w:gridCol w:w="1271"/>
        <w:gridCol w:w="2774"/>
        <w:gridCol w:w="1710"/>
        <w:gridCol w:w="897"/>
        <w:gridCol w:w="914"/>
        <w:gridCol w:w="860"/>
      </w:tblGrid>
      <w:tr w:rsidR="002C7081" w:rsidTr="00B242F1">
        <w:trPr>
          <w:trHeight w:val="300"/>
        </w:trPr>
        <w:tc>
          <w:tcPr>
            <w:tcW w:w="40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bookmarkStart w:id="0" w:name="_Hlk50988491"/>
            <w:r>
              <w:rPr>
                <w:rFonts w:ascii="Times New Roman" w:hAnsi="Times New Roman" w:cs="Times New Roman"/>
                <w:szCs w:val="21"/>
              </w:rPr>
              <w:t>Rt</w:t>
            </w:r>
          </w:p>
          <w:p w:rsidR="002C7081" w:rsidRDefault="002C7081" w:rsidP="00B242F1">
            <w:pPr>
              <w:rPr>
                <w:rFonts w:ascii="Times New Roman" w:hAnsi="Times New Roman" w:cs="Times New Roman"/>
                <w:vanish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(min)</w:t>
            </w:r>
          </w:p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M/Z</w:t>
            </w:r>
          </w:p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(Da)</w:t>
            </w:r>
          </w:p>
        </w:tc>
        <w:tc>
          <w:tcPr>
            <w:tcW w:w="61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Adduct type</w:t>
            </w:r>
          </w:p>
        </w:tc>
        <w:tc>
          <w:tcPr>
            <w:tcW w:w="133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Metabolites</w:t>
            </w:r>
          </w:p>
        </w:tc>
        <w:tc>
          <w:tcPr>
            <w:tcW w:w="82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HMDB ID</w:t>
            </w:r>
          </w:p>
        </w:tc>
        <w:tc>
          <w:tcPr>
            <w:tcW w:w="1289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fold change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3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1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3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2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2C7081" w:rsidRDefault="002C7081" w:rsidP="00B242F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RA/HC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RM/HC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2C7081" w:rsidRDefault="002C7081" w:rsidP="00B242F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RC/HC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302.1357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Nicotianamine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137.04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Urocanic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HMDB00301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185.0446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3,4-Dihydroxymandelic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HMDB0001866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197.045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4-Hydroxy-3-methoxymandelic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HMDB0000291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316.2484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Carnitine C10:0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281.2493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Oleic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433.2374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18:2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HMDB0010386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865.5111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PG 44:12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HMDB0116605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729.5894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 36:2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HMDB0012100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808.55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38:4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HMDB0008626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727.5725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 36:3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705.5885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 34:0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717.5911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 35:1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HMDB0240609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766.5718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O-36:5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HMDB0013415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716.5231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34:2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HMDB0008960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911.5724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 40:5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HMDB0009919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731.6073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 36:1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HMDB0012089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132.0771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beta-Guanidinopropionic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HMDB0013222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241.0294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Cystine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HMDB0000192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447.0617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Indolylmethyl glucosinolate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126.022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Taurine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209.0295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Mucic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HMDB0000639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165.0394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3-Methylxanthine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HMDB0001886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184.9842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3-Phospho-D-glycerate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HMDB0000807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191.0187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Citrate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HMDB0000094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173.0081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Aconitate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150.0582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Methionine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138.0492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Anthranilic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HMDB0001123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147.0286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Citramailc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HMDB00426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218.1386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Propionylcarnitine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HMDB0000824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117.0182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Succinate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132.1019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Leucine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115.0023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Maleic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HMDB0000176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137.0456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Hypoxanthine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HMDB0000157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267.0738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Inosine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HMDB0000195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330.0602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Cyclic AMP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103.0388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2-Hydroxyisobutyric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HMDB0000729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123.0557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Niacinamide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HMDB0001406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232.1546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Butyrylcarnitine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HMDB0002013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3.1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118.0866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Betaine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HMDB0000043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166.0862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Phenylalanine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244.1007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Cytidine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152.0567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Guanine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HMDB0000132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109.028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Catechol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118.0577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Threonine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117.0543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Hydroxyvaleric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HMDB0001863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246.17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Valerylcarnitine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HMDB0013128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160.0759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N-Acetylindole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METPA0269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172.9903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Phenol sulphate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HMDB0060015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133.0524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Asparagine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HMDB0000168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214.0273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Chlorotyrosine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HMDB01885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178.0522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Hippurate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HMDB0000714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212.002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3-Indoxyl sulfate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HMDB0000682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132.0738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Homothreonine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131.0703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2-Hydroxyisocaproic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204.1236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Isopentenyl-Adenine 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146.0602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Indole-3-carboxyaldehyde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HMDB0029737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206.0813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Methoxyindoleacetic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HMDB0004096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137.0233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4-Hydroxybenzoic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HMDB0000500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229.0174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Ribose 5-phosphate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HMDB0001548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192.138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Diethylbenzeneacetamide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HMDB0032635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226.0797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2-Deoxycytidine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HMDB0000014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321.3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349.058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Inosine-5-monophosphate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414.2992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Glycoursodeoxycholic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HMDB0000708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263.126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abscisic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HMDB0035140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369.1739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Etiocholanolone sulfate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HMDB0002759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744.5874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O-34:2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HMDB0011151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528.3102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LPE 22:4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HMDB0011423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786.5998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36:2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HMDB0008103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366.1854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Isopentenyladenine-glucoside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HMDB0012240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913.5857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 40:4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HMDB0009818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760.5615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PC-P 32:1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HMDB0007897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736.4928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36:5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HMDB0009451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788.5466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 36:1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HMDB0010163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861.5496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PI 36:2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HMDB0009809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838.538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40:10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HMDB0009670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816.5739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PS 38:1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HMDB0112375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724.5302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P 36:3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HMDB0009706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788.58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PC-P 38:6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HMDB0008751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153.0326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Oxypurinol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HMDB0000786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170.0926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1-Methylhistidine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HMDB0000001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130.05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Pyroglutamic acid 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HMDB0000267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162.1122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Carnitine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HMDB0000062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106.0502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Serine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147.0763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Glutamine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HMDB0000641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175.1191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Arginine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HMDB0000517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213.017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2-Deoxyribose 5-phosphate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HMDB0001031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182.0788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Tyrosine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HMDB0000158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104.1074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Choline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262.1288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Methylmalonylcarnitine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HMDB0013133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134.0449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Aspartic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HMDB0000191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182.0451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4-Pyridoxic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HMDB0000017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131.034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Glutaric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HMDB0000661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221.0925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5-Hydroxytryptophan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HMDB0000472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291.0979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Indole-acetyl-aspartic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218.103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Pantothenic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HMDB0000210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146.1178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3-Amino-5-methylhexanoic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196.0972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Homotyrosine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167.0205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Uric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HMDB0000289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5.1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153.0183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Gentisic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HMDB0000152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377.1452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Riboflavin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HMDB0000244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243.0774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Biotin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HMDB0000030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132.081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2-Methylindole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204.066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Indolelactic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HMDB0000671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102.1283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Hexylamine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HMDB0032323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175.0633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Ribitol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HMDB0000508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288.2167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Carnitine C8:0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174.0552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Indoleacetic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HMDB0000197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260.0593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D-Glucosamine-6-phosphate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HMDB0001254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202.2164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2-Dodecanone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HMDB0031019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9.1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363.2166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Hydrocortisone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HMDB0014879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342.2639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Carnitine C12:1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378.1014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S-Lactoylglutathione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HMDB0001066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464.3015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Glycocholic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HMDB0000138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528.2643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Glycochenodeoxycholate-3-sulfate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HMDB0002409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391.2847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Chenodeoxycholic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HMDB0000518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518.3233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18:3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HMDB0010387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184.0735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Phosphocholine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HMDB0001565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502.2922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LPE 20:4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HMDB0011518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570.3541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22:5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HMDB0010402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255.2317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Palmitic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HMDB0000220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12.3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269.249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Heptadecanoic acid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HMDB0002259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480.3441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O-16:1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12.5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482.3611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O-16:0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508.3773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O-18:1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12.7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760.5859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34:1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HMDB0007972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758.5677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16:0/18:2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HMDB0007973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482.321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LPC 15:0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HMDB0010381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768.5854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O-36:4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HMDB0013435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13.4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784.5937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36:3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HMDB0008137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16.2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780.5549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36:5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HMDB0008073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16.6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786.5095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40:8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HMDB0009176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806.5686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38:6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HMDB0008498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764.5222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38:6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HMDB0009682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738.5064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36:4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HMDB0009385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b</w:t>
            </w:r>
          </w:p>
        </w:tc>
      </w:tr>
      <w:tr w:rsidR="002C7081" w:rsidTr="00B242F1">
        <w:trPr>
          <w:trHeight w:val="315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17.9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792.587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O-38:6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HMDB0011300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808.5816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[M+H]+</w:t>
            </w:r>
          </w:p>
        </w:tc>
        <w:tc>
          <w:tcPr>
            <w:tcW w:w="1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PC 38:5</w:t>
            </w: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HMDB0008021</w:t>
            </w:r>
          </w:p>
        </w:tc>
        <w:tc>
          <w:tcPr>
            <w:tcW w:w="4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  <w:tr w:rsidR="002C7081" w:rsidTr="00B242F1">
        <w:trPr>
          <w:trHeight w:val="300"/>
        </w:trPr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18.2</w:t>
            </w:r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740.5234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[M-H]-</w:t>
            </w:r>
          </w:p>
        </w:tc>
        <w:tc>
          <w:tcPr>
            <w:tcW w:w="1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PE 36:3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HMDB0009319</w:t>
            </w:r>
          </w:p>
        </w:tc>
        <w:tc>
          <w:tcPr>
            <w:tcW w:w="4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NS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2C7081" w:rsidRDefault="002C7081" w:rsidP="00B242F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>a</w:t>
            </w:r>
          </w:p>
        </w:tc>
      </w:tr>
    </w:tbl>
    <w:bookmarkEnd w:id="0"/>
    <w:p w:rsidR="002C7081" w:rsidRPr="00610925" w:rsidRDefault="002C7081" w:rsidP="002C7081">
      <w:pPr>
        <w:spacing w:line="480" w:lineRule="auto"/>
        <w:ind w:leftChars="-472" w:left="-991"/>
        <w:rPr>
          <w:rFonts w:ascii="Times New Roman" w:hAnsi="Times New Roman" w:cs="Times New Roman"/>
          <w:szCs w:val="21"/>
        </w:rPr>
      </w:pPr>
      <w:r w:rsidRPr="00610925">
        <w:rPr>
          <w:rFonts w:ascii="Times New Roman" w:hAnsi="Times New Roman" w:cs="Times New Roman"/>
          <w:szCs w:val="21"/>
        </w:rPr>
        <w:t xml:space="preserve">NS: no significantly changed, LPC: lysophosphatidylcholine, LPE: lysophosphatidylethanolamines, PE: phosphatidylethanolamines, PC: phosphatidylcholine, SM: sphingomyelin, </w:t>
      </w:r>
      <w:r w:rsidRPr="00610925">
        <w:rPr>
          <w:rStyle w:val="fontstyle01"/>
          <w:rFonts w:ascii="Times New Roman" w:hAnsi="Times New Roman" w:cs="Times New Roman"/>
          <w:sz w:val="21"/>
          <w:szCs w:val="21"/>
        </w:rPr>
        <w:t>PI: phosphatidylinositol,</w:t>
      </w:r>
      <w:r w:rsidRPr="00610925">
        <w:rPr>
          <w:rFonts w:ascii="Times New Roman" w:hAnsi="Times New Roman" w:cs="Times New Roman"/>
          <w:szCs w:val="21"/>
        </w:rPr>
        <w:t xml:space="preserve"> PS: phosphatidylserine,</w:t>
      </w:r>
      <w:r w:rsidRPr="00610925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610925">
        <w:rPr>
          <w:rFonts w:ascii="Times New Roman" w:hAnsi="Times New Roman" w:cs="Times New Roman" w:hint="eastAsia"/>
          <w:szCs w:val="21"/>
          <w:vertAlign w:val="superscript"/>
        </w:rPr>
        <w:t>a</w:t>
      </w:r>
      <w:r w:rsidRPr="00610925">
        <w:rPr>
          <w:rFonts w:ascii="Times New Roman" w:hAnsi="Times New Roman" w:cs="Times New Roman" w:hint="eastAsia"/>
          <w:i/>
          <w:iCs/>
          <w:szCs w:val="21"/>
        </w:rPr>
        <w:t>P</w:t>
      </w:r>
      <w:r w:rsidRPr="00610925">
        <w:rPr>
          <w:rFonts w:ascii="Times New Roman" w:hAnsi="Times New Roman" w:cs="Times New Roman"/>
          <w:szCs w:val="21"/>
        </w:rPr>
        <w:t>&lt;0.05,</w:t>
      </w:r>
      <w:r w:rsidRPr="00610925">
        <w:rPr>
          <w:rFonts w:ascii="Times New Roman" w:hAnsi="Times New Roman" w:cs="Times New Roman" w:hint="eastAsia"/>
          <w:szCs w:val="21"/>
        </w:rPr>
        <w:t xml:space="preserve"> </w:t>
      </w:r>
      <w:r w:rsidRPr="00610925">
        <w:rPr>
          <w:rFonts w:ascii="Times New Roman" w:hAnsi="Times New Roman" w:cs="Times New Roman" w:hint="eastAsia"/>
          <w:szCs w:val="21"/>
          <w:vertAlign w:val="superscript"/>
        </w:rPr>
        <w:t>b</w:t>
      </w:r>
      <w:r w:rsidRPr="00610925">
        <w:rPr>
          <w:rFonts w:ascii="Times New Roman" w:hAnsi="Times New Roman" w:cs="Times New Roman"/>
          <w:i/>
          <w:iCs/>
          <w:szCs w:val="21"/>
        </w:rPr>
        <w:t>P</w:t>
      </w:r>
      <w:r w:rsidRPr="00610925">
        <w:rPr>
          <w:rFonts w:ascii="Times New Roman" w:hAnsi="Times New Roman" w:cs="Times New Roman"/>
          <w:szCs w:val="21"/>
        </w:rPr>
        <w:t>&lt;0.01 when compared with health controls.</w:t>
      </w:r>
    </w:p>
    <w:p w:rsidR="00985152" w:rsidRDefault="002C7081">
      <w:bookmarkStart w:id="1" w:name="_GoBack"/>
      <w:bookmarkEnd w:id="1"/>
    </w:p>
    <w:sectPr w:rsidR="00985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Pro-SemiCn">
    <w:altName w:val="Times New Roman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081"/>
    <w:rsid w:val="002C7081"/>
    <w:rsid w:val="00AF6765"/>
    <w:rsid w:val="00C6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DBF4E9-4855-4CF8-99A1-259C6F06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70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2C7081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2C7081"/>
  </w:style>
  <w:style w:type="paragraph" w:styleId="a5">
    <w:name w:val="Balloon Text"/>
    <w:basedOn w:val="a"/>
    <w:link w:val="a6"/>
    <w:uiPriority w:val="99"/>
    <w:semiHidden/>
    <w:unhideWhenUsed/>
    <w:qFormat/>
    <w:rsid w:val="002C708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2C708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C7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C7081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C7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2C7081"/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sid w:val="002C7081"/>
    <w:rPr>
      <w:b/>
      <w:bCs/>
    </w:rPr>
  </w:style>
  <w:style w:type="character" w:customStyle="1" w:styleId="ac">
    <w:name w:val="批注主题 字符"/>
    <w:basedOn w:val="a4"/>
    <w:link w:val="ab"/>
    <w:uiPriority w:val="99"/>
    <w:semiHidden/>
    <w:qFormat/>
    <w:rsid w:val="002C7081"/>
    <w:rPr>
      <w:b/>
      <w:bCs/>
    </w:rPr>
  </w:style>
  <w:style w:type="character" w:styleId="ad">
    <w:name w:val="Hyperlink"/>
    <w:basedOn w:val="a0"/>
    <w:uiPriority w:val="99"/>
    <w:unhideWhenUsed/>
    <w:qFormat/>
    <w:rsid w:val="002C7081"/>
    <w:rPr>
      <w:color w:val="0563C1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2C7081"/>
    <w:rPr>
      <w:sz w:val="21"/>
      <w:szCs w:val="21"/>
    </w:rPr>
  </w:style>
  <w:style w:type="paragraph" w:styleId="af">
    <w:name w:val="List Paragraph"/>
    <w:basedOn w:val="a"/>
    <w:uiPriority w:val="34"/>
    <w:qFormat/>
    <w:rsid w:val="002C7081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qFormat/>
    <w:rsid w:val="002C7081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sid w:val="002C7081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qFormat/>
    <w:rsid w:val="002C7081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2C7081"/>
    <w:rPr>
      <w:rFonts w:ascii="Calibri" w:hAnsi="Calibri" w:cs="Calibri"/>
      <w:sz w:val="20"/>
    </w:rPr>
  </w:style>
  <w:style w:type="table" w:customStyle="1" w:styleId="41">
    <w:name w:val="无格式表格 41"/>
    <w:basedOn w:val="a1"/>
    <w:uiPriority w:val="44"/>
    <w:qFormat/>
    <w:rsid w:val="002C7081"/>
    <w:rPr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">
    <w:name w:val="修订1"/>
    <w:hidden/>
    <w:uiPriority w:val="99"/>
    <w:semiHidden/>
    <w:qFormat/>
    <w:rsid w:val="002C7081"/>
  </w:style>
  <w:style w:type="table" w:customStyle="1" w:styleId="42">
    <w:name w:val="无格式表格 42"/>
    <w:basedOn w:val="a1"/>
    <w:uiPriority w:val="44"/>
    <w:qFormat/>
    <w:rsid w:val="002C7081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10">
    <w:name w:val="未处理的提及1"/>
    <w:basedOn w:val="a0"/>
    <w:uiPriority w:val="99"/>
    <w:semiHidden/>
    <w:unhideWhenUsed/>
    <w:qFormat/>
    <w:rsid w:val="002C7081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qFormat/>
    <w:rsid w:val="002C7081"/>
    <w:rPr>
      <w:color w:val="605E5C"/>
      <w:shd w:val="clear" w:color="auto" w:fill="E1DFDD"/>
    </w:rPr>
  </w:style>
  <w:style w:type="character" w:customStyle="1" w:styleId="fontstyle01">
    <w:name w:val="fontstyle01"/>
    <w:basedOn w:val="a0"/>
    <w:qFormat/>
    <w:rsid w:val="002C7081"/>
    <w:rPr>
      <w:rFonts w:ascii="MyriadPro-SemiCn" w:hAnsi="MyriadPro-SemiCn" w:hint="default"/>
      <w:color w:val="000000"/>
      <w:sz w:val="18"/>
      <w:szCs w:val="18"/>
    </w:rPr>
  </w:style>
  <w:style w:type="character" w:styleId="af0">
    <w:name w:val="Unresolved Mention"/>
    <w:basedOn w:val="a0"/>
    <w:uiPriority w:val="99"/>
    <w:semiHidden/>
    <w:unhideWhenUsed/>
    <w:rsid w:val="002C7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1255</Words>
  <Characters>7157</Characters>
  <Application>Microsoft Office Word</Application>
  <DocSecurity>0</DocSecurity>
  <Lines>59</Lines>
  <Paragraphs>16</Paragraphs>
  <ScaleCrop>false</ScaleCrop>
  <Company/>
  <LinksUpToDate>false</LinksUpToDate>
  <CharactersWithSpaces>8396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TXY</dc:creator>
  <cp:keywords/>
  <dc:description/>
  <cp:lastModifiedBy>TXY</cp:lastModifiedBy>
  <cp:revision>1</cp:revision>
  <dcterms:created xsi:type="dcterms:W3CDTF">2020-10-20T05:08:00Z</dcterms:created>
  <dcterms:modified xsi:type="dcterms:W3CDTF">2020-10-20T05:10:00Z</dcterms:modified>
</cp:coreProperties>
</file>