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1FCBE2" w14:textId="24DC67BE" w:rsidR="006D6F5C" w:rsidRDefault="001E605F" w:rsidP="00F012CF">
      <w:pPr>
        <w:keepNext/>
        <w:spacing w:before="160" w:after="80"/>
        <w:rPr>
          <w:rFonts w:asciiTheme="majorBidi" w:hAnsiTheme="majorBidi" w:cstheme="majorBidi"/>
          <w:b/>
          <w:bCs/>
        </w:rPr>
      </w:pPr>
      <w:r>
        <w:rPr>
          <w:b/>
        </w:rPr>
        <w:t>S</w:t>
      </w:r>
      <w:r w:rsidR="006D6F5C">
        <w:rPr>
          <w:b/>
        </w:rPr>
        <w:t>upplementary material</w:t>
      </w:r>
    </w:p>
    <w:p w14:paraId="65DD67A7" w14:textId="77777777" w:rsidR="00295C3B" w:rsidRDefault="00295C3B" w:rsidP="00F012CF">
      <w:pPr>
        <w:rPr>
          <w:rFonts w:asciiTheme="majorBidi" w:hAnsiTheme="majorBidi" w:cstheme="majorBidi"/>
          <w:b/>
          <w:bCs/>
        </w:rPr>
      </w:pPr>
    </w:p>
    <w:p w14:paraId="0C3FED05" w14:textId="48731121" w:rsidR="001F62CE" w:rsidRDefault="001F62CE" w:rsidP="00C83369">
      <w:pPr>
        <w:keepNext/>
        <w:spacing w:before="160" w:after="80"/>
        <w:rPr>
          <w:rFonts w:asciiTheme="majorBidi" w:hAnsiTheme="majorBidi" w:cstheme="majorBidi"/>
          <w:b/>
          <w:sz w:val="20"/>
          <w:szCs w:val="20"/>
        </w:rPr>
      </w:pPr>
      <w:r w:rsidRPr="00C83369">
        <w:rPr>
          <w:b/>
          <w:sz w:val="20"/>
          <w:szCs w:val="20"/>
        </w:rPr>
        <w:t xml:space="preserve">Figure S1. </w:t>
      </w:r>
      <w:r w:rsidR="00C83369" w:rsidRPr="00C83369">
        <w:rPr>
          <w:rFonts w:asciiTheme="majorBidi" w:hAnsiTheme="majorBidi" w:cstheme="majorBidi"/>
          <w:b/>
          <w:sz w:val="20"/>
          <w:szCs w:val="20"/>
        </w:rPr>
        <w:t>Distribution of temporal orientations underlying educational justifications across included studies ( n=28).</w:t>
      </w:r>
    </w:p>
    <w:p w14:paraId="7D49F7A6" w14:textId="77777777" w:rsidR="00151C83" w:rsidRDefault="00151C83" w:rsidP="00C83369">
      <w:pPr>
        <w:keepNext/>
        <w:spacing w:before="160" w:after="80"/>
        <w:rPr>
          <w:rFonts w:asciiTheme="majorBidi" w:hAnsiTheme="majorBidi" w:cstheme="majorBidi"/>
          <w:b/>
          <w:sz w:val="20"/>
          <w:szCs w:val="20"/>
        </w:rPr>
      </w:pPr>
    </w:p>
    <w:p w14:paraId="594EB5FF" w14:textId="2796D592" w:rsidR="00151C83" w:rsidRPr="00C83369" w:rsidRDefault="00151C83" w:rsidP="00C83369">
      <w:pPr>
        <w:keepNext/>
        <w:spacing w:before="160" w:after="80"/>
        <w:rPr>
          <w:rFonts w:asciiTheme="majorBidi" w:hAnsiTheme="majorBidi" w:cstheme="majorBidi"/>
          <w:b/>
          <w:sz w:val="20"/>
          <w:szCs w:val="20"/>
        </w:rPr>
      </w:pPr>
      <w:r>
        <w:rPr>
          <w:noProof/>
          <w14:ligatures w14:val="standardContextual"/>
        </w:rPr>
        <w:drawing>
          <wp:inline distT="0" distB="0" distL="0" distR="0" wp14:anchorId="608BFD15" wp14:editId="7779BB30">
            <wp:extent cx="7156450" cy="3689350"/>
            <wp:effectExtent l="0" t="0" r="6350" b="6350"/>
            <wp:docPr id="472350812" name="Chart 1">
              <a:extLst xmlns:a="http://schemas.openxmlformats.org/drawingml/2006/main">
                <a:ext uri="{FF2B5EF4-FFF2-40B4-BE49-F238E27FC236}">
                  <a16:creationId xmlns:a16="http://schemas.microsoft.com/office/drawing/2014/main" id="{EB1AEA39-B79F-0A05-7C17-C9290A76890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14532719" w14:textId="675550CA" w:rsidR="00460062" w:rsidRPr="00C83369" w:rsidRDefault="00460062" w:rsidP="00C83369">
      <w:pPr>
        <w:rPr>
          <w:rFonts w:asciiTheme="majorBidi" w:hAnsiTheme="majorBidi" w:cstheme="majorBidi"/>
          <w:b/>
          <w:bCs/>
        </w:rPr>
      </w:pPr>
    </w:p>
    <w:p w14:paraId="1C69427B" w14:textId="409C08E0" w:rsidR="00C83369" w:rsidRPr="00C83369" w:rsidRDefault="00C83369" w:rsidP="00C83369">
      <w:pPr>
        <w:spacing w:line="240" w:lineRule="auto"/>
        <w:rPr>
          <w:rFonts w:asciiTheme="majorBidi" w:hAnsiTheme="majorBidi" w:cstheme="majorBidi"/>
          <w:sz w:val="20"/>
          <w:szCs w:val="20"/>
        </w:rPr>
      </w:pPr>
      <w:r w:rsidRPr="00C83369">
        <w:rPr>
          <w:rFonts w:asciiTheme="majorBidi" w:hAnsiTheme="majorBidi" w:cstheme="majorBidi"/>
          <w:sz w:val="20"/>
          <w:szCs w:val="20"/>
        </w:rPr>
        <w:t xml:space="preserve">The </w:t>
      </w:r>
      <w:r w:rsidR="001C2BF0">
        <w:rPr>
          <w:rFonts w:asciiTheme="majorBidi" w:hAnsiTheme="majorBidi" w:cstheme="majorBidi"/>
          <w:sz w:val="20"/>
          <w:szCs w:val="20"/>
        </w:rPr>
        <w:t xml:space="preserve">sample </w:t>
      </w:r>
      <w:r w:rsidRPr="00C83369">
        <w:rPr>
          <w:rFonts w:asciiTheme="majorBidi" w:hAnsiTheme="majorBidi" w:cstheme="majorBidi"/>
          <w:sz w:val="20"/>
          <w:szCs w:val="20"/>
        </w:rPr>
        <w:t xml:space="preserve">of studies justified psychedelic education in relation to future workforce preparation, implementation readiness, and anticipated integration of psychedelic-assisted therapies into healthcare practice (Future-Oriented; n = </w:t>
      </w:r>
      <w:r w:rsidR="00151C83">
        <w:rPr>
          <w:rFonts w:asciiTheme="majorBidi" w:hAnsiTheme="majorBidi" w:cstheme="majorBidi"/>
          <w:sz w:val="20"/>
          <w:szCs w:val="20"/>
        </w:rPr>
        <w:t>10</w:t>
      </w:r>
      <w:r w:rsidRPr="00C83369">
        <w:rPr>
          <w:rFonts w:asciiTheme="majorBidi" w:hAnsiTheme="majorBidi" w:cstheme="majorBidi"/>
          <w:sz w:val="20"/>
          <w:szCs w:val="20"/>
        </w:rPr>
        <w:t xml:space="preserve">, </w:t>
      </w:r>
      <w:r w:rsidR="00151C83">
        <w:rPr>
          <w:rFonts w:asciiTheme="majorBidi" w:hAnsiTheme="majorBidi" w:cstheme="majorBidi"/>
          <w:sz w:val="20"/>
          <w:szCs w:val="20"/>
        </w:rPr>
        <w:t>36</w:t>
      </w:r>
      <w:r w:rsidRPr="00C83369">
        <w:rPr>
          <w:rFonts w:asciiTheme="majorBidi" w:hAnsiTheme="majorBidi" w:cstheme="majorBidi"/>
          <w:sz w:val="20"/>
          <w:szCs w:val="20"/>
        </w:rPr>
        <w:t xml:space="preserve">%). A </w:t>
      </w:r>
      <w:r w:rsidR="001C2BF0">
        <w:rPr>
          <w:rFonts w:asciiTheme="majorBidi" w:hAnsiTheme="majorBidi" w:cstheme="majorBidi"/>
          <w:sz w:val="20"/>
          <w:szCs w:val="20"/>
        </w:rPr>
        <w:t>larger</w:t>
      </w:r>
      <w:r w:rsidRPr="00C83369">
        <w:rPr>
          <w:rFonts w:asciiTheme="majorBidi" w:hAnsiTheme="majorBidi" w:cstheme="majorBidi"/>
          <w:sz w:val="20"/>
          <w:szCs w:val="20"/>
        </w:rPr>
        <w:t xml:space="preserve"> proportion linked current educational needs to emerging clinical applications (Transitional; n = </w:t>
      </w:r>
      <w:r w:rsidR="00151C83">
        <w:rPr>
          <w:rFonts w:asciiTheme="majorBidi" w:hAnsiTheme="majorBidi" w:cstheme="majorBidi"/>
          <w:sz w:val="20"/>
          <w:szCs w:val="20"/>
        </w:rPr>
        <w:t>1</w:t>
      </w:r>
      <w:r w:rsidRPr="00C83369">
        <w:rPr>
          <w:rFonts w:asciiTheme="majorBidi" w:hAnsiTheme="majorBidi" w:cstheme="majorBidi"/>
          <w:sz w:val="20"/>
          <w:szCs w:val="20"/>
        </w:rPr>
        <w:t xml:space="preserve">5, </w:t>
      </w:r>
      <w:r w:rsidR="00151C83">
        <w:rPr>
          <w:rFonts w:asciiTheme="majorBidi" w:hAnsiTheme="majorBidi" w:cstheme="majorBidi"/>
          <w:sz w:val="20"/>
          <w:szCs w:val="20"/>
        </w:rPr>
        <w:t>53</w:t>
      </w:r>
      <w:r w:rsidRPr="00C83369">
        <w:rPr>
          <w:rFonts w:asciiTheme="majorBidi" w:hAnsiTheme="majorBidi" w:cstheme="majorBidi"/>
          <w:sz w:val="20"/>
          <w:szCs w:val="20"/>
        </w:rPr>
        <w:t xml:space="preserve">%), while few studies focused primarily on existing knowledge, attitudes, perceptions, or awareness deficits (Present-Oriented; n = </w:t>
      </w:r>
      <w:r w:rsidR="00151C83">
        <w:rPr>
          <w:rFonts w:asciiTheme="majorBidi" w:hAnsiTheme="majorBidi" w:cstheme="majorBidi"/>
          <w:sz w:val="20"/>
          <w:szCs w:val="20"/>
        </w:rPr>
        <w:t>3</w:t>
      </w:r>
      <w:r w:rsidRPr="00C83369">
        <w:rPr>
          <w:rFonts w:asciiTheme="majorBidi" w:hAnsiTheme="majorBidi" w:cstheme="majorBidi"/>
          <w:sz w:val="20"/>
          <w:szCs w:val="20"/>
        </w:rPr>
        <w:t xml:space="preserve">, </w:t>
      </w:r>
      <w:r w:rsidR="00151C83">
        <w:rPr>
          <w:rFonts w:asciiTheme="majorBidi" w:hAnsiTheme="majorBidi" w:cstheme="majorBidi"/>
          <w:sz w:val="20"/>
          <w:szCs w:val="20"/>
        </w:rPr>
        <w:t>11</w:t>
      </w:r>
      <w:r w:rsidRPr="00C83369">
        <w:rPr>
          <w:rFonts w:asciiTheme="majorBidi" w:hAnsiTheme="majorBidi" w:cstheme="majorBidi"/>
          <w:sz w:val="20"/>
          <w:szCs w:val="20"/>
        </w:rPr>
        <w:t>%).</w:t>
      </w:r>
    </w:p>
    <w:p w14:paraId="5472593B" w14:textId="77777777" w:rsidR="001F62CE" w:rsidRDefault="001F62CE" w:rsidP="00F012CF">
      <w:pPr>
        <w:rPr>
          <w:rFonts w:asciiTheme="majorBidi" w:hAnsiTheme="majorBidi" w:cstheme="majorBidi"/>
          <w:b/>
          <w:bCs/>
        </w:rPr>
      </w:pPr>
    </w:p>
    <w:p w14:paraId="41D60E24" w14:textId="77777777" w:rsidR="001F62CE" w:rsidRDefault="001F62CE" w:rsidP="00F012CF">
      <w:pPr>
        <w:rPr>
          <w:rFonts w:asciiTheme="majorBidi" w:hAnsiTheme="majorBidi" w:cstheme="majorBidi"/>
          <w:b/>
          <w:bCs/>
        </w:rPr>
      </w:pPr>
    </w:p>
    <w:p w14:paraId="5CFFD131" w14:textId="77777777" w:rsidR="00434AB7" w:rsidRDefault="00434AB7" w:rsidP="00AE58B3">
      <w:pPr>
        <w:rPr>
          <w:rFonts w:asciiTheme="majorBidi" w:hAnsiTheme="majorBidi" w:cstheme="majorBidi"/>
          <w:b/>
          <w:bCs/>
        </w:rPr>
      </w:pPr>
    </w:p>
    <w:p w14:paraId="4347FB79" w14:textId="01650558" w:rsidR="005944AC" w:rsidRDefault="007E4304" w:rsidP="00C83369">
      <w:pPr>
        <w:keepNext/>
        <w:spacing w:before="160" w:after="80"/>
        <w:rPr>
          <w:b/>
          <w:sz w:val="20"/>
        </w:rPr>
      </w:pPr>
      <w:r>
        <w:rPr>
          <w:b/>
          <w:sz w:val="20"/>
        </w:rPr>
        <w:t>Figure S</w:t>
      </w:r>
      <w:r w:rsidR="00C83369">
        <w:rPr>
          <w:b/>
          <w:sz w:val="20"/>
        </w:rPr>
        <w:t>2</w:t>
      </w:r>
      <w:r>
        <w:rPr>
          <w:b/>
          <w:sz w:val="20"/>
        </w:rPr>
        <w:t>. Distribution of educational contexts across included publications (n=28)</w:t>
      </w:r>
    </w:p>
    <w:p w14:paraId="2981A56C" w14:textId="04AC15C8" w:rsidR="00586B10" w:rsidRPr="00F257F1" w:rsidRDefault="00F257F1" w:rsidP="00F257F1">
      <w:pPr>
        <w:keepNext/>
        <w:spacing w:before="160" w:after="80"/>
        <w:rPr>
          <w:b/>
          <w:sz w:val="20"/>
        </w:rPr>
      </w:pPr>
      <w:r>
        <w:rPr>
          <w:noProof/>
          <w14:ligatures w14:val="standardContextual"/>
        </w:rPr>
        <w:drawing>
          <wp:inline distT="0" distB="0" distL="0" distR="0" wp14:anchorId="20C43BEE" wp14:editId="77732F4D">
            <wp:extent cx="9052560" cy="4086860"/>
            <wp:effectExtent l="0" t="0" r="15240" b="15240"/>
            <wp:docPr id="1834858616" name="Chart 1">
              <a:extLst xmlns:a="http://schemas.openxmlformats.org/drawingml/2006/main">
                <a:ext uri="{FF2B5EF4-FFF2-40B4-BE49-F238E27FC236}">
                  <a16:creationId xmlns:a16="http://schemas.microsoft.com/office/drawing/2014/main" id="{3C129652-9B38-CF44-815F-7BD42DCBBEC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75BAC5F4" w14:textId="07C6F1AC" w:rsidR="00C83369" w:rsidRPr="00C83369" w:rsidRDefault="00C83369" w:rsidP="00C83369">
      <w:pPr>
        <w:spacing w:line="240" w:lineRule="auto"/>
        <w:rPr>
          <w:rFonts w:asciiTheme="majorBidi" w:hAnsiTheme="majorBidi" w:cstheme="majorBidi"/>
          <w:sz w:val="20"/>
          <w:szCs w:val="20"/>
        </w:rPr>
      </w:pPr>
      <w:r w:rsidRPr="00C83369">
        <w:rPr>
          <w:rFonts w:asciiTheme="majorBidi" w:hAnsiTheme="majorBidi" w:cstheme="majorBidi"/>
          <w:sz w:val="20"/>
          <w:szCs w:val="20"/>
        </w:rPr>
        <w:t>Studies were categorized as Continuing Professional Education (CPE), Undergraduate Medical Education (UGME), Graduate Medical Education (GME), or Mixed Educational Contexts. Continuing Professional Education represented the largest educational context (n = 1</w:t>
      </w:r>
      <w:r w:rsidR="00F257F1">
        <w:rPr>
          <w:rFonts w:asciiTheme="majorBidi" w:hAnsiTheme="majorBidi" w:cstheme="majorBidi"/>
          <w:sz w:val="20"/>
          <w:szCs w:val="20"/>
        </w:rPr>
        <w:t>1</w:t>
      </w:r>
      <w:r w:rsidRPr="00C83369">
        <w:rPr>
          <w:rFonts w:asciiTheme="majorBidi" w:hAnsiTheme="majorBidi" w:cstheme="majorBidi"/>
          <w:sz w:val="20"/>
          <w:szCs w:val="20"/>
        </w:rPr>
        <w:t xml:space="preserve">, </w:t>
      </w:r>
      <w:r w:rsidR="00F257F1">
        <w:rPr>
          <w:rFonts w:asciiTheme="majorBidi" w:hAnsiTheme="majorBidi" w:cstheme="majorBidi"/>
          <w:sz w:val="20"/>
          <w:szCs w:val="20"/>
        </w:rPr>
        <w:t>39</w:t>
      </w:r>
      <w:r w:rsidRPr="00C83369">
        <w:rPr>
          <w:rFonts w:asciiTheme="majorBidi" w:hAnsiTheme="majorBidi" w:cstheme="majorBidi"/>
          <w:sz w:val="20"/>
          <w:szCs w:val="20"/>
        </w:rPr>
        <w:t xml:space="preserve">%), followed by Mixed Educational Contexts (n = </w:t>
      </w:r>
      <w:r w:rsidR="00F257F1">
        <w:rPr>
          <w:rFonts w:asciiTheme="majorBidi" w:hAnsiTheme="majorBidi" w:cstheme="majorBidi"/>
          <w:sz w:val="20"/>
          <w:szCs w:val="20"/>
        </w:rPr>
        <w:t>10,</w:t>
      </w:r>
      <w:r w:rsidRPr="00C83369">
        <w:rPr>
          <w:rFonts w:asciiTheme="majorBidi" w:hAnsiTheme="majorBidi" w:cstheme="majorBidi"/>
          <w:sz w:val="20"/>
          <w:szCs w:val="20"/>
        </w:rPr>
        <w:t xml:space="preserve"> </w:t>
      </w:r>
      <w:r w:rsidR="00F257F1">
        <w:rPr>
          <w:rFonts w:asciiTheme="majorBidi" w:hAnsiTheme="majorBidi" w:cstheme="majorBidi"/>
          <w:sz w:val="20"/>
          <w:szCs w:val="20"/>
        </w:rPr>
        <w:t>36</w:t>
      </w:r>
      <w:r w:rsidR="009F30D0">
        <w:rPr>
          <w:rFonts w:asciiTheme="majorBidi" w:hAnsiTheme="majorBidi" w:cstheme="majorBidi"/>
          <w:sz w:val="20"/>
          <w:szCs w:val="20"/>
        </w:rPr>
        <w:t xml:space="preserve"> </w:t>
      </w:r>
      <w:r w:rsidRPr="00C83369">
        <w:rPr>
          <w:rFonts w:asciiTheme="majorBidi" w:hAnsiTheme="majorBidi" w:cstheme="majorBidi"/>
          <w:sz w:val="20"/>
          <w:szCs w:val="20"/>
        </w:rPr>
        <w:t>%), Undergraduate Medical Education (n = 5, 18%), and Graduate Medical Education (n = 2, 7%). Mixed Educational Contexts included studies involving participants from more than one stage of professional development, such as medical students, residents, and practicing healthcare professionals.</w:t>
      </w:r>
    </w:p>
    <w:p w14:paraId="279CB57B" w14:textId="77777777" w:rsidR="0032497B" w:rsidRDefault="0032497B" w:rsidP="0032497B">
      <w:pPr>
        <w:rPr>
          <w:rFonts w:asciiTheme="majorBidi" w:hAnsiTheme="majorBidi" w:cstheme="majorBidi"/>
          <w:b/>
          <w:bCs/>
        </w:rPr>
      </w:pPr>
    </w:p>
    <w:p w14:paraId="41EAED0D" w14:textId="77777777" w:rsidR="0032497B" w:rsidRDefault="0032497B" w:rsidP="0032497B">
      <w:pPr>
        <w:rPr>
          <w:rFonts w:asciiTheme="majorBidi" w:hAnsiTheme="majorBidi" w:cstheme="majorBidi"/>
          <w:b/>
          <w:bCs/>
        </w:rPr>
      </w:pPr>
    </w:p>
    <w:p w14:paraId="6C94DC7E" w14:textId="77777777" w:rsidR="0032497B" w:rsidRDefault="0032497B" w:rsidP="0032497B">
      <w:pPr>
        <w:rPr>
          <w:rFonts w:asciiTheme="majorBidi" w:hAnsiTheme="majorBidi" w:cstheme="majorBidi"/>
          <w:b/>
          <w:bCs/>
        </w:rPr>
      </w:pPr>
    </w:p>
    <w:p w14:paraId="25DBC6A2" w14:textId="77777777" w:rsidR="007E4304" w:rsidRDefault="007E4304" w:rsidP="001534AD">
      <w:pPr>
        <w:rPr>
          <w:rFonts w:asciiTheme="majorBidi" w:hAnsiTheme="majorBidi" w:cstheme="majorBidi"/>
          <w:b/>
          <w:bCs/>
        </w:rPr>
      </w:pPr>
    </w:p>
    <w:p w14:paraId="2F0F2EC0" w14:textId="101A9A1A" w:rsidR="003664A1" w:rsidRDefault="003664A1" w:rsidP="00C83369">
      <w:pPr>
        <w:keepNext/>
        <w:spacing w:before="160" w:after="80"/>
        <w:rPr>
          <w:rFonts w:asciiTheme="majorBidi" w:hAnsiTheme="majorBidi" w:cstheme="majorBidi"/>
          <w:b/>
          <w:bCs/>
        </w:rPr>
      </w:pPr>
      <w:r>
        <w:rPr>
          <w:b/>
          <w:sz w:val="20"/>
        </w:rPr>
        <w:t>Figure S</w:t>
      </w:r>
      <w:r w:rsidR="00C83369">
        <w:rPr>
          <w:b/>
          <w:sz w:val="20"/>
        </w:rPr>
        <w:t>3</w:t>
      </w:r>
      <w:r>
        <w:rPr>
          <w:b/>
          <w:sz w:val="20"/>
        </w:rPr>
        <w:t>. Distribution of educational aims across included publications (n=28)</w:t>
      </w:r>
    </w:p>
    <w:p w14:paraId="1EA0EBD8" w14:textId="5FCE803D" w:rsidR="007E4304" w:rsidRDefault="003664A1" w:rsidP="00C83369">
      <w:pPr>
        <w:rPr>
          <w:rFonts w:asciiTheme="majorBidi" w:hAnsiTheme="majorBidi" w:cstheme="majorBidi"/>
          <w:b/>
          <w:bCs/>
        </w:rPr>
      </w:pPr>
      <w:r>
        <w:rPr>
          <w:noProof/>
        </w:rPr>
        <w:drawing>
          <wp:inline distT="0" distB="0" distL="0" distR="0" wp14:anchorId="3BE5C55A" wp14:editId="70301D6A">
            <wp:extent cx="6973677" cy="3566887"/>
            <wp:effectExtent l="0" t="0" r="11430" b="14605"/>
            <wp:docPr id="2100218817" name="Chart 1">
              <a:extLst xmlns:a="http://schemas.openxmlformats.org/drawingml/2006/main">
                <a:ext uri="{FF2B5EF4-FFF2-40B4-BE49-F238E27FC236}">
                  <a16:creationId xmlns:a16="http://schemas.microsoft.com/office/drawing/2014/main" id="{A536554F-B5DB-0A75-C25A-2D2AEC13FD2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6F9CE49B" w14:textId="579FCA76" w:rsidR="00C83369" w:rsidRPr="00C83369" w:rsidRDefault="00C83369" w:rsidP="00C83369">
      <w:pPr>
        <w:spacing w:line="240" w:lineRule="auto"/>
        <w:rPr>
          <w:rFonts w:asciiTheme="majorBidi" w:hAnsiTheme="majorBidi" w:cstheme="majorBidi"/>
          <w:sz w:val="20"/>
          <w:szCs w:val="20"/>
        </w:rPr>
      </w:pPr>
      <w:r w:rsidRPr="00C83369">
        <w:rPr>
          <w:rFonts w:asciiTheme="majorBidi" w:hAnsiTheme="majorBidi" w:cstheme="majorBidi"/>
          <w:sz w:val="20"/>
          <w:szCs w:val="20"/>
        </w:rPr>
        <w:t>Educational aims were categorized according to the primary educational activity, program, curriculum, framework, or educational object examined within each study. Surveys and Educational Needs Assessments represented the largest category (n = 18, 6</w:t>
      </w:r>
      <w:r w:rsidR="0098400B">
        <w:rPr>
          <w:rFonts w:asciiTheme="majorBidi" w:hAnsiTheme="majorBidi" w:cstheme="majorBidi"/>
          <w:sz w:val="20"/>
          <w:szCs w:val="20"/>
        </w:rPr>
        <w:t xml:space="preserve">5 </w:t>
      </w:r>
      <w:r w:rsidRPr="00C83369">
        <w:rPr>
          <w:rFonts w:asciiTheme="majorBidi" w:hAnsiTheme="majorBidi" w:cstheme="majorBidi"/>
          <w:sz w:val="20"/>
          <w:szCs w:val="20"/>
        </w:rPr>
        <w:t>%), followed by Curricula and Educational Programs (n = 4, 14%) and Competency and Training Frameworks (n = 4, 14%). Qualitative Educational Studies accounted for the smallest proportion of included studies (n = 2, 7%). Educational aims was analyzed separately from study design and reflects the type of educational initiative or educational object described, evaluated, or discussed within the literature.</w:t>
      </w:r>
    </w:p>
    <w:p w14:paraId="5B01B92B" w14:textId="77777777" w:rsidR="007E4304" w:rsidRDefault="007E4304" w:rsidP="001534AD">
      <w:pPr>
        <w:rPr>
          <w:rFonts w:asciiTheme="majorBidi" w:hAnsiTheme="majorBidi" w:cstheme="majorBidi"/>
          <w:b/>
          <w:bCs/>
        </w:rPr>
      </w:pPr>
    </w:p>
    <w:p w14:paraId="131493CC" w14:textId="77777777" w:rsidR="00400DCE" w:rsidRDefault="00400DCE" w:rsidP="00400DCE">
      <w:pPr>
        <w:rPr>
          <w:rFonts w:asciiTheme="majorBidi" w:hAnsiTheme="majorBidi" w:cstheme="majorBidi"/>
          <w:b/>
          <w:bCs/>
        </w:rPr>
      </w:pPr>
    </w:p>
    <w:p w14:paraId="1776A5B2" w14:textId="2897DF1C" w:rsidR="00400DCE" w:rsidRDefault="00400DCE" w:rsidP="00400DCE">
      <w:pPr>
        <w:rPr>
          <w:rFonts w:asciiTheme="majorBidi" w:hAnsiTheme="majorBidi" w:cstheme="majorBidi"/>
          <w:b/>
          <w:bCs/>
        </w:rPr>
      </w:pPr>
    </w:p>
    <w:p w14:paraId="15062D9C" w14:textId="77777777" w:rsidR="001D7CAC" w:rsidRDefault="001D7CAC" w:rsidP="006F13BC">
      <w:pPr>
        <w:spacing w:line="240" w:lineRule="auto"/>
        <w:rPr>
          <w:rFonts w:asciiTheme="majorBidi" w:hAnsiTheme="majorBidi" w:cstheme="majorBidi"/>
          <w:sz w:val="20"/>
          <w:szCs w:val="20"/>
        </w:rPr>
      </w:pPr>
    </w:p>
    <w:p w14:paraId="55751F75" w14:textId="77777777" w:rsidR="007D6EFF" w:rsidRPr="006F13BC" w:rsidRDefault="007D6EFF" w:rsidP="006F13BC">
      <w:pPr>
        <w:spacing w:line="240" w:lineRule="auto"/>
        <w:rPr>
          <w:rFonts w:asciiTheme="majorBidi" w:hAnsiTheme="majorBidi" w:cstheme="majorBidi"/>
          <w:sz w:val="20"/>
          <w:szCs w:val="20"/>
        </w:rPr>
      </w:pPr>
    </w:p>
    <w:p w14:paraId="3D4C7AC9" w14:textId="58EB6E2E" w:rsidR="00F012CF" w:rsidRDefault="00F012CF" w:rsidP="00F012CF">
      <w:pPr>
        <w:keepNext/>
        <w:spacing w:before="160" w:after="80"/>
        <w:rPr>
          <w:rFonts w:asciiTheme="majorBidi" w:hAnsiTheme="majorBidi" w:cstheme="majorBidi"/>
        </w:rPr>
      </w:pPr>
      <w:r>
        <w:rPr>
          <w:b/>
          <w:sz w:val="20"/>
        </w:rPr>
        <w:t xml:space="preserve">Supplementary Table S1. </w:t>
      </w:r>
      <w:r w:rsidR="00837533" w:rsidRPr="001D4AAA">
        <w:rPr>
          <w:b/>
          <w:sz w:val="20"/>
        </w:rPr>
        <w:t xml:space="preserve">Full </w:t>
      </w:r>
      <w:r w:rsidRPr="001D4AAA">
        <w:rPr>
          <w:b/>
          <w:sz w:val="20"/>
        </w:rPr>
        <w:t>Database search strategies used in the scoping review (n</w:t>
      </w:r>
      <w:r w:rsidR="00837533" w:rsidRPr="001D4AAA">
        <w:rPr>
          <w:b/>
          <w:sz w:val="20"/>
        </w:rPr>
        <w:t xml:space="preserve"> </w:t>
      </w:r>
      <w:r w:rsidRPr="001D4AAA">
        <w:rPr>
          <w:b/>
          <w:sz w:val="20"/>
        </w:rPr>
        <w:t>=</w:t>
      </w:r>
      <w:r w:rsidR="00837533" w:rsidRPr="001D4AAA">
        <w:rPr>
          <w:b/>
          <w:sz w:val="20"/>
        </w:rPr>
        <w:t xml:space="preserve"> </w:t>
      </w:r>
      <w:r w:rsidRPr="001D4AAA">
        <w:rPr>
          <w:b/>
          <w:sz w:val="20"/>
        </w:rPr>
        <w:t>3,078)</w:t>
      </w:r>
    </w:p>
    <w:tbl>
      <w:tblPr>
        <w:tblStyle w:val="TableGrid"/>
        <w:tblpPr w:leftFromText="180" w:rightFromText="180" w:vertAnchor="text" w:tblpXSpec="center" w:tblpY="1"/>
        <w:tblW w:w="14111" w:type="dxa"/>
        <w:tblLayout w:type="fixed"/>
        <w:tblLook w:val="04A0" w:firstRow="1" w:lastRow="0" w:firstColumn="1" w:lastColumn="0" w:noHBand="0" w:noVBand="1"/>
      </w:tblPr>
      <w:tblGrid>
        <w:gridCol w:w="1368"/>
        <w:gridCol w:w="1152"/>
        <w:gridCol w:w="1152"/>
        <w:gridCol w:w="1440"/>
        <w:gridCol w:w="6623"/>
        <w:gridCol w:w="1152"/>
        <w:gridCol w:w="1224"/>
      </w:tblGrid>
      <w:tr w:rsidR="006577FD" w:rsidRPr="00F012CF" w14:paraId="28B28A5D" w14:textId="77777777" w:rsidTr="00837533">
        <w:tc>
          <w:tcPr>
            <w:tcW w:w="1368" w:type="dxa"/>
            <w:shd w:val="clear" w:color="auto" w:fill="E97132" w:themeFill="accent2"/>
            <w:hideMark/>
          </w:tcPr>
          <w:p w14:paraId="3A0F495C" w14:textId="77777777" w:rsidR="00F012CF" w:rsidRPr="001C48E4" w:rsidRDefault="00F012CF" w:rsidP="008F7B50">
            <w:pPr>
              <w:spacing w:after="0" w:line="240" w:lineRule="auto"/>
              <w:jc w:val="center"/>
              <w:rPr>
                <w:rFonts w:asciiTheme="majorBidi" w:hAnsiTheme="majorBidi" w:cstheme="majorBidi"/>
                <w:b/>
                <w:bCs/>
                <w:color w:val="000000" w:themeColor="text1"/>
              </w:rPr>
            </w:pPr>
            <w:r w:rsidRPr="001C48E4">
              <w:rPr>
                <w:rFonts w:asciiTheme="majorBidi" w:hAnsiTheme="majorBidi" w:cstheme="majorBidi"/>
                <w:b/>
                <w:bCs/>
                <w:color w:val="000000" w:themeColor="text1"/>
                <w:sz w:val="15"/>
              </w:rPr>
              <w:t>Database</w:t>
            </w:r>
          </w:p>
        </w:tc>
        <w:tc>
          <w:tcPr>
            <w:tcW w:w="1152" w:type="dxa"/>
            <w:shd w:val="clear" w:color="auto" w:fill="E97132" w:themeFill="accent2"/>
            <w:hideMark/>
          </w:tcPr>
          <w:p w14:paraId="777E2E2D" w14:textId="77777777" w:rsidR="00F012CF" w:rsidRPr="001C48E4" w:rsidRDefault="00F012CF" w:rsidP="008F7B50">
            <w:pPr>
              <w:spacing w:after="0" w:line="240" w:lineRule="auto"/>
              <w:jc w:val="center"/>
              <w:rPr>
                <w:rFonts w:asciiTheme="majorBidi" w:hAnsiTheme="majorBidi" w:cstheme="majorBidi"/>
                <w:b/>
                <w:bCs/>
                <w:color w:val="000000" w:themeColor="text1"/>
              </w:rPr>
            </w:pPr>
            <w:r w:rsidRPr="001C48E4">
              <w:rPr>
                <w:rFonts w:asciiTheme="majorBidi" w:hAnsiTheme="majorBidi" w:cstheme="majorBidi"/>
                <w:b/>
                <w:bCs/>
                <w:color w:val="000000" w:themeColor="text1"/>
                <w:sz w:val="15"/>
              </w:rPr>
              <w:t>Platform</w:t>
            </w:r>
          </w:p>
        </w:tc>
        <w:tc>
          <w:tcPr>
            <w:tcW w:w="1152" w:type="dxa"/>
            <w:shd w:val="clear" w:color="auto" w:fill="E97132" w:themeFill="accent2"/>
            <w:hideMark/>
          </w:tcPr>
          <w:p w14:paraId="3EBE79CC" w14:textId="77777777" w:rsidR="00F012CF" w:rsidRPr="001C48E4" w:rsidRDefault="00F012CF" w:rsidP="008F7B50">
            <w:pPr>
              <w:spacing w:after="0" w:line="240" w:lineRule="auto"/>
              <w:jc w:val="center"/>
              <w:rPr>
                <w:rFonts w:asciiTheme="majorBidi" w:hAnsiTheme="majorBidi" w:cstheme="majorBidi"/>
                <w:b/>
                <w:bCs/>
                <w:color w:val="000000" w:themeColor="text1"/>
              </w:rPr>
            </w:pPr>
            <w:r w:rsidRPr="001C48E4">
              <w:rPr>
                <w:rFonts w:asciiTheme="majorBidi" w:hAnsiTheme="majorBidi" w:cstheme="majorBidi"/>
                <w:b/>
                <w:bCs/>
                <w:color w:val="000000" w:themeColor="text1"/>
                <w:sz w:val="15"/>
              </w:rPr>
              <w:t>Search date</w:t>
            </w:r>
          </w:p>
        </w:tc>
        <w:tc>
          <w:tcPr>
            <w:tcW w:w="1440" w:type="dxa"/>
            <w:shd w:val="clear" w:color="auto" w:fill="E97132" w:themeFill="accent2"/>
            <w:hideMark/>
          </w:tcPr>
          <w:p w14:paraId="2C534DEB" w14:textId="77777777" w:rsidR="00F012CF" w:rsidRPr="001C48E4" w:rsidRDefault="00F012CF" w:rsidP="008F7B50">
            <w:pPr>
              <w:spacing w:after="0" w:line="240" w:lineRule="auto"/>
              <w:jc w:val="center"/>
              <w:rPr>
                <w:rFonts w:asciiTheme="majorBidi" w:hAnsiTheme="majorBidi" w:cstheme="majorBidi"/>
                <w:b/>
                <w:bCs/>
                <w:color w:val="000000" w:themeColor="text1"/>
              </w:rPr>
            </w:pPr>
            <w:r w:rsidRPr="001C48E4">
              <w:rPr>
                <w:rFonts w:asciiTheme="majorBidi" w:hAnsiTheme="majorBidi" w:cstheme="majorBidi"/>
                <w:b/>
                <w:bCs/>
                <w:color w:val="000000" w:themeColor="text1"/>
                <w:sz w:val="15"/>
              </w:rPr>
              <w:t>Date range covered</w:t>
            </w:r>
          </w:p>
        </w:tc>
        <w:tc>
          <w:tcPr>
            <w:tcW w:w="6623" w:type="dxa"/>
            <w:shd w:val="clear" w:color="auto" w:fill="E97132" w:themeFill="accent2"/>
            <w:hideMark/>
          </w:tcPr>
          <w:p w14:paraId="12E0FCCD" w14:textId="77777777" w:rsidR="00F012CF" w:rsidRPr="001C48E4" w:rsidRDefault="00F012CF" w:rsidP="008F7B50">
            <w:pPr>
              <w:spacing w:after="0" w:line="240" w:lineRule="auto"/>
              <w:jc w:val="center"/>
              <w:rPr>
                <w:rFonts w:asciiTheme="majorBidi" w:hAnsiTheme="majorBidi" w:cstheme="majorBidi"/>
                <w:b/>
                <w:bCs/>
                <w:color w:val="000000" w:themeColor="text1"/>
              </w:rPr>
            </w:pPr>
            <w:r w:rsidRPr="001C48E4">
              <w:rPr>
                <w:rFonts w:asciiTheme="majorBidi" w:hAnsiTheme="majorBidi" w:cstheme="majorBidi"/>
                <w:b/>
                <w:bCs/>
                <w:color w:val="000000" w:themeColor="text1"/>
                <w:sz w:val="15"/>
              </w:rPr>
              <w:t>Full search strategy</w:t>
            </w:r>
          </w:p>
        </w:tc>
        <w:tc>
          <w:tcPr>
            <w:tcW w:w="1152" w:type="dxa"/>
            <w:shd w:val="clear" w:color="auto" w:fill="E97132" w:themeFill="accent2"/>
            <w:hideMark/>
          </w:tcPr>
          <w:p w14:paraId="5C4F0270" w14:textId="77777777" w:rsidR="00F012CF" w:rsidRPr="001C48E4" w:rsidRDefault="00F012CF" w:rsidP="008F7B50">
            <w:pPr>
              <w:spacing w:after="0" w:line="240" w:lineRule="auto"/>
              <w:jc w:val="center"/>
              <w:rPr>
                <w:rFonts w:asciiTheme="majorBidi" w:hAnsiTheme="majorBidi" w:cstheme="majorBidi"/>
                <w:b/>
                <w:bCs/>
                <w:color w:val="000000" w:themeColor="text1"/>
              </w:rPr>
            </w:pPr>
            <w:r w:rsidRPr="001C48E4">
              <w:rPr>
                <w:rFonts w:asciiTheme="majorBidi" w:hAnsiTheme="majorBidi" w:cstheme="majorBidi"/>
                <w:b/>
                <w:bCs/>
                <w:color w:val="000000" w:themeColor="text1"/>
                <w:sz w:val="15"/>
              </w:rPr>
              <w:t>Limits applied</w:t>
            </w:r>
          </w:p>
        </w:tc>
        <w:tc>
          <w:tcPr>
            <w:tcW w:w="1224" w:type="dxa"/>
            <w:shd w:val="clear" w:color="auto" w:fill="E97132" w:themeFill="accent2"/>
            <w:hideMark/>
          </w:tcPr>
          <w:p w14:paraId="5E1D64D8" w14:textId="77777777" w:rsidR="00F012CF" w:rsidRPr="001C48E4" w:rsidRDefault="00F012CF" w:rsidP="008F7B50">
            <w:pPr>
              <w:spacing w:after="0" w:line="240" w:lineRule="auto"/>
              <w:jc w:val="center"/>
              <w:rPr>
                <w:rFonts w:asciiTheme="majorBidi" w:hAnsiTheme="majorBidi" w:cstheme="majorBidi"/>
                <w:b/>
                <w:bCs/>
                <w:color w:val="000000" w:themeColor="text1"/>
              </w:rPr>
            </w:pPr>
            <w:r w:rsidRPr="001C48E4">
              <w:rPr>
                <w:rFonts w:asciiTheme="majorBidi" w:hAnsiTheme="majorBidi" w:cstheme="majorBidi"/>
                <w:b/>
                <w:bCs/>
                <w:color w:val="000000" w:themeColor="text1"/>
                <w:sz w:val="15"/>
              </w:rPr>
              <w:t>Records retrieved</w:t>
            </w:r>
          </w:p>
        </w:tc>
      </w:tr>
      <w:tr w:rsidR="006577FD" w:rsidRPr="00F012CF" w14:paraId="0BBF535E" w14:textId="77777777" w:rsidTr="00837533">
        <w:tc>
          <w:tcPr>
            <w:tcW w:w="1368" w:type="dxa"/>
            <w:hideMark/>
          </w:tcPr>
          <w:p w14:paraId="6472C7BB" w14:textId="77777777" w:rsidR="00F012CF" w:rsidRPr="00F012CF" w:rsidRDefault="00F012CF" w:rsidP="00F012CF">
            <w:pPr>
              <w:spacing w:after="0" w:line="240" w:lineRule="auto"/>
              <w:rPr>
                <w:rFonts w:asciiTheme="majorBidi" w:hAnsiTheme="majorBidi" w:cstheme="majorBidi"/>
              </w:rPr>
            </w:pPr>
            <w:r w:rsidRPr="00F012CF">
              <w:rPr>
                <w:rFonts w:asciiTheme="majorBidi" w:hAnsiTheme="majorBidi" w:cstheme="majorBidi"/>
                <w:sz w:val="15"/>
              </w:rPr>
              <w:t>Scopus</w:t>
            </w:r>
          </w:p>
        </w:tc>
        <w:tc>
          <w:tcPr>
            <w:tcW w:w="1152" w:type="dxa"/>
            <w:hideMark/>
          </w:tcPr>
          <w:p w14:paraId="226548BF" w14:textId="77777777" w:rsidR="00F012CF" w:rsidRPr="00F012CF" w:rsidRDefault="00F012CF" w:rsidP="00F012CF">
            <w:pPr>
              <w:spacing w:after="0" w:line="240" w:lineRule="auto"/>
              <w:rPr>
                <w:rFonts w:asciiTheme="majorBidi" w:hAnsiTheme="majorBidi" w:cstheme="majorBidi"/>
              </w:rPr>
            </w:pPr>
            <w:r w:rsidRPr="00F012CF">
              <w:rPr>
                <w:rFonts w:asciiTheme="majorBidi" w:hAnsiTheme="majorBidi" w:cstheme="majorBidi"/>
                <w:sz w:val="15"/>
              </w:rPr>
              <w:t>Elsevier</w:t>
            </w:r>
          </w:p>
        </w:tc>
        <w:tc>
          <w:tcPr>
            <w:tcW w:w="1152" w:type="dxa"/>
            <w:hideMark/>
          </w:tcPr>
          <w:p w14:paraId="22A48BE0" w14:textId="77777777" w:rsidR="00F012CF" w:rsidRPr="00F012CF" w:rsidRDefault="00F012CF" w:rsidP="00F012CF">
            <w:pPr>
              <w:spacing w:after="0" w:line="240" w:lineRule="auto"/>
              <w:rPr>
                <w:rFonts w:asciiTheme="majorBidi" w:hAnsiTheme="majorBidi" w:cstheme="majorBidi"/>
              </w:rPr>
            </w:pPr>
            <w:r w:rsidRPr="00F012CF">
              <w:rPr>
                <w:rFonts w:asciiTheme="majorBidi" w:hAnsiTheme="majorBidi" w:cstheme="majorBidi"/>
                <w:sz w:val="15"/>
              </w:rPr>
              <w:t>March 10, 2026</w:t>
            </w:r>
          </w:p>
        </w:tc>
        <w:tc>
          <w:tcPr>
            <w:tcW w:w="1440" w:type="dxa"/>
            <w:hideMark/>
          </w:tcPr>
          <w:p w14:paraId="1D96C49A" w14:textId="77777777" w:rsidR="00F012CF" w:rsidRPr="00F012CF" w:rsidRDefault="00F012CF" w:rsidP="00F012CF">
            <w:pPr>
              <w:spacing w:after="0" w:line="240" w:lineRule="auto"/>
              <w:rPr>
                <w:rFonts w:asciiTheme="majorBidi" w:hAnsiTheme="majorBidi" w:cstheme="majorBidi"/>
              </w:rPr>
            </w:pPr>
            <w:r w:rsidRPr="00F012CF">
              <w:rPr>
                <w:rFonts w:asciiTheme="majorBidi" w:hAnsiTheme="majorBidi" w:cstheme="majorBidi"/>
                <w:sz w:val="15"/>
              </w:rPr>
              <w:t>Database inception to search date</w:t>
            </w:r>
          </w:p>
        </w:tc>
        <w:tc>
          <w:tcPr>
            <w:tcW w:w="6623" w:type="dxa"/>
            <w:hideMark/>
          </w:tcPr>
          <w:p w14:paraId="3C011293" w14:textId="77777777" w:rsidR="00F012CF" w:rsidRPr="00F012CF" w:rsidRDefault="00F012CF" w:rsidP="00F012CF">
            <w:pPr>
              <w:spacing w:after="0" w:line="240" w:lineRule="auto"/>
              <w:rPr>
                <w:rFonts w:asciiTheme="majorBidi" w:hAnsiTheme="majorBidi" w:cstheme="majorBidi"/>
              </w:rPr>
            </w:pPr>
            <w:r w:rsidRPr="00F012CF">
              <w:rPr>
                <w:rFonts w:asciiTheme="majorBidi" w:hAnsiTheme="majorBidi" w:cstheme="majorBidi"/>
                <w:sz w:val="15"/>
              </w:rPr>
              <w:t>((TITLE-ABS((((medical OR medicine OR physician* OR "health profession*") AND (education* OR "clinical competenc*" OR training OR learning OR student OR train* OR residen* OR curriculum OR "professional development")) OR pgme OR ugme OR "Interprofessional education" OR "academic physicians") OR SRCTITLE((academic OR education OR teach* OR learn*) AND (health AND profession* OR medic*)))) AND (TITLE-ABS((psychedelic* OR "psychedelic-assisted therap*" OR "psychedelic medicine" OR psilocybin OR LSD OR "lysergic acid diethylamide" OR MDMA OR "3,4-methylenedioxymethamphetamine" OR DMT OR "dimethyltryptamine" OR ayahuasca OR mescaline OR hallucinogen* OR entheogen*))) AND (LIMIT-TO(LANGUAGE, "English"))</w:t>
            </w:r>
          </w:p>
        </w:tc>
        <w:tc>
          <w:tcPr>
            <w:tcW w:w="1152" w:type="dxa"/>
            <w:hideMark/>
          </w:tcPr>
          <w:p w14:paraId="103267F3" w14:textId="77777777" w:rsidR="00F012CF" w:rsidRPr="00F012CF" w:rsidRDefault="00F012CF" w:rsidP="00F012CF">
            <w:pPr>
              <w:spacing w:after="0" w:line="240" w:lineRule="auto"/>
              <w:rPr>
                <w:rFonts w:asciiTheme="majorBidi" w:hAnsiTheme="majorBidi" w:cstheme="majorBidi"/>
              </w:rPr>
            </w:pPr>
            <w:r w:rsidRPr="00F012CF">
              <w:rPr>
                <w:rFonts w:asciiTheme="majorBidi" w:hAnsiTheme="majorBidi" w:cstheme="majorBidi"/>
                <w:sz w:val="15"/>
              </w:rPr>
              <w:t>English</w:t>
            </w:r>
          </w:p>
        </w:tc>
        <w:tc>
          <w:tcPr>
            <w:tcW w:w="1224" w:type="dxa"/>
            <w:hideMark/>
          </w:tcPr>
          <w:p w14:paraId="78CA80E2" w14:textId="77777777" w:rsidR="00F012CF" w:rsidRPr="00F012CF" w:rsidRDefault="00F012CF" w:rsidP="00F012CF">
            <w:pPr>
              <w:spacing w:after="0" w:line="240" w:lineRule="auto"/>
              <w:rPr>
                <w:rFonts w:asciiTheme="majorBidi" w:hAnsiTheme="majorBidi" w:cstheme="majorBidi"/>
              </w:rPr>
            </w:pPr>
            <w:r w:rsidRPr="00F012CF">
              <w:rPr>
                <w:rFonts w:asciiTheme="majorBidi" w:hAnsiTheme="majorBidi" w:cstheme="majorBidi"/>
                <w:sz w:val="15"/>
              </w:rPr>
              <w:t>445</w:t>
            </w:r>
          </w:p>
        </w:tc>
      </w:tr>
      <w:tr w:rsidR="006577FD" w:rsidRPr="00F012CF" w14:paraId="09609034" w14:textId="77777777" w:rsidTr="00837533">
        <w:tc>
          <w:tcPr>
            <w:tcW w:w="1368" w:type="dxa"/>
            <w:hideMark/>
          </w:tcPr>
          <w:p w14:paraId="45EDFAF7" w14:textId="77777777" w:rsidR="00F012CF" w:rsidRPr="00F012CF" w:rsidRDefault="00F012CF" w:rsidP="00F012CF">
            <w:pPr>
              <w:spacing w:after="0" w:line="240" w:lineRule="auto"/>
              <w:rPr>
                <w:rFonts w:asciiTheme="majorBidi" w:hAnsiTheme="majorBidi" w:cstheme="majorBidi"/>
              </w:rPr>
            </w:pPr>
            <w:r w:rsidRPr="00F012CF">
              <w:rPr>
                <w:rFonts w:asciiTheme="majorBidi" w:hAnsiTheme="majorBidi" w:cstheme="majorBidi"/>
                <w:sz w:val="15"/>
              </w:rPr>
              <w:t>MEDLINE</w:t>
            </w:r>
          </w:p>
        </w:tc>
        <w:tc>
          <w:tcPr>
            <w:tcW w:w="1152" w:type="dxa"/>
            <w:hideMark/>
          </w:tcPr>
          <w:p w14:paraId="55C1A9F3" w14:textId="77777777" w:rsidR="00F012CF" w:rsidRPr="00F012CF" w:rsidRDefault="00F012CF" w:rsidP="00F012CF">
            <w:pPr>
              <w:spacing w:after="0" w:line="240" w:lineRule="auto"/>
              <w:rPr>
                <w:rFonts w:asciiTheme="majorBidi" w:hAnsiTheme="majorBidi" w:cstheme="majorBidi"/>
              </w:rPr>
            </w:pPr>
            <w:r w:rsidRPr="00F012CF">
              <w:rPr>
                <w:rFonts w:asciiTheme="majorBidi" w:hAnsiTheme="majorBidi" w:cstheme="majorBidi"/>
                <w:sz w:val="15"/>
              </w:rPr>
              <w:t>Ovid</w:t>
            </w:r>
          </w:p>
        </w:tc>
        <w:tc>
          <w:tcPr>
            <w:tcW w:w="1152" w:type="dxa"/>
            <w:hideMark/>
          </w:tcPr>
          <w:p w14:paraId="01A1AF6A" w14:textId="77777777" w:rsidR="00F012CF" w:rsidRPr="00F012CF" w:rsidRDefault="00F012CF" w:rsidP="00F012CF">
            <w:pPr>
              <w:spacing w:after="0" w:line="240" w:lineRule="auto"/>
              <w:rPr>
                <w:rFonts w:asciiTheme="majorBidi" w:hAnsiTheme="majorBidi" w:cstheme="majorBidi"/>
              </w:rPr>
            </w:pPr>
            <w:r w:rsidRPr="00F012CF">
              <w:rPr>
                <w:rFonts w:asciiTheme="majorBidi" w:hAnsiTheme="majorBidi" w:cstheme="majorBidi"/>
                <w:sz w:val="15"/>
              </w:rPr>
              <w:t>March 10, 2026</w:t>
            </w:r>
          </w:p>
        </w:tc>
        <w:tc>
          <w:tcPr>
            <w:tcW w:w="1440" w:type="dxa"/>
            <w:hideMark/>
          </w:tcPr>
          <w:p w14:paraId="32D32AB5" w14:textId="77777777" w:rsidR="00F012CF" w:rsidRPr="00F012CF" w:rsidRDefault="00F012CF" w:rsidP="00F012CF">
            <w:pPr>
              <w:spacing w:after="0" w:line="240" w:lineRule="auto"/>
              <w:rPr>
                <w:rFonts w:asciiTheme="majorBidi" w:hAnsiTheme="majorBidi" w:cstheme="majorBidi"/>
              </w:rPr>
            </w:pPr>
            <w:r w:rsidRPr="00F012CF">
              <w:rPr>
                <w:rFonts w:asciiTheme="majorBidi" w:hAnsiTheme="majorBidi" w:cstheme="majorBidi"/>
                <w:sz w:val="15"/>
              </w:rPr>
              <w:t>1946 to March 09, 2026</w:t>
            </w:r>
          </w:p>
        </w:tc>
        <w:tc>
          <w:tcPr>
            <w:tcW w:w="6623" w:type="dxa"/>
            <w:hideMark/>
          </w:tcPr>
          <w:p w14:paraId="6A1A3A3E" w14:textId="77777777" w:rsidR="00F012CF" w:rsidRPr="00F012CF" w:rsidRDefault="00F012CF" w:rsidP="00F012CF">
            <w:pPr>
              <w:spacing w:after="0" w:line="240" w:lineRule="auto"/>
              <w:rPr>
                <w:rFonts w:asciiTheme="majorBidi" w:hAnsiTheme="majorBidi" w:cstheme="majorBidi"/>
              </w:rPr>
            </w:pPr>
            <w:r w:rsidRPr="00F012CF">
              <w:rPr>
                <w:rFonts w:asciiTheme="majorBidi" w:hAnsiTheme="majorBidi" w:cstheme="majorBidi"/>
                <w:sz w:val="15"/>
              </w:rPr>
              <w:t>1 Hallucinogens/; 2 ("1h-indol-4-ol 3-2-dimethylaminoethyl- 4-dihydrogen phosphate*" or "1h-indol-4-ol 3-2-dimethylaminoethyl- dihydrogen phosphate*" or "1h-indol-4-ol 3-2-dimethylaminoethyl- dihydrogen phosphate ester*" or "3-2-dimethylaminoethyl-1h-indol-4-ol dihydrogen phosphate ester*" or "3-2-dimethylaminoethyl-1h-indol-4-yl dihydrogen phosphate*" or "3-2-dimethylaminoethyl-1h-indol-4-yl dihydrogen phosphate *" or "3-2-dimethylaminoethyl-1h-indol-4-yloxyphosphonic acid*" or "3-2-dimethylaminoethyl-4-phosphoric acid*" or "3-2-dimethylaminoethylindol-4-ol dihydrogen phosphate ester*" or "3-2-dimethylaminoethylindol-4-phosphate*" or "3-2-dimethylaminoethylindol-4-yl dihydrogen phosphate*" or "3-2-dimethylazaniumylethyl-1h-indol-4-yl hydrogen phosphate*" or "4-22-00-05665 beilstein handbook reference*" or "4-phosphoryl-nn-dimethyltryptamine*" or "4-phosphoryloxy-nn-dimethyltryptamine*" or "4-phosphoryloxy-omega-nn-dimethyltryptamine*" or "indol-4-ol 3-2-dimethylaminoethyl- dihydrogen phosphate*" or "psilocibin*" or "psilocin*" or "psilocin phosphate ester*" or "psilocine phosphate*" or "psilocybin*" or "psilocybin mi*" or "psilocybin usan*" or "psilocybine*" or "refchem-177045*").ti,ab,kf.; 3 Lysergic Acid Diethylamide/; 4 ("d-lysergic acid dethylamide*" or "d-lysergic acid diethylamide*" or "d-lysergic acid nn-diethylamide* lsd*" or "lsd 25*" or "lsd alkaloid*" or "lysergamid*" or "lysergamide*" or "lysergamide nn-diethyl-*" or "lysergaure diethylamid*" or "lysergide lsd*" or "lysergide mi*" or "lysergidum*" or "lysergidum inn-latin*" or "lysergsaeurediaethylamid*" or "lysergsaeurediethylamid*" or "lysergsauerediaethylamid*" or "lysergsaurediathylamid*" or "lysergsaurediethylamid*" or "nn-diethyl-d-lysergamide*" or "nn-diethyl-lysergamide*" or "Lysergic Acid Diethylamide" or "ns00000052*").ti,ab,kf.; 5 N,N-Dimethyltryptamine/; 6 ("061d507" or "1h-indole-3-ethanamine nn-dimethyl-" or "1h-indole-3-ethanaminenn-dimethyl" or "1h-indole-3-ethanaminenn-dimethyl-" or "2-1h-indol-3-yl-ethyl-dimethyl-amine" or "2-1h-indol-3-yl-nn-dimethyl-ethanamine" or "2-1h-indol-3-yl-nn-dimethylethan-1-amine" or "2-1h-indol-3-yl-nn-dimethylethanamine" or "2-1h-indol-3-yl-nn-dimethylethanamine " or "2-1h-indol-3-yl-nn-dimethylethanamine acd-name 40" or "2-1h-indol-3-yl-nn-dimethylethylamine" or "2-1h-indol-3-ylethyldimethylamine" or "2-3-indolylethyldimethylamine" or "2-indol-3-ylethyldimethylamine" or "200-508-4" or "3-2- dimethylaminoethyl-indole" or "3-2-dimethylaminoethyl indole" or "3-2-dimethylaminoethyl-5-indolol" or "3-2-dimethylaminoethyl-indole" or "3-2-dimethylaminoethylindol-5-ol" or "3-2-dimethylaminoethylindole" or "3-b-dimethylaminoethyl-5-hydroxyindole" or "3-dimethylaminoethyl-indole" or "5-hydroxy-nn-dimethyltryptamine" or "61-50-7" or "a1afv" or "akos005446117" or "as-47089" or "bdbm50026868" or "brn 0138259" or "bufotenin" or "c08302" or "chebi-28969" or "chembl12420" or "d-5500" or "d13141" or "db-308391" or "db01488" or "dea no 7435" or "dimethyltryptamine" or "dimethyltryptamine inn" or "dimethyltryptamine mart" or "dimethyltryptamine usan" or "dimethyltryptamine usan-inn" or "dimethyltryptamine who-dd" or "dimethyltryptaminedmt" or "dm5-ht" or "dmt" or "dmt psychogenic" or "dtxcid4065313" or "dtxsid60110053" or "einecs 200-508-4" or "gtpl141" or "hsdb 8017" or "inchi 1-c12h16n2-c1-1428-7-10-9-13-12-6-4-3-5-111012-h3-6913h7-8h21-2h" or "indole 3-2-dimethylaminoethyl-" or "l001288" or "mb00483" or "methyl-2-1h-indol-3-yl-ethyl-methylamine" or "mfcd00055989" or "n,n-dimethyltryptamine" or "n-2-1h-indol-3-ylethyl-nn-dimethylamine acd-name 40" or "n-dimethyltryptamine" or "nn dimethyltryptamine" or "nn-dimethyl-1h-indole-3-ethanamine" or "nn-dimethyl-1h-indole-3-ethanamine 9ci" or "nn-dimethyl-1h-indole-3-ethylamine" or "nn-dimethylserotonin" or "nn-dimethyltryptamine" or "nn-dimethyltryptamine 97% hplc" or "nn-dimethyltryptamine 1mg-ml in acetonitrile" or "nn-dimethyltryptamine 1mg-ml in methanol" or "nn-</w:t>
            </w:r>
            <w:r w:rsidRPr="00F012CF">
              <w:rPr>
                <w:rFonts w:asciiTheme="majorBidi" w:hAnsiTheme="majorBidi" w:cstheme="majorBidi"/>
                <w:sz w:val="15"/>
              </w:rPr>
              <w:lastRenderedPageBreak/>
              <w:t>dimethyltryptamine free base" or "nn-dimethyltryptamine mi" or "ns00005525" or "nsc 63795" or "nsc-63795" or "nsc63795" or "q407217" or "refchem-34942" or "schembl23723328" or "schembl29261888" or "schembl29350959" or "schembl335710" or "schembl4035596" or "schembl9232580" or "stk370594" or "unii-wub601bhaa" or "vls-01" or "vls01" or "wln- t56 bmj d2n1&amp;1" or "wub601bhaa").ti,ab,kf.; 7 Mescaline/; 8 ("1-amino-2-345-trimethoxyphenylethane" or "2-345-trimethoxy-phenyl-ethylamine" or "2-345-trimethoxyphenyl-ethyl-amine" or "2-345-trimethoxyphenylethan-1-amine" or "2-345-trimethoxyphenylethanamine" or "2-345-trimethoxyphenylethanamine " or "2-345-trimethoxyphenylethylamine" or "200-190-7" or "345-trimethoxy-b-phenethylamine" or "345-trimethoxy-benzylmethylamine" or "345-trimethoxy-phenethylamine" or "345-trimethoxy-phenylethylamine" or "345-trimethoxybenzeneethanamine" or "345-trimethoxyphenethyl-amine" or "345-trimethoxyphenethylamine" or "345-trimethoxyphenylethylamine" or "35-trimethoxyphenethylamine" or "35-trimethoxyphenylethylamine" or "54-04-6" or "a1afw" or "akos000277426" or "bdbm50059891" or "benzeneethanamine 345-trimethoxy-" or "benzeneethanamine 345-trimethoxy- 9ci" or "benzeneethanamine45-trimethoxy-" or "brn 1374088" or "c06546" or "chebi-28346" or "chembl26687" or "constituent of peyote cacti" or "dea no 7381" or "divk1c-000984" or "dtxcid40124794" or "dtxsid80202303" or "einecs 200-190-7" or "epitope id-2278946" or "ethane 1-amino-2-345-trimethoxyphenyl-" or "ethane45-trimethoxyphenyl-" or "ft55211" or "gtpl13139" or "hsdb 7503" or "idi1-000984" or "kbio1-000984" or "m psychedelic" or "mescalin" or "mescalin german" or "mescalina" or "mescaline" or "mescaline hsdb" or "mescaline mart" or "mescaline mi" or "mescaline who-dd" or "mescline" or "meskalin" or "mezcalin" or "mezcalina" or "mezcaline" or "mezcline" or "mfcd00128240" or "ncgc00247674-01" or "ninds-000984" or "ns00005689" or "nsc 30419" or "nsc-30419" or "nsc30419" or "oprea1-166025" or "peyote" or "phenethylamine 345-trimethoxy-" or "phenethylamine 345-trimethoxy- 8ci" or "q193140" or "refchem-6005" or "rho99102vc" or "sb37575" or "schembl28007519" or "schembl34190" or "tmpea" or "trimethoxybenzeneethanamine" or "trimethoxyphenethylamine" or "unii-rho99102vc" or "wln- z2r co1 do1 eo1").ti,ab,kf.; 9 or/1-8; 10 exp Education, Medical/; 11 exp Education, Medical, Undergraduate/; 12 exp Education, Medical, Graduate/; 13 exp "internship and Residency"/; 14 exp Curriculum/; 15 Psychiatry/; 16 Psychotherapy/; 17 Psychology/; 18 ((medical or medicine clinical or health or physician) adj3 (student* or trainee*)).ti,ab,kf.; 19 ("medical education" or "undergraduate medical education" or UGME or "postgraduate medical education" or PGME or residency or fellowship or clerkship* or "medical student*" or resident* or fellow* or "physician trainee*" or curriculum or "continuing medical education" or CME).ti,ab,kf.; 20 or/10-19; 21 9 and 20; 22 limit 21 to english language</w:t>
            </w:r>
          </w:p>
        </w:tc>
        <w:tc>
          <w:tcPr>
            <w:tcW w:w="1152" w:type="dxa"/>
            <w:hideMark/>
          </w:tcPr>
          <w:p w14:paraId="0B3955B9" w14:textId="77777777" w:rsidR="00F012CF" w:rsidRPr="00F012CF" w:rsidRDefault="00F012CF" w:rsidP="00F012CF">
            <w:pPr>
              <w:spacing w:after="0" w:line="240" w:lineRule="auto"/>
              <w:rPr>
                <w:rFonts w:asciiTheme="majorBidi" w:hAnsiTheme="majorBidi" w:cstheme="majorBidi"/>
              </w:rPr>
            </w:pPr>
            <w:r w:rsidRPr="00F012CF">
              <w:rPr>
                <w:rFonts w:asciiTheme="majorBidi" w:hAnsiTheme="majorBidi" w:cstheme="majorBidi"/>
                <w:sz w:val="15"/>
              </w:rPr>
              <w:lastRenderedPageBreak/>
              <w:t>English</w:t>
            </w:r>
          </w:p>
        </w:tc>
        <w:tc>
          <w:tcPr>
            <w:tcW w:w="1224" w:type="dxa"/>
            <w:hideMark/>
          </w:tcPr>
          <w:p w14:paraId="319A594C" w14:textId="77777777" w:rsidR="00F012CF" w:rsidRPr="00F012CF" w:rsidRDefault="00F012CF" w:rsidP="00F012CF">
            <w:pPr>
              <w:spacing w:after="0" w:line="240" w:lineRule="auto"/>
              <w:rPr>
                <w:rFonts w:asciiTheme="majorBidi" w:hAnsiTheme="majorBidi" w:cstheme="majorBidi"/>
              </w:rPr>
            </w:pPr>
            <w:r w:rsidRPr="00F012CF">
              <w:rPr>
                <w:rFonts w:asciiTheme="majorBidi" w:hAnsiTheme="majorBidi" w:cstheme="majorBidi"/>
                <w:sz w:val="15"/>
              </w:rPr>
              <w:t>654</w:t>
            </w:r>
          </w:p>
        </w:tc>
      </w:tr>
      <w:tr w:rsidR="006577FD" w:rsidRPr="00F012CF" w14:paraId="4B6FF8D0" w14:textId="77777777" w:rsidTr="00837533">
        <w:tc>
          <w:tcPr>
            <w:tcW w:w="1368" w:type="dxa"/>
            <w:hideMark/>
          </w:tcPr>
          <w:p w14:paraId="5888DB54" w14:textId="77777777" w:rsidR="00F012CF" w:rsidRPr="00F012CF" w:rsidRDefault="00F012CF" w:rsidP="00F012CF">
            <w:pPr>
              <w:spacing w:after="0" w:line="240" w:lineRule="auto"/>
              <w:rPr>
                <w:rFonts w:asciiTheme="majorBidi" w:hAnsiTheme="majorBidi" w:cstheme="majorBidi"/>
              </w:rPr>
            </w:pPr>
            <w:r w:rsidRPr="00F012CF">
              <w:rPr>
                <w:rFonts w:asciiTheme="majorBidi" w:hAnsiTheme="majorBidi" w:cstheme="majorBidi"/>
                <w:sz w:val="15"/>
              </w:rPr>
              <w:t>ERIC</w:t>
            </w:r>
          </w:p>
        </w:tc>
        <w:tc>
          <w:tcPr>
            <w:tcW w:w="1152" w:type="dxa"/>
            <w:hideMark/>
          </w:tcPr>
          <w:p w14:paraId="15530773" w14:textId="77777777" w:rsidR="00F012CF" w:rsidRPr="00F012CF" w:rsidRDefault="00F012CF" w:rsidP="00F012CF">
            <w:pPr>
              <w:spacing w:after="0" w:line="240" w:lineRule="auto"/>
              <w:rPr>
                <w:rFonts w:asciiTheme="majorBidi" w:hAnsiTheme="majorBidi" w:cstheme="majorBidi"/>
              </w:rPr>
            </w:pPr>
            <w:r w:rsidRPr="00F012CF">
              <w:rPr>
                <w:rFonts w:asciiTheme="majorBidi" w:hAnsiTheme="majorBidi" w:cstheme="majorBidi"/>
                <w:sz w:val="15"/>
              </w:rPr>
              <w:t>Ovid</w:t>
            </w:r>
          </w:p>
        </w:tc>
        <w:tc>
          <w:tcPr>
            <w:tcW w:w="1152" w:type="dxa"/>
            <w:hideMark/>
          </w:tcPr>
          <w:p w14:paraId="2D5189C4" w14:textId="77777777" w:rsidR="00F012CF" w:rsidRPr="00F012CF" w:rsidRDefault="00F012CF" w:rsidP="00F012CF">
            <w:pPr>
              <w:spacing w:after="0" w:line="240" w:lineRule="auto"/>
              <w:rPr>
                <w:rFonts w:asciiTheme="majorBidi" w:hAnsiTheme="majorBidi" w:cstheme="majorBidi"/>
              </w:rPr>
            </w:pPr>
            <w:r w:rsidRPr="00F012CF">
              <w:rPr>
                <w:rFonts w:asciiTheme="majorBidi" w:hAnsiTheme="majorBidi" w:cstheme="majorBidi"/>
                <w:sz w:val="15"/>
              </w:rPr>
              <w:t>March 10, 2026</w:t>
            </w:r>
          </w:p>
        </w:tc>
        <w:tc>
          <w:tcPr>
            <w:tcW w:w="1440" w:type="dxa"/>
            <w:hideMark/>
          </w:tcPr>
          <w:p w14:paraId="2C1EE684" w14:textId="77777777" w:rsidR="00F012CF" w:rsidRPr="00F012CF" w:rsidRDefault="00F012CF" w:rsidP="00F012CF">
            <w:pPr>
              <w:spacing w:after="0" w:line="240" w:lineRule="auto"/>
              <w:rPr>
                <w:rFonts w:asciiTheme="majorBidi" w:hAnsiTheme="majorBidi" w:cstheme="majorBidi"/>
              </w:rPr>
            </w:pPr>
            <w:r w:rsidRPr="00F012CF">
              <w:rPr>
                <w:rFonts w:asciiTheme="majorBidi" w:hAnsiTheme="majorBidi" w:cstheme="majorBidi"/>
                <w:sz w:val="15"/>
              </w:rPr>
              <w:t>1965 to January 2026</w:t>
            </w:r>
          </w:p>
        </w:tc>
        <w:tc>
          <w:tcPr>
            <w:tcW w:w="6623" w:type="dxa"/>
            <w:hideMark/>
          </w:tcPr>
          <w:p w14:paraId="387E2647" w14:textId="77777777" w:rsidR="00F012CF" w:rsidRPr="00F012CF" w:rsidRDefault="00F012CF" w:rsidP="00F012CF">
            <w:pPr>
              <w:spacing w:after="0" w:line="240" w:lineRule="auto"/>
              <w:rPr>
                <w:rFonts w:asciiTheme="majorBidi" w:hAnsiTheme="majorBidi" w:cstheme="majorBidi"/>
              </w:rPr>
            </w:pPr>
            <w:r w:rsidRPr="00F012CF">
              <w:rPr>
                <w:rFonts w:asciiTheme="majorBidi" w:hAnsiTheme="majorBidi" w:cstheme="majorBidi"/>
                <w:sz w:val="15"/>
              </w:rPr>
              <w:t>1 exp Medical Education/; 2 exp Medical Students/; 3 exp Medical Schools/; 4 exp Curriculum/; 5 (medical education or curriculum or student* or resident* or trainee* or PGME or UGME).ti,ab.; 6 or/1-5; 7 ("1h-indol-4-ol 3-2-dimethylaminoethyl- 4-dihydrogen phosphate*" or "1h-indol-4-ol 3-2-dimethylaminoethyl- dihydrogen phosphate*" or "1h-indol-4-ol 3-2-dimethylaminoethyl- dihydrogen phosphate ester*" or "3-2-dimethylaminoethyl-1h-indol-4-ol dihydrogen phosphate ester*" or "3-2-dimethylaminoethyl-1h-indol-4-yl dihydrogen phosphate*" or "3-2-dimethylaminoethyl-1h-indol-4-yl dihydrogen phosphate *" or "3-2-dimethylaminoethyl-1h-indol-4-yloxyphosphonic acid*" or "3-2-dimethylaminoethyl-4-phosphoric acid*" or "3-2-dimethylaminoethylindol-4-ol dihydrogen phosphate ester*" or "3-2-dimethylaminoethylindol-4-phosphate*" or "3-2-dimethylaminoethylindol-4-yl dihydrogen phosphate*" or "3-2-dimethylazaniumylethyl-1h-indol-4-yl hydrogen phosphate*" or "4-22-00-05665 beilstein handbook reference*" or "4-phosphoryl-nn-dimethyltryptamine*" or "4-phosphoryloxy-nn-dimethyltryptamine*" or "4-phosphoryloxy-omega-nn-dimethyltryptamine*" or "indol-4-ol 3-2-dimethylaminoethyl- dihydrogen phosphate*" or "psilocibin*" or "psilocin*" or "psilocin phosphate ester*" or "psilocine phosphate*" or "psilocybin*" or "psilocybin mi*" or "psilocybin usan*" or "psilocybine*" or "refchem-177045*").ti,ab.; 8 psychedelic*.ti,ab.; 9 psilocybin.ti,ab.; 10 LSD.ti,ab.; 11 ("d-lysergic acid dethylamide*" or "d-lysergic acid diethylamide*" or "d-lysergic acid nn-diethylamide* lsd*" or "lsd 25*" or "lsd alkaloid*" or "lysergamid*" or "lysergamide*" or "lysergamide nn-diethyl-*" or "lysergaure diethylamid*" or "lysergide lsd*" or "lysergide mi*" or "lysergidum*" or "lysergidum inn-latin*" or "lysergsaeurediaethylamid*" or "lysergsaeurediethylamid*" or "lysergsauerediaethylamid*" or "lysergsaurediathylamid*" or "lysergsaurediethylamid*" or "nn-diethyl-d-lysergamide*" or "nn-diethyl-lysergamide*" or "Lysergic Acid Diethylamide" or "ns00000052*").ti,ab.; 12 MDMA.ti,ab.; 13 DMT.ti,ab.; 14 ("061d507" or "1h-indole-3-ethanamine nn-dimethyl-" or "1h-indole-3-ethanaminenn-dimethyl" or "1h-indole-3-ethanaminenn-dimethyl-" or "2-1h-indol-3-yl-ethyl-dimethyl-amine" or "2-1h-indol-3-yl-nn-dimethyl-ethanamine" or "2-1h-indol-3-yl-nn-dimethylethan-1-amine" or "2-1h-indol-3-yl-nn-dimethylethanamine" or "2-1h-indol-3-yl-nn-dimethylethanamine " or "2-1h-indol-3-yl-nn-dimethylethanamine acd-name 40" or "2-1h-indol-3-yl-nn-dimethylethylamine" or "2-1h-indol-3-</w:t>
            </w:r>
            <w:r w:rsidRPr="00F012CF">
              <w:rPr>
                <w:rFonts w:asciiTheme="majorBidi" w:hAnsiTheme="majorBidi" w:cstheme="majorBidi"/>
                <w:sz w:val="15"/>
              </w:rPr>
              <w:lastRenderedPageBreak/>
              <w:t>ylethyldimethylamine" or "2-3-indolylethyldimethylamine" or "2-indol-3-ylethyldimethylamine" or "200-508-4" or "3-2- dimethylaminoethyl-indole" or "3-2-dimethylaminoethyl indole" or "3-2-dimethylaminoethyl-5-indolol" or "3-2-dimethylaminoethyl-indole" or "3-2-dimethylaminoethylindol-5-ol" or "3-2-dimethylaminoethylindole" or "3-b-dimethylaminoethyl-5-hydroxyindole" or "3-dimethylaminoethyl-indole" or "5-hydroxy-nn-dimethyltryptamine" or "61-50-7" or "a1afv" or "akos005446117" or "as-47089" or "bdbm50026868" or "brn 0138259" or "bufotenin" or "c08302" or "chebi-28969" or "chembl12420" or "d-5500" or "d13141" or "db-308391" or "db01488" or "dea no 7435" or "dimethyltryptamine" or "dimethyltryptamine inn" or "dimethyltryptamine mart" or "dimethyltryptamine usan" or "dimethyltryptamine usan-inn" or "dimethyltryptamine who-dd" or "dimethyltryptaminedmt" or "dm5-ht" or "dmt" or "dmt psychogenic" or "dtxcid4065313" or "dtxsid60110053" or "einecs 200-508-4" or "gtpl141" or "hsdb 8017" or "inchi 1-c12h16n2-c1-1428-7-10-9-13-12-6-4-3-5-111012-h3-6913h7-8h21-2h" or "indole 3-2-dimethylaminoethyl-" or "l001288" or "mb00483" or "methyl-2-1h-indol-3-yl-ethyl-methylamine" or "mfcd00055989" or "n,n-dimethyltryptamine" or "n-2-1h-indol-3-ylethyl-nn-dimethylamine acd-name 40" or "n-dimethyltryptamine" or "nn dimethyltryptamine" or "nn-dimethyl-1h-indole-3-ethanamine" or "nn-dimethyl-1h-indole-3-ethanamine 9ci" or "nn-dimethyl-1h-indole-3-ethylamine" or "nn-dimethylserotonin" or "nn-dimethyltryptamine" or "nn-dimethyltryptamine 97% hplc" or "nn-dimethyltryptamine 1mg-ml in acetonitrile" or "nn-dimethyltryptamine 1mg-ml in methanol" or "nn-dimethyltryptamine free base" or "nn-dimethyltryptamine mi" or "ns00005525" or "nsc 63795" or "nsc-63795" or "nsc63795" or "q407217" or "refchem-34942" or "schembl23723328" or "schembl29261888" or "schembl29350959" or "schembl335710" or "schembl4035596" or "schembl9232580" or "stk370594" or "unii-wub601bhaa" or "vls-01" or "vls01" or "wln- t56 bmj d2n1&amp;1" or "wub601bhaa").ti,ab.; 15 ayahuasca.ti,ab.; 16 mescaline.ti,ab.; 17 ("1-amino-2-345-trimethoxyphenylethane" or "2-345-trimethoxy-phenyl-ethylamine" or "2-345-trimethoxyphenyl-ethyl-amine" or "2-345-trimethoxyphenylethan-1-amine" or "2-345-trimethoxyphenylethanamine" or "2-345-trimethoxyphenylethanamine " or "2-345-trimethoxyphenylethylamine" or "200-190-7" or "345-trimethoxy-b-phenethylamine" or "345-trimethoxy-benzylmethylamine" or "345-trimethoxy-phenethylamine" or "345-trimethoxy-phenylethylamine" or "345-trimethoxybenzeneethanamine" or "345-trimethoxyphenethyl-amine" or "345-trimethoxyphenethylamine" or "345-trimethoxyphenylethylamine" or "35-trimethoxyphenethylamine" or "35-trimethoxyphenylethylamine" or "54-04-6" or "a1afw" or "akos000277426" or "bdbm50059891" or "benzeneethanamine 345-trimethoxy-" or "benzeneethanamine 345-trimethoxy- 9ci" or "benzeneethanamine45-trimethoxy-" or "brn 1374088" or "c06546" or "chebi-28346" or "chembl26687" or "constituent of peyote cacti" or "dea no 7381" or "divk1c-000984" or "dtxcid40124794" or "dtxsid80202303" or "einecs 200-190-7" or "epitope id-2278946" or "ethane 1-amino-2-345-trimethoxyphenyl-" or "ethane45-trimethoxyphenyl-" or "ft55211" or "gtpl13139" or "hsdb 7503" or "idi1-000984" or "kbio1-000984" or "m psychedelic" or "mescalin" or "mescalin german" or "mescalina" or "mescaline" or "mescaline hsdb" or "mescaline mart" or "mescaline mi" or "mescaline who-dd" or "mescline" or "meskalin" or "mezcalin" or "mezcalina" or "mezcaline" or "mezcline" or "mfcd00128240" or "ncgc00247674-01" or "ninds-000984" or "ns00005689" or "nsc 30419" or "nsc-30419" or "nsc30419" or "oprea1-166025" or "peyote" or "phenethylamine 345-trimethoxy-" or "phenethylamine 345-trimethoxy- 8ci" or "q193140" or "refchem-6005" or "rho99102vc" or "sb37575" or "schembl28007519" or "schembl34190" or "tmpea" or "trimethoxybenzeneethanamine" or "trimethoxyphenethylamine" or "unii-rho99102vc" or "wln- z2r co1 do1 eo1").ti,ab.; 18 or/7-17; 19 6 and 18; 20 limit 19 to english language</w:t>
            </w:r>
          </w:p>
        </w:tc>
        <w:tc>
          <w:tcPr>
            <w:tcW w:w="1152" w:type="dxa"/>
            <w:hideMark/>
          </w:tcPr>
          <w:p w14:paraId="5A8F40D7" w14:textId="77777777" w:rsidR="00F012CF" w:rsidRPr="00F012CF" w:rsidRDefault="00F012CF" w:rsidP="00F012CF">
            <w:pPr>
              <w:spacing w:after="0" w:line="240" w:lineRule="auto"/>
              <w:rPr>
                <w:rFonts w:asciiTheme="majorBidi" w:hAnsiTheme="majorBidi" w:cstheme="majorBidi"/>
              </w:rPr>
            </w:pPr>
            <w:r w:rsidRPr="00F012CF">
              <w:rPr>
                <w:rFonts w:asciiTheme="majorBidi" w:hAnsiTheme="majorBidi" w:cstheme="majorBidi"/>
                <w:sz w:val="15"/>
              </w:rPr>
              <w:lastRenderedPageBreak/>
              <w:t>English</w:t>
            </w:r>
          </w:p>
        </w:tc>
        <w:tc>
          <w:tcPr>
            <w:tcW w:w="1224" w:type="dxa"/>
            <w:hideMark/>
          </w:tcPr>
          <w:p w14:paraId="44B76A25" w14:textId="77777777" w:rsidR="00F012CF" w:rsidRPr="00F012CF" w:rsidRDefault="00F012CF" w:rsidP="00F012CF">
            <w:pPr>
              <w:spacing w:after="0" w:line="240" w:lineRule="auto"/>
              <w:rPr>
                <w:rFonts w:asciiTheme="majorBidi" w:hAnsiTheme="majorBidi" w:cstheme="majorBidi"/>
              </w:rPr>
            </w:pPr>
            <w:r w:rsidRPr="00F012CF">
              <w:rPr>
                <w:rFonts w:asciiTheme="majorBidi" w:hAnsiTheme="majorBidi" w:cstheme="majorBidi"/>
                <w:sz w:val="15"/>
              </w:rPr>
              <w:t>157</w:t>
            </w:r>
          </w:p>
        </w:tc>
      </w:tr>
      <w:tr w:rsidR="006577FD" w:rsidRPr="00F012CF" w14:paraId="3CC3B423" w14:textId="77777777" w:rsidTr="00837533">
        <w:tc>
          <w:tcPr>
            <w:tcW w:w="1368" w:type="dxa"/>
            <w:hideMark/>
          </w:tcPr>
          <w:p w14:paraId="21A92891" w14:textId="77777777" w:rsidR="00F012CF" w:rsidRPr="00F012CF" w:rsidRDefault="00F012CF" w:rsidP="00F012CF">
            <w:pPr>
              <w:spacing w:after="0" w:line="240" w:lineRule="auto"/>
              <w:rPr>
                <w:rFonts w:asciiTheme="majorBidi" w:hAnsiTheme="majorBidi" w:cstheme="majorBidi"/>
              </w:rPr>
            </w:pPr>
            <w:r w:rsidRPr="00F012CF">
              <w:rPr>
                <w:rFonts w:asciiTheme="majorBidi" w:hAnsiTheme="majorBidi" w:cstheme="majorBidi"/>
                <w:sz w:val="15"/>
              </w:rPr>
              <w:t>Embase</w:t>
            </w:r>
          </w:p>
        </w:tc>
        <w:tc>
          <w:tcPr>
            <w:tcW w:w="1152" w:type="dxa"/>
            <w:hideMark/>
          </w:tcPr>
          <w:p w14:paraId="718616D1" w14:textId="77777777" w:rsidR="00F012CF" w:rsidRPr="00F012CF" w:rsidRDefault="00F012CF" w:rsidP="00F012CF">
            <w:pPr>
              <w:spacing w:after="0" w:line="240" w:lineRule="auto"/>
              <w:rPr>
                <w:rFonts w:asciiTheme="majorBidi" w:hAnsiTheme="majorBidi" w:cstheme="majorBidi"/>
              </w:rPr>
            </w:pPr>
            <w:r w:rsidRPr="00F012CF">
              <w:rPr>
                <w:rFonts w:asciiTheme="majorBidi" w:hAnsiTheme="majorBidi" w:cstheme="majorBidi"/>
                <w:sz w:val="15"/>
              </w:rPr>
              <w:t>Ovid</w:t>
            </w:r>
          </w:p>
        </w:tc>
        <w:tc>
          <w:tcPr>
            <w:tcW w:w="1152" w:type="dxa"/>
            <w:hideMark/>
          </w:tcPr>
          <w:p w14:paraId="40264F74" w14:textId="77777777" w:rsidR="00F012CF" w:rsidRPr="00F012CF" w:rsidRDefault="00F012CF" w:rsidP="00F012CF">
            <w:pPr>
              <w:spacing w:after="0" w:line="240" w:lineRule="auto"/>
              <w:rPr>
                <w:rFonts w:asciiTheme="majorBidi" w:hAnsiTheme="majorBidi" w:cstheme="majorBidi"/>
              </w:rPr>
            </w:pPr>
            <w:r w:rsidRPr="00F012CF">
              <w:rPr>
                <w:rFonts w:asciiTheme="majorBidi" w:hAnsiTheme="majorBidi" w:cstheme="majorBidi"/>
                <w:sz w:val="15"/>
              </w:rPr>
              <w:t>March 9, 2026</w:t>
            </w:r>
          </w:p>
        </w:tc>
        <w:tc>
          <w:tcPr>
            <w:tcW w:w="1440" w:type="dxa"/>
            <w:hideMark/>
          </w:tcPr>
          <w:p w14:paraId="18C2F4FA" w14:textId="77777777" w:rsidR="00F012CF" w:rsidRPr="00F012CF" w:rsidRDefault="00F012CF" w:rsidP="00F012CF">
            <w:pPr>
              <w:spacing w:after="0" w:line="240" w:lineRule="auto"/>
              <w:rPr>
                <w:rFonts w:asciiTheme="majorBidi" w:hAnsiTheme="majorBidi" w:cstheme="majorBidi"/>
              </w:rPr>
            </w:pPr>
            <w:r w:rsidRPr="00F012CF">
              <w:rPr>
                <w:rFonts w:asciiTheme="majorBidi" w:hAnsiTheme="majorBidi" w:cstheme="majorBidi"/>
                <w:sz w:val="15"/>
              </w:rPr>
              <w:t>1974 to March 05, 2026</w:t>
            </w:r>
          </w:p>
        </w:tc>
        <w:tc>
          <w:tcPr>
            <w:tcW w:w="6623" w:type="dxa"/>
            <w:hideMark/>
          </w:tcPr>
          <w:p w14:paraId="0A3CDA83" w14:textId="77777777" w:rsidR="00F012CF" w:rsidRPr="00F012CF" w:rsidRDefault="00F012CF" w:rsidP="00F012CF">
            <w:pPr>
              <w:spacing w:after="0" w:line="240" w:lineRule="auto"/>
              <w:rPr>
                <w:rFonts w:asciiTheme="majorBidi" w:hAnsiTheme="majorBidi" w:cstheme="majorBidi"/>
              </w:rPr>
            </w:pPr>
            <w:r w:rsidRPr="00F012CF">
              <w:rPr>
                <w:rFonts w:asciiTheme="majorBidi" w:hAnsiTheme="majorBidi" w:cstheme="majorBidi"/>
                <w:sz w:val="15"/>
              </w:rPr>
              <w:t xml:space="preserve">1 exp medical education/; 2 exp medical student/; 3 exp residency education/; 4 exp curriculum/; 5 exp clinical competence/; 6 (medical education or curriculum or student* or resident* or trainee* or PGME or UGME).ti,ab.; 7 or/1-6; 8 psychedelic agent/; 9 exp psilocybin/; 10 [full psilocybin synonym </w:t>
            </w:r>
            <w:r>
              <w:rPr>
                <w:rFonts w:asciiTheme="majorBidi" w:hAnsiTheme="majorBidi" w:cstheme="majorBidi"/>
                <w:sz w:val="15"/>
              </w:rPr>
              <w:t>Rx</w:t>
            </w:r>
            <w:r w:rsidRPr="00F012CF">
              <w:rPr>
                <w:rFonts w:asciiTheme="majorBidi" w:hAnsiTheme="majorBidi" w:cstheme="majorBidi"/>
                <w:sz w:val="15"/>
              </w:rPr>
              <w:t xml:space="preserve">string as searched].ti,ab,kw.; 11 exp lysergide/; 12 [full LSD synonym </w:t>
            </w:r>
            <w:r>
              <w:rPr>
                <w:rFonts w:asciiTheme="majorBidi" w:hAnsiTheme="majorBidi" w:cstheme="majorBidi"/>
                <w:sz w:val="15"/>
              </w:rPr>
              <w:t>Rx</w:t>
            </w:r>
            <w:r w:rsidRPr="00F012CF">
              <w:rPr>
                <w:rFonts w:asciiTheme="majorBidi" w:hAnsiTheme="majorBidi" w:cstheme="majorBidi"/>
                <w:sz w:val="15"/>
              </w:rPr>
              <w:t xml:space="preserve">string as searched].ti,ab,kw.; 13 exp dimethyltryptamine/; 14 [full DMT synonym </w:t>
            </w:r>
            <w:r>
              <w:rPr>
                <w:rFonts w:asciiTheme="majorBidi" w:hAnsiTheme="majorBidi" w:cstheme="majorBidi"/>
                <w:sz w:val="15"/>
              </w:rPr>
              <w:t>Rx</w:t>
            </w:r>
            <w:r w:rsidRPr="00F012CF">
              <w:rPr>
                <w:rFonts w:asciiTheme="majorBidi" w:hAnsiTheme="majorBidi" w:cstheme="majorBidi"/>
                <w:sz w:val="15"/>
              </w:rPr>
              <w:t xml:space="preserve">string as searched].ti,ab,kw.; 15 exp Mescaline/; 16 [full mescaline synonym </w:t>
            </w:r>
            <w:r>
              <w:rPr>
                <w:rFonts w:asciiTheme="majorBidi" w:hAnsiTheme="majorBidi" w:cstheme="majorBidi"/>
                <w:sz w:val="15"/>
              </w:rPr>
              <w:t>Rx</w:t>
            </w:r>
            <w:r w:rsidRPr="00F012CF">
              <w:rPr>
                <w:rFonts w:asciiTheme="majorBidi" w:hAnsiTheme="majorBidi" w:cstheme="majorBidi"/>
                <w:sz w:val="15"/>
              </w:rPr>
              <w:t>string as searched].ti,ab,kw.; 17 (psychedelic* or psilocybin or LSD or "lysergic acid diethylamide" or MDMA or "3,4-methylenedioxymethamphetamine" or DMT or dimethyltryptamine or ayahuasca or mescaline).ti,ab,kw.; 18 or/8-17; 19 7 and 18; 20 limit 19 to english language</w:t>
            </w:r>
          </w:p>
        </w:tc>
        <w:tc>
          <w:tcPr>
            <w:tcW w:w="1152" w:type="dxa"/>
            <w:hideMark/>
          </w:tcPr>
          <w:p w14:paraId="5B979633" w14:textId="77777777" w:rsidR="00F012CF" w:rsidRPr="00F012CF" w:rsidRDefault="00F012CF" w:rsidP="00F012CF">
            <w:pPr>
              <w:spacing w:after="0" w:line="240" w:lineRule="auto"/>
              <w:rPr>
                <w:rFonts w:asciiTheme="majorBidi" w:hAnsiTheme="majorBidi" w:cstheme="majorBidi"/>
              </w:rPr>
            </w:pPr>
            <w:r w:rsidRPr="00F012CF">
              <w:rPr>
                <w:rFonts w:asciiTheme="majorBidi" w:hAnsiTheme="majorBidi" w:cstheme="majorBidi"/>
                <w:sz w:val="15"/>
              </w:rPr>
              <w:t>English</w:t>
            </w:r>
          </w:p>
        </w:tc>
        <w:tc>
          <w:tcPr>
            <w:tcW w:w="1224" w:type="dxa"/>
            <w:hideMark/>
          </w:tcPr>
          <w:p w14:paraId="616A0EB9" w14:textId="77777777" w:rsidR="00F012CF" w:rsidRPr="00F012CF" w:rsidRDefault="00F012CF" w:rsidP="00F012CF">
            <w:pPr>
              <w:spacing w:after="0" w:line="240" w:lineRule="auto"/>
              <w:rPr>
                <w:rFonts w:asciiTheme="majorBidi" w:hAnsiTheme="majorBidi" w:cstheme="majorBidi"/>
              </w:rPr>
            </w:pPr>
            <w:r w:rsidRPr="00F012CF">
              <w:rPr>
                <w:rFonts w:asciiTheme="majorBidi" w:hAnsiTheme="majorBidi" w:cstheme="majorBidi"/>
                <w:sz w:val="15"/>
              </w:rPr>
              <w:t>1,332</w:t>
            </w:r>
          </w:p>
        </w:tc>
      </w:tr>
      <w:tr w:rsidR="006577FD" w:rsidRPr="00F012CF" w14:paraId="0A9B0F0E" w14:textId="77777777" w:rsidTr="00837533">
        <w:tc>
          <w:tcPr>
            <w:tcW w:w="1368" w:type="dxa"/>
            <w:hideMark/>
          </w:tcPr>
          <w:p w14:paraId="3AE26FE4" w14:textId="77777777" w:rsidR="00F012CF" w:rsidRPr="00F012CF" w:rsidRDefault="00F012CF" w:rsidP="00F012CF">
            <w:pPr>
              <w:spacing w:after="0" w:line="240" w:lineRule="auto"/>
              <w:rPr>
                <w:rFonts w:asciiTheme="majorBidi" w:hAnsiTheme="majorBidi" w:cstheme="majorBidi"/>
              </w:rPr>
            </w:pPr>
            <w:r w:rsidRPr="00F012CF">
              <w:rPr>
                <w:rFonts w:asciiTheme="majorBidi" w:hAnsiTheme="majorBidi" w:cstheme="majorBidi"/>
                <w:sz w:val="15"/>
              </w:rPr>
              <w:t>PsycINFO</w:t>
            </w:r>
          </w:p>
        </w:tc>
        <w:tc>
          <w:tcPr>
            <w:tcW w:w="1152" w:type="dxa"/>
            <w:hideMark/>
          </w:tcPr>
          <w:p w14:paraId="1BEB5B1E" w14:textId="77777777" w:rsidR="00F012CF" w:rsidRPr="00F012CF" w:rsidRDefault="00F012CF" w:rsidP="00F012CF">
            <w:pPr>
              <w:spacing w:after="0" w:line="240" w:lineRule="auto"/>
              <w:rPr>
                <w:rFonts w:asciiTheme="majorBidi" w:hAnsiTheme="majorBidi" w:cstheme="majorBidi"/>
              </w:rPr>
            </w:pPr>
            <w:r w:rsidRPr="00F012CF">
              <w:rPr>
                <w:rFonts w:asciiTheme="majorBidi" w:hAnsiTheme="majorBidi" w:cstheme="majorBidi"/>
                <w:sz w:val="15"/>
              </w:rPr>
              <w:t>Ovid</w:t>
            </w:r>
          </w:p>
        </w:tc>
        <w:tc>
          <w:tcPr>
            <w:tcW w:w="1152" w:type="dxa"/>
            <w:hideMark/>
          </w:tcPr>
          <w:p w14:paraId="2F1346D8" w14:textId="77777777" w:rsidR="00F012CF" w:rsidRPr="00F012CF" w:rsidRDefault="00F012CF" w:rsidP="00F012CF">
            <w:pPr>
              <w:spacing w:after="0" w:line="240" w:lineRule="auto"/>
              <w:rPr>
                <w:rFonts w:asciiTheme="majorBidi" w:hAnsiTheme="majorBidi" w:cstheme="majorBidi"/>
              </w:rPr>
            </w:pPr>
            <w:r w:rsidRPr="00F012CF">
              <w:rPr>
                <w:rFonts w:asciiTheme="majorBidi" w:hAnsiTheme="majorBidi" w:cstheme="majorBidi"/>
                <w:sz w:val="15"/>
              </w:rPr>
              <w:t>March 10, 2026</w:t>
            </w:r>
          </w:p>
        </w:tc>
        <w:tc>
          <w:tcPr>
            <w:tcW w:w="1440" w:type="dxa"/>
            <w:hideMark/>
          </w:tcPr>
          <w:p w14:paraId="1191A81C" w14:textId="5608CDCD" w:rsidR="00F012CF" w:rsidRPr="00F012CF" w:rsidRDefault="00F012CF" w:rsidP="00F012CF">
            <w:pPr>
              <w:spacing w:after="0" w:line="240" w:lineRule="auto"/>
              <w:rPr>
                <w:rFonts w:asciiTheme="majorBidi" w:hAnsiTheme="majorBidi" w:cstheme="majorBidi"/>
              </w:rPr>
            </w:pPr>
            <w:r w:rsidRPr="00F012CF">
              <w:rPr>
                <w:rFonts w:asciiTheme="majorBidi" w:hAnsiTheme="majorBidi" w:cstheme="majorBidi"/>
                <w:sz w:val="15"/>
              </w:rPr>
              <w:t xml:space="preserve">1806 to March 2026 </w:t>
            </w:r>
          </w:p>
        </w:tc>
        <w:tc>
          <w:tcPr>
            <w:tcW w:w="6623" w:type="dxa"/>
            <w:hideMark/>
          </w:tcPr>
          <w:p w14:paraId="1BEAF345" w14:textId="77777777" w:rsidR="00F012CF" w:rsidRPr="00F012CF" w:rsidRDefault="00F012CF" w:rsidP="00F012CF">
            <w:pPr>
              <w:spacing w:after="0" w:line="240" w:lineRule="auto"/>
              <w:rPr>
                <w:rFonts w:asciiTheme="majorBidi" w:hAnsiTheme="majorBidi" w:cstheme="majorBidi"/>
              </w:rPr>
            </w:pPr>
            <w:r w:rsidRPr="00F012CF">
              <w:rPr>
                <w:rFonts w:asciiTheme="majorBidi" w:hAnsiTheme="majorBidi" w:cstheme="majorBidi"/>
                <w:sz w:val="15"/>
              </w:rPr>
              <w:t xml:space="preserve">1 Psilocybin/ or Psychedelic Drugs/ or Lysergic Acid Diethylamide/ or Psychedelic Experiences/; 2 [full psilocybin synonym </w:t>
            </w:r>
            <w:r>
              <w:rPr>
                <w:rFonts w:asciiTheme="majorBidi" w:hAnsiTheme="majorBidi" w:cstheme="majorBidi"/>
                <w:sz w:val="15"/>
              </w:rPr>
              <w:t>Rx</w:t>
            </w:r>
            <w:r w:rsidRPr="00F012CF">
              <w:rPr>
                <w:rFonts w:asciiTheme="majorBidi" w:hAnsiTheme="majorBidi" w:cstheme="majorBidi"/>
                <w:sz w:val="15"/>
              </w:rPr>
              <w:t xml:space="preserve">string as searched].ti,ab.; 3 Lysergic Acid Diethylamide/; 4 [full LSD synonym </w:t>
            </w:r>
            <w:r>
              <w:rPr>
                <w:rFonts w:asciiTheme="majorBidi" w:hAnsiTheme="majorBidi" w:cstheme="majorBidi"/>
                <w:sz w:val="15"/>
              </w:rPr>
              <w:t>Rx</w:t>
            </w:r>
            <w:r w:rsidRPr="00F012CF">
              <w:rPr>
                <w:rFonts w:asciiTheme="majorBidi" w:hAnsiTheme="majorBidi" w:cstheme="majorBidi"/>
                <w:sz w:val="15"/>
              </w:rPr>
              <w:t xml:space="preserve">string as searched].ti,ab.; 5 [full DMT synonym </w:t>
            </w:r>
            <w:r>
              <w:rPr>
                <w:rFonts w:asciiTheme="majorBidi" w:hAnsiTheme="majorBidi" w:cstheme="majorBidi"/>
                <w:sz w:val="15"/>
              </w:rPr>
              <w:t>Rx</w:t>
            </w:r>
            <w:r w:rsidRPr="00F012CF">
              <w:rPr>
                <w:rFonts w:asciiTheme="majorBidi" w:hAnsiTheme="majorBidi" w:cstheme="majorBidi"/>
                <w:sz w:val="15"/>
              </w:rPr>
              <w:t xml:space="preserve">string as searched].ti,ab.; 6 Mescaline/; 7 [full mescaline synonym </w:t>
            </w:r>
            <w:r>
              <w:rPr>
                <w:rFonts w:asciiTheme="majorBidi" w:hAnsiTheme="majorBidi" w:cstheme="majorBidi"/>
                <w:sz w:val="15"/>
              </w:rPr>
              <w:t>Rx</w:t>
            </w:r>
            <w:r w:rsidRPr="00F012CF">
              <w:rPr>
                <w:rFonts w:asciiTheme="majorBidi" w:hAnsiTheme="majorBidi" w:cstheme="majorBidi"/>
                <w:sz w:val="15"/>
              </w:rPr>
              <w:t xml:space="preserve">string as searched].ti,ab.; 8 or/1-7; 9 Medical Education/ or Curriculum/ or Medical Students/; 10 Psychiatry/; 11 Psychotherapy/; 12 Psychology/; 13 ((medical or medicine clinical or health or physician) adj3 (student* or trainee*)).ti,ab.; 14 ("medical education" or "undergraduate medical </w:t>
            </w:r>
            <w:r w:rsidRPr="00F012CF">
              <w:rPr>
                <w:rFonts w:asciiTheme="majorBidi" w:hAnsiTheme="majorBidi" w:cstheme="majorBidi"/>
                <w:sz w:val="15"/>
              </w:rPr>
              <w:lastRenderedPageBreak/>
              <w:t>education" or UGME or "postgraduate medical education" or PGME or residency or fellowship or clerkship* or "medical student*" or resident* or fellow* or "physician trainee*" or curriculum or "continuing medical education" or CME).ti,ab.; 15 or/9-14; 16 8 and 15; 17 limit 16 to english language</w:t>
            </w:r>
          </w:p>
        </w:tc>
        <w:tc>
          <w:tcPr>
            <w:tcW w:w="1152" w:type="dxa"/>
            <w:hideMark/>
          </w:tcPr>
          <w:p w14:paraId="1F836148" w14:textId="77777777" w:rsidR="00F012CF" w:rsidRPr="00F012CF" w:rsidRDefault="00F012CF" w:rsidP="00F012CF">
            <w:pPr>
              <w:spacing w:after="0" w:line="240" w:lineRule="auto"/>
              <w:rPr>
                <w:rFonts w:asciiTheme="majorBidi" w:hAnsiTheme="majorBidi" w:cstheme="majorBidi"/>
              </w:rPr>
            </w:pPr>
            <w:r w:rsidRPr="00F012CF">
              <w:rPr>
                <w:rFonts w:asciiTheme="majorBidi" w:hAnsiTheme="majorBidi" w:cstheme="majorBidi"/>
                <w:sz w:val="15"/>
              </w:rPr>
              <w:lastRenderedPageBreak/>
              <w:t>English</w:t>
            </w:r>
          </w:p>
        </w:tc>
        <w:tc>
          <w:tcPr>
            <w:tcW w:w="1224" w:type="dxa"/>
            <w:hideMark/>
          </w:tcPr>
          <w:p w14:paraId="0E37B803" w14:textId="77777777" w:rsidR="00F012CF" w:rsidRPr="00F012CF" w:rsidRDefault="00F012CF" w:rsidP="00F012CF">
            <w:pPr>
              <w:spacing w:after="0" w:line="240" w:lineRule="auto"/>
              <w:rPr>
                <w:rFonts w:asciiTheme="majorBidi" w:hAnsiTheme="majorBidi" w:cstheme="majorBidi"/>
              </w:rPr>
            </w:pPr>
            <w:r w:rsidRPr="00F012CF">
              <w:rPr>
                <w:rFonts w:asciiTheme="majorBidi" w:hAnsiTheme="majorBidi" w:cstheme="majorBidi"/>
                <w:sz w:val="15"/>
              </w:rPr>
              <w:t>490</w:t>
            </w:r>
          </w:p>
        </w:tc>
      </w:tr>
    </w:tbl>
    <w:p w14:paraId="1F2979AB" w14:textId="607C4473" w:rsidR="00F012CF" w:rsidRDefault="00F012CF" w:rsidP="00837533">
      <w:pPr>
        <w:rPr>
          <w:rFonts w:asciiTheme="majorBidi" w:hAnsiTheme="majorBidi" w:cstheme="majorBidi"/>
        </w:rPr>
      </w:pPr>
    </w:p>
    <w:p w14:paraId="753F1E2D" w14:textId="0CA8005C" w:rsidR="00837533" w:rsidRPr="00837533" w:rsidRDefault="00837533" w:rsidP="00837533">
      <w:pPr>
        <w:spacing w:line="240" w:lineRule="auto"/>
        <w:rPr>
          <w:rFonts w:asciiTheme="majorBidi" w:hAnsiTheme="majorBidi" w:cstheme="majorBidi"/>
          <w:sz w:val="22"/>
          <w:szCs w:val="22"/>
        </w:rPr>
      </w:pPr>
      <w:r w:rsidRPr="00837533">
        <w:rPr>
          <w:rFonts w:asciiTheme="majorBidi" w:hAnsiTheme="majorBidi" w:cstheme="majorBidi"/>
          <w:sz w:val="22"/>
          <w:szCs w:val="22"/>
        </w:rPr>
        <w:t>This table presents the complete search strategies used across all databases to identify literature examining the conceptualisation and curricular integration of psychedelic knowledge in medical education. Searches were conducted in Scopus, MEDLINE (Ovid), ERIC (Ovid), Embase (Ovid), and PsycINFO (Ovid) between 9–10 March 2026, covering each database from inception to the search date. Search strategies combined two core conceptual domains: (1) psychedelic substances and related terminology and (2) medical education and training contexts, including undergraduate medical education (UGME), postgraduate medical education (PGME), residency training, and physician education. Controlled vocabulary terms (e.g., MeSH, Emtree, and database-specific subject headings) were combined with free-text keywords using Boolean operators. To maximise retrieval sensitivity, extensive chemical and pharmacological synonym strings for key psychedelic compounds (e.g., psilocybin, lysergic acid diethylamide, N,N-dimethyltryptamine, and mescaline) were identified using the RxString Drug Synonym Database (</w:t>
      </w:r>
      <w:hyperlink r:id="rId10" w:tgtFrame="_new" w:history="1">
        <w:r w:rsidRPr="00837533">
          <w:rPr>
            <w:rStyle w:val="Hyperlink"/>
            <w:rFonts w:asciiTheme="majorBidi" w:hAnsiTheme="majorBidi" w:cstheme="majorBidi"/>
            <w:sz w:val="22"/>
            <w:szCs w:val="22"/>
          </w:rPr>
          <w:t>https://rxstring.ca/</w:t>
        </w:r>
      </w:hyperlink>
      <w:r w:rsidRPr="00837533">
        <w:rPr>
          <w:rFonts w:asciiTheme="majorBidi" w:hAnsiTheme="majorBidi" w:cstheme="majorBidi"/>
          <w:sz w:val="22"/>
          <w:szCs w:val="22"/>
        </w:rPr>
        <w:t>) and incorporated into the search strategies. Because these synonym blocks are exceptionally long and repeated across multiple databases, they are represented in some rows as “[full synonym RxString string as searched]” to preserve table readability. The complete expanded synonym strings appear in full within the MEDLINE and ERIC search strategies</w:t>
      </w:r>
      <w:r w:rsidR="006F2F0F">
        <w:rPr>
          <w:rFonts w:asciiTheme="majorBidi" w:hAnsiTheme="majorBidi" w:cstheme="majorBidi"/>
          <w:sz w:val="22"/>
          <w:szCs w:val="22"/>
        </w:rPr>
        <w:t xml:space="preserve"> and also found in Supplementary Table S10</w:t>
      </w:r>
      <w:r w:rsidRPr="00837533">
        <w:rPr>
          <w:rFonts w:asciiTheme="majorBidi" w:hAnsiTheme="majorBidi" w:cstheme="majorBidi"/>
          <w:sz w:val="22"/>
          <w:szCs w:val="22"/>
        </w:rPr>
        <w:t xml:space="preserve">, from which they can be directly replicated and adapted for other databases. No restrictions were applied to publication date; results were limited to English-language records. </w:t>
      </w:r>
    </w:p>
    <w:p w14:paraId="0A266F21" w14:textId="77777777" w:rsidR="00784B91" w:rsidRDefault="00784B91" w:rsidP="00FD122F">
      <w:pPr>
        <w:rPr>
          <w:rFonts w:asciiTheme="majorBidi" w:hAnsiTheme="majorBidi" w:cstheme="majorBidi"/>
        </w:rPr>
      </w:pPr>
    </w:p>
    <w:p w14:paraId="7F82068C" w14:textId="0E293107" w:rsidR="00784B91" w:rsidRPr="001D4AAA" w:rsidRDefault="00784B91" w:rsidP="00FD122F">
      <w:pPr>
        <w:keepNext/>
        <w:spacing w:before="160" w:after="80"/>
        <w:rPr>
          <w:rFonts w:asciiTheme="majorBidi" w:hAnsiTheme="majorBidi" w:cstheme="majorBidi"/>
          <w:b/>
        </w:rPr>
      </w:pPr>
      <w:r w:rsidRPr="001D4AAA">
        <w:rPr>
          <w:b/>
          <w:sz w:val="20"/>
        </w:rPr>
        <w:t>Supplementary Table S2. Inclusion and exclusion criteria</w:t>
      </w:r>
      <w:r w:rsidR="00343D40" w:rsidRPr="001D4AAA">
        <w:rPr>
          <w:b/>
          <w:sz w:val="20"/>
        </w:rPr>
        <w:t xml:space="preserve"> for Study Selection.</w:t>
      </w:r>
    </w:p>
    <w:tbl>
      <w:tblPr>
        <w:tblStyle w:val="TableGrid"/>
        <w:tblW w:w="0" w:type="auto"/>
        <w:tblLook w:val="04A0" w:firstRow="1" w:lastRow="0" w:firstColumn="1" w:lastColumn="0" w:noHBand="0" w:noVBand="1"/>
      </w:tblPr>
      <w:tblGrid>
        <w:gridCol w:w="1081"/>
        <w:gridCol w:w="7518"/>
        <w:gridCol w:w="5647"/>
      </w:tblGrid>
      <w:tr w:rsidR="00343D40" w:rsidRPr="00784B91" w14:paraId="69E620F2" w14:textId="77777777" w:rsidTr="00343D40">
        <w:tc>
          <w:tcPr>
            <w:tcW w:w="0" w:type="auto"/>
            <w:shd w:val="clear" w:color="auto" w:fill="E97132" w:themeFill="accent2"/>
            <w:hideMark/>
          </w:tcPr>
          <w:p w14:paraId="32BBE270" w14:textId="77777777" w:rsidR="00343D40" w:rsidRPr="001C48E4" w:rsidRDefault="00343D40" w:rsidP="008F7B50">
            <w:pPr>
              <w:jc w:val="center"/>
              <w:rPr>
                <w:rFonts w:asciiTheme="majorBidi" w:hAnsiTheme="majorBidi" w:cstheme="majorBidi"/>
                <w:b/>
                <w:bCs/>
                <w:color w:val="000000" w:themeColor="text1"/>
                <w:sz w:val="15"/>
                <w:szCs w:val="15"/>
              </w:rPr>
            </w:pPr>
            <w:r w:rsidRPr="001C48E4">
              <w:rPr>
                <w:rFonts w:asciiTheme="majorBidi" w:hAnsiTheme="majorBidi" w:cstheme="majorBidi"/>
                <w:b/>
                <w:bCs/>
                <w:color w:val="000000" w:themeColor="text1"/>
                <w:sz w:val="15"/>
                <w:szCs w:val="15"/>
              </w:rPr>
              <w:t>Criterion</w:t>
            </w:r>
          </w:p>
        </w:tc>
        <w:tc>
          <w:tcPr>
            <w:tcW w:w="0" w:type="auto"/>
            <w:shd w:val="clear" w:color="auto" w:fill="E97132" w:themeFill="accent2"/>
            <w:hideMark/>
          </w:tcPr>
          <w:p w14:paraId="6CEAA06D" w14:textId="77777777" w:rsidR="00343D40" w:rsidRPr="001C48E4" w:rsidRDefault="00343D40" w:rsidP="008F7B50">
            <w:pPr>
              <w:jc w:val="center"/>
              <w:rPr>
                <w:rFonts w:asciiTheme="majorBidi" w:hAnsiTheme="majorBidi" w:cstheme="majorBidi"/>
                <w:b/>
                <w:bCs/>
                <w:color w:val="000000" w:themeColor="text1"/>
                <w:sz w:val="15"/>
                <w:szCs w:val="15"/>
              </w:rPr>
            </w:pPr>
            <w:r w:rsidRPr="001C48E4">
              <w:rPr>
                <w:rFonts w:asciiTheme="majorBidi" w:hAnsiTheme="majorBidi" w:cstheme="majorBidi"/>
                <w:b/>
                <w:bCs/>
                <w:color w:val="000000" w:themeColor="text1"/>
                <w:sz w:val="15"/>
                <w:szCs w:val="15"/>
              </w:rPr>
              <w:t>Inclusion Criteria</w:t>
            </w:r>
          </w:p>
        </w:tc>
        <w:tc>
          <w:tcPr>
            <w:tcW w:w="0" w:type="auto"/>
            <w:shd w:val="clear" w:color="auto" w:fill="E97132" w:themeFill="accent2"/>
            <w:hideMark/>
          </w:tcPr>
          <w:p w14:paraId="00196937" w14:textId="77777777" w:rsidR="00343D40" w:rsidRPr="001C48E4" w:rsidRDefault="00343D40" w:rsidP="008F7B50">
            <w:pPr>
              <w:jc w:val="center"/>
              <w:rPr>
                <w:rFonts w:asciiTheme="majorBidi" w:hAnsiTheme="majorBidi" w:cstheme="majorBidi"/>
                <w:b/>
                <w:bCs/>
                <w:color w:val="000000" w:themeColor="text1"/>
                <w:sz w:val="15"/>
                <w:szCs w:val="15"/>
              </w:rPr>
            </w:pPr>
            <w:r w:rsidRPr="001C48E4">
              <w:rPr>
                <w:rFonts w:asciiTheme="majorBidi" w:hAnsiTheme="majorBidi" w:cstheme="majorBidi"/>
                <w:b/>
                <w:bCs/>
                <w:color w:val="000000" w:themeColor="text1"/>
                <w:sz w:val="15"/>
                <w:szCs w:val="15"/>
              </w:rPr>
              <w:t>Exclusion Criteria</w:t>
            </w:r>
          </w:p>
        </w:tc>
      </w:tr>
      <w:tr w:rsidR="00343D40" w:rsidRPr="00784B91" w14:paraId="2F5AC6FB" w14:textId="77777777" w:rsidTr="00BC7373">
        <w:tc>
          <w:tcPr>
            <w:tcW w:w="0" w:type="auto"/>
            <w:hideMark/>
          </w:tcPr>
          <w:p w14:paraId="3C8AC612" w14:textId="77777777" w:rsidR="00343D40" w:rsidRPr="00343D40" w:rsidRDefault="00343D40" w:rsidP="00BC7373">
            <w:pPr>
              <w:rPr>
                <w:rFonts w:asciiTheme="majorBidi" w:hAnsiTheme="majorBidi" w:cstheme="majorBidi"/>
                <w:sz w:val="15"/>
                <w:szCs w:val="15"/>
              </w:rPr>
            </w:pPr>
            <w:r w:rsidRPr="00343D40">
              <w:rPr>
                <w:rFonts w:asciiTheme="majorBidi" w:hAnsiTheme="majorBidi" w:cstheme="majorBidi"/>
                <w:sz w:val="15"/>
                <w:szCs w:val="15"/>
              </w:rPr>
              <w:t>Population</w:t>
            </w:r>
          </w:p>
        </w:tc>
        <w:tc>
          <w:tcPr>
            <w:tcW w:w="0" w:type="auto"/>
            <w:hideMark/>
          </w:tcPr>
          <w:p w14:paraId="32DD8611" w14:textId="09EA3A55" w:rsidR="00343D40" w:rsidRPr="00FA718B" w:rsidRDefault="00FA718B" w:rsidP="00FA718B">
            <w:pPr>
              <w:rPr>
                <w:rFonts w:asciiTheme="majorBidi" w:hAnsiTheme="majorBidi" w:cstheme="majorBidi"/>
                <w:sz w:val="15"/>
                <w:szCs w:val="15"/>
              </w:rPr>
            </w:pPr>
            <w:r w:rsidRPr="00FA718B">
              <w:rPr>
                <w:rFonts w:asciiTheme="majorBidi" w:hAnsiTheme="majorBidi" w:cstheme="majorBidi"/>
                <w:sz w:val="15"/>
                <w:szCs w:val="15"/>
              </w:rPr>
              <w:t>Studies involving medical students, residents, fellows, physician trainees, physician faculty, practicing physicians, or mixed/interprofessional healthcare professional populations in which physicians or medical trainees were represented or in which the educational content addressed clinical roles, competencies, or training relevant to physician participation in psychedelic-assisted care.</w:t>
            </w:r>
          </w:p>
        </w:tc>
        <w:tc>
          <w:tcPr>
            <w:tcW w:w="0" w:type="auto"/>
            <w:hideMark/>
          </w:tcPr>
          <w:p w14:paraId="776D18BB" w14:textId="055DFCDD" w:rsidR="00343D40" w:rsidRPr="00FA718B" w:rsidRDefault="00FA718B" w:rsidP="00FA718B">
            <w:pPr>
              <w:rPr>
                <w:rFonts w:asciiTheme="majorBidi" w:hAnsiTheme="majorBidi" w:cstheme="majorBidi"/>
                <w:sz w:val="15"/>
                <w:szCs w:val="15"/>
              </w:rPr>
            </w:pPr>
            <w:r w:rsidRPr="00FA718B">
              <w:rPr>
                <w:rFonts w:asciiTheme="majorBidi" w:hAnsiTheme="majorBidi" w:cstheme="majorBidi"/>
                <w:sz w:val="15"/>
                <w:szCs w:val="15"/>
              </w:rPr>
              <w:t>Studies involving patients, community users, or exclusively non-physician populations without a clear connection to medical education, physician professional learning, physician training, or physician participation in psychedelic-assisted care.</w:t>
            </w:r>
          </w:p>
        </w:tc>
      </w:tr>
      <w:tr w:rsidR="00343D40" w:rsidRPr="00784B91" w14:paraId="7B393403" w14:textId="77777777" w:rsidTr="00BC7373">
        <w:tc>
          <w:tcPr>
            <w:tcW w:w="0" w:type="auto"/>
            <w:hideMark/>
          </w:tcPr>
          <w:p w14:paraId="48904733" w14:textId="77777777" w:rsidR="00343D40" w:rsidRPr="00343D40" w:rsidRDefault="00343D40" w:rsidP="00BC7373">
            <w:pPr>
              <w:rPr>
                <w:rFonts w:asciiTheme="majorBidi" w:hAnsiTheme="majorBidi" w:cstheme="majorBidi"/>
                <w:sz w:val="15"/>
                <w:szCs w:val="15"/>
              </w:rPr>
            </w:pPr>
            <w:r w:rsidRPr="00343D40">
              <w:rPr>
                <w:rFonts w:asciiTheme="majorBidi" w:hAnsiTheme="majorBidi" w:cstheme="majorBidi"/>
                <w:sz w:val="15"/>
                <w:szCs w:val="15"/>
              </w:rPr>
              <w:t>Educational Context</w:t>
            </w:r>
          </w:p>
        </w:tc>
        <w:tc>
          <w:tcPr>
            <w:tcW w:w="0" w:type="auto"/>
            <w:hideMark/>
          </w:tcPr>
          <w:p w14:paraId="62085C52" w14:textId="656E149E" w:rsidR="00343D40" w:rsidRPr="00FA718B" w:rsidRDefault="00FA718B" w:rsidP="00FA718B">
            <w:pPr>
              <w:rPr>
                <w:rFonts w:asciiTheme="majorBidi" w:hAnsiTheme="majorBidi" w:cstheme="majorBidi"/>
                <w:sz w:val="15"/>
                <w:szCs w:val="15"/>
              </w:rPr>
            </w:pPr>
            <w:r w:rsidRPr="00FA718B">
              <w:rPr>
                <w:rFonts w:asciiTheme="majorBidi" w:hAnsiTheme="majorBidi" w:cstheme="majorBidi"/>
                <w:sz w:val="15"/>
                <w:szCs w:val="15"/>
              </w:rPr>
              <w:t>Studies situated within undergraduate medical education (UGME), postgraduate/graduate medical education (PGME/GME), residency or fellowship training, continuing medical/professional education, faculty development, or interprofessional clinical education and training contexts with clear relevance to physician learning or participation in psychedelic-assisted care.</w:t>
            </w:r>
          </w:p>
        </w:tc>
        <w:tc>
          <w:tcPr>
            <w:tcW w:w="0" w:type="auto"/>
            <w:hideMark/>
          </w:tcPr>
          <w:p w14:paraId="75CAAC19" w14:textId="244DE782" w:rsidR="00343D40" w:rsidRPr="00FA718B" w:rsidRDefault="00FA718B" w:rsidP="00FA718B">
            <w:pPr>
              <w:rPr>
                <w:rFonts w:asciiTheme="majorBidi" w:hAnsiTheme="majorBidi" w:cstheme="majorBidi"/>
                <w:sz w:val="15"/>
                <w:szCs w:val="15"/>
              </w:rPr>
            </w:pPr>
            <w:r w:rsidRPr="00FA718B">
              <w:rPr>
                <w:rFonts w:asciiTheme="majorBidi" w:hAnsiTheme="majorBidi" w:cstheme="majorBidi"/>
                <w:sz w:val="15"/>
                <w:szCs w:val="15"/>
              </w:rPr>
              <w:t>Studies conducted exclusively within nursing, psychology, pharmacy, allied health, veterinary education, or general higher education when the educational content had no clear connection to physician education, training, professional learning, or participation in psychedelic-assisted care.</w:t>
            </w:r>
          </w:p>
        </w:tc>
      </w:tr>
      <w:tr w:rsidR="00343D40" w:rsidRPr="00784B91" w14:paraId="187583CD" w14:textId="77777777" w:rsidTr="00BC7373">
        <w:tc>
          <w:tcPr>
            <w:tcW w:w="0" w:type="auto"/>
            <w:hideMark/>
          </w:tcPr>
          <w:p w14:paraId="5C8D5DE2" w14:textId="77777777" w:rsidR="00343D40" w:rsidRPr="00343D40" w:rsidRDefault="00343D40" w:rsidP="00BC7373">
            <w:pPr>
              <w:rPr>
                <w:rFonts w:asciiTheme="majorBidi" w:hAnsiTheme="majorBidi" w:cstheme="majorBidi"/>
                <w:sz w:val="15"/>
                <w:szCs w:val="15"/>
              </w:rPr>
            </w:pPr>
            <w:r w:rsidRPr="00343D40">
              <w:rPr>
                <w:rFonts w:asciiTheme="majorBidi" w:hAnsiTheme="majorBidi" w:cstheme="majorBidi"/>
                <w:sz w:val="15"/>
                <w:szCs w:val="15"/>
              </w:rPr>
              <w:t>Topic of Interest</w:t>
            </w:r>
          </w:p>
        </w:tc>
        <w:tc>
          <w:tcPr>
            <w:tcW w:w="0" w:type="auto"/>
            <w:hideMark/>
          </w:tcPr>
          <w:p w14:paraId="36579E9D" w14:textId="20F5D67A" w:rsidR="00343D40" w:rsidRPr="00FA718B" w:rsidRDefault="00CB7286" w:rsidP="00CB7286">
            <w:pPr>
              <w:rPr>
                <w:rFonts w:asciiTheme="majorBidi" w:hAnsiTheme="majorBidi" w:cstheme="majorBidi"/>
                <w:sz w:val="15"/>
                <w:szCs w:val="15"/>
              </w:rPr>
            </w:pPr>
            <w:r w:rsidRPr="00CB7286">
              <w:rPr>
                <w:rFonts w:asciiTheme="majorBidi" w:hAnsiTheme="majorBidi" w:cstheme="majorBidi"/>
                <w:sz w:val="15"/>
                <w:szCs w:val="15"/>
              </w:rPr>
              <w:t>Studies examining classic psychedelic substances, MDMA, psychedelic-assisted therapies, or pharmacologically distinct agents explicitly situated within the broader educational or clinical discourse of psychedelic-assisted care, in relation to medical education, physician professional learning, or clinical training relevant to medical practice</w:t>
            </w:r>
          </w:p>
        </w:tc>
        <w:tc>
          <w:tcPr>
            <w:tcW w:w="0" w:type="auto"/>
            <w:hideMark/>
          </w:tcPr>
          <w:p w14:paraId="5A6CBC02" w14:textId="33132318" w:rsidR="00343D40" w:rsidRPr="00FA718B" w:rsidRDefault="00FA718B" w:rsidP="00FA718B">
            <w:pPr>
              <w:rPr>
                <w:rFonts w:asciiTheme="majorBidi" w:hAnsiTheme="majorBidi" w:cstheme="majorBidi"/>
                <w:sz w:val="15"/>
                <w:szCs w:val="15"/>
              </w:rPr>
            </w:pPr>
            <w:r w:rsidRPr="00FA718B">
              <w:rPr>
                <w:rFonts w:asciiTheme="majorBidi" w:hAnsiTheme="majorBidi" w:cstheme="majorBidi"/>
                <w:sz w:val="15"/>
                <w:szCs w:val="15"/>
              </w:rPr>
              <w:t>Studies focusing on psychedelic substances exclusively in clinical, pharmacological, neuroscientific, or therapeutic research without an educational or training component relevant to medical education or physician practice.</w:t>
            </w:r>
            <w:r w:rsidR="00343D40" w:rsidRPr="00FA718B">
              <w:rPr>
                <w:rFonts w:asciiTheme="majorBidi" w:hAnsiTheme="majorBidi" w:cstheme="majorBidi"/>
                <w:sz w:val="15"/>
                <w:szCs w:val="15"/>
              </w:rPr>
              <w:t>.</w:t>
            </w:r>
          </w:p>
        </w:tc>
      </w:tr>
      <w:tr w:rsidR="00343D40" w:rsidRPr="00784B91" w14:paraId="00738CD2" w14:textId="77777777" w:rsidTr="00BC7373">
        <w:tc>
          <w:tcPr>
            <w:tcW w:w="0" w:type="auto"/>
            <w:hideMark/>
          </w:tcPr>
          <w:p w14:paraId="6F4E189A" w14:textId="77777777" w:rsidR="00343D40" w:rsidRPr="00343D40" w:rsidRDefault="00343D40" w:rsidP="00BC7373">
            <w:pPr>
              <w:rPr>
                <w:rFonts w:asciiTheme="majorBidi" w:hAnsiTheme="majorBidi" w:cstheme="majorBidi"/>
                <w:sz w:val="15"/>
                <w:szCs w:val="15"/>
              </w:rPr>
            </w:pPr>
            <w:r w:rsidRPr="00343D40">
              <w:rPr>
                <w:rFonts w:asciiTheme="majorBidi" w:hAnsiTheme="majorBidi" w:cstheme="majorBidi"/>
                <w:sz w:val="15"/>
                <w:szCs w:val="15"/>
              </w:rPr>
              <w:t>Educational Framing</w:t>
            </w:r>
          </w:p>
        </w:tc>
        <w:tc>
          <w:tcPr>
            <w:tcW w:w="0" w:type="auto"/>
            <w:hideMark/>
          </w:tcPr>
          <w:p w14:paraId="2212B093" w14:textId="6B49E77F" w:rsidR="00343D40" w:rsidRPr="00FA718B" w:rsidRDefault="00FA718B" w:rsidP="00FA718B">
            <w:pPr>
              <w:rPr>
                <w:rFonts w:asciiTheme="majorBidi" w:hAnsiTheme="majorBidi" w:cstheme="majorBidi"/>
                <w:sz w:val="15"/>
                <w:szCs w:val="15"/>
              </w:rPr>
            </w:pPr>
            <w:r w:rsidRPr="00FA718B">
              <w:rPr>
                <w:rFonts w:asciiTheme="majorBidi" w:hAnsiTheme="majorBidi" w:cstheme="majorBidi"/>
                <w:sz w:val="15"/>
                <w:szCs w:val="15"/>
              </w:rPr>
              <w:t>Studies examining curricular initiatives, educational interventions, learner or clinician knowledge and attitudes, perceived educational needs, professional preparedness, harm-reduction education, regulatory literacy, ethical considerations, competency development, experiential learning, or clinical skills relevant to physician participation in psychedelic care</w:t>
            </w:r>
          </w:p>
        </w:tc>
        <w:tc>
          <w:tcPr>
            <w:tcW w:w="0" w:type="auto"/>
            <w:hideMark/>
          </w:tcPr>
          <w:p w14:paraId="420CCF25" w14:textId="77777777" w:rsidR="00343D40" w:rsidRPr="00FA718B" w:rsidRDefault="00343D40" w:rsidP="00BC7373">
            <w:pPr>
              <w:rPr>
                <w:rFonts w:asciiTheme="majorBidi" w:hAnsiTheme="majorBidi" w:cstheme="majorBidi"/>
                <w:sz w:val="15"/>
                <w:szCs w:val="15"/>
              </w:rPr>
            </w:pPr>
            <w:r w:rsidRPr="00FA718B">
              <w:rPr>
                <w:rFonts w:asciiTheme="majorBidi" w:hAnsiTheme="majorBidi" w:cstheme="majorBidi"/>
                <w:sz w:val="15"/>
                <w:szCs w:val="15"/>
              </w:rPr>
              <w:t>Studies that do not frame psychedelics within medical education or physician training, including articles focused only on therapeutic efficacy, pharmacology, or patient outcomes.</w:t>
            </w:r>
          </w:p>
        </w:tc>
      </w:tr>
      <w:tr w:rsidR="00343D40" w:rsidRPr="00784B91" w14:paraId="79928E1A" w14:textId="77777777" w:rsidTr="00BC7373">
        <w:tc>
          <w:tcPr>
            <w:tcW w:w="0" w:type="auto"/>
            <w:hideMark/>
          </w:tcPr>
          <w:p w14:paraId="6BEE079D" w14:textId="77777777" w:rsidR="00343D40" w:rsidRPr="00343D40" w:rsidRDefault="00343D40" w:rsidP="00BC7373">
            <w:pPr>
              <w:rPr>
                <w:rFonts w:asciiTheme="majorBidi" w:hAnsiTheme="majorBidi" w:cstheme="majorBidi"/>
                <w:sz w:val="15"/>
                <w:szCs w:val="15"/>
              </w:rPr>
            </w:pPr>
            <w:r w:rsidRPr="00343D40">
              <w:rPr>
                <w:rFonts w:asciiTheme="majorBidi" w:hAnsiTheme="majorBidi" w:cstheme="majorBidi"/>
                <w:sz w:val="15"/>
                <w:szCs w:val="15"/>
              </w:rPr>
              <w:lastRenderedPageBreak/>
              <w:t>Study Types</w:t>
            </w:r>
          </w:p>
        </w:tc>
        <w:tc>
          <w:tcPr>
            <w:tcW w:w="0" w:type="auto"/>
            <w:hideMark/>
          </w:tcPr>
          <w:p w14:paraId="25A6FC23" w14:textId="77777777" w:rsidR="00343D40" w:rsidRPr="00FA718B" w:rsidRDefault="00343D40" w:rsidP="00BC7373">
            <w:pPr>
              <w:rPr>
                <w:rFonts w:asciiTheme="majorBidi" w:hAnsiTheme="majorBidi" w:cstheme="majorBidi"/>
                <w:sz w:val="15"/>
                <w:szCs w:val="15"/>
              </w:rPr>
            </w:pPr>
            <w:r w:rsidRPr="00FA718B">
              <w:rPr>
                <w:rFonts w:asciiTheme="majorBidi" w:hAnsiTheme="majorBidi" w:cstheme="majorBidi"/>
                <w:sz w:val="15"/>
                <w:szCs w:val="15"/>
              </w:rPr>
              <w:t>Empirical studies (quantitative, qualitative, mixed-methods), educational program reports, survey studies, curricular descriptions, conceptual analyses, opinion pieces concentrated on educational analysis, and scholarly commentaries addressing psychedelic education.</w:t>
            </w:r>
          </w:p>
        </w:tc>
        <w:tc>
          <w:tcPr>
            <w:tcW w:w="0" w:type="auto"/>
            <w:hideMark/>
          </w:tcPr>
          <w:p w14:paraId="12239186" w14:textId="77777777" w:rsidR="00343D40" w:rsidRPr="00FA718B" w:rsidRDefault="00343D40" w:rsidP="00BC7373">
            <w:pPr>
              <w:rPr>
                <w:rFonts w:asciiTheme="majorBidi" w:hAnsiTheme="majorBidi" w:cstheme="majorBidi"/>
                <w:sz w:val="15"/>
                <w:szCs w:val="15"/>
              </w:rPr>
            </w:pPr>
            <w:r w:rsidRPr="00FA718B">
              <w:rPr>
                <w:rFonts w:asciiTheme="majorBidi" w:hAnsiTheme="majorBidi" w:cstheme="majorBidi"/>
                <w:sz w:val="15"/>
                <w:szCs w:val="15"/>
              </w:rPr>
              <w:t>Non-scholarly publications such as news articles, opinion pieces without educational analysis, conference abstracts without full manuscripts, and grey literature.</w:t>
            </w:r>
          </w:p>
        </w:tc>
      </w:tr>
      <w:tr w:rsidR="00343D40" w:rsidRPr="00784B91" w14:paraId="54879C1F" w14:textId="77777777" w:rsidTr="00BC7373">
        <w:tc>
          <w:tcPr>
            <w:tcW w:w="0" w:type="auto"/>
            <w:hideMark/>
          </w:tcPr>
          <w:p w14:paraId="06628624" w14:textId="77777777" w:rsidR="00343D40" w:rsidRPr="00343D40" w:rsidRDefault="00343D40" w:rsidP="00BC7373">
            <w:pPr>
              <w:rPr>
                <w:rFonts w:asciiTheme="majorBidi" w:hAnsiTheme="majorBidi" w:cstheme="majorBidi"/>
                <w:sz w:val="15"/>
                <w:szCs w:val="15"/>
              </w:rPr>
            </w:pPr>
            <w:r w:rsidRPr="00343D40">
              <w:rPr>
                <w:rFonts w:asciiTheme="majorBidi" w:hAnsiTheme="majorBidi" w:cstheme="majorBidi"/>
                <w:sz w:val="15"/>
                <w:szCs w:val="15"/>
              </w:rPr>
              <w:t>Language</w:t>
            </w:r>
          </w:p>
        </w:tc>
        <w:tc>
          <w:tcPr>
            <w:tcW w:w="0" w:type="auto"/>
            <w:hideMark/>
          </w:tcPr>
          <w:p w14:paraId="0CC0CEF3" w14:textId="77777777" w:rsidR="00343D40" w:rsidRPr="00FA718B" w:rsidRDefault="00343D40" w:rsidP="00BC7373">
            <w:pPr>
              <w:rPr>
                <w:rFonts w:asciiTheme="majorBidi" w:hAnsiTheme="majorBidi" w:cstheme="majorBidi"/>
                <w:sz w:val="15"/>
                <w:szCs w:val="15"/>
              </w:rPr>
            </w:pPr>
            <w:r w:rsidRPr="00FA718B">
              <w:rPr>
                <w:rFonts w:asciiTheme="majorBidi" w:hAnsiTheme="majorBidi" w:cstheme="majorBidi"/>
                <w:sz w:val="15"/>
                <w:szCs w:val="15"/>
              </w:rPr>
              <w:t>Articles published in English.</w:t>
            </w:r>
          </w:p>
        </w:tc>
        <w:tc>
          <w:tcPr>
            <w:tcW w:w="0" w:type="auto"/>
            <w:hideMark/>
          </w:tcPr>
          <w:p w14:paraId="5BCFF8C6" w14:textId="77777777" w:rsidR="00343D40" w:rsidRPr="00FA718B" w:rsidRDefault="00343D40" w:rsidP="00BC7373">
            <w:pPr>
              <w:rPr>
                <w:rFonts w:asciiTheme="majorBidi" w:hAnsiTheme="majorBidi" w:cstheme="majorBidi"/>
                <w:sz w:val="15"/>
                <w:szCs w:val="15"/>
              </w:rPr>
            </w:pPr>
            <w:r w:rsidRPr="00FA718B">
              <w:rPr>
                <w:rFonts w:asciiTheme="majorBidi" w:hAnsiTheme="majorBidi" w:cstheme="majorBidi"/>
                <w:sz w:val="15"/>
                <w:szCs w:val="15"/>
              </w:rPr>
              <w:t>Articles published in languages other than English.</w:t>
            </w:r>
          </w:p>
        </w:tc>
      </w:tr>
    </w:tbl>
    <w:p w14:paraId="0052627F" w14:textId="77777777" w:rsidR="00EA7FD5" w:rsidRDefault="00EA7FD5" w:rsidP="002243ED">
      <w:pPr>
        <w:spacing w:line="240" w:lineRule="auto"/>
        <w:rPr>
          <w:rFonts w:asciiTheme="majorBidi" w:hAnsiTheme="majorBidi" w:cstheme="majorBidi"/>
          <w:sz w:val="20"/>
          <w:szCs w:val="20"/>
        </w:rPr>
      </w:pPr>
    </w:p>
    <w:p w14:paraId="2BCAAC07" w14:textId="77777777" w:rsidR="00CB7286" w:rsidRDefault="00CB7286" w:rsidP="00CB7286">
      <w:pPr>
        <w:keepNext/>
        <w:spacing w:before="160" w:after="80" w:line="240" w:lineRule="auto"/>
        <w:rPr>
          <w:rFonts w:asciiTheme="majorBidi" w:hAnsiTheme="majorBidi" w:cstheme="majorBidi"/>
          <w:sz w:val="20"/>
          <w:szCs w:val="20"/>
        </w:rPr>
      </w:pPr>
      <w:r w:rsidRPr="00CB7286">
        <w:rPr>
          <w:rFonts w:asciiTheme="majorBidi" w:hAnsiTheme="majorBidi" w:cstheme="majorBidi"/>
          <w:sz w:val="20"/>
          <w:szCs w:val="20"/>
        </w:rPr>
        <w:t>This table summarizes the predefined inclusion and exclusion criteria used during study selection. Eligible studies examined psychedelic substances, psychedelic-assisted therapies, or related forms of psychedelic-assisted care within the context of medical education or physician training, including undergraduate medical education (UGME), postgraduate medical education (PGME), residency training, fellowship training, and continuing medical education (CME). Studies focusing solely on clinical efficacy, pharmacology, or therapeutic outcomes without explicit engagement with medical education were excluded. Ketamine was not independently targeted as a search concept; however, ketamine-related studies were eligible when retrieved through the broader psychedelic search strategy and when they explicitly situated ketamine or ketamine-assisted therapy within the educational, clinical, or professional discourse of psychedelic-assisted care. Its inclusion therefore reflects the scope of the educational literature retrieved rather than a pharmacological classification of ketamine as a psychedelic or a claim of comprehensive coverage of ketamine-related education. Only English-language scholarly publications were included. These criteria guided both title/abstract screening and full-text review.</w:t>
      </w:r>
    </w:p>
    <w:p w14:paraId="1869E225" w14:textId="79B4E539" w:rsidR="001345F8" w:rsidRPr="001D4AAA" w:rsidRDefault="001345F8" w:rsidP="00CB7286">
      <w:pPr>
        <w:keepNext/>
        <w:spacing w:before="160" w:after="80"/>
        <w:rPr>
          <w:rFonts w:asciiTheme="majorBidi" w:hAnsiTheme="majorBidi" w:cstheme="majorBidi"/>
          <w:b/>
          <w:sz w:val="20"/>
          <w:szCs w:val="20"/>
        </w:rPr>
      </w:pPr>
      <w:r w:rsidRPr="001D4AAA">
        <w:rPr>
          <w:b/>
          <w:sz w:val="20"/>
          <w:szCs w:val="20"/>
        </w:rPr>
        <w:t xml:space="preserve">Supplementary Table S3. </w:t>
      </w:r>
      <w:r w:rsidR="00343D40" w:rsidRPr="001D4AAA">
        <w:rPr>
          <w:rFonts w:asciiTheme="majorBidi" w:hAnsiTheme="majorBidi" w:cstheme="majorBidi"/>
          <w:b/>
          <w:sz w:val="20"/>
          <w:szCs w:val="20"/>
        </w:rPr>
        <w:t>Characteristics of Included Studies Examining Psychedelic Knowledge in Medical Education Scholarship</w:t>
      </w:r>
    </w:p>
    <w:tbl>
      <w:tblPr>
        <w:tblStyle w:val="TableGrid"/>
        <w:tblpPr w:leftFromText="180" w:rightFromText="180" w:vertAnchor="text" w:horzAnchor="margin" w:tblpXSpec="center" w:tblpY="118"/>
        <w:tblW w:w="14560" w:type="dxa"/>
        <w:tblLook w:val="04A0" w:firstRow="1" w:lastRow="0" w:firstColumn="1" w:lastColumn="0" w:noHBand="0" w:noVBand="1"/>
      </w:tblPr>
      <w:tblGrid>
        <w:gridCol w:w="592"/>
        <w:gridCol w:w="925"/>
        <w:gridCol w:w="1133"/>
        <w:gridCol w:w="983"/>
        <w:gridCol w:w="1262"/>
        <w:gridCol w:w="1108"/>
        <w:gridCol w:w="991"/>
        <w:gridCol w:w="992"/>
        <w:gridCol w:w="1733"/>
        <w:gridCol w:w="1158"/>
        <w:gridCol w:w="1574"/>
        <w:gridCol w:w="1733"/>
        <w:gridCol w:w="1008"/>
      </w:tblGrid>
      <w:tr w:rsidR="0032398F" w:rsidRPr="001345F8" w14:paraId="2BE0962B" w14:textId="77777777" w:rsidTr="00343D40">
        <w:trPr>
          <w:trHeight w:val="694"/>
        </w:trPr>
        <w:tc>
          <w:tcPr>
            <w:tcW w:w="643" w:type="dxa"/>
            <w:shd w:val="clear" w:color="auto" w:fill="E97132" w:themeFill="accent2"/>
            <w:hideMark/>
          </w:tcPr>
          <w:p w14:paraId="31156D26" w14:textId="77777777" w:rsidR="000A06E3" w:rsidRPr="001C48E4" w:rsidRDefault="000A06E3" w:rsidP="008F7B50">
            <w:pPr>
              <w:spacing w:after="0" w:line="240" w:lineRule="auto"/>
              <w:jc w:val="center"/>
              <w:rPr>
                <w:rFonts w:asciiTheme="majorBidi" w:hAnsiTheme="majorBidi" w:cstheme="majorBidi"/>
                <w:b/>
                <w:bCs/>
                <w:color w:val="000000" w:themeColor="text1"/>
                <w:sz w:val="16"/>
                <w:szCs w:val="16"/>
              </w:rPr>
            </w:pPr>
            <w:r w:rsidRPr="001C48E4">
              <w:rPr>
                <w:rFonts w:asciiTheme="majorBidi" w:hAnsiTheme="majorBidi" w:cstheme="majorBidi"/>
                <w:b/>
                <w:bCs/>
                <w:color w:val="000000" w:themeColor="text1"/>
                <w:sz w:val="15"/>
                <w:szCs w:val="16"/>
              </w:rPr>
              <w:t>Study ID</w:t>
            </w:r>
          </w:p>
        </w:tc>
        <w:tc>
          <w:tcPr>
            <w:tcW w:w="770" w:type="dxa"/>
            <w:shd w:val="clear" w:color="auto" w:fill="E97132" w:themeFill="accent2"/>
            <w:hideMark/>
          </w:tcPr>
          <w:p w14:paraId="1E091E21" w14:textId="77777777" w:rsidR="000A06E3" w:rsidRPr="001C48E4" w:rsidRDefault="000A06E3" w:rsidP="008F7B50">
            <w:pPr>
              <w:spacing w:after="0" w:line="240" w:lineRule="auto"/>
              <w:jc w:val="center"/>
              <w:rPr>
                <w:rFonts w:asciiTheme="majorBidi" w:hAnsiTheme="majorBidi" w:cstheme="majorBidi"/>
                <w:b/>
                <w:bCs/>
                <w:color w:val="000000" w:themeColor="text1"/>
                <w:sz w:val="16"/>
                <w:szCs w:val="16"/>
              </w:rPr>
            </w:pPr>
            <w:r w:rsidRPr="001C48E4">
              <w:rPr>
                <w:rFonts w:asciiTheme="majorBidi" w:hAnsiTheme="majorBidi" w:cstheme="majorBidi"/>
                <w:b/>
                <w:bCs/>
                <w:color w:val="000000" w:themeColor="text1"/>
                <w:sz w:val="15"/>
                <w:szCs w:val="16"/>
              </w:rPr>
              <w:t>Citation</w:t>
            </w:r>
          </w:p>
        </w:tc>
        <w:tc>
          <w:tcPr>
            <w:tcW w:w="992" w:type="dxa"/>
            <w:shd w:val="clear" w:color="auto" w:fill="E97132" w:themeFill="accent2"/>
          </w:tcPr>
          <w:p w14:paraId="5ED58ADD" w14:textId="71AF40CE" w:rsidR="000A06E3" w:rsidRPr="001C48E4" w:rsidRDefault="000A06E3" w:rsidP="008F7B50">
            <w:pPr>
              <w:spacing w:after="0" w:line="240" w:lineRule="auto"/>
              <w:jc w:val="center"/>
              <w:rPr>
                <w:rFonts w:asciiTheme="majorBidi" w:hAnsiTheme="majorBidi" w:cstheme="majorBidi"/>
                <w:b/>
                <w:bCs/>
                <w:color w:val="000000" w:themeColor="text1"/>
                <w:sz w:val="16"/>
                <w:szCs w:val="16"/>
              </w:rPr>
            </w:pPr>
            <w:r w:rsidRPr="001C48E4">
              <w:rPr>
                <w:rFonts w:asciiTheme="majorBidi" w:hAnsiTheme="majorBidi" w:cstheme="majorBidi"/>
                <w:b/>
                <w:bCs/>
                <w:color w:val="000000" w:themeColor="text1"/>
                <w:sz w:val="15"/>
                <w:szCs w:val="16"/>
              </w:rPr>
              <w:t>Article Title</w:t>
            </w:r>
          </w:p>
        </w:tc>
        <w:tc>
          <w:tcPr>
            <w:tcW w:w="838" w:type="dxa"/>
            <w:shd w:val="clear" w:color="auto" w:fill="E97132" w:themeFill="accent2"/>
            <w:hideMark/>
          </w:tcPr>
          <w:p w14:paraId="413D26F0" w14:textId="77777777" w:rsidR="000A06E3" w:rsidRPr="001C48E4" w:rsidRDefault="000A06E3" w:rsidP="008F7B50">
            <w:pPr>
              <w:spacing w:after="0" w:line="240" w:lineRule="auto"/>
              <w:jc w:val="center"/>
              <w:rPr>
                <w:rFonts w:asciiTheme="majorBidi" w:hAnsiTheme="majorBidi" w:cstheme="majorBidi"/>
                <w:b/>
                <w:bCs/>
                <w:color w:val="000000" w:themeColor="text1"/>
                <w:sz w:val="16"/>
                <w:szCs w:val="16"/>
              </w:rPr>
            </w:pPr>
            <w:r w:rsidRPr="001C48E4">
              <w:rPr>
                <w:rFonts w:asciiTheme="majorBidi" w:hAnsiTheme="majorBidi" w:cstheme="majorBidi"/>
                <w:b/>
                <w:bCs/>
                <w:color w:val="000000" w:themeColor="text1"/>
                <w:sz w:val="15"/>
                <w:szCs w:val="16"/>
              </w:rPr>
              <w:t>Country</w:t>
            </w:r>
          </w:p>
        </w:tc>
        <w:tc>
          <w:tcPr>
            <w:tcW w:w="1418" w:type="dxa"/>
            <w:shd w:val="clear" w:color="auto" w:fill="E97132" w:themeFill="accent2"/>
            <w:hideMark/>
          </w:tcPr>
          <w:p w14:paraId="620B992E" w14:textId="77777777" w:rsidR="000A06E3" w:rsidRPr="001C48E4" w:rsidRDefault="000A06E3" w:rsidP="008F7B50">
            <w:pPr>
              <w:spacing w:after="0" w:line="240" w:lineRule="auto"/>
              <w:jc w:val="center"/>
              <w:rPr>
                <w:rFonts w:asciiTheme="majorBidi" w:hAnsiTheme="majorBidi" w:cstheme="majorBidi"/>
                <w:b/>
                <w:bCs/>
                <w:color w:val="000000" w:themeColor="text1"/>
                <w:sz w:val="16"/>
                <w:szCs w:val="16"/>
              </w:rPr>
            </w:pPr>
            <w:r w:rsidRPr="001C48E4">
              <w:rPr>
                <w:rFonts w:asciiTheme="majorBidi" w:hAnsiTheme="majorBidi" w:cstheme="majorBidi"/>
                <w:b/>
                <w:bCs/>
                <w:color w:val="000000" w:themeColor="text1"/>
                <w:sz w:val="15"/>
                <w:szCs w:val="16"/>
              </w:rPr>
              <w:t>Population</w:t>
            </w:r>
          </w:p>
        </w:tc>
        <w:tc>
          <w:tcPr>
            <w:tcW w:w="992" w:type="dxa"/>
            <w:shd w:val="clear" w:color="auto" w:fill="E97132" w:themeFill="accent2"/>
            <w:hideMark/>
          </w:tcPr>
          <w:p w14:paraId="72006B4D" w14:textId="77777777" w:rsidR="000A06E3" w:rsidRPr="001C48E4" w:rsidRDefault="000A06E3" w:rsidP="008F7B50">
            <w:pPr>
              <w:spacing w:after="0" w:line="240" w:lineRule="auto"/>
              <w:jc w:val="center"/>
              <w:rPr>
                <w:rFonts w:asciiTheme="majorBidi" w:hAnsiTheme="majorBidi" w:cstheme="majorBidi"/>
                <w:b/>
                <w:bCs/>
                <w:color w:val="000000" w:themeColor="text1"/>
                <w:sz w:val="16"/>
                <w:szCs w:val="16"/>
              </w:rPr>
            </w:pPr>
            <w:r w:rsidRPr="001C48E4">
              <w:rPr>
                <w:rFonts w:asciiTheme="majorBidi" w:hAnsiTheme="majorBidi" w:cstheme="majorBidi"/>
                <w:b/>
                <w:bCs/>
                <w:color w:val="000000" w:themeColor="text1"/>
                <w:sz w:val="15"/>
                <w:szCs w:val="16"/>
              </w:rPr>
              <w:t>Educational Context</w:t>
            </w:r>
          </w:p>
        </w:tc>
        <w:tc>
          <w:tcPr>
            <w:tcW w:w="1123" w:type="dxa"/>
            <w:shd w:val="clear" w:color="auto" w:fill="E97132" w:themeFill="accent2"/>
            <w:hideMark/>
          </w:tcPr>
          <w:p w14:paraId="152150E7" w14:textId="77777777" w:rsidR="000A06E3" w:rsidRPr="001C48E4" w:rsidRDefault="000A06E3" w:rsidP="008F7B50">
            <w:pPr>
              <w:spacing w:after="0" w:line="240" w:lineRule="auto"/>
              <w:jc w:val="center"/>
              <w:rPr>
                <w:rFonts w:asciiTheme="majorBidi" w:hAnsiTheme="majorBidi" w:cstheme="majorBidi"/>
                <w:b/>
                <w:bCs/>
                <w:color w:val="000000" w:themeColor="text1"/>
                <w:sz w:val="16"/>
                <w:szCs w:val="16"/>
              </w:rPr>
            </w:pPr>
            <w:r w:rsidRPr="001C48E4">
              <w:rPr>
                <w:rFonts w:asciiTheme="majorBidi" w:hAnsiTheme="majorBidi" w:cstheme="majorBidi"/>
                <w:b/>
                <w:bCs/>
                <w:color w:val="000000" w:themeColor="text1"/>
                <w:sz w:val="15"/>
                <w:szCs w:val="16"/>
              </w:rPr>
              <w:t>Study Design</w:t>
            </w:r>
          </w:p>
        </w:tc>
        <w:tc>
          <w:tcPr>
            <w:tcW w:w="1261" w:type="dxa"/>
            <w:shd w:val="clear" w:color="auto" w:fill="E97132" w:themeFill="accent2"/>
            <w:hideMark/>
          </w:tcPr>
          <w:p w14:paraId="3A295EFF" w14:textId="77777777" w:rsidR="000A06E3" w:rsidRPr="001C48E4" w:rsidRDefault="000A06E3" w:rsidP="008F7B50">
            <w:pPr>
              <w:spacing w:after="0" w:line="240" w:lineRule="auto"/>
              <w:jc w:val="center"/>
              <w:rPr>
                <w:rFonts w:asciiTheme="majorBidi" w:hAnsiTheme="majorBidi" w:cstheme="majorBidi"/>
                <w:b/>
                <w:bCs/>
                <w:color w:val="000000" w:themeColor="text1"/>
                <w:sz w:val="16"/>
                <w:szCs w:val="16"/>
              </w:rPr>
            </w:pPr>
            <w:r w:rsidRPr="001C48E4">
              <w:rPr>
                <w:rFonts w:asciiTheme="majorBidi" w:hAnsiTheme="majorBidi" w:cstheme="majorBidi"/>
                <w:b/>
                <w:bCs/>
                <w:color w:val="000000" w:themeColor="text1"/>
                <w:sz w:val="15"/>
                <w:szCs w:val="16"/>
              </w:rPr>
              <w:t>Educational Form</w:t>
            </w:r>
          </w:p>
        </w:tc>
        <w:tc>
          <w:tcPr>
            <w:tcW w:w="1575" w:type="dxa"/>
            <w:shd w:val="clear" w:color="auto" w:fill="E97132" w:themeFill="accent2"/>
            <w:hideMark/>
          </w:tcPr>
          <w:p w14:paraId="602E3580" w14:textId="77777777" w:rsidR="000A06E3" w:rsidRPr="001C48E4" w:rsidRDefault="000A06E3" w:rsidP="008F7B50">
            <w:pPr>
              <w:spacing w:after="0" w:line="240" w:lineRule="auto"/>
              <w:jc w:val="center"/>
              <w:rPr>
                <w:rFonts w:asciiTheme="majorBidi" w:hAnsiTheme="majorBidi" w:cstheme="majorBidi"/>
                <w:b/>
                <w:bCs/>
                <w:color w:val="000000" w:themeColor="text1"/>
                <w:sz w:val="16"/>
                <w:szCs w:val="16"/>
              </w:rPr>
            </w:pPr>
            <w:r w:rsidRPr="001C48E4">
              <w:rPr>
                <w:rFonts w:asciiTheme="majorBidi" w:hAnsiTheme="majorBidi" w:cstheme="majorBidi"/>
                <w:b/>
                <w:bCs/>
                <w:color w:val="000000" w:themeColor="text1"/>
                <w:sz w:val="15"/>
                <w:szCs w:val="16"/>
              </w:rPr>
              <w:t>How Psychedelic Knowledge Is Constructed</w:t>
            </w:r>
          </w:p>
        </w:tc>
        <w:tc>
          <w:tcPr>
            <w:tcW w:w="1416" w:type="dxa"/>
            <w:shd w:val="clear" w:color="auto" w:fill="E97132" w:themeFill="accent2"/>
            <w:hideMark/>
          </w:tcPr>
          <w:p w14:paraId="67C759AC" w14:textId="77777777" w:rsidR="000A06E3" w:rsidRPr="001C48E4" w:rsidRDefault="000A06E3" w:rsidP="008F7B50">
            <w:pPr>
              <w:spacing w:after="0" w:line="240" w:lineRule="auto"/>
              <w:jc w:val="center"/>
              <w:rPr>
                <w:rFonts w:asciiTheme="majorBidi" w:hAnsiTheme="majorBidi" w:cstheme="majorBidi"/>
                <w:b/>
                <w:bCs/>
                <w:color w:val="000000" w:themeColor="text1"/>
                <w:sz w:val="16"/>
                <w:szCs w:val="16"/>
              </w:rPr>
            </w:pPr>
            <w:r w:rsidRPr="001C48E4">
              <w:rPr>
                <w:rFonts w:asciiTheme="majorBidi" w:hAnsiTheme="majorBidi" w:cstheme="majorBidi"/>
                <w:b/>
                <w:bCs/>
                <w:color w:val="000000" w:themeColor="text1"/>
                <w:sz w:val="15"/>
                <w:szCs w:val="16"/>
              </w:rPr>
              <w:t>Educational Justification</w:t>
            </w:r>
          </w:p>
        </w:tc>
        <w:tc>
          <w:tcPr>
            <w:tcW w:w="1126" w:type="dxa"/>
            <w:shd w:val="clear" w:color="auto" w:fill="E97132" w:themeFill="accent2"/>
            <w:hideMark/>
          </w:tcPr>
          <w:p w14:paraId="65C80415" w14:textId="77777777" w:rsidR="000A06E3" w:rsidRPr="001C48E4" w:rsidRDefault="000A06E3" w:rsidP="008F7B50">
            <w:pPr>
              <w:spacing w:after="0" w:line="240" w:lineRule="auto"/>
              <w:jc w:val="center"/>
              <w:rPr>
                <w:rFonts w:asciiTheme="majorBidi" w:hAnsiTheme="majorBidi" w:cstheme="majorBidi"/>
                <w:b/>
                <w:bCs/>
                <w:color w:val="000000" w:themeColor="text1"/>
                <w:sz w:val="16"/>
                <w:szCs w:val="16"/>
              </w:rPr>
            </w:pPr>
            <w:r w:rsidRPr="001C48E4">
              <w:rPr>
                <w:rFonts w:asciiTheme="majorBidi" w:hAnsiTheme="majorBidi" w:cstheme="majorBidi"/>
                <w:b/>
                <w:bCs/>
                <w:color w:val="000000" w:themeColor="text1"/>
                <w:sz w:val="15"/>
                <w:szCs w:val="16"/>
              </w:rPr>
              <w:t>Pedagogical Strategy</w:t>
            </w:r>
          </w:p>
        </w:tc>
        <w:tc>
          <w:tcPr>
            <w:tcW w:w="1132" w:type="dxa"/>
            <w:shd w:val="clear" w:color="auto" w:fill="E97132" w:themeFill="accent2"/>
            <w:hideMark/>
          </w:tcPr>
          <w:p w14:paraId="45518959" w14:textId="77777777" w:rsidR="000A06E3" w:rsidRPr="001C48E4" w:rsidRDefault="000A06E3" w:rsidP="008F7B50">
            <w:pPr>
              <w:spacing w:after="0" w:line="240" w:lineRule="auto"/>
              <w:jc w:val="center"/>
              <w:rPr>
                <w:rFonts w:asciiTheme="majorBidi" w:hAnsiTheme="majorBidi" w:cstheme="majorBidi"/>
                <w:b/>
                <w:bCs/>
                <w:color w:val="000000" w:themeColor="text1"/>
                <w:sz w:val="16"/>
                <w:szCs w:val="16"/>
              </w:rPr>
            </w:pPr>
            <w:r w:rsidRPr="001C48E4">
              <w:rPr>
                <w:rFonts w:asciiTheme="majorBidi" w:hAnsiTheme="majorBidi" w:cstheme="majorBidi"/>
                <w:b/>
                <w:bCs/>
                <w:color w:val="000000" w:themeColor="text1"/>
                <w:sz w:val="15"/>
                <w:szCs w:val="16"/>
              </w:rPr>
              <w:t>Educational Outcomes</w:t>
            </w:r>
          </w:p>
        </w:tc>
        <w:tc>
          <w:tcPr>
            <w:tcW w:w="1274" w:type="dxa"/>
            <w:shd w:val="clear" w:color="auto" w:fill="E97132" w:themeFill="accent2"/>
            <w:hideMark/>
          </w:tcPr>
          <w:p w14:paraId="640EEE80" w14:textId="77777777" w:rsidR="000A06E3" w:rsidRPr="001C48E4" w:rsidRDefault="000A06E3" w:rsidP="008F7B50">
            <w:pPr>
              <w:spacing w:after="0" w:line="240" w:lineRule="auto"/>
              <w:jc w:val="center"/>
              <w:rPr>
                <w:rFonts w:asciiTheme="majorBidi" w:hAnsiTheme="majorBidi" w:cstheme="majorBidi"/>
                <w:b/>
                <w:bCs/>
                <w:color w:val="000000" w:themeColor="text1"/>
                <w:sz w:val="16"/>
                <w:szCs w:val="16"/>
              </w:rPr>
            </w:pPr>
            <w:r w:rsidRPr="001C48E4">
              <w:rPr>
                <w:rFonts w:asciiTheme="majorBidi" w:hAnsiTheme="majorBidi" w:cstheme="majorBidi"/>
                <w:b/>
                <w:bCs/>
                <w:color w:val="000000" w:themeColor="text1"/>
                <w:sz w:val="15"/>
                <w:szCs w:val="16"/>
              </w:rPr>
              <w:t>Temporal Orientation of Educational Justification</w:t>
            </w:r>
          </w:p>
        </w:tc>
      </w:tr>
      <w:tr w:rsidR="009D0BB0" w:rsidRPr="001345F8" w14:paraId="1207EB5E" w14:textId="77777777" w:rsidTr="00343D40">
        <w:trPr>
          <w:trHeight w:val="863"/>
        </w:trPr>
        <w:tc>
          <w:tcPr>
            <w:tcW w:w="643" w:type="dxa"/>
            <w:hideMark/>
          </w:tcPr>
          <w:p w14:paraId="61EDB826" w14:textId="77777777" w:rsidR="000A06E3" w:rsidRPr="001345F8" w:rsidRDefault="000A06E3" w:rsidP="001345F8">
            <w:pPr>
              <w:spacing w:after="0" w:line="240" w:lineRule="auto"/>
              <w:rPr>
                <w:rFonts w:asciiTheme="majorBidi" w:hAnsiTheme="majorBidi" w:cstheme="majorBidi"/>
                <w:sz w:val="16"/>
                <w:szCs w:val="16"/>
              </w:rPr>
            </w:pPr>
            <w:r w:rsidRPr="001345F8">
              <w:rPr>
                <w:rFonts w:asciiTheme="majorBidi" w:hAnsiTheme="majorBidi" w:cstheme="majorBidi"/>
                <w:sz w:val="15"/>
                <w:szCs w:val="16"/>
              </w:rPr>
              <w:t>S</w:t>
            </w:r>
            <w:r w:rsidRPr="0067295D">
              <w:rPr>
                <w:rFonts w:asciiTheme="majorBidi" w:hAnsiTheme="majorBidi" w:cstheme="majorBidi"/>
                <w:sz w:val="15"/>
                <w:szCs w:val="16"/>
              </w:rPr>
              <w:t>1</w:t>
            </w:r>
          </w:p>
        </w:tc>
        <w:tc>
          <w:tcPr>
            <w:tcW w:w="770" w:type="dxa"/>
            <w:hideMark/>
          </w:tcPr>
          <w:p w14:paraId="77BE8369" w14:textId="11EA1442" w:rsidR="004E0411" w:rsidRDefault="00000000">
            <w:pPr>
              <w:spacing w:after="0" w:line="240" w:lineRule="auto"/>
            </w:pPr>
            <w:r>
              <w:rPr>
                <w:sz w:val="15"/>
              </w:rPr>
              <w:t xml:space="preserve">Ahmed et al., 2025 </w:t>
            </w:r>
          </w:p>
        </w:tc>
        <w:tc>
          <w:tcPr>
            <w:tcW w:w="992" w:type="dxa"/>
          </w:tcPr>
          <w:p w14:paraId="62C44BC7" w14:textId="77777777" w:rsidR="007421A3" w:rsidRPr="007421A3" w:rsidRDefault="007421A3" w:rsidP="007421A3">
            <w:pPr>
              <w:spacing w:after="0" w:line="240" w:lineRule="auto"/>
              <w:rPr>
                <w:rFonts w:asciiTheme="majorBidi" w:hAnsiTheme="majorBidi" w:cstheme="majorBidi"/>
                <w:sz w:val="16"/>
                <w:szCs w:val="16"/>
              </w:rPr>
            </w:pPr>
            <w:r w:rsidRPr="007421A3">
              <w:rPr>
                <w:rFonts w:asciiTheme="majorBidi" w:hAnsiTheme="majorBidi" w:cstheme="majorBidi"/>
                <w:sz w:val="15"/>
                <w:szCs w:val="16"/>
              </w:rPr>
              <w:t>Exploring Jordanian Physicians’ and Medical Students’ Perspectives on Ketamine and Psychedelic-Assisted Therapies: An Insight from the Middle East</w:t>
            </w:r>
          </w:p>
          <w:p w14:paraId="1F9BFC38" w14:textId="77777777" w:rsidR="000A06E3" w:rsidRPr="007421A3" w:rsidRDefault="000A06E3" w:rsidP="001345F8">
            <w:pPr>
              <w:spacing w:after="0" w:line="240" w:lineRule="auto"/>
              <w:rPr>
                <w:rFonts w:asciiTheme="majorBidi" w:hAnsiTheme="majorBidi" w:cstheme="majorBidi"/>
                <w:sz w:val="16"/>
                <w:szCs w:val="16"/>
              </w:rPr>
            </w:pPr>
          </w:p>
        </w:tc>
        <w:tc>
          <w:tcPr>
            <w:tcW w:w="838" w:type="dxa"/>
            <w:hideMark/>
          </w:tcPr>
          <w:p w14:paraId="3E27AB8A" w14:textId="77777777" w:rsidR="000A06E3" w:rsidRPr="001345F8" w:rsidRDefault="000A06E3" w:rsidP="001345F8">
            <w:pPr>
              <w:spacing w:after="0" w:line="240" w:lineRule="auto"/>
              <w:rPr>
                <w:rFonts w:asciiTheme="majorBidi" w:hAnsiTheme="majorBidi" w:cstheme="majorBidi"/>
                <w:sz w:val="16"/>
                <w:szCs w:val="16"/>
              </w:rPr>
            </w:pPr>
            <w:r w:rsidRPr="001345F8">
              <w:rPr>
                <w:rFonts w:asciiTheme="majorBidi" w:hAnsiTheme="majorBidi" w:cstheme="majorBidi"/>
                <w:sz w:val="15"/>
                <w:szCs w:val="16"/>
              </w:rPr>
              <w:t>Jordan</w:t>
            </w:r>
          </w:p>
        </w:tc>
        <w:tc>
          <w:tcPr>
            <w:tcW w:w="1418" w:type="dxa"/>
            <w:hideMark/>
          </w:tcPr>
          <w:p w14:paraId="12EC93A5" w14:textId="77777777" w:rsidR="000A06E3" w:rsidRPr="001345F8" w:rsidRDefault="000A06E3" w:rsidP="001345F8">
            <w:pPr>
              <w:spacing w:after="0" w:line="240" w:lineRule="auto"/>
              <w:rPr>
                <w:rFonts w:asciiTheme="majorBidi" w:hAnsiTheme="majorBidi" w:cstheme="majorBidi"/>
                <w:sz w:val="16"/>
                <w:szCs w:val="16"/>
              </w:rPr>
            </w:pPr>
            <w:r w:rsidRPr="001345F8">
              <w:rPr>
                <w:rFonts w:asciiTheme="majorBidi" w:hAnsiTheme="majorBidi" w:cstheme="majorBidi"/>
                <w:sz w:val="15"/>
                <w:szCs w:val="16"/>
              </w:rPr>
              <w:t>Medical students and physicians</w:t>
            </w:r>
          </w:p>
        </w:tc>
        <w:tc>
          <w:tcPr>
            <w:tcW w:w="992" w:type="dxa"/>
            <w:hideMark/>
          </w:tcPr>
          <w:p w14:paraId="18E8D17F" w14:textId="3F77AE9A" w:rsidR="000A06E3" w:rsidRPr="001345F8" w:rsidRDefault="00E146C5" w:rsidP="00E146C5">
            <w:pPr>
              <w:spacing w:after="0" w:line="240" w:lineRule="auto"/>
              <w:rPr>
                <w:rFonts w:asciiTheme="majorBidi" w:hAnsiTheme="majorBidi" w:cstheme="majorBidi"/>
                <w:sz w:val="16"/>
                <w:szCs w:val="16"/>
              </w:rPr>
            </w:pPr>
            <w:r>
              <w:rPr>
                <w:rFonts w:asciiTheme="majorBidi" w:hAnsiTheme="majorBidi" w:cstheme="majorBidi"/>
                <w:sz w:val="15"/>
                <w:szCs w:val="16"/>
              </w:rPr>
              <w:t xml:space="preserve">Mixed </w:t>
            </w:r>
            <w:r w:rsidR="0032497B">
              <w:rPr>
                <w:rFonts w:asciiTheme="majorBidi" w:hAnsiTheme="majorBidi" w:cstheme="majorBidi"/>
                <w:sz w:val="15"/>
                <w:szCs w:val="16"/>
              </w:rPr>
              <w:t>E</w:t>
            </w:r>
            <w:r>
              <w:rPr>
                <w:rFonts w:asciiTheme="majorBidi" w:hAnsiTheme="majorBidi" w:cstheme="majorBidi"/>
                <w:sz w:val="15"/>
                <w:szCs w:val="16"/>
              </w:rPr>
              <w:t xml:space="preserve">ducational Context </w:t>
            </w:r>
          </w:p>
        </w:tc>
        <w:tc>
          <w:tcPr>
            <w:tcW w:w="1123" w:type="dxa"/>
            <w:hideMark/>
          </w:tcPr>
          <w:p w14:paraId="36B9C396" w14:textId="77777777" w:rsidR="000A06E3" w:rsidRPr="001345F8" w:rsidRDefault="000A06E3" w:rsidP="001345F8">
            <w:pPr>
              <w:spacing w:after="0" w:line="240" w:lineRule="auto"/>
              <w:rPr>
                <w:rFonts w:asciiTheme="majorBidi" w:hAnsiTheme="majorBidi" w:cstheme="majorBidi"/>
                <w:sz w:val="16"/>
                <w:szCs w:val="16"/>
              </w:rPr>
            </w:pPr>
            <w:r w:rsidRPr="001345F8">
              <w:rPr>
                <w:rFonts w:asciiTheme="majorBidi" w:hAnsiTheme="majorBidi" w:cstheme="majorBidi"/>
                <w:sz w:val="15"/>
                <w:szCs w:val="16"/>
              </w:rPr>
              <w:t>Cross-sectional survey</w:t>
            </w:r>
          </w:p>
        </w:tc>
        <w:tc>
          <w:tcPr>
            <w:tcW w:w="1261" w:type="dxa"/>
            <w:hideMark/>
          </w:tcPr>
          <w:p w14:paraId="0F913227" w14:textId="77777777" w:rsidR="000A06E3" w:rsidRPr="001345F8" w:rsidRDefault="000A06E3" w:rsidP="001345F8">
            <w:pPr>
              <w:spacing w:after="0" w:line="240" w:lineRule="auto"/>
              <w:rPr>
                <w:rFonts w:asciiTheme="majorBidi" w:hAnsiTheme="majorBidi" w:cstheme="majorBidi"/>
                <w:sz w:val="16"/>
                <w:szCs w:val="16"/>
              </w:rPr>
            </w:pPr>
            <w:r w:rsidRPr="001345F8">
              <w:rPr>
                <w:rFonts w:asciiTheme="majorBidi" w:hAnsiTheme="majorBidi" w:cstheme="majorBidi"/>
                <w:sz w:val="15"/>
                <w:szCs w:val="16"/>
              </w:rPr>
              <w:t>Survey</w:t>
            </w:r>
          </w:p>
        </w:tc>
        <w:tc>
          <w:tcPr>
            <w:tcW w:w="1575" w:type="dxa"/>
            <w:hideMark/>
          </w:tcPr>
          <w:p w14:paraId="503DC1C8" w14:textId="77777777" w:rsidR="000A06E3" w:rsidRPr="001345F8" w:rsidRDefault="000A06E3" w:rsidP="001345F8">
            <w:pPr>
              <w:spacing w:after="0" w:line="240" w:lineRule="auto"/>
              <w:rPr>
                <w:rFonts w:asciiTheme="majorBidi" w:hAnsiTheme="majorBidi" w:cstheme="majorBidi"/>
                <w:sz w:val="16"/>
                <w:szCs w:val="16"/>
              </w:rPr>
            </w:pPr>
            <w:r w:rsidRPr="001345F8">
              <w:rPr>
                <w:rFonts w:asciiTheme="majorBidi" w:hAnsiTheme="majorBidi" w:cstheme="majorBidi"/>
                <w:sz w:val="15"/>
                <w:szCs w:val="16"/>
              </w:rPr>
              <w:t>Familiarity, identification ability, attitudes, legality concerns, therapeutic value</w:t>
            </w:r>
          </w:p>
        </w:tc>
        <w:tc>
          <w:tcPr>
            <w:tcW w:w="1416" w:type="dxa"/>
            <w:hideMark/>
          </w:tcPr>
          <w:p w14:paraId="6C3FF7A9" w14:textId="72E519C4" w:rsidR="000A06E3" w:rsidRPr="001345F8" w:rsidRDefault="009F2AAC" w:rsidP="009F2AAC">
            <w:pPr>
              <w:spacing w:after="0" w:line="240" w:lineRule="auto"/>
              <w:rPr>
                <w:rFonts w:asciiTheme="majorBidi" w:hAnsiTheme="majorBidi" w:cstheme="majorBidi"/>
                <w:sz w:val="16"/>
                <w:szCs w:val="16"/>
              </w:rPr>
            </w:pPr>
            <w:r w:rsidRPr="009F2AAC">
              <w:rPr>
                <w:rFonts w:asciiTheme="majorBidi" w:hAnsiTheme="majorBidi" w:cstheme="majorBidi"/>
                <w:sz w:val="15"/>
                <w:szCs w:val="16"/>
              </w:rPr>
              <w:t>Characterize familiarity, attitudes, and perceptions and identify awareness gaps to inform targeted education</w:t>
            </w:r>
          </w:p>
        </w:tc>
        <w:tc>
          <w:tcPr>
            <w:tcW w:w="1126" w:type="dxa"/>
            <w:hideMark/>
          </w:tcPr>
          <w:p w14:paraId="6D0CFEB6" w14:textId="77777777" w:rsidR="000A06E3" w:rsidRPr="001345F8" w:rsidRDefault="000A06E3" w:rsidP="001345F8">
            <w:pPr>
              <w:spacing w:after="0" w:line="240" w:lineRule="auto"/>
              <w:rPr>
                <w:rFonts w:asciiTheme="majorBidi" w:hAnsiTheme="majorBidi" w:cstheme="majorBidi"/>
                <w:sz w:val="16"/>
                <w:szCs w:val="16"/>
              </w:rPr>
            </w:pPr>
            <w:r w:rsidRPr="001345F8">
              <w:rPr>
                <w:rFonts w:asciiTheme="majorBidi" w:hAnsiTheme="majorBidi" w:cstheme="majorBidi"/>
                <w:sz w:val="15"/>
                <w:szCs w:val="16"/>
              </w:rPr>
              <w:t>None</w:t>
            </w:r>
          </w:p>
        </w:tc>
        <w:tc>
          <w:tcPr>
            <w:tcW w:w="1132" w:type="dxa"/>
            <w:hideMark/>
          </w:tcPr>
          <w:p w14:paraId="269470BF" w14:textId="77777777" w:rsidR="000A06E3" w:rsidRPr="001345F8" w:rsidRDefault="000A06E3" w:rsidP="001345F8">
            <w:pPr>
              <w:spacing w:after="0" w:line="240" w:lineRule="auto"/>
              <w:rPr>
                <w:rFonts w:asciiTheme="majorBidi" w:hAnsiTheme="majorBidi" w:cstheme="majorBidi"/>
                <w:sz w:val="16"/>
                <w:szCs w:val="16"/>
              </w:rPr>
            </w:pPr>
            <w:r w:rsidRPr="001345F8">
              <w:rPr>
                <w:rFonts w:asciiTheme="majorBidi" w:hAnsiTheme="majorBidi" w:cstheme="majorBidi"/>
                <w:sz w:val="15"/>
                <w:szCs w:val="16"/>
              </w:rPr>
              <w:t>Familiarity scores, attitudes, recognition ability</w:t>
            </w:r>
          </w:p>
        </w:tc>
        <w:tc>
          <w:tcPr>
            <w:tcW w:w="1274" w:type="dxa"/>
            <w:hideMark/>
          </w:tcPr>
          <w:p w14:paraId="27B62721" w14:textId="77777777" w:rsidR="000A06E3" w:rsidRPr="001345F8" w:rsidRDefault="000A06E3" w:rsidP="001345F8">
            <w:pPr>
              <w:spacing w:after="0" w:line="240" w:lineRule="auto"/>
              <w:rPr>
                <w:rFonts w:asciiTheme="majorBidi" w:hAnsiTheme="majorBidi" w:cstheme="majorBidi"/>
                <w:sz w:val="16"/>
                <w:szCs w:val="16"/>
              </w:rPr>
            </w:pPr>
            <w:r w:rsidRPr="001345F8">
              <w:rPr>
                <w:rFonts w:asciiTheme="majorBidi" w:hAnsiTheme="majorBidi" w:cstheme="majorBidi"/>
                <w:sz w:val="15"/>
                <w:szCs w:val="16"/>
              </w:rPr>
              <w:t>Present-Oriented</w:t>
            </w:r>
          </w:p>
        </w:tc>
      </w:tr>
      <w:tr w:rsidR="009D0BB0" w:rsidRPr="001345F8" w14:paraId="43FE1A7F" w14:textId="77777777" w:rsidTr="00343D40">
        <w:trPr>
          <w:trHeight w:val="1049"/>
        </w:trPr>
        <w:tc>
          <w:tcPr>
            <w:tcW w:w="643" w:type="dxa"/>
            <w:hideMark/>
          </w:tcPr>
          <w:p w14:paraId="54DD2879" w14:textId="77777777" w:rsidR="000A06E3" w:rsidRPr="001345F8" w:rsidRDefault="000A06E3" w:rsidP="001345F8">
            <w:pPr>
              <w:spacing w:after="0" w:line="240" w:lineRule="auto"/>
              <w:rPr>
                <w:rFonts w:asciiTheme="majorBidi" w:hAnsiTheme="majorBidi" w:cstheme="majorBidi"/>
                <w:sz w:val="16"/>
                <w:szCs w:val="16"/>
              </w:rPr>
            </w:pPr>
            <w:r w:rsidRPr="001345F8">
              <w:rPr>
                <w:rFonts w:asciiTheme="majorBidi" w:hAnsiTheme="majorBidi" w:cstheme="majorBidi"/>
                <w:sz w:val="15"/>
                <w:szCs w:val="16"/>
              </w:rPr>
              <w:t>S</w:t>
            </w:r>
            <w:r w:rsidRPr="0067295D">
              <w:rPr>
                <w:rFonts w:asciiTheme="majorBidi" w:hAnsiTheme="majorBidi" w:cstheme="majorBidi"/>
                <w:sz w:val="15"/>
                <w:szCs w:val="16"/>
              </w:rPr>
              <w:t>2</w:t>
            </w:r>
          </w:p>
        </w:tc>
        <w:tc>
          <w:tcPr>
            <w:tcW w:w="770" w:type="dxa"/>
            <w:hideMark/>
          </w:tcPr>
          <w:p w14:paraId="4366940E" w14:textId="2DEDDB27" w:rsidR="004E0411" w:rsidRDefault="00000000">
            <w:pPr>
              <w:spacing w:after="0" w:line="240" w:lineRule="auto"/>
            </w:pPr>
            <w:r>
              <w:rPr>
                <w:sz w:val="15"/>
              </w:rPr>
              <w:t xml:space="preserve">Aicher et al., 2025 </w:t>
            </w:r>
          </w:p>
        </w:tc>
        <w:tc>
          <w:tcPr>
            <w:tcW w:w="992" w:type="dxa"/>
          </w:tcPr>
          <w:p w14:paraId="514ABEB7" w14:textId="77777777" w:rsidR="007421A3" w:rsidRPr="007421A3" w:rsidRDefault="007421A3" w:rsidP="007421A3">
            <w:pPr>
              <w:spacing w:after="0" w:line="240" w:lineRule="auto"/>
              <w:rPr>
                <w:rFonts w:asciiTheme="majorBidi" w:hAnsiTheme="majorBidi" w:cstheme="majorBidi"/>
                <w:sz w:val="16"/>
                <w:szCs w:val="16"/>
              </w:rPr>
            </w:pPr>
            <w:r w:rsidRPr="007421A3">
              <w:rPr>
                <w:rFonts w:asciiTheme="majorBidi" w:hAnsiTheme="majorBidi" w:cstheme="majorBidi"/>
                <w:sz w:val="15"/>
                <w:szCs w:val="16"/>
              </w:rPr>
              <w:t>Further education in psychedelic-assisted therapy – experiences from Switzerland</w:t>
            </w:r>
          </w:p>
          <w:p w14:paraId="3B836652" w14:textId="77777777" w:rsidR="000A06E3" w:rsidRPr="001345F8" w:rsidRDefault="000A06E3" w:rsidP="001345F8">
            <w:pPr>
              <w:spacing w:after="0" w:line="240" w:lineRule="auto"/>
              <w:rPr>
                <w:rFonts w:asciiTheme="majorBidi" w:hAnsiTheme="majorBidi" w:cstheme="majorBidi"/>
                <w:sz w:val="16"/>
                <w:szCs w:val="16"/>
              </w:rPr>
            </w:pPr>
          </w:p>
        </w:tc>
        <w:tc>
          <w:tcPr>
            <w:tcW w:w="838" w:type="dxa"/>
            <w:hideMark/>
          </w:tcPr>
          <w:p w14:paraId="3AF92A96" w14:textId="77777777" w:rsidR="000A06E3" w:rsidRPr="001345F8" w:rsidRDefault="000A06E3" w:rsidP="001345F8">
            <w:pPr>
              <w:spacing w:after="0" w:line="240" w:lineRule="auto"/>
              <w:rPr>
                <w:rFonts w:asciiTheme="majorBidi" w:hAnsiTheme="majorBidi" w:cstheme="majorBidi"/>
                <w:sz w:val="16"/>
                <w:szCs w:val="16"/>
              </w:rPr>
            </w:pPr>
            <w:r w:rsidRPr="001345F8">
              <w:rPr>
                <w:rFonts w:asciiTheme="majorBidi" w:hAnsiTheme="majorBidi" w:cstheme="majorBidi"/>
                <w:sz w:val="15"/>
                <w:szCs w:val="16"/>
              </w:rPr>
              <w:t>Switzerland</w:t>
            </w:r>
          </w:p>
        </w:tc>
        <w:tc>
          <w:tcPr>
            <w:tcW w:w="1418" w:type="dxa"/>
            <w:hideMark/>
          </w:tcPr>
          <w:p w14:paraId="03E38B52" w14:textId="77777777" w:rsidR="000A06E3" w:rsidRPr="001345F8" w:rsidRDefault="000A06E3" w:rsidP="001345F8">
            <w:pPr>
              <w:spacing w:after="0" w:line="240" w:lineRule="auto"/>
              <w:rPr>
                <w:rFonts w:asciiTheme="majorBidi" w:hAnsiTheme="majorBidi" w:cstheme="majorBidi"/>
                <w:sz w:val="16"/>
                <w:szCs w:val="16"/>
              </w:rPr>
            </w:pPr>
            <w:r w:rsidRPr="001345F8">
              <w:rPr>
                <w:rFonts w:asciiTheme="majorBidi" w:hAnsiTheme="majorBidi" w:cstheme="majorBidi"/>
                <w:sz w:val="15"/>
                <w:szCs w:val="16"/>
              </w:rPr>
              <w:t>Physicians, psychologists, psychotherapists</w:t>
            </w:r>
          </w:p>
        </w:tc>
        <w:tc>
          <w:tcPr>
            <w:tcW w:w="992" w:type="dxa"/>
            <w:hideMark/>
          </w:tcPr>
          <w:p w14:paraId="4B647F90" w14:textId="77777777" w:rsidR="000A06E3" w:rsidRPr="001345F8" w:rsidRDefault="000A06E3" w:rsidP="001345F8">
            <w:pPr>
              <w:spacing w:after="0" w:line="240" w:lineRule="auto"/>
              <w:rPr>
                <w:rFonts w:asciiTheme="majorBidi" w:hAnsiTheme="majorBidi" w:cstheme="majorBidi"/>
                <w:sz w:val="16"/>
                <w:szCs w:val="16"/>
              </w:rPr>
            </w:pPr>
            <w:r w:rsidRPr="001345F8">
              <w:rPr>
                <w:rFonts w:asciiTheme="majorBidi" w:hAnsiTheme="majorBidi" w:cstheme="majorBidi"/>
                <w:sz w:val="15"/>
                <w:szCs w:val="16"/>
              </w:rPr>
              <w:t xml:space="preserve">Continuing </w:t>
            </w:r>
            <w:r w:rsidR="0032497B">
              <w:rPr>
                <w:rFonts w:asciiTheme="majorBidi" w:hAnsiTheme="majorBidi" w:cstheme="majorBidi"/>
                <w:sz w:val="15"/>
                <w:szCs w:val="16"/>
              </w:rPr>
              <w:t>P</w:t>
            </w:r>
            <w:r w:rsidRPr="001345F8">
              <w:rPr>
                <w:rFonts w:asciiTheme="majorBidi" w:hAnsiTheme="majorBidi" w:cstheme="majorBidi"/>
                <w:sz w:val="15"/>
                <w:szCs w:val="16"/>
              </w:rPr>
              <w:t xml:space="preserve">rofessional </w:t>
            </w:r>
            <w:r w:rsidR="0032497B">
              <w:rPr>
                <w:rFonts w:asciiTheme="majorBidi" w:hAnsiTheme="majorBidi" w:cstheme="majorBidi"/>
                <w:sz w:val="15"/>
                <w:szCs w:val="16"/>
              </w:rPr>
              <w:t>E</w:t>
            </w:r>
            <w:r w:rsidRPr="001345F8">
              <w:rPr>
                <w:rFonts w:asciiTheme="majorBidi" w:hAnsiTheme="majorBidi" w:cstheme="majorBidi"/>
                <w:sz w:val="15"/>
                <w:szCs w:val="16"/>
              </w:rPr>
              <w:t>ducation</w:t>
            </w:r>
          </w:p>
        </w:tc>
        <w:tc>
          <w:tcPr>
            <w:tcW w:w="1123" w:type="dxa"/>
            <w:hideMark/>
          </w:tcPr>
          <w:p w14:paraId="697E88AF" w14:textId="551ECEFF" w:rsidR="000A06E3" w:rsidRPr="001345F8" w:rsidRDefault="009F2AAC" w:rsidP="001345F8">
            <w:pPr>
              <w:spacing w:after="0" w:line="240" w:lineRule="auto"/>
              <w:rPr>
                <w:rFonts w:asciiTheme="majorBidi" w:hAnsiTheme="majorBidi" w:cstheme="majorBidi"/>
                <w:sz w:val="16"/>
                <w:szCs w:val="16"/>
              </w:rPr>
            </w:pPr>
            <w:r>
              <w:rPr>
                <w:rFonts w:asciiTheme="majorBidi" w:hAnsiTheme="majorBidi" w:cstheme="majorBidi"/>
                <w:sz w:val="15"/>
                <w:szCs w:val="16"/>
              </w:rPr>
              <w:t xml:space="preserve">Narrative review/ program description </w:t>
            </w:r>
          </w:p>
        </w:tc>
        <w:tc>
          <w:tcPr>
            <w:tcW w:w="1261" w:type="dxa"/>
            <w:hideMark/>
          </w:tcPr>
          <w:p w14:paraId="364E8574" w14:textId="77777777" w:rsidR="000A06E3" w:rsidRPr="001345F8" w:rsidRDefault="000A06E3" w:rsidP="001345F8">
            <w:pPr>
              <w:spacing w:after="0" w:line="240" w:lineRule="auto"/>
              <w:rPr>
                <w:rFonts w:asciiTheme="majorBidi" w:hAnsiTheme="majorBidi" w:cstheme="majorBidi"/>
                <w:sz w:val="16"/>
                <w:szCs w:val="16"/>
              </w:rPr>
            </w:pPr>
            <w:r w:rsidRPr="001345F8">
              <w:rPr>
                <w:rFonts w:asciiTheme="majorBidi" w:hAnsiTheme="majorBidi" w:cstheme="majorBidi"/>
                <w:sz w:val="15"/>
                <w:szCs w:val="16"/>
              </w:rPr>
              <w:t>Three-year PAT curriculum</w:t>
            </w:r>
          </w:p>
        </w:tc>
        <w:tc>
          <w:tcPr>
            <w:tcW w:w="1575" w:type="dxa"/>
            <w:hideMark/>
          </w:tcPr>
          <w:p w14:paraId="7D6291D9" w14:textId="5A169F9D" w:rsidR="000A06E3" w:rsidRPr="001345F8" w:rsidRDefault="000A06E3" w:rsidP="001345F8">
            <w:pPr>
              <w:spacing w:after="0" w:line="240" w:lineRule="auto"/>
              <w:rPr>
                <w:rFonts w:asciiTheme="majorBidi" w:hAnsiTheme="majorBidi" w:cstheme="majorBidi"/>
                <w:sz w:val="16"/>
                <w:szCs w:val="16"/>
              </w:rPr>
            </w:pPr>
            <w:r w:rsidRPr="001345F8">
              <w:rPr>
                <w:rFonts w:asciiTheme="majorBidi" w:hAnsiTheme="majorBidi" w:cstheme="majorBidi"/>
                <w:sz w:val="15"/>
                <w:szCs w:val="16"/>
              </w:rPr>
              <w:t>Competence, altered-state management, therapeutic identity,</w:t>
            </w:r>
            <w:r w:rsidR="009F2AAC">
              <w:rPr>
                <w:rFonts w:asciiTheme="majorBidi" w:hAnsiTheme="majorBidi" w:cstheme="majorBidi"/>
                <w:sz w:val="15"/>
                <w:szCs w:val="16"/>
              </w:rPr>
              <w:t xml:space="preserve"> ethical and relational capacity,</w:t>
            </w:r>
            <w:r w:rsidRPr="001345F8">
              <w:rPr>
                <w:rFonts w:asciiTheme="majorBidi" w:hAnsiTheme="majorBidi" w:cstheme="majorBidi"/>
                <w:sz w:val="15"/>
                <w:szCs w:val="16"/>
              </w:rPr>
              <w:t xml:space="preserve"> experiential knowledge</w:t>
            </w:r>
          </w:p>
        </w:tc>
        <w:tc>
          <w:tcPr>
            <w:tcW w:w="1416" w:type="dxa"/>
            <w:hideMark/>
          </w:tcPr>
          <w:p w14:paraId="49822273" w14:textId="77777777" w:rsidR="000A06E3" w:rsidRPr="001345F8" w:rsidRDefault="000A06E3" w:rsidP="001345F8">
            <w:pPr>
              <w:spacing w:after="0" w:line="240" w:lineRule="auto"/>
              <w:rPr>
                <w:rFonts w:asciiTheme="majorBidi" w:hAnsiTheme="majorBidi" w:cstheme="majorBidi"/>
                <w:sz w:val="16"/>
                <w:szCs w:val="16"/>
              </w:rPr>
            </w:pPr>
            <w:r w:rsidRPr="001345F8">
              <w:rPr>
                <w:rFonts w:asciiTheme="majorBidi" w:hAnsiTheme="majorBidi" w:cstheme="majorBidi"/>
                <w:sz w:val="15"/>
                <w:szCs w:val="16"/>
              </w:rPr>
              <w:t>Workforce preparation and certification readiness</w:t>
            </w:r>
          </w:p>
        </w:tc>
        <w:tc>
          <w:tcPr>
            <w:tcW w:w="1126" w:type="dxa"/>
            <w:hideMark/>
          </w:tcPr>
          <w:p w14:paraId="20706FEB" w14:textId="34E8FE1A" w:rsidR="000A06E3" w:rsidRPr="001345F8" w:rsidRDefault="009F2AAC" w:rsidP="009F2AAC">
            <w:pPr>
              <w:spacing w:after="0" w:line="240" w:lineRule="auto"/>
              <w:rPr>
                <w:rFonts w:asciiTheme="majorBidi" w:hAnsiTheme="majorBidi" w:cstheme="majorBidi"/>
                <w:sz w:val="16"/>
                <w:szCs w:val="16"/>
              </w:rPr>
            </w:pPr>
            <w:r w:rsidRPr="009F2AAC">
              <w:rPr>
                <w:rFonts w:asciiTheme="majorBidi" w:hAnsiTheme="majorBidi" w:cstheme="majorBidi"/>
                <w:sz w:val="15"/>
                <w:szCs w:val="16"/>
              </w:rPr>
              <w:t>Lectures/theory days, practical retreats, experiential exercises, dyadic and small-group work, role-play, supervision and intervision, guided literature study, case discussion, and optional supervised personal psychedelic experience</w:t>
            </w:r>
          </w:p>
        </w:tc>
        <w:tc>
          <w:tcPr>
            <w:tcW w:w="1132" w:type="dxa"/>
            <w:hideMark/>
          </w:tcPr>
          <w:p w14:paraId="1482518E" w14:textId="38EF9AB0" w:rsidR="000A06E3" w:rsidRPr="001345F8" w:rsidRDefault="009F2AAC" w:rsidP="009F2AAC">
            <w:pPr>
              <w:spacing w:after="0" w:line="240" w:lineRule="auto"/>
              <w:rPr>
                <w:rFonts w:asciiTheme="majorBidi" w:hAnsiTheme="majorBidi" w:cstheme="majorBidi"/>
                <w:sz w:val="16"/>
                <w:szCs w:val="16"/>
              </w:rPr>
            </w:pPr>
            <w:r w:rsidRPr="009F2AAC">
              <w:rPr>
                <w:rFonts w:asciiTheme="majorBidi" w:hAnsiTheme="majorBidi" w:cstheme="majorBidi"/>
                <w:sz w:val="15"/>
                <w:szCs w:val="16"/>
              </w:rPr>
              <w:t>Intended outcomes: therapist competency development, therapeutic identity formation, safe PAT practice, and ethical and relational capacity</w:t>
            </w:r>
          </w:p>
        </w:tc>
        <w:tc>
          <w:tcPr>
            <w:tcW w:w="1274" w:type="dxa"/>
            <w:hideMark/>
          </w:tcPr>
          <w:p w14:paraId="667F7D7D" w14:textId="3FDB3F8E" w:rsidR="000A06E3" w:rsidRPr="001C2BF0" w:rsidRDefault="009F2AAC" w:rsidP="001345F8">
            <w:pPr>
              <w:spacing w:after="0" w:line="240" w:lineRule="auto"/>
              <w:rPr>
                <w:rFonts w:asciiTheme="majorBidi" w:hAnsiTheme="majorBidi" w:cstheme="majorBidi"/>
                <w:sz w:val="16"/>
                <w:szCs w:val="16"/>
              </w:rPr>
            </w:pPr>
            <w:r w:rsidRPr="001C2BF0">
              <w:rPr>
                <w:rFonts w:asciiTheme="majorBidi" w:hAnsiTheme="majorBidi" w:cstheme="majorBidi"/>
                <w:sz w:val="15"/>
                <w:szCs w:val="16"/>
              </w:rPr>
              <w:t>Transitional</w:t>
            </w:r>
          </w:p>
        </w:tc>
      </w:tr>
      <w:tr w:rsidR="009D0BB0" w:rsidRPr="001345F8" w14:paraId="6175E19B" w14:textId="77777777" w:rsidTr="00343D40">
        <w:trPr>
          <w:trHeight w:val="1032"/>
        </w:trPr>
        <w:tc>
          <w:tcPr>
            <w:tcW w:w="643" w:type="dxa"/>
            <w:hideMark/>
          </w:tcPr>
          <w:p w14:paraId="064B5E2B" w14:textId="77777777" w:rsidR="000A06E3" w:rsidRPr="001345F8" w:rsidRDefault="000A06E3" w:rsidP="001345F8">
            <w:pPr>
              <w:spacing w:after="0" w:line="240" w:lineRule="auto"/>
              <w:rPr>
                <w:rFonts w:asciiTheme="majorBidi" w:hAnsiTheme="majorBidi" w:cstheme="majorBidi"/>
                <w:sz w:val="16"/>
                <w:szCs w:val="16"/>
              </w:rPr>
            </w:pPr>
            <w:r w:rsidRPr="001345F8">
              <w:rPr>
                <w:rFonts w:asciiTheme="majorBidi" w:hAnsiTheme="majorBidi" w:cstheme="majorBidi"/>
                <w:sz w:val="15"/>
                <w:szCs w:val="16"/>
              </w:rPr>
              <w:lastRenderedPageBreak/>
              <w:t>S</w:t>
            </w:r>
            <w:r w:rsidRPr="0067295D">
              <w:rPr>
                <w:rFonts w:asciiTheme="majorBidi" w:hAnsiTheme="majorBidi" w:cstheme="majorBidi"/>
                <w:sz w:val="15"/>
                <w:szCs w:val="16"/>
              </w:rPr>
              <w:t>3</w:t>
            </w:r>
          </w:p>
        </w:tc>
        <w:tc>
          <w:tcPr>
            <w:tcW w:w="770" w:type="dxa"/>
            <w:hideMark/>
          </w:tcPr>
          <w:p w14:paraId="14685DE8" w14:textId="387F47FD" w:rsidR="004E0411" w:rsidRDefault="00000000">
            <w:pPr>
              <w:spacing w:after="0" w:line="240" w:lineRule="auto"/>
            </w:pPr>
            <w:r>
              <w:rPr>
                <w:sz w:val="15"/>
              </w:rPr>
              <w:t xml:space="preserve">Argento et al., 2024 </w:t>
            </w:r>
          </w:p>
        </w:tc>
        <w:tc>
          <w:tcPr>
            <w:tcW w:w="992" w:type="dxa"/>
          </w:tcPr>
          <w:p w14:paraId="02E74F4C" w14:textId="77777777" w:rsidR="007421A3" w:rsidRPr="00CD3012" w:rsidRDefault="007421A3" w:rsidP="007421A3">
            <w:pPr>
              <w:spacing w:after="0" w:line="240" w:lineRule="auto"/>
              <w:rPr>
                <w:rFonts w:asciiTheme="majorBidi" w:hAnsiTheme="majorBidi" w:cstheme="majorBidi"/>
                <w:sz w:val="16"/>
                <w:szCs w:val="16"/>
              </w:rPr>
            </w:pPr>
            <w:r w:rsidRPr="00CD3012">
              <w:rPr>
                <w:rFonts w:asciiTheme="majorBidi" w:hAnsiTheme="majorBidi" w:cstheme="majorBidi"/>
                <w:sz w:val="15"/>
                <w:szCs w:val="16"/>
              </w:rPr>
              <w:t>"This is you teaching you:" Exploring providers' perspectives on experiential learning and enhancing patient safety and outcomes in ketamine-assisted therapy.</w:t>
            </w:r>
          </w:p>
          <w:p w14:paraId="7ED9CB0E" w14:textId="77777777" w:rsidR="000A06E3" w:rsidRPr="00CD3012" w:rsidRDefault="000A06E3" w:rsidP="001345F8">
            <w:pPr>
              <w:spacing w:after="0" w:line="240" w:lineRule="auto"/>
              <w:rPr>
                <w:rFonts w:asciiTheme="majorBidi" w:hAnsiTheme="majorBidi" w:cstheme="majorBidi"/>
                <w:sz w:val="16"/>
                <w:szCs w:val="16"/>
              </w:rPr>
            </w:pPr>
          </w:p>
        </w:tc>
        <w:tc>
          <w:tcPr>
            <w:tcW w:w="838" w:type="dxa"/>
            <w:hideMark/>
          </w:tcPr>
          <w:p w14:paraId="044FDDFD" w14:textId="77777777" w:rsidR="000A06E3" w:rsidRPr="001345F8" w:rsidRDefault="000A06E3" w:rsidP="001345F8">
            <w:pPr>
              <w:spacing w:after="0" w:line="240" w:lineRule="auto"/>
              <w:rPr>
                <w:rFonts w:asciiTheme="majorBidi" w:hAnsiTheme="majorBidi" w:cstheme="majorBidi"/>
                <w:sz w:val="16"/>
                <w:szCs w:val="16"/>
              </w:rPr>
            </w:pPr>
            <w:r w:rsidRPr="001345F8">
              <w:rPr>
                <w:rFonts w:asciiTheme="majorBidi" w:hAnsiTheme="majorBidi" w:cstheme="majorBidi"/>
                <w:sz w:val="15"/>
                <w:szCs w:val="16"/>
              </w:rPr>
              <w:t>Canada &amp; USA</w:t>
            </w:r>
          </w:p>
        </w:tc>
        <w:tc>
          <w:tcPr>
            <w:tcW w:w="1418" w:type="dxa"/>
            <w:hideMark/>
          </w:tcPr>
          <w:p w14:paraId="0703EDBC" w14:textId="77777777" w:rsidR="000A06E3" w:rsidRPr="001345F8" w:rsidRDefault="000A06E3" w:rsidP="001345F8">
            <w:pPr>
              <w:spacing w:after="0" w:line="240" w:lineRule="auto"/>
              <w:rPr>
                <w:rFonts w:asciiTheme="majorBidi" w:hAnsiTheme="majorBidi" w:cstheme="majorBidi"/>
                <w:sz w:val="16"/>
                <w:szCs w:val="16"/>
              </w:rPr>
            </w:pPr>
            <w:r w:rsidRPr="001345F8">
              <w:rPr>
                <w:rFonts w:asciiTheme="majorBidi" w:hAnsiTheme="majorBidi" w:cstheme="majorBidi"/>
                <w:sz w:val="15"/>
                <w:szCs w:val="16"/>
              </w:rPr>
              <w:t>Licensed KAT therapists</w:t>
            </w:r>
          </w:p>
        </w:tc>
        <w:tc>
          <w:tcPr>
            <w:tcW w:w="992" w:type="dxa"/>
            <w:hideMark/>
          </w:tcPr>
          <w:p w14:paraId="3CC3E8F7" w14:textId="77777777" w:rsidR="000A06E3" w:rsidRPr="001345F8" w:rsidRDefault="000A06E3" w:rsidP="001345F8">
            <w:pPr>
              <w:spacing w:after="0" w:line="240" w:lineRule="auto"/>
              <w:rPr>
                <w:rFonts w:asciiTheme="majorBidi" w:hAnsiTheme="majorBidi" w:cstheme="majorBidi"/>
                <w:sz w:val="16"/>
                <w:szCs w:val="16"/>
              </w:rPr>
            </w:pPr>
            <w:r w:rsidRPr="001345F8">
              <w:rPr>
                <w:rFonts w:asciiTheme="majorBidi" w:hAnsiTheme="majorBidi" w:cstheme="majorBidi"/>
                <w:sz w:val="15"/>
                <w:szCs w:val="16"/>
              </w:rPr>
              <w:t xml:space="preserve">Continuing </w:t>
            </w:r>
            <w:r w:rsidR="0032497B">
              <w:rPr>
                <w:rFonts w:asciiTheme="majorBidi" w:hAnsiTheme="majorBidi" w:cstheme="majorBidi"/>
                <w:sz w:val="15"/>
                <w:szCs w:val="16"/>
              </w:rPr>
              <w:t>P</w:t>
            </w:r>
            <w:r w:rsidRPr="001345F8">
              <w:rPr>
                <w:rFonts w:asciiTheme="majorBidi" w:hAnsiTheme="majorBidi" w:cstheme="majorBidi"/>
                <w:sz w:val="15"/>
                <w:szCs w:val="16"/>
              </w:rPr>
              <w:t xml:space="preserve">rofessional </w:t>
            </w:r>
            <w:r w:rsidR="0032497B">
              <w:rPr>
                <w:rFonts w:asciiTheme="majorBidi" w:hAnsiTheme="majorBidi" w:cstheme="majorBidi"/>
                <w:sz w:val="15"/>
                <w:szCs w:val="16"/>
              </w:rPr>
              <w:t>E</w:t>
            </w:r>
            <w:r w:rsidRPr="001345F8">
              <w:rPr>
                <w:rFonts w:asciiTheme="majorBidi" w:hAnsiTheme="majorBidi" w:cstheme="majorBidi"/>
                <w:sz w:val="15"/>
                <w:szCs w:val="16"/>
              </w:rPr>
              <w:t>ducation</w:t>
            </w:r>
          </w:p>
        </w:tc>
        <w:tc>
          <w:tcPr>
            <w:tcW w:w="1123" w:type="dxa"/>
            <w:hideMark/>
          </w:tcPr>
          <w:p w14:paraId="42CD10E4" w14:textId="77777777" w:rsidR="000A06E3" w:rsidRPr="001345F8" w:rsidRDefault="000A06E3" w:rsidP="001345F8">
            <w:pPr>
              <w:spacing w:after="0" w:line="240" w:lineRule="auto"/>
              <w:rPr>
                <w:rFonts w:asciiTheme="majorBidi" w:hAnsiTheme="majorBidi" w:cstheme="majorBidi"/>
                <w:sz w:val="16"/>
                <w:szCs w:val="16"/>
              </w:rPr>
            </w:pPr>
            <w:r w:rsidRPr="001345F8">
              <w:rPr>
                <w:rFonts w:asciiTheme="majorBidi" w:hAnsiTheme="majorBidi" w:cstheme="majorBidi"/>
                <w:sz w:val="15"/>
                <w:szCs w:val="16"/>
              </w:rPr>
              <w:t>Qualitative study</w:t>
            </w:r>
          </w:p>
        </w:tc>
        <w:tc>
          <w:tcPr>
            <w:tcW w:w="1261" w:type="dxa"/>
            <w:hideMark/>
          </w:tcPr>
          <w:p w14:paraId="500DC767" w14:textId="1BF3A99D" w:rsidR="000A06E3" w:rsidRPr="001345F8" w:rsidRDefault="00AC6D2B" w:rsidP="00AC6D2B">
            <w:pPr>
              <w:spacing w:after="0" w:line="240" w:lineRule="auto"/>
              <w:rPr>
                <w:rFonts w:asciiTheme="majorBidi" w:hAnsiTheme="majorBidi" w:cstheme="majorBidi"/>
                <w:sz w:val="16"/>
                <w:szCs w:val="16"/>
              </w:rPr>
            </w:pPr>
            <w:r w:rsidRPr="00AC6D2B">
              <w:rPr>
                <w:rFonts w:asciiTheme="majorBidi" w:hAnsiTheme="majorBidi" w:cstheme="majorBidi"/>
                <w:sz w:val="15"/>
                <w:szCs w:val="16"/>
              </w:rPr>
              <w:t>Qualitative exploration of therapist training and experiential learning</w:t>
            </w:r>
          </w:p>
        </w:tc>
        <w:tc>
          <w:tcPr>
            <w:tcW w:w="1575" w:type="dxa"/>
            <w:hideMark/>
          </w:tcPr>
          <w:p w14:paraId="3BA7ACAF" w14:textId="77777777" w:rsidR="000A06E3" w:rsidRPr="001345F8" w:rsidRDefault="000A06E3" w:rsidP="001345F8">
            <w:pPr>
              <w:spacing w:after="0" w:line="240" w:lineRule="auto"/>
              <w:rPr>
                <w:rFonts w:asciiTheme="majorBidi" w:hAnsiTheme="majorBidi" w:cstheme="majorBidi"/>
                <w:sz w:val="16"/>
                <w:szCs w:val="16"/>
              </w:rPr>
            </w:pPr>
            <w:r w:rsidRPr="001345F8">
              <w:rPr>
                <w:rFonts w:asciiTheme="majorBidi" w:hAnsiTheme="majorBidi" w:cstheme="majorBidi"/>
                <w:sz w:val="15"/>
                <w:szCs w:val="16"/>
              </w:rPr>
              <w:t>Experiential understanding, empathy, relational safety, therapeutic presence</w:t>
            </w:r>
          </w:p>
        </w:tc>
        <w:tc>
          <w:tcPr>
            <w:tcW w:w="1416" w:type="dxa"/>
            <w:hideMark/>
          </w:tcPr>
          <w:p w14:paraId="2A988F7D" w14:textId="77777777" w:rsidR="000A06E3" w:rsidRPr="001345F8" w:rsidRDefault="000A06E3" w:rsidP="001345F8">
            <w:pPr>
              <w:spacing w:after="0" w:line="240" w:lineRule="auto"/>
              <w:rPr>
                <w:rFonts w:asciiTheme="majorBidi" w:hAnsiTheme="majorBidi" w:cstheme="majorBidi"/>
                <w:sz w:val="16"/>
                <w:szCs w:val="16"/>
              </w:rPr>
            </w:pPr>
            <w:r w:rsidRPr="001345F8">
              <w:rPr>
                <w:rFonts w:asciiTheme="majorBidi" w:hAnsiTheme="majorBidi" w:cstheme="majorBidi"/>
                <w:sz w:val="15"/>
                <w:szCs w:val="16"/>
              </w:rPr>
              <w:t>Improve therapist competency and patient safety</w:t>
            </w:r>
          </w:p>
        </w:tc>
        <w:tc>
          <w:tcPr>
            <w:tcW w:w="1126" w:type="dxa"/>
            <w:hideMark/>
          </w:tcPr>
          <w:p w14:paraId="39C5870D" w14:textId="2F434E72" w:rsidR="000A06E3" w:rsidRPr="001345F8" w:rsidRDefault="00AC6D2B" w:rsidP="00AC6D2B">
            <w:pPr>
              <w:spacing w:after="0" w:line="240" w:lineRule="auto"/>
              <w:rPr>
                <w:rFonts w:asciiTheme="majorBidi" w:hAnsiTheme="majorBidi" w:cstheme="majorBidi"/>
                <w:sz w:val="16"/>
                <w:szCs w:val="16"/>
              </w:rPr>
            </w:pPr>
            <w:r w:rsidRPr="00AC6D2B">
              <w:rPr>
                <w:rFonts w:asciiTheme="majorBidi" w:hAnsiTheme="majorBidi" w:cstheme="majorBidi"/>
                <w:sz w:val="15"/>
                <w:szCs w:val="16"/>
              </w:rPr>
              <w:t>No study-delivered pedagogy; participants described personal psychedelic experience and experiential learning and advocated formal experiential training</w:t>
            </w:r>
          </w:p>
        </w:tc>
        <w:tc>
          <w:tcPr>
            <w:tcW w:w="1132" w:type="dxa"/>
            <w:hideMark/>
          </w:tcPr>
          <w:p w14:paraId="69DAD2FD" w14:textId="65F0EDF8" w:rsidR="000A06E3" w:rsidRPr="001345F8" w:rsidRDefault="00AC6D2B" w:rsidP="00AC6D2B">
            <w:pPr>
              <w:spacing w:after="0" w:line="240" w:lineRule="auto"/>
              <w:rPr>
                <w:rFonts w:asciiTheme="majorBidi" w:hAnsiTheme="majorBidi" w:cstheme="majorBidi"/>
                <w:sz w:val="16"/>
                <w:szCs w:val="16"/>
              </w:rPr>
            </w:pPr>
            <w:r w:rsidRPr="00AC6D2B">
              <w:rPr>
                <w:rFonts w:asciiTheme="majorBidi" w:hAnsiTheme="majorBidi" w:cstheme="majorBidi"/>
                <w:sz w:val="15"/>
                <w:szCs w:val="16"/>
              </w:rPr>
              <w:t>Reported/perceived outcomes and themes: deeper experiential understanding, confidence, therapeutic alliance, professional development, and relational safety</w:t>
            </w:r>
          </w:p>
        </w:tc>
        <w:tc>
          <w:tcPr>
            <w:tcW w:w="1274" w:type="dxa"/>
            <w:hideMark/>
          </w:tcPr>
          <w:p w14:paraId="0ADD28E0" w14:textId="77777777" w:rsidR="000A06E3" w:rsidRPr="001345F8" w:rsidRDefault="000A06E3" w:rsidP="001345F8">
            <w:pPr>
              <w:spacing w:after="0" w:line="240" w:lineRule="auto"/>
              <w:rPr>
                <w:rFonts w:asciiTheme="majorBidi" w:hAnsiTheme="majorBidi" w:cstheme="majorBidi"/>
                <w:sz w:val="16"/>
                <w:szCs w:val="16"/>
              </w:rPr>
            </w:pPr>
            <w:r w:rsidRPr="001345F8">
              <w:rPr>
                <w:rFonts w:asciiTheme="majorBidi" w:hAnsiTheme="majorBidi" w:cstheme="majorBidi"/>
                <w:sz w:val="15"/>
                <w:szCs w:val="16"/>
              </w:rPr>
              <w:t>Transitional</w:t>
            </w:r>
          </w:p>
        </w:tc>
      </w:tr>
      <w:tr w:rsidR="009D0BB0" w:rsidRPr="001345F8" w14:paraId="46C714B4" w14:textId="77777777" w:rsidTr="00343D40">
        <w:trPr>
          <w:trHeight w:val="841"/>
        </w:trPr>
        <w:tc>
          <w:tcPr>
            <w:tcW w:w="643" w:type="dxa"/>
            <w:hideMark/>
          </w:tcPr>
          <w:p w14:paraId="025CD50C" w14:textId="77777777" w:rsidR="000A06E3" w:rsidRPr="001345F8" w:rsidRDefault="000A06E3" w:rsidP="001345F8">
            <w:pPr>
              <w:spacing w:after="0" w:line="240" w:lineRule="auto"/>
              <w:rPr>
                <w:rFonts w:asciiTheme="majorBidi" w:hAnsiTheme="majorBidi" w:cstheme="majorBidi"/>
                <w:sz w:val="16"/>
                <w:szCs w:val="16"/>
              </w:rPr>
            </w:pPr>
            <w:r w:rsidRPr="001345F8">
              <w:rPr>
                <w:rFonts w:asciiTheme="majorBidi" w:hAnsiTheme="majorBidi" w:cstheme="majorBidi"/>
                <w:sz w:val="15"/>
                <w:szCs w:val="16"/>
              </w:rPr>
              <w:t>S</w:t>
            </w:r>
            <w:r w:rsidRPr="0067295D">
              <w:rPr>
                <w:rFonts w:asciiTheme="majorBidi" w:hAnsiTheme="majorBidi" w:cstheme="majorBidi"/>
                <w:sz w:val="15"/>
                <w:szCs w:val="16"/>
              </w:rPr>
              <w:t>4</w:t>
            </w:r>
          </w:p>
        </w:tc>
        <w:tc>
          <w:tcPr>
            <w:tcW w:w="770" w:type="dxa"/>
            <w:hideMark/>
          </w:tcPr>
          <w:p w14:paraId="3E65E9C1" w14:textId="128A4108" w:rsidR="004E0411" w:rsidRDefault="00000000">
            <w:pPr>
              <w:spacing w:after="0" w:line="240" w:lineRule="auto"/>
            </w:pPr>
            <w:r>
              <w:rPr>
                <w:sz w:val="15"/>
              </w:rPr>
              <w:t xml:space="preserve">Barnett et al., 2022 </w:t>
            </w:r>
          </w:p>
        </w:tc>
        <w:tc>
          <w:tcPr>
            <w:tcW w:w="992" w:type="dxa"/>
          </w:tcPr>
          <w:p w14:paraId="66C55406" w14:textId="77777777" w:rsidR="007421A3" w:rsidRPr="00CD3012" w:rsidRDefault="007421A3" w:rsidP="007421A3">
            <w:pPr>
              <w:spacing w:after="0" w:line="240" w:lineRule="auto"/>
              <w:rPr>
                <w:rFonts w:asciiTheme="majorBidi" w:hAnsiTheme="majorBidi" w:cstheme="majorBidi"/>
                <w:sz w:val="16"/>
                <w:szCs w:val="16"/>
              </w:rPr>
            </w:pPr>
            <w:r w:rsidRPr="00CD3012">
              <w:rPr>
                <w:rFonts w:asciiTheme="majorBidi" w:hAnsiTheme="majorBidi" w:cstheme="majorBidi"/>
                <w:sz w:val="15"/>
                <w:szCs w:val="16"/>
              </w:rPr>
              <w:t>Psychedelic Knowledge and Opinions in Psychiatrists at Two Professional Conferences: An Exploratory Survey.</w:t>
            </w:r>
          </w:p>
          <w:p w14:paraId="3B3562E4" w14:textId="77777777" w:rsidR="007421A3" w:rsidRPr="00CD3012" w:rsidRDefault="007421A3" w:rsidP="007421A3">
            <w:pPr>
              <w:spacing w:after="0" w:line="240" w:lineRule="auto"/>
              <w:rPr>
                <w:rFonts w:asciiTheme="majorBidi" w:hAnsiTheme="majorBidi" w:cstheme="majorBidi"/>
                <w:sz w:val="16"/>
                <w:szCs w:val="16"/>
              </w:rPr>
            </w:pPr>
          </w:p>
          <w:p w14:paraId="0A1F9036" w14:textId="77777777" w:rsidR="000A06E3" w:rsidRPr="00CD3012" w:rsidRDefault="000A06E3" w:rsidP="001345F8">
            <w:pPr>
              <w:spacing w:after="0" w:line="240" w:lineRule="auto"/>
              <w:rPr>
                <w:rFonts w:asciiTheme="majorBidi" w:hAnsiTheme="majorBidi" w:cstheme="majorBidi"/>
                <w:sz w:val="16"/>
                <w:szCs w:val="16"/>
              </w:rPr>
            </w:pPr>
          </w:p>
        </w:tc>
        <w:tc>
          <w:tcPr>
            <w:tcW w:w="838" w:type="dxa"/>
            <w:hideMark/>
          </w:tcPr>
          <w:p w14:paraId="77EC10C0" w14:textId="77777777" w:rsidR="000A06E3" w:rsidRPr="001345F8" w:rsidRDefault="000A06E3" w:rsidP="001345F8">
            <w:pPr>
              <w:spacing w:after="0" w:line="240" w:lineRule="auto"/>
              <w:rPr>
                <w:rFonts w:asciiTheme="majorBidi" w:hAnsiTheme="majorBidi" w:cstheme="majorBidi"/>
                <w:sz w:val="16"/>
                <w:szCs w:val="16"/>
              </w:rPr>
            </w:pPr>
            <w:r w:rsidRPr="0067295D">
              <w:rPr>
                <w:rFonts w:asciiTheme="majorBidi" w:hAnsiTheme="majorBidi" w:cstheme="majorBidi"/>
                <w:sz w:val="15"/>
                <w:szCs w:val="16"/>
              </w:rPr>
              <w:t>USA</w:t>
            </w:r>
          </w:p>
        </w:tc>
        <w:tc>
          <w:tcPr>
            <w:tcW w:w="1418" w:type="dxa"/>
            <w:hideMark/>
          </w:tcPr>
          <w:p w14:paraId="364B8B3D" w14:textId="7FF8B5CC" w:rsidR="000A06E3" w:rsidRPr="001345F8" w:rsidRDefault="00AC6D2B" w:rsidP="001345F8">
            <w:pPr>
              <w:spacing w:after="0" w:line="240" w:lineRule="auto"/>
              <w:rPr>
                <w:rFonts w:asciiTheme="majorBidi" w:hAnsiTheme="majorBidi" w:cstheme="majorBidi"/>
                <w:sz w:val="16"/>
                <w:szCs w:val="16"/>
              </w:rPr>
            </w:pPr>
            <w:r>
              <w:rPr>
                <w:rFonts w:asciiTheme="majorBidi" w:hAnsiTheme="majorBidi" w:cstheme="majorBidi"/>
                <w:sz w:val="15"/>
                <w:szCs w:val="16"/>
              </w:rPr>
              <w:t xml:space="preserve">Attending </w:t>
            </w:r>
            <w:r w:rsidR="000A06E3" w:rsidRPr="001345F8">
              <w:rPr>
                <w:rFonts w:asciiTheme="majorBidi" w:hAnsiTheme="majorBidi" w:cstheme="majorBidi"/>
                <w:sz w:val="15"/>
                <w:szCs w:val="16"/>
              </w:rPr>
              <w:t>Psychiatrists</w:t>
            </w:r>
            <w:r>
              <w:rPr>
                <w:rFonts w:asciiTheme="majorBidi" w:hAnsiTheme="majorBidi" w:cstheme="majorBidi"/>
                <w:sz w:val="15"/>
                <w:szCs w:val="16"/>
              </w:rPr>
              <w:t>, residents, and fellows</w:t>
            </w:r>
          </w:p>
        </w:tc>
        <w:tc>
          <w:tcPr>
            <w:tcW w:w="992" w:type="dxa"/>
            <w:hideMark/>
          </w:tcPr>
          <w:p w14:paraId="0B2975CF" w14:textId="425F1F3C" w:rsidR="000A06E3" w:rsidRPr="001345F8" w:rsidRDefault="00AC6D2B" w:rsidP="00AC6D2B">
            <w:pPr>
              <w:spacing w:after="0" w:line="240" w:lineRule="auto"/>
              <w:rPr>
                <w:rFonts w:asciiTheme="majorBidi" w:hAnsiTheme="majorBidi" w:cstheme="majorBidi"/>
                <w:sz w:val="16"/>
                <w:szCs w:val="16"/>
              </w:rPr>
            </w:pPr>
            <w:r w:rsidRPr="001C2BF0">
              <w:rPr>
                <w:rFonts w:asciiTheme="majorBidi" w:hAnsiTheme="majorBidi" w:cstheme="majorBidi"/>
                <w:sz w:val="15"/>
                <w:szCs w:val="16"/>
              </w:rPr>
              <w:t>Mixed Educational Context</w:t>
            </w:r>
          </w:p>
        </w:tc>
        <w:tc>
          <w:tcPr>
            <w:tcW w:w="1123" w:type="dxa"/>
            <w:hideMark/>
          </w:tcPr>
          <w:p w14:paraId="50994716" w14:textId="77777777" w:rsidR="000A06E3" w:rsidRPr="001345F8" w:rsidRDefault="000A06E3" w:rsidP="001345F8">
            <w:pPr>
              <w:spacing w:after="0" w:line="240" w:lineRule="auto"/>
              <w:rPr>
                <w:rFonts w:asciiTheme="majorBidi" w:hAnsiTheme="majorBidi" w:cstheme="majorBidi"/>
                <w:sz w:val="16"/>
                <w:szCs w:val="16"/>
              </w:rPr>
            </w:pPr>
            <w:r w:rsidRPr="001345F8">
              <w:rPr>
                <w:rFonts w:asciiTheme="majorBidi" w:hAnsiTheme="majorBidi" w:cstheme="majorBidi"/>
                <w:sz w:val="15"/>
                <w:szCs w:val="16"/>
              </w:rPr>
              <w:t>Cross-sectional survey</w:t>
            </w:r>
          </w:p>
        </w:tc>
        <w:tc>
          <w:tcPr>
            <w:tcW w:w="1261" w:type="dxa"/>
            <w:hideMark/>
          </w:tcPr>
          <w:p w14:paraId="2348FC5F" w14:textId="77777777" w:rsidR="000A06E3" w:rsidRPr="001345F8" w:rsidRDefault="000A06E3" w:rsidP="001345F8">
            <w:pPr>
              <w:spacing w:after="0" w:line="240" w:lineRule="auto"/>
              <w:rPr>
                <w:rFonts w:asciiTheme="majorBidi" w:hAnsiTheme="majorBidi" w:cstheme="majorBidi"/>
                <w:sz w:val="16"/>
                <w:szCs w:val="16"/>
              </w:rPr>
            </w:pPr>
            <w:r w:rsidRPr="001345F8">
              <w:rPr>
                <w:rFonts w:asciiTheme="majorBidi" w:hAnsiTheme="majorBidi" w:cstheme="majorBidi"/>
                <w:sz w:val="15"/>
                <w:szCs w:val="16"/>
              </w:rPr>
              <w:t>Survey</w:t>
            </w:r>
          </w:p>
        </w:tc>
        <w:tc>
          <w:tcPr>
            <w:tcW w:w="1575" w:type="dxa"/>
            <w:hideMark/>
          </w:tcPr>
          <w:p w14:paraId="42069922" w14:textId="7160CCEF" w:rsidR="000A06E3" w:rsidRPr="001345F8" w:rsidRDefault="009D0BB0" w:rsidP="009D0BB0">
            <w:pPr>
              <w:spacing w:after="0" w:line="240" w:lineRule="auto"/>
              <w:rPr>
                <w:rFonts w:asciiTheme="majorBidi" w:hAnsiTheme="majorBidi" w:cstheme="majorBidi"/>
                <w:sz w:val="16"/>
                <w:szCs w:val="16"/>
              </w:rPr>
            </w:pPr>
            <w:r w:rsidRPr="009D0BB0">
              <w:rPr>
                <w:rFonts w:asciiTheme="majorBidi" w:hAnsiTheme="majorBidi" w:cstheme="majorBidi"/>
                <w:sz w:val="15"/>
                <w:szCs w:val="16"/>
              </w:rPr>
              <w:t>Objective knowledge, attitudes/opinions, concerns, educational interests, and desired educational topics</w:t>
            </w:r>
          </w:p>
        </w:tc>
        <w:tc>
          <w:tcPr>
            <w:tcW w:w="1416" w:type="dxa"/>
            <w:hideMark/>
          </w:tcPr>
          <w:p w14:paraId="122D9847" w14:textId="00889531" w:rsidR="000A06E3" w:rsidRPr="001345F8" w:rsidRDefault="009D0BB0" w:rsidP="009D0BB0">
            <w:pPr>
              <w:spacing w:after="0" w:line="240" w:lineRule="auto"/>
              <w:rPr>
                <w:rFonts w:asciiTheme="majorBidi" w:hAnsiTheme="majorBidi" w:cstheme="majorBidi"/>
                <w:sz w:val="16"/>
                <w:szCs w:val="16"/>
              </w:rPr>
            </w:pPr>
            <w:r w:rsidRPr="009D0BB0">
              <w:rPr>
                <w:rFonts w:asciiTheme="majorBidi" w:hAnsiTheme="majorBidi" w:cstheme="majorBidi"/>
                <w:sz w:val="15"/>
                <w:szCs w:val="16"/>
              </w:rPr>
              <w:t>Characterize psychiatrists’ knowledge, attitudes, concerns, and desired educational content to inform preparation for potential psychedelic-assisted therapy implementation</w:t>
            </w:r>
          </w:p>
        </w:tc>
        <w:tc>
          <w:tcPr>
            <w:tcW w:w="1126" w:type="dxa"/>
            <w:hideMark/>
          </w:tcPr>
          <w:p w14:paraId="7A3796FC" w14:textId="37857597" w:rsidR="000A06E3" w:rsidRPr="001345F8" w:rsidRDefault="009D0BB0" w:rsidP="009D0BB0">
            <w:pPr>
              <w:spacing w:after="0" w:line="240" w:lineRule="auto"/>
              <w:rPr>
                <w:rFonts w:asciiTheme="majorBidi" w:hAnsiTheme="majorBidi" w:cstheme="majorBidi"/>
                <w:sz w:val="16"/>
                <w:szCs w:val="16"/>
              </w:rPr>
            </w:pPr>
            <w:r w:rsidRPr="009D0BB0">
              <w:rPr>
                <w:rFonts w:asciiTheme="majorBidi" w:hAnsiTheme="majorBidi" w:cstheme="majorBidi"/>
                <w:sz w:val="15"/>
                <w:szCs w:val="16"/>
              </w:rPr>
              <w:t>None (descriptive survey conducted among attendees prior to psychedelic didactic presentations)</w:t>
            </w:r>
          </w:p>
        </w:tc>
        <w:tc>
          <w:tcPr>
            <w:tcW w:w="1132" w:type="dxa"/>
            <w:hideMark/>
          </w:tcPr>
          <w:p w14:paraId="41A82E6B" w14:textId="25E6B6CD" w:rsidR="000A06E3" w:rsidRPr="001C2BF0" w:rsidRDefault="009D0BB0" w:rsidP="009D0BB0">
            <w:pPr>
              <w:spacing w:after="0" w:line="240" w:lineRule="auto"/>
              <w:rPr>
                <w:rFonts w:asciiTheme="majorBidi" w:hAnsiTheme="majorBidi" w:cstheme="majorBidi"/>
                <w:sz w:val="16"/>
                <w:szCs w:val="16"/>
              </w:rPr>
            </w:pPr>
            <w:r w:rsidRPr="001C2BF0">
              <w:rPr>
                <w:rFonts w:asciiTheme="majorBidi" w:hAnsiTheme="majorBidi" w:cstheme="majorBidi"/>
                <w:sz w:val="15"/>
                <w:szCs w:val="16"/>
              </w:rPr>
              <w:t>Knowledge scores, attitudes/opinions, concerns, desired educational topics, and reported educational exposure</w:t>
            </w:r>
          </w:p>
        </w:tc>
        <w:tc>
          <w:tcPr>
            <w:tcW w:w="1274" w:type="dxa"/>
            <w:hideMark/>
          </w:tcPr>
          <w:p w14:paraId="6C0995DC" w14:textId="77777777" w:rsidR="000A06E3" w:rsidRPr="001C2BF0" w:rsidRDefault="000A06E3" w:rsidP="001345F8">
            <w:pPr>
              <w:spacing w:after="0" w:line="240" w:lineRule="auto"/>
              <w:rPr>
                <w:rFonts w:asciiTheme="majorBidi" w:hAnsiTheme="majorBidi" w:cstheme="majorBidi"/>
                <w:sz w:val="16"/>
                <w:szCs w:val="16"/>
              </w:rPr>
            </w:pPr>
            <w:r w:rsidRPr="001C2BF0">
              <w:rPr>
                <w:rFonts w:asciiTheme="majorBidi" w:hAnsiTheme="majorBidi" w:cstheme="majorBidi"/>
                <w:sz w:val="15"/>
                <w:szCs w:val="16"/>
              </w:rPr>
              <w:t>Transitional</w:t>
            </w:r>
          </w:p>
        </w:tc>
      </w:tr>
      <w:tr w:rsidR="009D0BB0" w:rsidRPr="001345F8" w14:paraId="4646264C" w14:textId="77777777" w:rsidTr="00343D40">
        <w:trPr>
          <w:trHeight w:val="694"/>
        </w:trPr>
        <w:tc>
          <w:tcPr>
            <w:tcW w:w="643" w:type="dxa"/>
            <w:hideMark/>
          </w:tcPr>
          <w:p w14:paraId="5E7219ED" w14:textId="77777777" w:rsidR="000A06E3" w:rsidRDefault="000A06E3" w:rsidP="001345F8">
            <w:pPr>
              <w:spacing w:after="0" w:line="240" w:lineRule="auto"/>
              <w:rPr>
                <w:rFonts w:asciiTheme="majorBidi" w:hAnsiTheme="majorBidi" w:cstheme="majorBidi"/>
                <w:sz w:val="16"/>
                <w:szCs w:val="16"/>
              </w:rPr>
            </w:pPr>
            <w:r w:rsidRPr="001345F8">
              <w:rPr>
                <w:rFonts w:asciiTheme="majorBidi" w:hAnsiTheme="majorBidi" w:cstheme="majorBidi"/>
                <w:sz w:val="15"/>
                <w:szCs w:val="16"/>
              </w:rPr>
              <w:t>S</w:t>
            </w:r>
            <w:r w:rsidRPr="0067295D">
              <w:rPr>
                <w:rFonts w:asciiTheme="majorBidi" w:hAnsiTheme="majorBidi" w:cstheme="majorBidi"/>
                <w:sz w:val="15"/>
                <w:szCs w:val="16"/>
              </w:rPr>
              <w:t>5</w:t>
            </w:r>
          </w:p>
          <w:p w14:paraId="5A597F73" w14:textId="77777777" w:rsidR="000A06E3" w:rsidRDefault="000A06E3" w:rsidP="003E1A30">
            <w:pPr>
              <w:spacing w:after="0" w:line="240" w:lineRule="auto"/>
              <w:rPr>
                <w:rFonts w:asciiTheme="majorBidi" w:hAnsiTheme="majorBidi" w:cstheme="majorBidi"/>
                <w:sz w:val="16"/>
                <w:szCs w:val="16"/>
              </w:rPr>
            </w:pPr>
          </w:p>
          <w:p w14:paraId="367B3D43" w14:textId="77777777" w:rsidR="000A06E3" w:rsidRPr="003E1A30" w:rsidRDefault="000A06E3" w:rsidP="003E1A30">
            <w:pPr>
              <w:spacing w:after="0" w:line="240" w:lineRule="auto"/>
              <w:rPr>
                <w:rFonts w:asciiTheme="majorBidi" w:hAnsiTheme="majorBidi" w:cstheme="majorBidi"/>
                <w:sz w:val="16"/>
                <w:szCs w:val="16"/>
              </w:rPr>
            </w:pPr>
          </w:p>
        </w:tc>
        <w:tc>
          <w:tcPr>
            <w:tcW w:w="770" w:type="dxa"/>
            <w:hideMark/>
          </w:tcPr>
          <w:p w14:paraId="30EA0F0E" w14:textId="52D49B76" w:rsidR="004E0411" w:rsidRDefault="00000000">
            <w:pPr>
              <w:spacing w:after="0" w:line="240" w:lineRule="auto"/>
            </w:pPr>
            <w:r>
              <w:rPr>
                <w:sz w:val="15"/>
              </w:rPr>
              <w:t xml:space="preserve">Barnett et al., 2018 </w:t>
            </w:r>
          </w:p>
        </w:tc>
        <w:tc>
          <w:tcPr>
            <w:tcW w:w="992" w:type="dxa"/>
          </w:tcPr>
          <w:p w14:paraId="1E504C27" w14:textId="77777777" w:rsidR="007421A3" w:rsidRPr="00CD3012" w:rsidRDefault="007421A3" w:rsidP="007421A3">
            <w:pPr>
              <w:spacing w:after="0" w:line="240" w:lineRule="auto"/>
              <w:rPr>
                <w:rFonts w:asciiTheme="majorBidi" w:hAnsiTheme="majorBidi" w:cstheme="majorBidi"/>
                <w:sz w:val="16"/>
                <w:szCs w:val="16"/>
              </w:rPr>
            </w:pPr>
            <w:r w:rsidRPr="00CD3012">
              <w:rPr>
                <w:rFonts w:asciiTheme="majorBidi" w:hAnsiTheme="majorBidi" w:cstheme="majorBidi"/>
                <w:sz w:val="15"/>
                <w:szCs w:val="16"/>
              </w:rPr>
              <w:t>A Survey of American Psychiatrists' Attitudes Toward Classic Hallucinogens.</w:t>
            </w:r>
          </w:p>
          <w:p w14:paraId="09863343" w14:textId="77777777" w:rsidR="000A06E3" w:rsidRPr="00CD3012" w:rsidRDefault="000A06E3" w:rsidP="001345F8">
            <w:pPr>
              <w:spacing w:after="0" w:line="240" w:lineRule="auto"/>
              <w:rPr>
                <w:rFonts w:asciiTheme="majorBidi" w:hAnsiTheme="majorBidi" w:cstheme="majorBidi"/>
                <w:sz w:val="16"/>
                <w:szCs w:val="16"/>
              </w:rPr>
            </w:pPr>
          </w:p>
        </w:tc>
        <w:tc>
          <w:tcPr>
            <w:tcW w:w="838" w:type="dxa"/>
            <w:hideMark/>
          </w:tcPr>
          <w:p w14:paraId="7C694290" w14:textId="77777777" w:rsidR="000A06E3" w:rsidRPr="001345F8" w:rsidRDefault="000A06E3" w:rsidP="001345F8">
            <w:pPr>
              <w:spacing w:after="0" w:line="240" w:lineRule="auto"/>
              <w:rPr>
                <w:rFonts w:asciiTheme="majorBidi" w:hAnsiTheme="majorBidi" w:cstheme="majorBidi"/>
                <w:sz w:val="16"/>
                <w:szCs w:val="16"/>
              </w:rPr>
            </w:pPr>
            <w:r w:rsidRPr="0067295D">
              <w:rPr>
                <w:rFonts w:asciiTheme="majorBidi" w:hAnsiTheme="majorBidi" w:cstheme="majorBidi"/>
                <w:sz w:val="15"/>
                <w:szCs w:val="16"/>
              </w:rPr>
              <w:t>USA</w:t>
            </w:r>
          </w:p>
        </w:tc>
        <w:tc>
          <w:tcPr>
            <w:tcW w:w="1418" w:type="dxa"/>
            <w:hideMark/>
          </w:tcPr>
          <w:p w14:paraId="6D2B9B7A" w14:textId="77777777" w:rsidR="000A06E3" w:rsidRPr="001345F8" w:rsidRDefault="000A06E3" w:rsidP="001345F8">
            <w:pPr>
              <w:spacing w:after="0" w:line="240" w:lineRule="auto"/>
              <w:rPr>
                <w:rFonts w:asciiTheme="majorBidi" w:hAnsiTheme="majorBidi" w:cstheme="majorBidi"/>
                <w:sz w:val="16"/>
                <w:szCs w:val="16"/>
              </w:rPr>
            </w:pPr>
            <w:r w:rsidRPr="001345F8">
              <w:rPr>
                <w:rFonts w:asciiTheme="majorBidi" w:hAnsiTheme="majorBidi" w:cstheme="majorBidi"/>
                <w:sz w:val="15"/>
                <w:szCs w:val="16"/>
              </w:rPr>
              <w:t>Psychiatrists and psychiatry trainees</w:t>
            </w:r>
          </w:p>
        </w:tc>
        <w:tc>
          <w:tcPr>
            <w:tcW w:w="992" w:type="dxa"/>
            <w:hideMark/>
          </w:tcPr>
          <w:p w14:paraId="3CF87941" w14:textId="32577F29" w:rsidR="000A06E3" w:rsidRPr="001345F8" w:rsidRDefault="0032497B" w:rsidP="00E146C5">
            <w:pPr>
              <w:spacing w:after="0" w:line="240" w:lineRule="auto"/>
              <w:rPr>
                <w:rFonts w:asciiTheme="majorBidi" w:hAnsiTheme="majorBidi" w:cstheme="majorBidi"/>
                <w:sz w:val="16"/>
                <w:szCs w:val="16"/>
              </w:rPr>
            </w:pPr>
            <w:r>
              <w:rPr>
                <w:rFonts w:asciiTheme="majorBidi" w:hAnsiTheme="majorBidi" w:cstheme="majorBidi"/>
                <w:sz w:val="15"/>
                <w:szCs w:val="16"/>
              </w:rPr>
              <w:t>Mixed Educational Context</w:t>
            </w:r>
          </w:p>
        </w:tc>
        <w:tc>
          <w:tcPr>
            <w:tcW w:w="1123" w:type="dxa"/>
            <w:hideMark/>
          </w:tcPr>
          <w:p w14:paraId="235075AD" w14:textId="77777777" w:rsidR="000A06E3" w:rsidRPr="001345F8" w:rsidRDefault="000A06E3" w:rsidP="001345F8">
            <w:pPr>
              <w:spacing w:after="0" w:line="240" w:lineRule="auto"/>
              <w:rPr>
                <w:rFonts w:asciiTheme="majorBidi" w:hAnsiTheme="majorBidi" w:cstheme="majorBidi"/>
                <w:sz w:val="16"/>
                <w:szCs w:val="16"/>
              </w:rPr>
            </w:pPr>
            <w:r w:rsidRPr="001345F8">
              <w:rPr>
                <w:rFonts w:asciiTheme="majorBidi" w:hAnsiTheme="majorBidi" w:cstheme="majorBidi"/>
                <w:sz w:val="15"/>
                <w:szCs w:val="16"/>
              </w:rPr>
              <w:t>Cross-sectional survey</w:t>
            </w:r>
          </w:p>
        </w:tc>
        <w:tc>
          <w:tcPr>
            <w:tcW w:w="1261" w:type="dxa"/>
            <w:hideMark/>
          </w:tcPr>
          <w:p w14:paraId="60BF3720" w14:textId="77777777" w:rsidR="000A06E3" w:rsidRPr="001345F8" w:rsidRDefault="000A06E3" w:rsidP="001345F8">
            <w:pPr>
              <w:spacing w:after="0" w:line="240" w:lineRule="auto"/>
              <w:rPr>
                <w:rFonts w:asciiTheme="majorBidi" w:hAnsiTheme="majorBidi" w:cstheme="majorBidi"/>
                <w:sz w:val="16"/>
                <w:szCs w:val="16"/>
              </w:rPr>
            </w:pPr>
            <w:r w:rsidRPr="001345F8">
              <w:rPr>
                <w:rFonts w:asciiTheme="majorBidi" w:hAnsiTheme="majorBidi" w:cstheme="majorBidi"/>
                <w:sz w:val="15"/>
                <w:szCs w:val="16"/>
              </w:rPr>
              <w:t>Survey</w:t>
            </w:r>
          </w:p>
        </w:tc>
        <w:tc>
          <w:tcPr>
            <w:tcW w:w="1575" w:type="dxa"/>
            <w:hideMark/>
          </w:tcPr>
          <w:p w14:paraId="22B2B931" w14:textId="77777777" w:rsidR="000A06E3" w:rsidRPr="001345F8" w:rsidRDefault="000A06E3" w:rsidP="001345F8">
            <w:pPr>
              <w:spacing w:after="0" w:line="240" w:lineRule="auto"/>
              <w:rPr>
                <w:rFonts w:asciiTheme="majorBidi" w:hAnsiTheme="majorBidi" w:cstheme="majorBidi"/>
                <w:sz w:val="16"/>
                <w:szCs w:val="16"/>
              </w:rPr>
            </w:pPr>
            <w:r w:rsidRPr="001345F8">
              <w:rPr>
                <w:rFonts w:asciiTheme="majorBidi" w:hAnsiTheme="majorBidi" w:cstheme="majorBidi"/>
                <w:sz w:val="15"/>
                <w:szCs w:val="16"/>
              </w:rPr>
              <w:t>Therapeutic optimism, risk perceptions, attitudes</w:t>
            </w:r>
          </w:p>
        </w:tc>
        <w:tc>
          <w:tcPr>
            <w:tcW w:w="1416" w:type="dxa"/>
            <w:hideMark/>
          </w:tcPr>
          <w:p w14:paraId="3D775C3A" w14:textId="77777777" w:rsidR="000A06E3" w:rsidRPr="001345F8" w:rsidRDefault="000A06E3" w:rsidP="001345F8">
            <w:pPr>
              <w:spacing w:after="0" w:line="240" w:lineRule="auto"/>
              <w:rPr>
                <w:rFonts w:asciiTheme="majorBidi" w:hAnsiTheme="majorBidi" w:cstheme="majorBidi"/>
                <w:sz w:val="16"/>
                <w:szCs w:val="16"/>
              </w:rPr>
            </w:pPr>
            <w:r w:rsidRPr="001345F8">
              <w:rPr>
                <w:rFonts w:asciiTheme="majorBidi" w:hAnsiTheme="majorBidi" w:cstheme="majorBidi"/>
                <w:sz w:val="15"/>
                <w:szCs w:val="16"/>
              </w:rPr>
              <w:t>Assess professional perceptions of hallucinogens</w:t>
            </w:r>
          </w:p>
        </w:tc>
        <w:tc>
          <w:tcPr>
            <w:tcW w:w="1126" w:type="dxa"/>
            <w:hideMark/>
          </w:tcPr>
          <w:p w14:paraId="2719E53A" w14:textId="77777777" w:rsidR="000A06E3" w:rsidRPr="001345F8" w:rsidRDefault="000A06E3" w:rsidP="001345F8">
            <w:pPr>
              <w:spacing w:after="0" w:line="240" w:lineRule="auto"/>
              <w:rPr>
                <w:rFonts w:asciiTheme="majorBidi" w:hAnsiTheme="majorBidi" w:cstheme="majorBidi"/>
                <w:sz w:val="16"/>
                <w:szCs w:val="16"/>
              </w:rPr>
            </w:pPr>
            <w:r w:rsidRPr="001345F8">
              <w:rPr>
                <w:rFonts w:asciiTheme="majorBidi" w:hAnsiTheme="majorBidi" w:cstheme="majorBidi"/>
                <w:sz w:val="15"/>
                <w:szCs w:val="16"/>
              </w:rPr>
              <w:t>None</w:t>
            </w:r>
          </w:p>
        </w:tc>
        <w:tc>
          <w:tcPr>
            <w:tcW w:w="1132" w:type="dxa"/>
            <w:hideMark/>
          </w:tcPr>
          <w:p w14:paraId="277BB8D7" w14:textId="77777777" w:rsidR="000A06E3" w:rsidRPr="001C2BF0" w:rsidRDefault="000A06E3" w:rsidP="001345F8">
            <w:pPr>
              <w:spacing w:after="0" w:line="240" w:lineRule="auto"/>
              <w:rPr>
                <w:rFonts w:asciiTheme="majorBidi" w:hAnsiTheme="majorBidi" w:cstheme="majorBidi"/>
                <w:sz w:val="16"/>
                <w:szCs w:val="16"/>
              </w:rPr>
            </w:pPr>
            <w:r w:rsidRPr="001C2BF0">
              <w:rPr>
                <w:rFonts w:asciiTheme="majorBidi" w:hAnsiTheme="majorBidi" w:cstheme="majorBidi"/>
                <w:sz w:val="15"/>
                <w:szCs w:val="16"/>
              </w:rPr>
              <w:t>Attitudes and risk perceptions</w:t>
            </w:r>
          </w:p>
        </w:tc>
        <w:tc>
          <w:tcPr>
            <w:tcW w:w="1274" w:type="dxa"/>
            <w:hideMark/>
          </w:tcPr>
          <w:p w14:paraId="506ED09E" w14:textId="77777777" w:rsidR="000A06E3" w:rsidRPr="001C2BF0" w:rsidRDefault="000A06E3" w:rsidP="001345F8">
            <w:pPr>
              <w:spacing w:after="0" w:line="240" w:lineRule="auto"/>
              <w:rPr>
                <w:rFonts w:asciiTheme="majorBidi" w:hAnsiTheme="majorBidi" w:cstheme="majorBidi"/>
                <w:sz w:val="16"/>
                <w:szCs w:val="16"/>
              </w:rPr>
            </w:pPr>
            <w:r w:rsidRPr="001C2BF0">
              <w:rPr>
                <w:rFonts w:asciiTheme="majorBidi" w:hAnsiTheme="majorBidi" w:cstheme="majorBidi"/>
                <w:sz w:val="15"/>
                <w:szCs w:val="16"/>
              </w:rPr>
              <w:t>Present-Oriented</w:t>
            </w:r>
          </w:p>
        </w:tc>
      </w:tr>
      <w:tr w:rsidR="009D0BB0" w:rsidRPr="001345F8" w14:paraId="66A8C4BA" w14:textId="77777777" w:rsidTr="00343D40">
        <w:trPr>
          <w:trHeight w:val="1049"/>
        </w:trPr>
        <w:tc>
          <w:tcPr>
            <w:tcW w:w="643" w:type="dxa"/>
            <w:hideMark/>
          </w:tcPr>
          <w:p w14:paraId="0C3816D7" w14:textId="77777777" w:rsidR="000A06E3" w:rsidRPr="001563BA" w:rsidRDefault="000A06E3" w:rsidP="001345F8">
            <w:pPr>
              <w:spacing w:after="0" w:line="240" w:lineRule="auto"/>
              <w:rPr>
                <w:rFonts w:asciiTheme="majorBidi" w:hAnsiTheme="majorBidi" w:cstheme="majorBidi"/>
                <w:sz w:val="16"/>
                <w:szCs w:val="16"/>
              </w:rPr>
            </w:pPr>
            <w:r w:rsidRPr="001563BA">
              <w:rPr>
                <w:rFonts w:asciiTheme="majorBidi" w:hAnsiTheme="majorBidi" w:cstheme="majorBidi"/>
                <w:sz w:val="15"/>
                <w:szCs w:val="16"/>
              </w:rPr>
              <w:t>S6</w:t>
            </w:r>
          </w:p>
        </w:tc>
        <w:tc>
          <w:tcPr>
            <w:tcW w:w="770" w:type="dxa"/>
            <w:hideMark/>
          </w:tcPr>
          <w:p w14:paraId="5ED0F8CA" w14:textId="4B1A46F3" w:rsidR="004E0411" w:rsidRPr="001563BA" w:rsidRDefault="00000000">
            <w:pPr>
              <w:spacing w:after="0" w:line="240" w:lineRule="auto"/>
            </w:pPr>
            <w:r w:rsidRPr="001563BA">
              <w:rPr>
                <w:sz w:val="15"/>
              </w:rPr>
              <w:t xml:space="preserve">Berger &amp; Fitzgerald, 2023 </w:t>
            </w:r>
          </w:p>
        </w:tc>
        <w:tc>
          <w:tcPr>
            <w:tcW w:w="992" w:type="dxa"/>
          </w:tcPr>
          <w:p w14:paraId="11E5508D" w14:textId="77777777" w:rsidR="007421A3" w:rsidRPr="001563BA" w:rsidRDefault="007421A3" w:rsidP="007421A3">
            <w:pPr>
              <w:spacing w:after="0" w:line="240" w:lineRule="auto"/>
              <w:rPr>
                <w:rFonts w:asciiTheme="majorBidi" w:hAnsiTheme="majorBidi" w:cstheme="majorBidi"/>
                <w:sz w:val="16"/>
                <w:szCs w:val="16"/>
              </w:rPr>
            </w:pPr>
            <w:r w:rsidRPr="001563BA">
              <w:rPr>
                <w:rFonts w:asciiTheme="majorBidi" w:hAnsiTheme="majorBidi" w:cstheme="majorBidi"/>
                <w:sz w:val="15"/>
                <w:szCs w:val="16"/>
              </w:rPr>
              <w:t>The prescription of psychedelic therapies in Australia and New Zealand: A brief survey of psychiatrists.</w:t>
            </w:r>
          </w:p>
          <w:p w14:paraId="254FEBAB" w14:textId="77777777" w:rsidR="000A06E3" w:rsidRPr="001563BA" w:rsidRDefault="000A06E3" w:rsidP="001345F8">
            <w:pPr>
              <w:spacing w:after="0" w:line="240" w:lineRule="auto"/>
              <w:rPr>
                <w:rFonts w:asciiTheme="majorBidi" w:hAnsiTheme="majorBidi" w:cstheme="majorBidi"/>
                <w:sz w:val="16"/>
                <w:szCs w:val="16"/>
              </w:rPr>
            </w:pPr>
          </w:p>
        </w:tc>
        <w:tc>
          <w:tcPr>
            <w:tcW w:w="838" w:type="dxa"/>
            <w:hideMark/>
          </w:tcPr>
          <w:p w14:paraId="0610CCAD" w14:textId="77777777" w:rsidR="000A06E3" w:rsidRPr="001563BA" w:rsidRDefault="000A06E3" w:rsidP="001345F8">
            <w:pPr>
              <w:spacing w:after="0" w:line="240" w:lineRule="auto"/>
              <w:rPr>
                <w:rFonts w:asciiTheme="majorBidi" w:hAnsiTheme="majorBidi" w:cstheme="majorBidi"/>
                <w:sz w:val="16"/>
                <w:szCs w:val="16"/>
              </w:rPr>
            </w:pPr>
            <w:r w:rsidRPr="001563BA">
              <w:rPr>
                <w:rFonts w:asciiTheme="majorBidi" w:hAnsiTheme="majorBidi" w:cstheme="majorBidi"/>
                <w:sz w:val="15"/>
                <w:szCs w:val="16"/>
              </w:rPr>
              <w:t>Australia &amp; New Zealand</w:t>
            </w:r>
          </w:p>
        </w:tc>
        <w:tc>
          <w:tcPr>
            <w:tcW w:w="1418" w:type="dxa"/>
            <w:hideMark/>
          </w:tcPr>
          <w:p w14:paraId="4D88BC3F" w14:textId="77777777" w:rsidR="000A06E3" w:rsidRPr="001563BA" w:rsidRDefault="000A06E3" w:rsidP="001345F8">
            <w:pPr>
              <w:spacing w:after="0" w:line="240" w:lineRule="auto"/>
              <w:rPr>
                <w:rFonts w:asciiTheme="majorBidi" w:hAnsiTheme="majorBidi" w:cstheme="majorBidi"/>
                <w:sz w:val="16"/>
                <w:szCs w:val="16"/>
              </w:rPr>
            </w:pPr>
            <w:r w:rsidRPr="001563BA">
              <w:rPr>
                <w:rFonts w:asciiTheme="majorBidi" w:hAnsiTheme="majorBidi" w:cstheme="majorBidi"/>
                <w:sz w:val="15"/>
                <w:szCs w:val="16"/>
              </w:rPr>
              <w:t>Psychiatrists and trainees</w:t>
            </w:r>
          </w:p>
        </w:tc>
        <w:tc>
          <w:tcPr>
            <w:tcW w:w="992" w:type="dxa"/>
            <w:hideMark/>
          </w:tcPr>
          <w:p w14:paraId="11AAADF5" w14:textId="7FF4BFEB" w:rsidR="000A06E3" w:rsidRPr="001563BA" w:rsidRDefault="005320E7" w:rsidP="001345F8">
            <w:pPr>
              <w:spacing w:after="0" w:line="240" w:lineRule="auto"/>
              <w:rPr>
                <w:rFonts w:asciiTheme="majorBidi" w:hAnsiTheme="majorBidi" w:cstheme="majorBidi"/>
                <w:sz w:val="16"/>
                <w:szCs w:val="16"/>
              </w:rPr>
            </w:pPr>
            <w:r w:rsidRPr="001563BA">
              <w:rPr>
                <w:rFonts w:asciiTheme="majorBidi" w:hAnsiTheme="majorBidi" w:cstheme="majorBidi"/>
                <w:sz w:val="15"/>
                <w:szCs w:val="16"/>
              </w:rPr>
              <w:t>Mixed Educational Context</w:t>
            </w:r>
          </w:p>
        </w:tc>
        <w:tc>
          <w:tcPr>
            <w:tcW w:w="1123" w:type="dxa"/>
            <w:hideMark/>
          </w:tcPr>
          <w:p w14:paraId="5BE04726" w14:textId="77777777" w:rsidR="000A06E3" w:rsidRPr="001345F8" w:rsidRDefault="000A06E3" w:rsidP="001345F8">
            <w:pPr>
              <w:spacing w:after="0" w:line="240" w:lineRule="auto"/>
              <w:rPr>
                <w:rFonts w:asciiTheme="majorBidi" w:hAnsiTheme="majorBidi" w:cstheme="majorBidi"/>
                <w:sz w:val="16"/>
                <w:szCs w:val="16"/>
              </w:rPr>
            </w:pPr>
            <w:r w:rsidRPr="001345F8">
              <w:rPr>
                <w:rFonts w:asciiTheme="majorBidi" w:hAnsiTheme="majorBidi" w:cstheme="majorBidi"/>
                <w:sz w:val="15"/>
                <w:szCs w:val="16"/>
              </w:rPr>
              <w:t>Cross-sectional survey</w:t>
            </w:r>
          </w:p>
        </w:tc>
        <w:tc>
          <w:tcPr>
            <w:tcW w:w="1261" w:type="dxa"/>
            <w:hideMark/>
          </w:tcPr>
          <w:p w14:paraId="46167105" w14:textId="77777777" w:rsidR="000A06E3" w:rsidRPr="001345F8" w:rsidRDefault="000A06E3" w:rsidP="001345F8">
            <w:pPr>
              <w:spacing w:after="0" w:line="240" w:lineRule="auto"/>
              <w:rPr>
                <w:rFonts w:asciiTheme="majorBidi" w:hAnsiTheme="majorBidi" w:cstheme="majorBidi"/>
                <w:sz w:val="16"/>
                <w:szCs w:val="16"/>
              </w:rPr>
            </w:pPr>
            <w:r w:rsidRPr="001345F8">
              <w:rPr>
                <w:rFonts w:asciiTheme="majorBidi" w:hAnsiTheme="majorBidi" w:cstheme="majorBidi"/>
                <w:sz w:val="15"/>
                <w:szCs w:val="16"/>
              </w:rPr>
              <w:t>Survey</w:t>
            </w:r>
          </w:p>
        </w:tc>
        <w:tc>
          <w:tcPr>
            <w:tcW w:w="1575" w:type="dxa"/>
            <w:hideMark/>
          </w:tcPr>
          <w:p w14:paraId="65FA9C17" w14:textId="1E794385" w:rsidR="000A06E3" w:rsidRPr="001345F8" w:rsidRDefault="00F466C0" w:rsidP="00F466C0">
            <w:pPr>
              <w:spacing w:after="0" w:line="240" w:lineRule="auto"/>
              <w:rPr>
                <w:rFonts w:asciiTheme="majorBidi" w:hAnsiTheme="majorBidi" w:cstheme="majorBidi"/>
                <w:sz w:val="16"/>
                <w:szCs w:val="16"/>
              </w:rPr>
            </w:pPr>
            <w:r w:rsidRPr="00F466C0">
              <w:rPr>
                <w:rFonts w:asciiTheme="majorBidi" w:hAnsiTheme="majorBidi" w:cstheme="majorBidi"/>
                <w:sz w:val="15"/>
                <w:szCs w:val="16"/>
              </w:rPr>
              <w:t>Self-reported knowledge, attitudes, training interest, concerns, and prescribing/delivery preferences</w:t>
            </w:r>
          </w:p>
        </w:tc>
        <w:tc>
          <w:tcPr>
            <w:tcW w:w="1416" w:type="dxa"/>
            <w:hideMark/>
          </w:tcPr>
          <w:p w14:paraId="5A42FEF0" w14:textId="5EC544EF" w:rsidR="000A06E3" w:rsidRPr="001345F8" w:rsidRDefault="00F466C0" w:rsidP="00F466C0">
            <w:pPr>
              <w:spacing w:after="0" w:line="240" w:lineRule="auto"/>
              <w:rPr>
                <w:rFonts w:asciiTheme="majorBidi" w:hAnsiTheme="majorBidi" w:cstheme="majorBidi"/>
                <w:sz w:val="16"/>
                <w:szCs w:val="16"/>
              </w:rPr>
            </w:pPr>
            <w:r w:rsidRPr="00F466C0">
              <w:rPr>
                <w:rFonts w:asciiTheme="majorBidi" w:hAnsiTheme="majorBidi" w:cstheme="majorBidi"/>
                <w:sz w:val="15"/>
                <w:szCs w:val="16"/>
              </w:rPr>
              <w:t>Identify knowledge and training needs to inform education and professional preparation within an evolving clinical and regulatory landscape</w:t>
            </w:r>
          </w:p>
        </w:tc>
        <w:tc>
          <w:tcPr>
            <w:tcW w:w="1126" w:type="dxa"/>
            <w:hideMark/>
          </w:tcPr>
          <w:p w14:paraId="573B1C32" w14:textId="77777777" w:rsidR="000A06E3" w:rsidRPr="001345F8" w:rsidRDefault="000A06E3" w:rsidP="001345F8">
            <w:pPr>
              <w:spacing w:after="0" w:line="240" w:lineRule="auto"/>
              <w:rPr>
                <w:rFonts w:asciiTheme="majorBidi" w:hAnsiTheme="majorBidi" w:cstheme="majorBidi"/>
                <w:sz w:val="16"/>
                <w:szCs w:val="16"/>
              </w:rPr>
            </w:pPr>
            <w:r w:rsidRPr="001345F8">
              <w:rPr>
                <w:rFonts w:asciiTheme="majorBidi" w:hAnsiTheme="majorBidi" w:cstheme="majorBidi"/>
                <w:sz w:val="15"/>
                <w:szCs w:val="16"/>
              </w:rPr>
              <w:t>None</w:t>
            </w:r>
          </w:p>
        </w:tc>
        <w:tc>
          <w:tcPr>
            <w:tcW w:w="1132" w:type="dxa"/>
            <w:hideMark/>
          </w:tcPr>
          <w:p w14:paraId="11B5904B" w14:textId="77777777" w:rsidR="000A06E3" w:rsidRPr="001C2BF0" w:rsidRDefault="000A06E3" w:rsidP="001345F8">
            <w:pPr>
              <w:spacing w:after="0" w:line="240" w:lineRule="auto"/>
              <w:rPr>
                <w:rFonts w:asciiTheme="majorBidi" w:hAnsiTheme="majorBidi" w:cstheme="majorBidi"/>
                <w:sz w:val="16"/>
                <w:szCs w:val="16"/>
              </w:rPr>
            </w:pPr>
            <w:r w:rsidRPr="001C2BF0">
              <w:rPr>
                <w:rFonts w:asciiTheme="majorBidi" w:hAnsiTheme="majorBidi" w:cstheme="majorBidi"/>
                <w:sz w:val="15"/>
                <w:szCs w:val="16"/>
              </w:rPr>
              <w:t>Self-reported knowledge and training interest</w:t>
            </w:r>
          </w:p>
        </w:tc>
        <w:tc>
          <w:tcPr>
            <w:tcW w:w="1274" w:type="dxa"/>
            <w:hideMark/>
          </w:tcPr>
          <w:p w14:paraId="7D6D56D2" w14:textId="77777777" w:rsidR="000A06E3" w:rsidRPr="001C2BF0" w:rsidRDefault="000A06E3" w:rsidP="001345F8">
            <w:pPr>
              <w:spacing w:after="0" w:line="240" w:lineRule="auto"/>
              <w:rPr>
                <w:rFonts w:asciiTheme="majorBidi" w:hAnsiTheme="majorBidi" w:cstheme="majorBidi"/>
                <w:sz w:val="16"/>
                <w:szCs w:val="16"/>
              </w:rPr>
            </w:pPr>
            <w:r w:rsidRPr="001C2BF0">
              <w:rPr>
                <w:rFonts w:asciiTheme="majorBidi" w:hAnsiTheme="majorBidi" w:cstheme="majorBidi"/>
                <w:sz w:val="15"/>
                <w:szCs w:val="16"/>
              </w:rPr>
              <w:t>Transitional</w:t>
            </w:r>
          </w:p>
        </w:tc>
      </w:tr>
      <w:tr w:rsidR="009D0BB0" w:rsidRPr="001345F8" w14:paraId="3381A0BA" w14:textId="77777777" w:rsidTr="00343D40">
        <w:trPr>
          <w:trHeight w:val="863"/>
        </w:trPr>
        <w:tc>
          <w:tcPr>
            <w:tcW w:w="643" w:type="dxa"/>
            <w:hideMark/>
          </w:tcPr>
          <w:p w14:paraId="738FF8F2" w14:textId="77777777" w:rsidR="000A06E3" w:rsidRPr="001345F8" w:rsidRDefault="000A06E3" w:rsidP="001345F8">
            <w:pPr>
              <w:spacing w:after="0" w:line="240" w:lineRule="auto"/>
              <w:rPr>
                <w:rFonts w:asciiTheme="majorBidi" w:hAnsiTheme="majorBidi" w:cstheme="majorBidi"/>
                <w:sz w:val="16"/>
                <w:szCs w:val="16"/>
              </w:rPr>
            </w:pPr>
            <w:r w:rsidRPr="001345F8">
              <w:rPr>
                <w:rFonts w:asciiTheme="majorBidi" w:hAnsiTheme="majorBidi" w:cstheme="majorBidi"/>
                <w:sz w:val="15"/>
                <w:szCs w:val="16"/>
              </w:rPr>
              <w:t>S</w:t>
            </w:r>
            <w:r w:rsidRPr="0067295D">
              <w:rPr>
                <w:rFonts w:asciiTheme="majorBidi" w:hAnsiTheme="majorBidi" w:cstheme="majorBidi"/>
                <w:sz w:val="15"/>
                <w:szCs w:val="16"/>
              </w:rPr>
              <w:t>7</w:t>
            </w:r>
          </w:p>
        </w:tc>
        <w:tc>
          <w:tcPr>
            <w:tcW w:w="770" w:type="dxa"/>
            <w:hideMark/>
          </w:tcPr>
          <w:p w14:paraId="754E52E6" w14:textId="08425CB2" w:rsidR="004E0411" w:rsidRDefault="00000000">
            <w:pPr>
              <w:spacing w:after="0" w:line="240" w:lineRule="auto"/>
            </w:pPr>
            <w:r>
              <w:rPr>
                <w:sz w:val="15"/>
              </w:rPr>
              <w:t xml:space="preserve">Chaudhry et al., 2024 </w:t>
            </w:r>
          </w:p>
        </w:tc>
        <w:tc>
          <w:tcPr>
            <w:tcW w:w="992" w:type="dxa"/>
          </w:tcPr>
          <w:p w14:paraId="58CF2C7A" w14:textId="77777777" w:rsidR="007421A3" w:rsidRPr="00CD3012" w:rsidRDefault="007421A3" w:rsidP="007421A3">
            <w:pPr>
              <w:spacing w:after="0" w:line="240" w:lineRule="auto"/>
              <w:rPr>
                <w:rFonts w:asciiTheme="majorBidi" w:hAnsiTheme="majorBidi" w:cstheme="majorBidi"/>
                <w:sz w:val="16"/>
                <w:szCs w:val="16"/>
              </w:rPr>
            </w:pPr>
            <w:r w:rsidRPr="00CD3012">
              <w:rPr>
                <w:rFonts w:asciiTheme="majorBidi" w:hAnsiTheme="majorBidi" w:cstheme="majorBidi"/>
                <w:sz w:val="15"/>
                <w:szCs w:val="16"/>
              </w:rPr>
              <w:t xml:space="preserve">Examining the influence of team-based learning on medical students’ comprehension and attitudes regarding </w:t>
            </w:r>
            <w:r w:rsidRPr="00CD3012">
              <w:rPr>
                <w:rFonts w:asciiTheme="majorBidi" w:hAnsiTheme="majorBidi" w:cstheme="majorBidi"/>
                <w:sz w:val="15"/>
                <w:szCs w:val="16"/>
              </w:rPr>
              <w:lastRenderedPageBreak/>
              <w:t>psychedelic therapies</w:t>
            </w:r>
          </w:p>
          <w:p w14:paraId="1EEA25F4" w14:textId="77777777" w:rsidR="007421A3" w:rsidRPr="00CD3012" w:rsidRDefault="007421A3" w:rsidP="007421A3">
            <w:pPr>
              <w:spacing w:after="0" w:line="240" w:lineRule="auto"/>
              <w:rPr>
                <w:rFonts w:asciiTheme="majorBidi" w:hAnsiTheme="majorBidi" w:cstheme="majorBidi"/>
                <w:sz w:val="16"/>
                <w:szCs w:val="16"/>
              </w:rPr>
            </w:pPr>
          </w:p>
          <w:p w14:paraId="17BECF1F" w14:textId="77777777" w:rsidR="000A06E3" w:rsidRPr="00CD3012" w:rsidRDefault="000A06E3" w:rsidP="001345F8">
            <w:pPr>
              <w:spacing w:after="0" w:line="240" w:lineRule="auto"/>
              <w:rPr>
                <w:rFonts w:asciiTheme="majorBidi" w:hAnsiTheme="majorBidi" w:cstheme="majorBidi"/>
                <w:sz w:val="16"/>
                <w:szCs w:val="16"/>
              </w:rPr>
            </w:pPr>
          </w:p>
        </w:tc>
        <w:tc>
          <w:tcPr>
            <w:tcW w:w="838" w:type="dxa"/>
            <w:hideMark/>
          </w:tcPr>
          <w:p w14:paraId="0E1C84B3" w14:textId="77777777" w:rsidR="000A06E3" w:rsidRPr="001345F8" w:rsidRDefault="000A06E3" w:rsidP="001345F8">
            <w:pPr>
              <w:spacing w:after="0" w:line="240" w:lineRule="auto"/>
              <w:rPr>
                <w:rFonts w:asciiTheme="majorBidi" w:hAnsiTheme="majorBidi" w:cstheme="majorBidi"/>
                <w:sz w:val="16"/>
                <w:szCs w:val="16"/>
              </w:rPr>
            </w:pPr>
            <w:r w:rsidRPr="0067295D">
              <w:rPr>
                <w:rFonts w:asciiTheme="majorBidi" w:hAnsiTheme="majorBidi" w:cstheme="majorBidi"/>
                <w:sz w:val="15"/>
                <w:szCs w:val="16"/>
              </w:rPr>
              <w:lastRenderedPageBreak/>
              <w:t>USA</w:t>
            </w:r>
          </w:p>
        </w:tc>
        <w:tc>
          <w:tcPr>
            <w:tcW w:w="1418" w:type="dxa"/>
            <w:hideMark/>
          </w:tcPr>
          <w:p w14:paraId="771B6F7C" w14:textId="77777777" w:rsidR="000A06E3" w:rsidRPr="001345F8" w:rsidRDefault="000A06E3" w:rsidP="001345F8">
            <w:pPr>
              <w:spacing w:after="0" w:line="240" w:lineRule="auto"/>
              <w:rPr>
                <w:rFonts w:asciiTheme="majorBidi" w:hAnsiTheme="majorBidi" w:cstheme="majorBidi"/>
                <w:sz w:val="16"/>
                <w:szCs w:val="16"/>
              </w:rPr>
            </w:pPr>
            <w:r w:rsidRPr="001345F8">
              <w:rPr>
                <w:rFonts w:asciiTheme="majorBidi" w:hAnsiTheme="majorBidi" w:cstheme="majorBidi"/>
                <w:sz w:val="15"/>
                <w:szCs w:val="16"/>
              </w:rPr>
              <w:t>Second-year medical students</w:t>
            </w:r>
          </w:p>
        </w:tc>
        <w:tc>
          <w:tcPr>
            <w:tcW w:w="992" w:type="dxa"/>
            <w:hideMark/>
          </w:tcPr>
          <w:p w14:paraId="7290EB8B" w14:textId="77777777" w:rsidR="000A06E3" w:rsidRPr="001345F8" w:rsidRDefault="000A06E3" w:rsidP="001345F8">
            <w:pPr>
              <w:spacing w:after="0" w:line="240" w:lineRule="auto"/>
              <w:rPr>
                <w:rFonts w:asciiTheme="majorBidi" w:hAnsiTheme="majorBidi" w:cstheme="majorBidi"/>
                <w:sz w:val="16"/>
                <w:szCs w:val="16"/>
              </w:rPr>
            </w:pPr>
            <w:r w:rsidRPr="001345F8">
              <w:rPr>
                <w:rFonts w:asciiTheme="majorBidi" w:hAnsiTheme="majorBidi" w:cstheme="majorBidi"/>
                <w:sz w:val="15"/>
                <w:szCs w:val="16"/>
              </w:rPr>
              <w:t>Undergraduate medical education</w:t>
            </w:r>
          </w:p>
        </w:tc>
        <w:tc>
          <w:tcPr>
            <w:tcW w:w="1123" w:type="dxa"/>
            <w:hideMark/>
          </w:tcPr>
          <w:p w14:paraId="3CA92B4F" w14:textId="77777777" w:rsidR="000A06E3" w:rsidRPr="001345F8" w:rsidRDefault="000A06E3" w:rsidP="001345F8">
            <w:pPr>
              <w:spacing w:after="0" w:line="240" w:lineRule="auto"/>
              <w:rPr>
                <w:rFonts w:asciiTheme="majorBidi" w:hAnsiTheme="majorBidi" w:cstheme="majorBidi"/>
                <w:sz w:val="16"/>
                <w:szCs w:val="16"/>
              </w:rPr>
            </w:pPr>
            <w:r w:rsidRPr="001345F8">
              <w:rPr>
                <w:rFonts w:asciiTheme="majorBidi" w:hAnsiTheme="majorBidi" w:cstheme="majorBidi"/>
                <w:sz w:val="15"/>
                <w:szCs w:val="16"/>
              </w:rPr>
              <w:t>Mixed-methods intervention</w:t>
            </w:r>
          </w:p>
        </w:tc>
        <w:tc>
          <w:tcPr>
            <w:tcW w:w="1261" w:type="dxa"/>
            <w:hideMark/>
          </w:tcPr>
          <w:p w14:paraId="40EF3A42" w14:textId="77777777" w:rsidR="000A06E3" w:rsidRPr="001345F8" w:rsidRDefault="000A06E3" w:rsidP="001345F8">
            <w:pPr>
              <w:spacing w:after="0" w:line="240" w:lineRule="auto"/>
              <w:rPr>
                <w:rFonts w:asciiTheme="majorBidi" w:hAnsiTheme="majorBidi" w:cstheme="majorBidi"/>
                <w:sz w:val="16"/>
                <w:szCs w:val="16"/>
              </w:rPr>
            </w:pPr>
            <w:r w:rsidRPr="001345F8">
              <w:rPr>
                <w:rFonts w:asciiTheme="majorBidi" w:hAnsiTheme="majorBidi" w:cstheme="majorBidi"/>
                <w:sz w:val="15"/>
                <w:szCs w:val="16"/>
              </w:rPr>
              <w:t>Team-Based Learning curriculum</w:t>
            </w:r>
          </w:p>
        </w:tc>
        <w:tc>
          <w:tcPr>
            <w:tcW w:w="1575" w:type="dxa"/>
            <w:hideMark/>
          </w:tcPr>
          <w:p w14:paraId="349AD789" w14:textId="761DABFF" w:rsidR="000A06E3" w:rsidRPr="001345F8" w:rsidRDefault="00F466C0" w:rsidP="00F466C0">
            <w:pPr>
              <w:spacing w:after="0" w:line="240" w:lineRule="auto"/>
              <w:rPr>
                <w:rFonts w:asciiTheme="majorBidi" w:hAnsiTheme="majorBidi" w:cstheme="majorBidi"/>
                <w:sz w:val="16"/>
                <w:szCs w:val="16"/>
              </w:rPr>
            </w:pPr>
            <w:r w:rsidRPr="00F466C0">
              <w:rPr>
                <w:rFonts w:asciiTheme="majorBidi" w:hAnsiTheme="majorBidi" w:cstheme="majorBidi"/>
                <w:sz w:val="15"/>
                <w:szCs w:val="16"/>
              </w:rPr>
              <w:t>Objective and perceived knowledge, comprehension, ethical and legal understanding, attitudes, and clinical application</w:t>
            </w:r>
          </w:p>
        </w:tc>
        <w:tc>
          <w:tcPr>
            <w:tcW w:w="1416" w:type="dxa"/>
            <w:hideMark/>
          </w:tcPr>
          <w:p w14:paraId="334B6947" w14:textId="0CF89D69" w:rsidR="000A06E3" w:rsidRPr="001345F8" w:rsidRDefault="00F466C0" w:rsidP="00F466C0">
            <w:pPr>
              <w:spacing w:after="0" w:line="240" w:lineRule="auto"/>
              <w:rPr>
                <w:rFonts w:asciiTheme="majorBidi" w:hAnsiTheme="majorBidi" w:cstheme="majorBidi"/>
                <w:sz w:val="16"/>
                <w:szCs w:val="16"/>
              </w:rPr>
            </w:pPr>
            <w:r w:rsidRPr="00F466C0">
              <w:rPr>
                <w:rFonts w:asciiTheme="majorBidi" w:hAnsiTheme="majorBidi" w:cstheme="majorBidi"/>
                <w:sz w:val="15"/>
                <w:szCs w:val="16"/>
              </w:rPr>
              <w:t xml:space="preserve">Address gaps in physician training and prepare medical students for the increasing clinical relevance of </w:t>
            </w:r>
            <w:r w:rsidRPr="00F466C0">
              <w:rPr>
                <w:rFonts w:asciiTheme="majorBidi" w:hAnsiTheme="majorBidi" w:cstheme="majorBidi"/>
                <w:sz w:val="15"/>
                <w:szCs w:val="16"/>
              </w:rPr>
              <w:lastRenderedPageBreak/>
              <w:t>psychedelic medicine</w:t>
            </w:r>
          </w:p>
        </w:tc>
        <w:tc>
          <w:tcPr>
            <w:tcW w:w="1126" w:type="dxa"/>
            <w:hideMark/>
          </w:tcPr>
          <w:p w14:paraId="6F129FB5" w14:textId="0260624D" w:rsidR="000A06E3" w:rsidRPr="001345F8" w:rsidRDefault="00F466C0" w:rsidP="00F466C0">
            <w:pPr>
              <w:spacing w:after="0" w:line="240" w:lineRule="auto"/>
              <w:rPr>
                <w:rFonts w:asciiTheme="majorBidi" w:hAnsiTheme="majorBidi" w:cstheme="majorBidi"/>
                <w:sz w:val="16"/>
                <w:szCs w:val="16"/>
              </w:rPr>
            </w:pPr>
            <w:r w:rsidRPr="00F466C0">
              <w:rPr>
                <w:rFonts w:asciiTheme="majorBidi" w:hAnsiTheme="majorBidi" w:cstheme="majorBidi"/>
                <w:sz w:val="15"/>
                <w:szCs w:val="16"/>
              </w:rPr>
              <w:lastRenderedPageBreak/>
              <w:t xml:space="preserve">Advance reading and independent learning, individual and team readiness assurance tests, clinical vignettes/application exercises, small-group discussion, and </w:t>
            </w:r>
            <w:r w:rsidRPr="00F466C0">
              <w:rPr>
                <w:rFonts w:asciiTheme="majorBidi" w:hAnsiTheme="majorBidi" w:cstheme="majorBidi"/>
                <w:sz w:val="15"/>
                <w:szCs w:val="16"/>
              </w:rPr>
              <w:lastRenderedPageBreak/>
              <w:t>immediate faculty feedback</w:t>
            </w:r>
          </w:p>
        </w:tc>
        <w:tc>
          <w:tcPr>
            <w:tcW w:w="1132" w:type="dxa"/>
            <w:hideMark/>
          </w:tcPr>
          <w:p w14:paraId="3885D791" w14:textId="2612DF48" w:rsidR="000A06E3" w:rsidRPr="001C2BF0" w:rsidRDefault="00F466C0" w:rsidP="00F466C0">
            <w:pPr>
              <w:spacing w:after="0" w:line="240" w:lineRule="auto"/>
              <w:rPr>
                <w:rFonts w:asciiTheme="majorBidi" w:hAnsiTheme="majorBidi" w:cstheme="majorBidi"/>
                <w:sz w:val="16"/>
                <w:szCs w:val="16"/>
              </w:rPr>
            </w:pPr>
            <w:r w:rsidRPr="001C2BF0">
              <w:rPr>
                <w:rFonts w:asciiTheme="majorBidi" w:hAnsiTheme="majorBidi" w:cstheme="majorBidi"/>
                <w:sz w:val="15"/>
                <w:szCs w:val="16"/>
              </w:rPr>
              <w:lastRenderedPageBreak/>
              <w:t>Improved objective knowledge, more positive attitudes, increased self-perceived knowledge and confidence, and greater comfort discussing psychedelics clinically</w:t>
            </w:r>
          </w:p>
        </w:tc>
        <w:tc>
          <w:tcPr>
            <w:tcW w:w="1274" w:type="dxa"/>
            <w:hideMark/>
          </w:tcPr>
          <w:p w14:paraId="01ABB66A" w14:textId="38B6FDC4" w:rsidR="000A06E3" w:rsidRPr="001C2BF0" w:rsidRDefault="00F466C0" w:rsidP="001345F8">
            <w:pPr>
              <w:spacing w:after="0" w:line="240" w:lineRule="auto"/>
              <w:rPr>
                <w:rFonts w:asciiTheme="majorBidi" w:hAnsiTheme="majorBidi" w:cstheme="majorBidi"/>
                <w:sz w:val="16"/>
                <w:szCs w:val="16"/>
              </w:rPr>
            </w:pPr>
            <w:r w:rsidRPr="001C2BF0">
              <w:rPr>
                <w:rFonts w:asciiTheme="majorBidi" w:hAnsiTheme="majorBidi" w:cstheme="majorBidi"/>
                <w:sz w:val="15"/>
                <w:szCs w:val="16"/>
              </w:rPr>
              <w:t xml:space="preserve">Transitional </w:t>
            </w:r>
          </w:p>
        </w:tc>
      </w:tr>
      <w:tr w:rsidR="009D0BB0" w:rsidRPr="001345F8" w14:paraId="7CCA1A5A" w14:textId="77777777" w:rsidTr="00343D40">
        <w:trPr>
          <w:trHeight w:val="1049"/>
        </w:trPr>
        <w:tc>
          <w:tcPr>
            <w:tcW w:w="643" w:type="dxa"/>
            <w:hideMark/>
          </w:tcPr>
          <w:p w14:paraId="0EFFDD76" w14:textId="77777777" w:rsidR="000A06E3" w:rsidRPr="001345F8" w:rsidRDefault="000A06E3" w:rsidP="001345F8">
            <w:pPr>
              <w:spacing w:after="0" w:line="240" w:lineRule="auto"/>
              <w:rPr>
                <w:rFonts w:asciiTheme="majorBidi" w:hAnsiTheme="majorBidi" w:cstheme="majorBidi"/>
                <w:sz w:val="16"/>
                <w:szCs w:val="16"/>
              </w:rPr>
            </w:pPr>
            <w:r w:rsidRPr="001345F8">
              <w:rPr>
                <w:rFonts w:asciiTheme="majorBidi" w:hAnsiTheme="majorBidi" w:cstheme="majorBidi"/>
                <w:sz w:val="15"/>
                <w:szCs w:val="16"/>
              </w:rPr>
              <w:t>S</w:t>
            </w:r>
            <w:r w:rsidRPr="0067295D">
              <w:rPr>
                <w:rFonts w:asciiTheme="majorBidi" w:hAnsiTheme="majorBidi" w:cstheme="majorBidi"/>
                <w:sz w:val="15"/>
                <w:szCs w:val="16"/>
              </w:rPr>
              <w:t>8</w:t>
            </w:r>
          </w:p>
        </w:tc>
        <w:tc>
          <w:tcPr>
            <w:tcW w:w="770" w:type="dxa"/>
            <w:hideMark/>
          </w:tcPr>
          <w:p w14:paraId="08DFB2D7" w14:textId="5560935A" w:rsidR="004E0411" w:rsidRDefault="00000000">
            <w:pPr>
              <w:spacing w:after="0" w:line="240" w:lineRule="auto"/>
            </w:pPr>
            <w:r>
              <w:rPr>
                <w:sz w:val="15"/>
              </w:rPr>
              <w:t xml:space="preserve">Choi et al., 2025 </w:t>
            </w:r>
          </w:p>
        </w:tc>
        <w:tc>
          <w:tcPr>
            <w:tcW w:w="992" w:type="dxa"/>
          </w:tcPr>
          <w:p w14:paraId="08DC93B6" w14:textId="77777777" w:rsidR="007421A3" w:rsidRPr="00CD3012" w:rsidRDefault="007421A3" w:rsidP="007421A3">
            <w:pPr>
              <w:spacing w:after="0" w:line="240" w:lineRule="auto"/>
              <w:rPr>
                <w:rFonts w:asciiTheme="majorBidi" w:hAnsiTheme="majorBidi" w:cstheme="majorBidi"/>
                <w:sz w:val="16"/>
                <w:szCs w:val="16"/>
              </w:rPr>
            </w:pPr>
            <w:r w:rsidRPr="00CD3012">
              <w:rPr>
                <w:rFonts w:asciiTheme="majorBidi" w:hAnsiTheme="majorBidi" w:cstheme="majorBidi"/>
                <w:sz w:val="15"/>
                <w:szCs w:val="16"/>
              </w:rPr>
              <w:t>Knowledge and attitudes about the use of psychedelic drugs among psychiatric professionals in Korea</w:t>
            </w:r>
          </w:p>
          <w:p w14:paraId="111B6A09" w14:textId="77777777" w:rsidR="000A06E3" w:rsidRPr="00CD3012" w:rsidRDefault="000A06E3" w:rsidP="001345F8">
            <w:pPr>
              <w:spacing w:after="0" w:line="240" w:lineRule="auto"/>
              <w:rPr>
                <w:rFonts w:asciiTheme="majorBidi" w:hAnsiTheme="majorBidi" w:cstheme="majorBidi"/>
                <w:sz w:val="16"/>
                <w:szCs w:val="16"/>
              </w:rPr>
            </w:pPr>
          </w:p>
        </w:tc>
        <w:tc>
          <w:tcPr>
            <w:tcW w:w="838" w:type="dxa"/>
            <w:hideMark/>
          </w:tcPr>
          <w:p w14:paraId="63BFA898" w14:textId="77777777" w:rsidR="000A06E3" w:rsidRPr="001345F8" w:rsidRDefault="000A06E3" w:rsidP="001345F8">
            <w:pPr>
              <w:spacing w:after="0" w:line="240" w:lineRule="auto"/>
              <w:rPr>
                <w:rFonts w:asciiTheme="majorBidi" w:hAnsiTheme="majorBidi" w:cstheme="majorBidi"/>
                <w:sz w:val="16"/>
                <w:szCs w:val="16"/>
              </w:rPr>
            </w:pPr>
            <w:r w:rsidRPr="001345F8">
              <w:rPr>
                <w:rFonts w:asciiTheme="majorBidi" w:hAnsiTheme="majorBidi" w:cstheme="majorBidi"/>
                <w:sz w:val="15"/>
                <w:szCs w:val="16"/>
              </w:rPr>
              <w:t>South Korea</w:t>
            </w:r>
          </w:p>
        </w:tc>
        <w:tc>
          <w:tcPr>
            <w:tcW w:w="1418" w:type="dxa"/>
            <w:hideMark/>
          </w:tcPr>
          <w:p w14:paraId="4AB3BA71" w14:textId="77777777" w:rsidR="000A06E3" w:rsidRPr="001345F8" w:rsidRDefault="000A06E3" w:rsidP="001345F8">
            <w:pPr>
              <w:spacing w:after="0" w:line="240" w:lineRule="auto"/>
              <w:rPr>
                <w:rFonts w:asciiTheme="majorBidi" w:hAnsiTheme="majorBidi" w:cstheme="majorBidi"/>
                <w:sz w:val="16"/>
                <w:szCs w:val="16"/>
              </w:rPr>
            </w:pPr>
            <w:r w:rsidRPr="001345F8">
              <w:rPr>
                <w:rFonts w:asciiTheme="majorBidi" w:hAnsiTheme="majorBidi" w:cstheme="majorBidi"/>
                <w:sz w:val="15"/>
                <w:szCs w:val="16"/>
              </w:rPr>
              <w:t>Psychiatry residents and psychiatrists</w:t>
            </w:r>
          </w:p>
        </w:tc>
        <w:tc>
          <w:tcPr>
            <w:tcW w:w="992" w:type="dxa"/>
            <w:hideMark/>
          </w:tcPr>
          <w:p w14:paraId="6C04581D" w14:textId="6B73A9DB" w:rsidR="000A06E3" w:rsidRPr="001345F8" w:rsidRDefault="00E146C5" w:rsidP="00E146C5">
            <w:pPr>
              <w:spacing w:after="0" w:line="240" w:lineRule="auto"/>
              <w:rPr>
                <w:rFonts w:asciiTheme="majorBidi" w:hAnsiTheme="majorBidi" w:cstheme="majorBidi"/>
                <w:sz w:val="16"/>
                <w:szCs w:val="16"/>
              </w:rPr>
            </w:pPr>
            <w:r w:rsidRPr="00E146C5">
              <w:rPr>
                <w:rFonts w:asciiTheme="majorBidi" w:hAnsiTheme="majorBidi" w:cstheme="majorBidi"/>
                <w:sz w:val="15"/>
                <w:szCs w:val="16"/>
              </w:rPr>
              <w:t>Mixed</w:t>
            </w:r>
            <w:r w:rsidR="0032497B">
              <w:rPr>
                <w:rFonts w:asciiTheme="majorBidi" w:hAnsiTheme="majorBidi" w:cstheme="majorBidi"/>
                <w:sz w:val="15"/>
                <w:szCs w:val="16"/>
              </w:rPr>
              <w:t xml:space="preserve"> Educational Context </w:t>
            </w:r>
          </w:p>
        </w:tc>
        <w:tc>
          <w:tcPr>
            <w:tcW w:w="1123" w:type="dxa"/>
            <w:hideMark/>
          </w:tcPr>
          <w:p w14:paraId="7DB55348" w14:textId="77777777" w:rsidR="000A06E3" w:rsidRPr="001345F8" w:rsidRDefault="000A06E3" w:rsidP="001345F8">
            <w:pPr>
              <w:spacing w:after="0" w:line="240" w:lineRule="auto"/>
              <w:rPr>
                <w:rFonts w:asciiTheme="majorBidi" w:hAnsiTheme="majorBidi" w:cstheme="majorBidi"/>
                <w:sz w:val="16"/>
                <w:szCs w:val="16"/>
              </w:rPr>
            </w:pPr>
            <w:r w:rsidRPr="001345F8">
              <w:rPr>
                <w:rFonts w:asciiTheme="majorBidi" w:hAnsiTheme="majorBidi" w:cstheme="majorBidi"/>
                <w:sz w:val="15"/>
                <w:szCs w:val="16"/>
              </w:rPr>
              <w:t>Cross-sectional survey</w:t>
            </w:r>
          </w:p>
        </w:tc>
        <w:tc>
          <w:tcPr>
            <w:tcW w:w="1261" w:type="dxa"/>
            <w:hideMark/>
          </w:tcPr>
          <w:p w14:paraId="3048F003" w14:textId="77777777" w:rsidR="000A06E3" w:rsidRPr="001345F8" w:rsidRDefault="000A06E3" w:rsidP="001345F8">
            <w:pPr>
              <w:spacing w:after="0" w:line="240" w:lineRule="auto"/>
              <w:rPr>
                <w:rFonts w:asciiTheme="majorBidi" w:hAnsiTheme="majorBidi" w:cstheme="majorBidi"/>
                <w:sz w:val="16"/>
                <w:szCs w:val="16"/>
              </w:rPr>
            </w:pPr>
            <w:r w:rsidRPr="001345F8">
              <w:rPr>
                <w:rFonts w:asciiTheme="majorBidi" w:hAnsiTheme="majorBidi" w:cstheme="majorBidi"/>
                <w:sz w:val="15"/>
                <w:szCs w:val="16"/>
              </w:rPr>
              <w:t>Survey</w:t>
            </w:r>
          </w:p>
        </w:tc>
        <w:tc>
          <w:tcPr>
            <w:tcW w:w="1575" w:type="dxa"/>
            <w:hideMark/>
          </w:tcPr>
          <w:p w14:paraId="792C6A7E" w14:textId="7EB4CE63" w:rsidR="000A06E3" w:rsidRPr="001345F8" w:rsidRDefault="005B2016" w:rsidP="005B2016">
            <w:pPr>
              <w:spacing w:after="0" w:line="240" w:lineRule="auto"/>
              <w:rPr>
                <w:rFonts w:asciiTheme="majorBidi" w:hAnsiTheme="majorBidi" w:cstheme="majorBidi"/>
                <w:sz w:val="16"/>
                <w:szCs w:val="16"/>
              </w:rPr>
            </w:pPr>
            <w:r w:rsidRPr="005B2016">
              <w:rPr>
                <w:rFonts w:asciiTheme="majorBidi" w:hAnsiTheme="majorBidi" w:cstheme="majorBidi"/>
                <w:sz w:val="15"/>
                <w:szCs w:val="16"/>
              </w:rPr>
              <w:t>Objective knowledge, prior familiarity, attitudes toward medical use and legalization, therapeutic expectations, and concerns</w:t>
            </w:r>
          </w:p>
        </w:tc>
        <w:tc>
          <w:tcPr>
            <w:tcW w:w="1416" w:type="dxa"/>
            <w:hideMark/>
          </w:tcPr>
          <w:p w14:paraId="37FE67F3" w14:textId="427D6A97" w:rsidR="000A06E3" w:rsidRPr="001345F8" w:rsidRDefault="005B2016" w:rsidP="005B2016">
            <w:pPr>
              <w:spacing w:after="0" w:line="240" w:lineRule="auto"/>
              <w:rPr>
                <w:rFonts w:asciiTheme="majorBidi" w:hAnsiTheme="majorBidi" w:cstheme="majorBidi"/>
                <w:sz w:val="16"/>
                <w:szCs w:val="16"/>
              </w:rPr>
            </w:pPr>
            <w:r w:rsidRPr="005B2016">
              <w:rPr>
                <w:rFonts w:asciiTheme="majorBidi" w:hAnsiTheme="majorBidi" w:cstheme="majorBidi"/>
                <w:sz w:val="15"/>
                <w:szCs w:val="16"/>
              </w:rPr>
              <w:t>Determine the need for further education and provide a basis for future psychedelic awareness initiatives in Korea</w:t>
            </w:r>
          </w:p>
        </w:tc>
        <w:tc>
          <w:tcPr>
            <w:tcW w:w="1126" w:type="dxa"/>
            <w:hideMark/>
          </w:tcPr>
          <w:p w14:paraId="35E698A4" w14:textId="77777777" w:rsidR="000A06E3" w:rsidRPr="001345F8" w:rsidRDefault="000A06E3" w:rsidP="001345F8">
            <w:pPr>
              <w:spacing w:after="0" w:line="240" w:lineRule="auto"/>
              <w:rPr>
                <w:rFonts w:asciiTheme="majorBidi" w:hAnsiTheme="majorBidi" w:cstheme="majorBidi"/>
                <w:sz w:val="16"/>
                <w:szCs w:val="16"/>
              </w:rPr>
            </w:pPr>
            <w:r w:rsidRPr="001345F8">
              <w:rPr>
                <w:rFonts w:asciiTheme="majorBidi" w:hAnsiTheme="majorBidi" w:cstheme="majorBidi"/>
                <w:sz w:val="15"/>
                <w:szCs w:val="16"/>
              </w:rPr>
              <w:t>None</w:t>
            </w:r>
          </w:p>
        </w:tc>
        <w:tc>
          <w:tcPr>
            <w:tcW w:w="1132" w:type="dxa"/>
            <w:hideMark/>
          </w:tcPr>
          <w:p w14:paraId="6A7A8A5E" w14:textId="77777777" w:rsidR="000A06E3" w:rsidRPr="001C2BF0" w:rsidRDefault="000A06E3" w:rsidP="001345F8">
            <w:pPr>
              <w:spacing w:after="0" w:line="240" w:lineRule="auto"/>
              <w:rPr>
                <w:rFonts w:asciiTheme="majorBidi" w:hAnsiTheme="majorBidi" w:cstheme="majorBidi"/>
                <w:sz w:val="16"/>
                <w:szCs w:val="16"/>
              </w:rPr>
            </w:pPr>
            <w:r w:rsidRPr="001C2BF0">
              <w:rPr>
                <w:rFonts w:asciiTheme="majorBidi" w:hAnsiTheme="majorBidi" w:cstheme="majorBidi"/>
                <w:sz w:val="15"/>
                <w:szCs w:val="16"/>
              </w:rPr>
              <w:t>Knowledge scores and attitudes</w:t>
            </w:r>
          </w:p>
        </w:tc>
        <w:tc>
          <w:tcPr>
            <w:tcW w:w="1274" w:type="dxa"/>
            <w:hideMark/>
          </w:tcPr>
          <w:p w14:paraId="7A1B1A3A" w14:textId="77777777" w:rsidR="000A06E3" w:rsidRPr="001C2BF0" w:rsidRDefault="000A06E3" w:rsidP="001345F8">
            <w:pPr>
              <w:spacing w:after="0" w:line="240" w:lineRule="auto"/>
              <w:rPr>
                <w:rFonts w:asciiTheme="majorBidi" w:hAnsiTheme="majorBidi" w:cstheme="majorBidi"/>
                <w:sz w:val="16"/>
                <w:szCs w:val="16"/>
              </w:rPr>
            </w:pPr>
            <w:r w:rsidRPr="001C2BF0">
              <w:rPr>
                <w:rFonts w:asciiTheme="majorBidi" w:hAnsiTheme="majorBidi" w:cstheme="majorBidi"/>
                <w:sz w:val="15"/>
                <w:szCs w:val="16"/>
              </w:rPr>
              <w:t>Transitional</w:t>
            </w:r>
          </w:p>
        </w:tc>
      </w:tr>
      <w:tr w:rsidR="009D0BB0" w:rsidRPr="001345F8" w14:paraId="2088EA3F" w14:textId="77777777" w:rsidTr="00343D40">
        <w:trPr>
          <w:trHeight w:val="1201"/>
        </w:trPr>
        <w:tc>
          <w:tcPr>
            <w:tcW w:w="643" w:type="dxa"/>
            <w:hideMark/>
          </w:tcPr>
          <w:p w14:paraId="7061F57D" w14:textId="77777777" w:rsidR="000A06E3" w:rsidRPr="001345F8" w:rsidRDefault="000A06E3" w:rsidP="001345F8">
            <w:pPr>
              <w:spacing w:after="0" w:line="240" w:lineRule="auto"/>
              <w:rPr>
                <w:rFonts w:asciiTheme="majorBidi" w:hAnsiTheme="majorBidi" w:cstheme="majorBidi"/>
                <w:sz w:val="16"/>
                <w:szCs w:val="16"/>
              </w:rPr>
            </w:pPr>
            <w:r w:rsidRPr="001345F8">
              <w:rPr>
                <w:rFonts w:asciiTheme="majorBidi" w:hAnsiTheme="majorBidi" w:cstheme="majorBidi"/>
                <w:sz w:val="15"/>
                <w:szCs w:val="16"/>
              </w:rPr>
              <w:t>S</w:t>
            </w:r>
            <w:r w:rsidRPr="0067295D">
              <w:rPr>
                <w:rFonts w:asciiTheme="majorBidi" w:hAnsiTheme="majorBidi" w:cstheme="majorBidi"/>
                <w:sz w:val="15"/>
                <w:szCs w:val="16"/>
              </w:rPr>
              <w:t>9</w:t>
            </w:r>
          </w:p>
        </w:tc>
        <w:tc>
          <w:tcPr>
            <w:tcW w:w="770" w:type="dxa"/>
            <w:hideMark/>
          </w:tcPr>
          <w:p w14:paraId="7913B3EB" w14:textId="46BEB47D" w:rsidR="004E0411" w:rsidRDefault="00000000">
            <w:pPr>
              <w:spacing w:after="0" w:line="240" w:lineRule="auto"/>
            </w:pPr>
            <w:r>
              <w:rPr>
                <w:sz w:val="15"/>
              </w:rPr>
              <w:t xml:space="preserve">Geller et al., 2025 </w:t>
            </w:r>
          </w:p>
        </w:tc>
        <w:tc>
          <w:tcPr>
            <w:tcW w:w="992" w:type="dxa"/>
          </w:tcPr>
          <w:p w14:paraId="03EA33CA" w14:textId="77777777" w:rsidR="007421A3" w:rsidRPr="00CD3012" w:rsidRDefault="007421A3" w:rsidP="007421A3">
            <w:pPr>
              <w:spacing w:after="0" w:line="240" w:lineRule="auto"/>
              <w:rPr>
                <w:rFonts w:asciiTheme="majorBidi" w:hAnsiTheme="majorBidi" w:cstheme="majorBidi"/>
                <w:sz w:val="16"/>
                <w:szCs w:val="16"/>
              </w:rPr>
            </w:pPr>
            <w:r w:rsidRPr="00CD3012">
              <w:rPr>
                <w:rFonts w:asciiTheme="majorBidi" w:hAnsiTheme="majorBidi" w:cstheme="majorBidi"/>
                <w:sz w:val="15"/>
                <w:szCs w:val="16"/>
              </w:rPr>
              <w:t>Trainees Unprepared for Advances in Psychedelic Medicine: A Survey Study</w:t>
            </w:r>
          </w:p>
          <w:p w14:paraId="4AD171C6" w14:textId="77777777" w:rsidR="000A06E3" w:rsidRPr="00CD3012" w:rsidRDefault="000A06E3" w:rsidP="001345F8">
            <w:pPr>
              <w:spacing w:after="0" w:line="240" w:lineRule="auto"/>
              <w:rPr>
                <w:rFonts w:asciiTheme="majorBidi" w:hAnsiTheme="majorBidi" w:cstheme="majorBidi"/>
                <w:sz w:val="16"/>
                <w:szCs w:val="16"/>
              </w:rPr>
            </w:pPr>
          </w:p>
        </w:tc>
        <w:tc>
          <w:tcPr>
            <w:tcW w:w="838" w:type="dxa"/>
            <w:hideMark/>
          </w:tcPr>
          <w:p w14:paraId="600684E8" w14:textId="77777777" w:rsidR="000A06E3" w:rsidRPr="001345F8" w:rsidRDefault="000A06E3" w:rsidP="001345F8">
            <w:pPr>
              <w:spacing w:after="0" w:line="240" w:lineRule="auto"/>
              <w:rPr>
                <w:rFonts w:asciiTheme="majorBidi" w:hAnsiTheme="majorBidi" w:cstheme="majorBidi"/>
                <w:sz w:val="16"/>
                <w:szCs w:val="16"/>
              </w:rPr>
            </w:pPr>
            <w:r w:rsidRPr="0067295D">
              <w:rPr>
                <w:rFonts w:asciiTheme="majorBidi" w:hAnsiTheme="majorBidi" w:cstheme="majorBidi"/>
                <w:sz w:val="15"/>
                <w:szCs w:val="16"/>
              </w:rPr>
              <w:t>USA</w:t>
            </w:r>
          </w:p>
        </w:tc>
        <w:tc>
          <w:tcPr>
            <w:tcW w:w="1418" w:type="dxa"/>
            <w:hideMark/>
          </w:tcPr>
          <w:p w14:paraId="75259929" w14:textId="77777777" w:rsidR="000A06E3" w:rsidRPr="001345F8" w:rsidRDefault="000A06E3" w:rsidP="001345F8">
            <w:pPr>
              <w:spacing w:after="0" w:line="240" w:lineRule="auto"/>
              <w:rPr>
                <w:rFonts w:asciiTheme="majorBidi" w:hAnsiTheme="majorBidi" w:cstheme="majorBidi"/>
                <w:sz w:val="16"/>
                <w:szCs w:val="16"/>
              </w:rPr>
            </w:pPr>
            <w:r w:rsidRPr="001345F8">
              <w:rPr>
                <w:rFonts w:asciiTheme="majorBidi" w:hAnsiTheme="majorBidi" w:cstheme="majorBidi"/>
                <w:sz w:val="15"/>
                <w:szCs w:val="16"/>
              </w:rPr>
              <w:t>Medical students, residents, fellows, allied health trainees</w:t>
            </w:r>
          </w:p>
        </w:tc>
        <w:tc>
          <w:tcPr>
            <w:tcW w:w="992" w:type="dxa"/>
            <w:hideMark/>
          </w:tcPr>
          <w:p w14:paraId="3E71B4C7" w14:textId="4F4830C4" w:rsidR="000A06E3" w:rsidRPr="001345F8" w:rsidRDefault="0032497B" w:rsidP="00E146C5">
            <w:pPr>
              <w:spacing w:after="0" w:line="240" w:lineRule="auto"/>
              <w:rPr>
                <w:rFonts w:asciiTheme="majorBidi" w:hAnsiTheme="majorBidi" w:cstheme="majorBidi"/>
                <w:sz w:val="16"/>
                <w:szCs w:val="16"/>
              </w:rPr>
            </w:pPr>
            <w:r>
              <w:rPr>
                <w:rFonts w:asciiTheme="majorBidi" w:hAnsiTheme="majorBidi" w:cstheme="majorBidi"/>
                <w:sz w:val="15"/>
                <w:szCs w:val="16"/>
              </w:rPr>
              <w:t xml:space="preserve">Mixed Educational Context </w:t>
            </w:r>
          </w:p>
        </w:tc>
        <w:tc>
          <w:tcPr>
            <w:tcW w:w="1123" w:type="dxa"/>
            <w:hideMark/>
          </w:tcPr>
          <w:p w14:paraId="2B310BF0" w14:textId="77777777" w:rsidR="000A06E3" w:rsidRPr="001345F8" w:rsidRDefault="000A06E3" w:rsidP="001345F8">
            <w:pPr>
              <w:spacing w:after="0" w:line="240" w:lineRule="auto"/>
              <w:rPr>
                <w:rFonts w:asciiTheme="majorBidi" w:hAnsiTheme="majorBidi" w:cstheme="majorBidi"/>
                <w:sz w:val="16"/>
                <w:szCs w:val="16"/>
              </w:rPr>
            </w:pPr>
            <w:r w:rsidRPr="001345F8">
              <w:rPr>
                <w:rFonts w:asciiTheme="majorBidi" w:hAnsiTheme="majorBidi" w:cstheme="majorBidi"/>
                <w:sz w:val="15"/>
                <w:szCs w:val="16"/>
              </w:rPr>
              <w:t>Cross-sectional survey</w:t>
            </w:r>
          </w:p>
        </w:tc>
        <w:tc>
          <w:tcPr>
            <w:tcW w:w="1261" w:type="dxa"/>
            <w:hideMark/>
          </w:tcPr>
          <w:p w14:paraId="13A3C145" w14:textId="77777777" w:rsidR="000A06E3" w:rsidRPr="001345F8" w:rsidRDefault="000A06E3" w:rsidP="001345F8">
            <w:pPr>
              <w:spacing w:after="0" w:line="240" w:lineRule="auto"/>
              <w:rPr>
                <w:rFonts w:asciiTheme="majorBidi" w:hAnsiTheme="majorBidi" w:cstheme="majorBidi"/>
                <w:sz w:val="16"/>
                <w:szCs w:val="16"/>
              </w:rPr>
            </w:pPr>
            <w:r w:rsidRPr="001345F8">
              <w:rPr>
                <w:rFonts w:asciiTheme="majorBidi" w:hAnsiTheme="majorBidi" w:cstheme="majorBidi"/>
                <w:sz w:val="15"/>
                <w:szCs w:val="16"/>
              </w:rPr>
              <w:t>Survey</w:t>
            </w:r>
          </w:p>
        </w:tc>
        <w:tc>
          <w:tcPr>
            <w:tcW w:w="1575" w:type="dxa"/>
            <w:hideMark/>
          </w:tcPr>
          <w:p w14:paraId="0C3A27B2" w14:textId="064EC312" w:rsidR="000A06E3" w:rsidRPr="001345F8" w:rsidRDefault="005B2016" w:rsidP="005B2016">
            <w:pPr>
              <w:spacing w:after="0" w:line="240" w:lineRule="auto"/>
              <w:rPr>
                <w:rFonts w:asciiTheme="majorBidi" w:hAnsiTheme="majorBidi" w:cstheme="majorBidi"/>
                <w:sz w:val="16"/>
                <w:szCs w:val="16"/>
              </w:rPr>
            </w:pPr>
            <w:r w:rsidRPr="005B2016">
              <w:rPr>
                <w:rFonts w:asciiTheme="majorBidi" w:hAnsiTheme="majorBidi" w:cstheme="majorBidi"/>
                <w:sz w:val="15"/>
                <w:szCs w:val="16"/>
              </w:rPr>
              <w:t>Objective psychedelic literacy, perceived competence, educational exposure, institutional educational availability and norms, attitudes, and training needs</w:t>
            </w:r>
          </w:p>
        </w:tc>
        <w:tc>
          <w:tcPr>
            <w:tcW w:w="1416" w:type="dxa"/>
            <w:hideMark/>
          </w:tcPr>
          <w:p w14:paraId="2E1190E9" w14:textId="3E68EA4D" w:rsidR="000A06E3" w:rsidRPr="001345F8" w:rsidRDefault="005B2016" w:rsidP="005B2016">
            <w:pPr>
              <w:spacing w:after="0" w:line="240" w:lineRule="auto"/>
              <w:rPr>
                <w:rFonts w:asciiTheme="majorBidi" w:hAnsiTheme="majorBidi" w:cstheme="majorBidi"/>
                <w:sz w:val="16"/>
                <w:szCs w:val="16"/>
              </w:rPr>
            </w:pPr>
            <w:r w:rsidRPr="005B2016">
              <w:rPr>
                <w:rFonts w:asciiTheme="majorBidi" w:hAnsiTheme="majorBidi" w:cstheme="majorBidi"/>
                <w:sz w:val="15"/>
                <w:szCs w:val="16"/>
              </w:rPr>
              <w:t>Characterize current gaps in trainee knowledge and psychedelic education to inform more formalized training and prepare future professionals to counsel patients</w:t>
            </w:r>
          </w:p>
        </w:tc>
        <w:tc>
          <w:tcPr>
            <w:tcW w:w="1126" w:type="dxa"/>
            <w:hideMark/>
          </w:tcPr>
          <w:p w14:paraId="72F10BCA" w14:textId="04FD7140" w:rsidR="000A06E3" w:rsidRPr="001345F8" w:rsidRDefault="005B2016" w:rsidP="005B2016">
            <w:pPr>
              <w:spacing w:after="0" w:line="240" w:lineRule="auto"/>
              <w:rPr>
                <w:rFonts w:asciiTheme="majorBidi" w:hAnsiTheme="majorBidi" w:cstheme="majorBidi"/>
                <w:sz w:val="16"/>
                <w:szCs w:val="16"/>
              </w:rPr>
            </w:pPr>
            <w:r w:rsidRPr="005B2016">
              <w:rPr>
                <w:rFonts w:asciiTheme="majorBidi" w:hAnsiTheme="majorBidi" w:cstheme="majorBidi"/>
                <w:sz w:val="15"/>
                <w:szCs w:val="16"/>
              </w:rPr>
              <w:t>No study-delivered pedagogy; surveyed existing and preferred educational formats, including courses/rotations, electives, Grand Rounds, lectures, discussion groups, interest groups, and external training</w:t>
            </w:r>
          </w:p>
        </w:tc>
        <w:tc>
          <w:tcPr>
            <w:tcW w:w="1132" w:type="dxa"/>
            <w:hideMark/>
          </w:tcPr>
          <w:p w14:paraId="245E39B9" w14:textId="04F3A17C" w:rsidR="000A06E3" w:rsidRPr="001C2BF0" w:rsidRDefault="005B2016" w:rsidP="005B2016">
            <w:pPr>
              <w:spacing w:after="0" w:line="240" w:lineRule="auto"/>
              <w:rPr>
                <w:rFonts w:asciiTheme="majorBidi" w:hAnsiTheme="majorBidi" w:cstheme="majorBidi"/>
                <w:sz w:val="16"/>
                <w:szCs w:val="16"/>
              </w:rPr>
            </w:pPr>
            <w:r w:rsidRPr="001C2BF0">
              <w:rPr>
                <w:rFonts w:asciiTheme="majorBidi" w:hAnsiTheme="majorBidi" w:cstheme="majorBidi"/>
                <w:sz w:val="15"/>
                <w:szCs w:val="16"/>
              </w:rPr>
              <w:t>Objective psychedelic literacy, perceived competence, educational exposure, institutional educational availability, training preferences, and predictors of knowledge</w:t>
            </w:r>
          </w:p>
        </w:tc>
        <w:tc>
          <w:tcPr>
            <w:tcW w:w="1274" w:type="dxa"/>
            <w:hideMark/>
          </w:tcPr>
          <w:p w14:paraId="4DD93311" w14:textId="7E91CEE6" w:rsidR="000A06E3" w:rsidRPr="001C2BF0" w:rsidRDefault="005B2016" w:rsidP="001345F8">
            <w:pPr>
              <w:spacing w:after="0" w:line="240" w:lineRule="auto"/>
              <w:rPr>
                <w:rFonts w:asciiTheme="majorBidi" w:hAnsiTheme="majorBidi" w:cstheme="majorBidi"/>
                <w:sz w:val="16"/>
                <w:szCs w:val="16"/>
              </w:rPr>
            </w:pPr>
            <w:r w:rsidRPr="001C2BF0">
              <w:rPr>
                <w:rFonts w:asciiTheme="majorBidi" w:hAnsiTheme="majorBidi" w:cstheme="majorBidi"/>
                <w:sz w:val="15"/>
                <w:szCs w:val="16"/>
              </w:rPr>
              <w:t>Transitional</w:t>
            </w:r>
          </w:p>
        </w:tc>
      </w:tr>
      <w:tr w:rsidR="009D0BB0" w:rsidRPr="001345F8" w14:paraId="42374251" w14:textId="77777777" w:rsidTr="00343D40">
        <w:trPr>
          <w:trHeight w:val="2684"/>
        </w:trPr>
        <w:tc>
          <w:tcPr>
            <w:tcW w:w="643" w:type="dxa"/>
            <w:hideMark/>
          </w:tcPr>
          <w:p w14:paraId="3F8F28E9" w14:textId="77777777" w:rsidR="000A06E3" w:rsidRPr="00BF79C6" w:rsidRDefault="000A06E3" w:rsidP="001345F8">
            <w:pPr>
              <w:spacing w:after="0" w:line="240" w:lineRule="auto"/>
              <w:rPr>
                <w:rFonts w:asciiTheme="majorBidi" w:hAnsiTheme="majorBidi" w:cstheme="majorBidi"/>
                <w:sz w:val="16"/>
                <w:szCs w:val="16"/>
              </w:rPr>
            </w:pPr>
            <w:r w:rsidRPr="00BF79C6">
              <w:rPr>
                <w:rFonts w:asciiTheme="majorBidi" w:hAnsiTheme="majorBidi" w:cstheme="majorBidi"/>
                <w:sz w:val="15"/>
                <w:szCs w:val="16"/>
              </w:rPr>
              <w:t>S10</w:t>
            </w:r>
          </w:p>
        </w:tc>
        <w:tc>
          <w:tcPr>
            <w:tcW w:w="770" w:type="dxa"/>
            <w:hideMark/>
          </w:tcPr>
          <w:p w14:paraId="72214B0F" w14:textId="085F6A28" w:rsidR="004E0411" w:rsidRDefault="00000000">
            <w:pPr>
              <w:spacing w:after="0" w:line="240" w:lineRule="auto"/>
            </w:pPr>
            <w:r>
              <w:rPr>
                <w:sz w:val="15"/>
              </w:rPr>
              <w:t xml:space="preserve">Li et al., 2023 </w:t>
            </w:r>
          </w:p>
        </w:tc>
        <w:tc>
          <w:tcPr>
            <w:tcW w:w="992" w:type="dxa"/>
          </w:tcPr>
          <w:p w14:paraId="0249652E" w14:textId="77777777" w:rsidR="007421A3" w:rsidRPr="00CD3012" w:rsidRDefault="007421A3" w:rsidP="007421A3">
            <w:pPr>
              <w:spacing w:after="0" w:line="240" w:lineRule="auto"/>
              <w:rPr>
                <w:rFonts w:asciiTheme="majorBidi" w:hAnsiTheme="majorBidi" w:cstheme="majorBidi"/>
                <w:sz w:val="16"/>
                <w:szCs w:val="16"/>
              </w:rPr>
            </w:pPr>
            <w:r w:rsidRPr="00CD3012">
              <w:rPr>
                <w:rFonts w:asciiTheme="majorBidi" w:hAnsiTheme="majorBidi" w:cstheme="majorBidi"/>
                <w:sz w:val="15"/>
                <w:szCs w:val="16"/>
              </w:rPr>
              <w:t>Medical student attitudes and perceptions of psychedelic-assisted therapies</w:t>
            </w:r>
          </w:p>
          <w:p w14:paraId="54BB4A62" w14:textId="77777777" w:rsidR="000A06E3" w:rsidRPr="00CD3012" w:rsidRDefault="000A06E3" w:rsidP="001345F8">
            <w:pPr>
              <w:spacing w:after="0" w:line="240" w:lineRule="auto"/>
              <w:rPr>
                <w:rFonts w:asciiTheme="majorBidi" w:hAnsiTheme="majorBidi" w:cstheme="majorBidi"/>
                <w:sz w:val="16"/>
                <w:szCs w:val="16"/>
              </w:rPr>
            </w:pPr>
          </w:p>
        </w:tc>
        <w:tc>
          <w:tcPr>
            <w:tcW w:w="838" w:type="dxa"/>
            <w:hideMark/>
          </w:tcPr>
          <w:p w14:paraId="3021860B" w14:textId="77777777" w:rsidR="000A06E3" w:rsidRPr="00BF79C6" w:rsidRDefault="000A06E3" w:rsidP="001345F8">
            <w:pPr>
              <w:spacing w:after="0" w:line="240" w:lineRule="auto"/>
              <w:rPr>
                <w:rFonts w:asciiTheme="majorBidi" w:hAnsiTheme="majorBidi" w:cstheme="majorBidi"/>
                <w:sz w:val="16"/>
                <w:szCs w:val="16"/>
              </w:rPr>
            </w:pPr>
            <w:r w:rsidRPr="00BF79C6">
              <w:rPr>
                <w:rFonts w:asciiTheme="majorBidi" w:hAnsiTheme="majorBidi" w:cstheme="majorBidi"/>
                <w:sz w:val="15"/>
                <w:szCs w:val="16"/>
              </w:rPr>
              <w:t xml:space="preserve">USA </w:t>
            </w:r>
          </w:p>
        </w:tc>
        <w:tc>
          <w:tcPr>
            <w:tcW w:w="1418" w:type="dxa"/>
            <w:hideMark/>
          </w:tcPr>
          <w:p w14:paraId="112028D1" w14:textId="77777777" w:rsidR="000A06E3" w:rsidRPr="00BF79C6" w:rsidRDefault="000A06E3" w:rsidP="001345F8">
            <w:pPr>
              <w:spacing w:after="0" w:line="240" w:lineRule="auto"/>
              <w:rPr>
                <w:rFonts w:asciiTheme="majorBidi" w:hAnsiTheme="majorBidi" w:cstheme="majorBidi"/>
                <w:sz w:val="16"/>
                <w:szCs w:val="16"/>
              </w:rPr>
            </w:pPr>
            <w:r w:rsidRPr="00BF79C6">
              <w:rPr>
                <w:rFonts w:asciiTheme="majorBidi" w:hAnsiTheme="majorBidi" w:cstheme="majorBidi"/>
                <w:sz w:val="15"/>
                <w:szCs w:val="16"/>
              </w:rPr>
              <w:t>Medical students (n=132)</w:t>
            </w:r>
          </w:p>
        </w:tc>
        <w:tc>
          <w:tcPr>
            <w:tcW w:w="992" w:type="dxa"/>
            <w:hideMark/>
          </w:tcPr>
          <w:p w14:paraId="19CAA515" w14:textId="77777777" w:rsidR="000A06E3" w:rsidRPr="00BF79C6" w:rsidRDefault="000A06E3" w:rsidP="001345F8">
            <w:pPr>
              <w:spacing w:after="0" w:line="240" w:lineRule="auto"/>
              <w:rPr>
                <w:rFonts w:asciiTheme="majorBidi" w:hAnsiTheme="majorBidi" w:cstheme="majorBidi"/>
                <w:sz w:val="16"/>
                <w:szCs w:val="16"/>
              </w:rPr>
            </w:pPr>
            <w:r w:rsidRPr="00BF79C6">
              <w:rPr>
                <w:rFonts w:asciiTheme="majorBidi" w:hAnsiTheme="majorBidi" w:cstheme="majorBidi"/>
                <w:sz w:val="15"/>
                <w:szCs w:val="16"/>
              </w:rPr>
              <w:t>Undergraduate medical education</w:t>
            </w:r>
          </w:p>
        </w:tc>
        <w:tc>
          <w:tcPr>
            <w:tcW w:w="1123" w:type="dxa"/>
            <w:hideMark/>
          </w:tcPr>
          <w:p w14:paraId="0E2BD13A" w14:textId="77777777" w:rsidR="000A06E3" w:rsidRPr="00BF79C6" w:rsidRDefault="000A06E3" w:rsidP="001345F8">
            <w:pPr>
              <w:spacing w:after="0" w:line="240" w:lineRule="auto"/>
              <w:rPr>
                <w:rFonts w:asciiTheme="majorBidi" w:hAnsiTheme="majorBidi" w:cstheme="majorBidi"/>
                <w:sz w:val="16"/>
                <w:szCs w:val="16"/>
              </w:rPr>
            </w:pPr>
            <w:r w:rsidRPr="00BF79C6">
              <w:rPr>
                <w:rFonts w:asciiTheme="majorBidi" w:hAnsiTheme="majorBidi" w:cstheme="majorBidi"/>
                <w:sz w:val="15"/>
                <w:szCs w:val="16"/>
              </w:rPr>
              <w:t>Cross-sectional survey</w:t>
            </w:r>
          </w:p>
        </w:tc>
        <w:tc>
          <w:tcPr>
            <w:tcW w:w="1261" w:type="dxa"/>
            <w:hideMark/>
          </w:tcPr>
          <w:p w14:paraId="42065332" w14:textId="77777777" w:rsidR="000A06E3" w:rsidRPr="00BF79C6" w:rsidRDefault="000A06E3" w:rsidP="001345F8">
            <w:pPr>
              <w:spacing w:after="0" w:line="240" w:lineRule="auto"/>
              <w:rPr>
                <w:rFonts w:asciiTheme="majorBidi" w:hAnsiTheme="majorBidi" w:cstheme="majorBidi"/>
                <w:sz w:val="16"/>
                <w:szCs w:val="16"/>
              </w:rPr>
            </w:pPr>
            <w:r w:rsidRPr="00BF79C6">
              <w:rPr>
                <w:rFonts w:asciiTheme="majorBidi" w:hAnsiTheme="majorBidi" w:cstheme="majorBidi"/>
                <w:sz w:val="15"/>
                <w:szCs w:val="16"/>
              </w:rPr>
              <w:t>Survey</w:t>
            </w:r>
          </w:p>
        </w:tc>
        <w:tc>
          <w:tcPr>
            <w:tcW w:w="1575" w:type="dxa"/>
            <w:hideMark/>
          </w:tcPr>
          <w:p w14:paraId="07B276B1" w14:textId="101D03FF" w:rsidR="000A06E3" w:rsidRPr="00BF79C6" w:rsidRDefault="005B2016" w:rsidP="005B2016">
            <w:pPr>
              <w:spacing w:after="0" w:line="240" w:lineRule="auto"/>
              <w:rPr>
                <w:rFonts w:asciiTheme="majorBidi" w:hAnsiTheme="majorBidi" w:cstheme="majorBidi"/>
                <w:sz w:val="16"/>
                <w:szCs w:val="16"/>
              </w:rPr>
            </w:pPr>
            <w:r w:rsidRPr="005B2016">
              <w:rPr>
                <w:rFonts w:asciiTheme="majorBidi" w:hAnsiTheme="majorBidi" w:cstheme="majorBidi"/>
                <w:sz w:val="15"/>
                <w:szCs w:val="16"/>
              </w:rPr>
              <w:t>Self-reported knowledge, attitudes and perceptions, therapeutic optimism, perceived risks, educational exposure/information sources, and support for research</w:t>
            </w:r>
          </w:p>
        </w:tc>
        <w:tc>
          <w:tcPr>
            <w:tcW w:w="1416" w:type="dxa"/>
            <w:hideMark/>
          </w:tcPr>
          <w:p w14:paraId="64800963" w14:textId="15AE3A89" w:rsidR="000A06E3" w:rsidRPr="00BF79C6" w:rsidRDefault="005B2016" w:rsidP="005B2016">
            <w:pPr>
              <w:spacing w:after="0" w:line="240" w:lineRule="auto"/>
              <w:rPr>
                <w:rFonts w:asciiTheme="majorBidi" w:hAnsiTheme="majorBidi" w:cstheme="majorBidi"/>
                <w:sz w:val="16"/>
                <w:szCs w:val="16"/>
              </w:rPr>
            </w:pPr>
            <w:r w:rsidRPr="005B2016">
              <w:rPr>
                <w:rFonts w:asciiTheme="majorBidi" w:hAnsiTheme="majorBidi" w:cstheme="majorBidi"/>
                <w:sz w:val="15"/>
                <w:szCs w:val="16"/>
              </w:rPr>
              <w:t>Establish a baseline of medical students’ knowledge and attitudes and identify educational needs in anticipation of future clinical implementation</w:t>
            </w:r>
          </w:p>
        </w:tc>
        <w:tc>
          <w:tcPr>
            <w:tcW w:w="1126" w:type="dxa"/>
            <w:hideMark/>
          </w:tcPr>
          <w:p w14:paraId="1EF517CC" w14:textId="77777777" w:rsidR="000A06E3" w:rsidRPr="00BF79C6" w:rsidRDefault="000A06E3" w:rsidP="001345F8">
            <w:pPr>
              <w:spacing w:after="0" w:line="240" w:lineRule="auto"/>
              <w:rPr>
                <w:rFonts w:asciiTheme="majorBidi" w:hAnsiTheme="majorBidi" w:cstheme="majorBidi"/>
                <w:sz w:val="16"/>
                <w:szCs w:val="16"/>
              </w:rPr>
            </w:pPr>
            <w:r w:rsidRPr="00BF79C6">
              <w:rPr>
                <w:rFonts w:asciiTheme="majorBidi" w:hAnsiTheme="majorBidi" w:cstheme="majorBidi"/>
                <w:sz w:val="15"/>
                <w:szCs w:val="16"/>
              </w:rPr>
              <w:t>None (descriptive survey)</w:t>
            </w:r>
          </w:p>
        </w:tc>
        <w:tc>
          <w:tcPr>
            <w:tcW w:w="1132" w:type="dxa"/>
            <w:hideMark/>
          </w:tcPr>
          <w:p w14:paraId="3B9EB81D" w14:textId="622127B3" w:rsidR="000A06E3" w:rsidRPr="001C2BF0" w:rsidRDefault="005B2016" w:rsidP="005B2016">
            <w:pPr>
              <w:spacing w:after="0" w:line="240" w:lineRule="auto"/>
              <w:rPr>
                <w:rFonts w:asciiTheme="majorBidi" w:hAnsiTheme="majorBidi" w:cstheme="majorBidi"/>
                <w:sz w:val="16"/>
                <w:szCs w:val="16"/>
              </w:rPr>
            </w:pPr>
            <w:r w:rsidRPr="001C2BF0">
              <w:rPr>
                <w:rFonts w:asciiTheme="majorBidi" w:hAnsiTheme="majorBidi" w:cstheme="majorBidi"/>
                <w:sz w:val="15"/>
                <w:szCs w:val="16"/>
              </w:rPr>
              <w:t>Positive attitudes and therapeutic optimism, low self-reported knowledge, uncertainty regarding neurocognitive risks, support for further research, and association between information-source exposure and attitudes</w:t>
            </w:r>
          </w:p>
        </w:tc>
        <w:tc>
          <w:tcPr>
            <w:tcW w:w="1274" w:type="dxa"/>
            <w:hideMark/>
          </w:tcPr>
          <w:p w14:paraId="530A038E" w14:textId="29B79B30" w:rsidR="000A06E3" w:rsidRPr="001C2BF0" w:rsidRDefault="005B2016" w:rsidP="001345F8">
            <w:pPr>
              <w:spacing w:after="0" w:line="240" w:lineRule="auto"/>
              <w:rPr>
                <w:rFonts w:asciiTheme="majorBidi" w:hAnsiTheme="majorBidi" w:cstheme="majorBidi"/>
                <w:sz w:val="16"/>
                <w:szCs w:val="16"/>
              </w:rPr>
            </w:pPr>
            <w:r w:rsidRPr="001C2BF0">
              <w:rPr>
                <w:rFonts w:asciiTheme="majorBidi" w:hAnsiTheme="majorBidi" w:cstheme="majorBidi"/>
                <w:sz w:val="15"/>
                <w:szCs w:val="16"/>
              </w:rPr>
              <w:t>Transitional</w:t>
            </w:r>
          </w:p>
        </w:tc>
      </w:tr>
      <w:tr w:rsidR="009D0BB0" w:rsidRPr="001345F8" w14:paraId="0626BB9F" w14:textId="77777777" w:rsidTr="005B2016">
        <w:trPr>
          <w:trHeight w:val="699"/>
        </w:trPr>
        <w:tc>
          <w:tcPr>
            <w:tcW w:w="643" w:type="dxa"/>
          </w:tcPr>
          <w:p w14:paraId="5CF7EE32" w14:textId="77777777" w:rsidR="000A06E3" w:rsidRPr="00BF79C6" w:rsidRDefault="000A06E3" w:rsidP="00871E5D">
            <w:pPr>
              <w:spacing w:after="0" w:line="240" w:lineRule="auto"/>
              <w:rPr>
                <w:rFonts w:asciiTheme="majorBidi" w:hAnsiTheme="majorBidi" w:cstheme="majorBidi"/>
                <w:sz w:val="16"/>
                <w:szCs w:val="16"/>
              </w:rPr>
            </w:pPr>
            <w:r w:rsidRPr="00BF79C6">
              <w:rPr>
                <w:rFonts w:asciiTheme="majorBidi" w:hAnsiTheme="majorBidi" w:cstheme="majorBidi"/>
                <w:sz w:val="15"/>
                <w:szCs w:val="16"/>
              </w:rPr>
              <w:t>S11</w:t>
            </w:r>
          </w:p>
        </w:tc>
        <w:tc>
          <w:tcPr>
            <w:tcW w:w="770" w:type="dxa"/>
          </w:tcPr>
          <w:p w14:paraId="2E79ED06" w14:textId="3E10483B" w:rsidR="004E0411" w:rsidRDefault="00000000">
            <w:pPr>
              <w:spacing w:after="0" w:line="240" w:lineRule="auto"/>
            </w:pPr>
            <w:r>
              <w:rPr>
                <w:sz w:val="15"/>
              </w:rPr>
              <w:t xml:space="preserve">Pagán et al., 2023 </w:t>
            </w:r>
          </w:p>
        </w:tc>
        <w:tc>
          <w:tcPr>
            <w:tcW w:w="992" w:type="dxa"/>
          </w:tcPr>
          <w:p w14:paraId="1686D87F" w14:textId="77777777" w:rsidR="007421A3" w:rsidRPr="00CD3012" w:rsidRDefault="007421A3" w:rsidP="007421A3">
            <w:pPr>
              <w:spacing w:after="0" w:line="240" w:lineRule="auto"/>
              <w:rPr>
                <w:rFonts w:asciiTheme="majorBidi" w:hAnsiTheme="majorBidi" w:cstheme="majorBidi"/>
                <w:sz w:val="16"/>
                <w:szCs w:val="16"/>
              </w:rPr>
            </w:pPr>
            <w:r w:rsidRPr="00CD3012">
              <w:rPr>
                <w:rFonts w:asciiTheme="majorBidi" w:hAnsiTheme="majorBidi" w:cstheme="majorBidi"/>
                <w:sz w:val="15"/>
                <w:szCs w:val="16"/>
              </w:rPr>
              <w:t>Medical Students' Attitudes and Beliefs Toward Psilocybin: Does Terminology and Personal Experience with Psychedelics Matter?.</w:t>
            </w:r>
          </w:p>
          <w:p w14:paraId="4E2C4765" w14:textId="77777777" w:rsidR="000A06E3" w:rsidRPr="00CD3012" w:rsidRDefault="000A06E3" w:rsidP="00871E5D">
            <w:pPr>
              <w:spacing w:after="0" w:line="240" w:lineRule="auto"/>
              <w:rPr>
                <w:rFonts w:asciiTheme="majorBidi" w:hAnsiTheme="majorBidi" w:cstheme="majorBidi"/>
                <w:sz w:val="16"/>
                <w:szCs w:val="16"/>
              </w:rPr>
            </w:pPr>
          </w:p>
        </w:tc>
        <w:tc>
          <w:tcPr>
            <w:tcW w:w="838" w:type="dxa"/>
          </w:tcPr>
          <w:p w14:paraId="13BBBD91" w14:textId="77777777" w:rsidR="000A06E3" w:rsidRPr="00BF79C6" w:rsidRDefault="000A06E3" w:rsidP="00871E5D">
            <w:pPr>
              <w:spacing w:after="0" w:line="240" w:lineRule="auto"/>
              <w:rPr>
                <w:rFonts w:asciiTheme="majorBidi" w:hAnsiTheme="majorBidi" w:cstheme="majorBidi"/>
                <w:sz w:val="16"/>
                <w:szCs w:val="16"/>
              </w:rPr>
            </w:pPr>
            <w:r w:rsidRPr="00BF79C6">
              <w:rPr>
                <w:rFonts w:asciiTheme="majorBidi" w:hAnsiTheme="majorBidi" w:cstheme="majorBidi"/>
                <w:sz w:val="15"/>
                <w:szCs w:val="16"/>
              </w:rPr>
              <w:t>USA</w:t>
            </w:r>
          </w:p>
        </w:tc>
        <w:tc>
          <w:tcPr>
            <w:tcW w:w="1418" w:type="dxa"/>
          </w:tcPr>
          <w:p w14:paraId="24642F48" w14:textId="77777777" w:rsidR="000A06E3" w:rsidRPr="00BF79C6" w:rsidRDefault="000A06E3" w:rsidP="00871E5D">
            <w:pPr>
              <w:spacing w:after="0" w:line="240" w:lineRule="auto"/>
              <w:rPr>
                <w:rFonts w:asciiTheme="majorBidi" w:hAnsiTheme="majorBidi" w:cstheme="majorBidi"/>
                <w:sz w:val="16"/>
                <w:szCs w:val="16"/>
              </w:rPr>
            </w:pPr>
            <w:r w:rsidRPr="00BF79C6">
              <w:rPr>
                <w:rFonts w:asciiTheme="majorBidi" w:hAnsiTheme="majorBidi" w:cstheme="majorBidi"/>
                <w:sz w:val="15"/>
                <w:szCs w:val="16"/>
              </w:rPr>
              <w:t>Medical students (n=295)</w:t>
            </w:r>
          </w:p>
        </w:tc>
        <w:tc>
          <w:tcPr>
            <w:tcW w:w="992" w:type="dxa"/>
          </w:tcPr>
          <w:p w14:paraId="32769B33" w14:textId="77777777" w:rsidR="000A06E3" w:rsidRPr="00BF79C6" w:rsidRDefault="000A06E3" w:rsidP="00871E5D">
            <w:pPr>
              <w:spacing w:after="0" w:line="240" w:lineRule="auto"/>
              <w:rPr>
                <w:rFonts w:asciiTheme="majorBidi" w:hAnsiTheme="majorBidi" w:cstheme="majorBidi"/>
                <w:sz w:val="16"/>
                <w:szCs w:val="16"/>
              </w:rPr>
            </w:pPr>
            <w:r w:rsidRPr="00BF79C6">
              <w:rPr>
                <w:rFonts w:asciiTheme="majorBidi" w:hAnsiTheme="majorBidi" w:cstheme="majorBidi"/>
                <w:sz w:val="15"/>
                <w:szCs w:val="16"/>
              </w:rPr>
              <w:t>Undergraduate Medical Education</w:t>
            </w:r>
          </w:p>
        </w:tc>
        <w:tc>
          <w:tcPr>
            <w:tcW w:w="1123" w:type="dxa"/>
          </w:tcPr>
          <w:p w14:paraId="0B2CB64B" w14:textId="77777777" w:rsidR="000A06E3" w:rsidRPr="00BF79C6" w:rsidRDefault="000A06E3" w:rsidP="00871E5D">
            <w:pPr>
              <w:spacing w:after="0" w:line="240" w:lineRule="auto"/>
              <w:rPr>
                <w:rFonts w:asciiTheme="majorBidi" w:hAnsiTheme="majorBidi" w:cstheme="majorBidi"/>
                <w:sz w:val="16"/>
                <w:szCs w:val="16"/>
              </w:rPr>
            </w:pPr>
            <w:r w:rsidRPr="00BF79C6">
              <w:rPr>
                <w:rFonts w:asciiTheme="majorBidi" w:hAnsiTheme="majorBidi" w:cstheme="majorBidi"/>
                <w:sz w:val="15"/>
                <w:szCs w:val="16"/>
              </w:rPr>
              <w:t>Cross-sectional survey</w:t>
            </w:r>
          </w:p>
        </w:tc>
        <w:tc>
          <w:tcPr>
            <w:tcW w:w="1261" w:type="dxa"/>
          </w:tcPr>
          <w:p w14:paraId="4D5A08A7" w14:textId="77777777" w:rsidR="000A06E3" w:rsidRPr="00BF79C6" w:rsidRDefault="000A06E3" w:rsidP="00871E5D">
            <w:pPr>
              <w:spacing w:after="0" w:line="240" w:lineRule="auto"/>
              <w:rPr>
                <w:rFonts w:asciiTheme="majorBidi" w:hAnsiTheme="majorBidi" w:cstheme="majorBidi"/>
                <w:sz w:val="16"/>
                <w:szCs w:val="16"/>
              </w:rPr>
            </w:pPr>
            <w:r w:rsidRPr="00BF79C6">
              <w:rPr>
                <w:rFonts w:asciiTheme="majorBidi" w:hAnsiTheme="majorBidi" w:cstheme="majorBidi"/>
                <w:sz w:val="15"/>
                <w:szCs w:val="16"/>
              </w:rPr>
              <w:t>Survey</w:t>
            </w:r>
          </w:p>
        </w:tc>
        <w:tc>
          <w:tcPr>
            <w:tcW w:w="1575" w:type="dxa"/>
          </w:tcPr>
          <w:p w14:paraId="120ACB5B" w14:textId="41C88C58" w:rsidR="000A06E3" w:rsidRPr="00BF79C6" w:rsidRDefault="005B2016" w:rsidP="005B2016">
            <w:pPr>
              <w:spacing w:after="0" w:line="240" w:lineRule="auto"/>
              <w:rPr>
                <w:rFonts w:asciiTheme="majorBidi" w:hAnsiTheme="majorBidi" w:cstheme="majorBidi"/>
                <w:sz w:val="16"/>
                <w:szCs w:val="16"/>
              </w:rPr>
            </w:pPr>
            <w:r w:rsidRPr="005B2016">
              <w:rPr>
                <w:rFonts w:asciiTheme="majorBidi" w:hAnsiTheme="majorBidi" w:cstheme="majorBidi"/>
                <w:sz w:val="15"/>
                <w:szCs w:val="16"/>
              </w:rPr>
              <w:t>Attitudes, beliefs, self-rated knowledge, therapeutic perceptions, terminology effects, personal psychedelic experience, and behavioral intentions toward recommending PAT</w:t>
            </w:r>
          </w:p>
        </w:tc>
        <w:tc>
          <w:tcPr>
            <w:tcW w:w="1416" w:type="dxa"/>
          </w:tcPr>
          <w:p w14:paraId="43282FFC" w14:textId="2D84AA8B" w:rsidR="000A06E3" w:rsidRPr="00BF79C6" w:rsidRDefault="005B2016" w:rsidP="005B2016">
            <w:pPr>
              <w:spacing w:after="0" w:line="240" w:lineRule="auto"/>
              <w:rPr>
                <w:rFonts w:asciiTheme="majorBidi" w:hAnsiTheme="majorBidi" w:cstheme="majorBidi"/>
                <w:sz w:val="16"/>
                <w:szCs w:val="16"/>
              </w:rPr>
            </w:pPr>
            <w:r w:rsidRPr="005B2016">
              <w:rPr>
                <w:rFonts w:asciiTheme="majorBidi" w:hAnsiTheme="majorBidi" w:cstheme="majorBidi"/>
                <w:sz w:val="15"/>
                <w:szCs w:val="16"/>
              </w:rPr>
              <w:t xml:space="preserve">Characterize future physicians’ attitudes, beliefs, and knowledge regarding psilocybin-assisted therapy, examine the effects of terminology and personal psychedelic experience, and </w:t>
            </w:r>
            <w:r w:rsidRPr="005B2016">
              <w:rPr>
                <w:rFonts w:asciiTheme="majorBidi" w:hAnsiTheme="majorBidi" w:cstheme="majorBidi"/>
                <w:sz w:val="15"/>
                <w:szCs w:val="16"/>
              </w:rPr>
              <w:lastRenderedPageBreak/>
              <w:t>identify knowledge gaps relevant to future clinical decision-making.</w:t>
            </w:r>
          </w:p>
        </w:tc>
        <w:tc>
          <w:tcPr>
            <w:tcW w:w="1126" w:type="dxa"/>
          </w:tcPr>
          <w:p w14:paraId="77C5ACC9" w14:textId="77777777" w:rsidR="000A06E3" w:rsidRPr="00BF79C6" w:rsidRDefault="000A06E3" w:rsidP="00871E5D">
            <w:pPr>
              <w:spacing w:after="0" w:line="240" w:lineRule="auto"/>
              <w:rPr>
                <w:rFonts w:asciiTheme="majorBidi" w:hAnsiTheme="majorBidi" w:cstheme="majorBidi"/>
                <w:sz w:val="16"/>
                <w:szCs w:val="16"/>
              </w:rPr>
            </w:pPr>
            <w:r w:rsidRPr="00BF79C6">
              <w:rPr>
                <w:rFonts w:asciiTheme="majorBidi" w:hAnsiTheme="majorBidi" w:cstheme="majorBidi"/>
                <w:sz w:val="15"/>
                <w:szCs w:val="16"/>
              </w:rPr>
              <w:lastRenderedPageBreak/>
              <w:t>None (descriptive survey)</w:t>
            </w:r>
          </w:p>
        </w:tc>
        <w:tc>
          <w:tcPr>
            <w:tcW w:w="1132" w:type="dxa"/>
          </w:tcPr>
          <w:p w14:paraId="75829DD7" w14:textId="3B8CC0EA" w:rsidR="000A06E3" w:rsidRPr="00BF79C6" w:rsidRDefault="005B2016" w:rsidP="005B2016">
            <w:pPr>
              <w:spacing w:after="0" w:line="240" w:lineRule="auto"/>
              <w:rPr>
                <w:rFonts w:asciiTheme="majorBidi" w:hAnsiTheme="majorBidi" w:cstheme="majorBidi"/>
                <w:sz w:val="16"/>
                <w:szCs w:val="16"/>
              </w:rPr>
            </w:pPr>
            <w:r w:rsidRPr="005B2016">
              <w:rPr>
                <w:rFonts w:asciiTheme="majorBidi" w:hAnsiTheme="majorBidi" w:cstheme="majorBidi"/>
                <w:sz w:val="15"/>
                <w:szCs w:val="16"/>
              </w:rPr>
              <w:t>Generally positive attitudes and beliefs; low self-rated knowledge; terminology-related differences in attitudes; more positive attitudes, beliefs, and self-rated knowledge among students with prior psychedelic experience; and willingness to recommend or inform patients about PAT if FDA approved.</w:t>
            </w:r>
          </w:p>
        </w:tc>
        <w:tc>
          <w:tcPr>
            <w:tcW w:w="1274" w:type="dxa"/>
          </w:tcPr>
          <w:p w14:paraId="2EEE4701" w14:textId="77777777" w:rsidR="000A06E3" w:rsidRPr="00BF79C6" w:rsidRDefault="000A06E3" w:rsidP="00871E5D">
            <w:pPr>
              <w:spacing w:after="0" w:line="240" w:lineRule="auto"/>
              <w:rPr>
                <w:rFonts w:asciiTheme="majorBidi" w:hAnsiTheme="majorBidi" w:cstheme="majorBidi"/>
                <w:sz w:val="16"/>
                <w:szCs w:val="16"/>
              </w:rPr>
            </w:pPr>
            <w:r w:rsidRPr="00BF79C6">
              <w:rPr>
                <w:rFonts w:asciiTheme="majorBidi" w:hAnsiTheme="majorBidi" w:cstheme="majorBidi"/>
                <w:sz w:val="15"/>
                <w:szCs w:val="16"/>
              </w:rPr>
              <w:t>Transitional</w:t>
            </w:r>
          </w:p>
        </w:tc>
      </w:tr>
      <w:tr w:rsidR="009D0BB0" w:rsidRPr="001345F8" w14:paraId="4F03DDA0" w14:textId="77777777" w:rsidTr="00343D40">
        <w:trPr>
          <w:trHeight w:val="3342"/>
        </w:trPr>
        <w:tc>
          <w:tcPr>
            <w:tcW w:w="643" w:type="dxa"/>
          </w:tcPr>
          <w:p w14:paraId="16F87677" w14:textId="77777777" w:rsidR="000A06E3" w:rsidRPr="00BF79C6" w:rsidRDefault="000A06E3" w:rsidP="00871E5D">
            <w:pPr>
              <w:spacing w:after="0" w:line="240" w:lineRule="auto"/>
              <w:rPr>
                <w:rFonts w:asciiTheme="majorBidi" w:hAnsiTheme="majorBidi" w:cstheme="majorBidi"/>
                <w:sz w:val="16"/>
                <w:szCs w:val="16"/>
              </w:rPr>
            </w:pPr>
            <w:bookmarkStart w:id="0" w:name="OLE_LINK1"/>
            <w:r w:rsidRPr="00674C16">
              <w:rPr>
                <w:rFonts w:asciiTheme="majorBidi" w:hAnsiTheme="majorBidi" w:cstheme="majorBidi"/>
                <w:sz w:val="15"/>
                <w:szCs w:val="16"/>
              </w:rPr>
              <w:t>S12</w:t>
            </w:r>
          </w:p>
        </w:tc>
        <w:tc>
          <w:tcPr>
            <w:tcW w:w="770" w:type="dxa"/>
          </w:tcPr>
          <w:p w14:paraId="54E57371" w14:textId="49034ED0" w:rsidR="004E0411" w:rsidRDefault="00000000">
            <w:pPr>
              <w:spacing w:after="0" w:line="240" w:lineRule="auto"/>
            </w:pPr>
            <w:r>
              <w:rPr>
                <w:sz w:val="15"/>
              </w:rPr>
              <w:t>Passie et al., 202</w:t>
            </w:r>
            <w:r w:rsidR="005B2016">
              <w:rPr>
                <w:sz w:val="15"/>
              </w:rPr>
              <w:t>6</w:t>
            </w:r>
            <w:r>
              <w:rPr>
                <w:sz w:val="15"/>
              </w:rPr>
              <w:t xml:space="preserve"> </w:t>
            </w:r>
          </w:p>
        </w:tc>
        <w:tc>
          <w:tcPr>
            <w:tcW w:w="992" w:type="dxa"/>
          </w:tcPr>
          <w:p w14:paraId="018AA972" w14:textId="77777777" w:rsidR="00A9279F" w:rsidRPr="00CD3012" w:rsidRDefault="00A9279F" w:rsidP="00A9279F">
            <w:pPr>
              <w:spacing w:after="0" w:line="240" w:lineRule="auto"/>
              <w:rPr>
                <w:rFonts w:asciiTheme="majorBidi" w:hAnsiTheme="majorBidi" w:cstheme="majorBidi"/>
                <w:sz w:val="16"/>
                <w:szCs w:val="16"/>
              </w:rPr>
            </w:pPr>
            <w:r w:rsidRPr="00CD3012">
              <w:rPr>
                <w:rFonts w:asciiTheme="majorBidi" w:hAnsiTheme="majorBidi" w:cstheme="majorBidi"/>
                <w:sz w:val="15"/>
                <w:szCs w:val="16"/>
              </w:rPr>
              <w:t>A model training curriculum for psychedelic, psycholytic, and entactogen-assisted psychotherapy</w:t>
            </w:r>
          </w:p>
          <w:p w14:paraId="3F932366" w14:textId="77777777" w:rsidR="000A06E3" w:rsidRPr="00CD3012" w:rsidRDefault="000A06E3" w:rsidP="00871E5D">
            <w:pPr>
              <w:spacing w:after="0" w:line="240" w:lineRule="auto"/>
              <w:rPr>
                <w:rFonts w:asciiTheme="majorBidi" w:hAnsiTheme="majorBidi" w:cstheme="majorBidi"/>
                <w:sz w:val="16"/>
                <w:szCs w:val="16"/>
              </w:rPr>
            </w:pPr>
          </w:p>
        </w:tc>
        <w:tc>
          <w:tcPr>
            <w:tcW w:w="838" w:type="dxa"/>
          </w:tcPr>
          <w:p w14:paraId="0AC1E79C" w14:textId="1EF355DC" w:rsidR="000A06E3" w:rsidRPr="00BF79C6" w:rsidRDefault="000A06E3" w:rsidP="00871E5D">
            <w:pPr>
              <w:spacing w:after="0" w:line="240" w:lineRule="auto"/>
              <w:rPr>
                <w:rFonts w:asciiTheme="majorBidi" w:hAnsiTheme="majorBidi" w:cstheme="majorBidi"/>
                <w:sz w:val="16"/>
                <w:szCs w:val="16"/>
              </w:rPr>
            </w:pPr>
            <w:r w:rsidRPr="00674C16">
              <w:rPr>
                <w:rFonts w:asciiTheme="majorBidi" w:hAnsiTheme="majorBidi" w:cstheme="majorBidi"/>
                <w:sz w:val="15"/>
                <w:szCs w:val="16"/>
              </w:rPr>
              <w:t xml:space="preserve">International </w:t>
            </w:r>
          </w:p>
        </w:tc>
        <w:tc>
          <w:tcPr>
            <w:tcW w:w="1418" w:type="dxa"/>
          </w:tcPr>
          <w:p w14:paraId="4BDF0BA9" w14:textId="7F8B9DB9" w:rsidR="000A06E3" w:rsidRPr="00BF79C6" w:rsidRDefault="005B2016" w:rsidP="005B2016">
            <w:pPr>
              <w:spacing w:after="0" w:line="240" w:lineRule="auto"/>
              <w:rPr>
                <w:rFonts w:asciiTheme="majorBidi" w:hAnsiTheme="majorBidi" w:cstheme="majorBidi"/>
                <w:sz w:val="16"/>
                <w:szCs w:val="16"/>
              </w:rPr>
            </w:pPr>
            <w:r w:rsidRPr="005B2016">
              <w:rPr>
                <w:rFonts w:asciiTheme="majorBidi" w:hAnsiTheme="majorBidi" w:cstheme="majorBidi"/>
                <w:sz w:val="15"/>
                <w:szCs w:val="16"/>
              </w:rPr>
              <w:t>Licensed psychotherapists and related mental health/medical professionals training in SAP</w:t>
            </w:r>
          </w:p>
        </w:tc>
        <w:tc>
          <w:tcPr>
            <w:tcW w:w="992" w:type="dxa"/>
          </w:tcPr>
          <w:p w14:paraId="46CF30E1" w14:textId="77777777" w:rsidR="000A06E3" w:rsidRPr="00BF79C6" w:rsidRDefault="000A06E3" w:rsidP="00871E5D">
            <w:pPr>
              <w:spacing w:after="0" w:line="240" w:lineRule="auto"/>
              <w:rPr>
                <w:rFonts w:asciiTheme="majorBidi" w:hAnsiTheme="majorBidi" w:cstheme="majorBidi"/>
                <w:sz w:val="16"/>
                <w:szCs w:val="16"/>
              </w:rPr>
            </w:pPr>
            <w:r w:rsidRPr="00674C16">
              <w:rPr>
                <w:rFonts w:asciiTheme="majorBidi" w:hAnsiTheme="majorBidi" w:cstheme="majorBidi"/>
                <w:sz w:val="15"/>
                <w:szCs w:val="16"/>
              </w:rPr>
              <w:t xml:space="preserve">Continuing Professional Education </w:t>
            </w:r>
          </w:p>
        </w:tc>
        <w:tc>
          <w:tcPr>
            <w:tcW w:w="1123" w:type="dxa"/>
          </w:tcPr>
          <w:p w14:paraId="15930374" w14:textId="386CAC86" w:rsidR="000A06E3" w:rsidRPr="00BF79C6" w:rsidRDefault="005B2016" w:rsidP="005B2016">
            <w:pPr>
              <w:spacing w:after="0" w:line="240" w:lineRule="auto"/>
              <w:rPr>
                <w:rFonts w:asciiTheme="majorBidi" w:hAnsiTheme="majorBidi" w:cstheme="majorBidi"/>
                <w:sz w:val="16"/>
                <w:szCs w:val="16"/>
              </w:rPr>
            </w:pPr>
            <w:r w:rsidRPr="005B2016">
              <w:rPr>
                <w:rFonts w:asciiTheme="majorBidi" w:hAnsiTheme="majorBidi" w:cstheme="majorBidi"/>
                <w:sz w:val="15"/>
                <w:szCs w:val="16"/>
              </w:rPr>
              <w:t>International consensus review / model curriculum development</w:t>
            </w:r>
          </w:p>
        </w:tc>
        <w:tc>
          <w:tcPr>
            <w:tcW w:w="1261" w:type="dxa"/>
          </w:tcPr>
          <w:p w14:paraId="43F83934" w14:textId="77777777" w:rsidR="000A06E3" w:rsidRPr="00BF79C6" w:rsidRDefault="000A06E3" w:rsidP="00871E5D">
            <w:pPr>
              <w:spacing w:after="0" w:line="240" w:lineRule="auto"/>
              <w:rPr>
                <w:rFonts w:asciiTheme="majorBidi" w:hAnsiTheme="majorBidi" w:cstheme="majorBidi"/>
                <w:sz w:val="16"/>
                <w:szCs w:val="16"/>
              </w:rPr>
            </w:pPr>
            <w:r w:rsidRPr="00674C16">
              <w:rPr>
                <w:rFonts w:asciiTheme="majorBidi" w:hAnsiTheme="majorBidi" w:cstheme="majorBidi"/>
                <w:sz w:val="15"/>
                <w:szCs w:val="16"/>
              </w:rPr>
              <w:t>Model Training Curriculum</w:t>
            </w:r>
          </w:p>
        </w:tc>
        <w:tc>
          <w:tcPr>
            <w:tcW w:w="1575" w:type="dxa"/>
          </w:tcPr>
          <w:p w14:paraId="24B76558" w14:textId="77777777" w:rsidR="000A06E3" w:rsidRPr="00BF79C6" w:rsidRDefault="000A06E3" w:rsidP="00871E5D">
            <w:pPr>
              <w:spacing w:after="0" w:line="240" w:lineRule="auto"/>
              <w:rPr>
                <w:rFonts w:asciiTheme="majorBidi" w:hAnsiTheme="majorBidi" w:cstheme="majorBidi"/>
                <w:sz w:val="16"/>
                <w:szCs w:val="16"/>
              </w:rPr>
            </w:pPr>
            <w:r w:rsidRPr="00674C16">
              <w:rPr>
                <w:rFonts w:asciiTheme="majorBidi" w:hAnsiTheme="majorBidi" w:cstheme="majorBidi"/>
                <w:sz w:val="15"/>
                <w:szCs w:val="16"/>
              </w:rPr>
              <w:t>Competence, experiential knowledge, therapeutic presence, ethical judgment, altered-state management, relational skills, cultural awareness, supervision, self-reflection</w:t>
            </w:r>
          </w:p>
        </w:tc>
        <w:tc>
          <w:tcPr>
            <w:tcW w:w="1416" w:type="dxa"/>
          </w:tcPr>
          <w:p w14:paraId="2AB7B890" w14:textId="77777777" w:rsidR="000A06E3" w:rsidRPr="00BF79C6" w:rsidRDefault="000A06E3" w:rsidP="00871E5D">
            <w:pPr>
              <w:spacing w:after="0" w:line="240" w:lineRule="auto"/>
              <w:rPr>
                <w:rFonts w:asciiTheme="majorBidi" w:hAnsiTheme="majorBidi" w:cstheme="majorBidi"/>
                <w:sz w:val="16"/>
                <w:szCs w:val="16"/>
              </w:rPr>
            </w:pPr>
            <w:r w:rsidRPr="00674C16">
              <w:rPr>
                <w:rFonts w:asciiTheme="majorBidi" w:hAnsiTheme="majorBidi" w:cstheme="majorBidi"/>
                <w:sz w:val="15"/>
                <w:szCs w:val="16"/>
              </w:rPr>
              <w:t>Prepare a qualified workforce capable of safely and ethically delivering psychedelic-assisted psychotherapy in future clinical practice</w:t>
            </w:r>
          </w:p>
        </w:tc>
        <w:tc>
          <w:tcPr>
            <w:tcW w:w="1126" w:type="dxa"/>
          </w:tcPr>
          <w:p w14:paraId="65302CC0" w14:textId="646D8D6A" w:rsidR="000A06E3" w:rsidRPr="00BF79C6" w:rsidRDefault="005B2016" w:rsidP="005B2016">
            <w:pPr>
              <w:spacing w:after="0" w:line="240" w:lineRule="auto"/>
              <w:rPr>
                <w:rFonts w:asciiTheme="majorBidi" w:hAnsiTheme="majorBidi" w:cstheme="majorBidi"/>
                <w:sz w:val="16"/>
                <w:szCs w:val="16"/>
              </w:rPr>
            </w:pPr>
            <w:r w:rsidRPr="005B2016">
              <w:rPr>
                <w:rFonts w:asciiTheme="majorBidi" w:hAnsiTheme="majorBidi" w:cstheme="majorBidi"/>
                <w:sz w:val="15"/>
                <w:szCs w:val="16"/>
              </w:rPr>
              <w:t>Didactic lectures and seminars, apprenticeship/clinical observation, supervised clinical practice, conventional and peer supervision, self-study, discussion, experiential learning, and optional controlled self-experience</w:t>
            </w:r>
          </w:p>
        </w:tc>
        <w:tc>
          <w:tcPr>
            <w:tcW w:w="1132" w:type="dxa"/>
          </w:tcPr>
          <w:p w14:paraId="0431A3AF" w14:textId="6A143B15" w:rsidR="000A06E3" w:rsidRPr="00BF79C6" w:rsidRDefault="005B2016" w:rsidP="005B2016">
            <w:pPr>
              <w:spacing w:after="0" w:line="240" w:lineRule="auto"/>
              <w:rPr>
                <w:rFonts w:asciiTheme="majorBidi" w:hAnsiTheme="majorBidi" w:cstheme="majorBidi"/>
                <w:sz w:val="16"/>
                <w:szCs w:val="16"/>
              </w:rPr>
            </w:pPr>
            <w:r w:rsidRPr="005B2016">
              <w:rPr>
                <w:rFonts w:asciiTheme="majorBidi" w:hAnsiTheme="majorBidi" w:cstheme="majorBidi"/>
                <w:sz w:val="15"/>
                <w:szCs w:val="16"/>
              </w:rPr>
              <w:t>Intended outcomes: therapist competence, safe and ethical SAP practice, clinical preparedness, relational capacity, and development of professional identity</w:t>
            </w:r>
          </w:p>
        </w:tc>
        <w:tc>
          <w:tcPr>
            <w:tcW w:w="1274" w:type="dxa"/>
          </w:tcPr>
          <w:p w14:paraId="7F61338E" w14:textId="77777777" w:rsidR="000A06E3" w:rsidRPr="00BF79C6" w:rsidRDefault="000A06E3" w:rsidP="00871E5D">
            <w:pPr>
              <w:spacing w:after="0" w:line="240" w:lineRule="auto"/>
              <w:rPr>
                <w:rFonts w:asciiTheme="majorBidi" w:hAnsiTheme="majorBidi" w:cstheme="majorBidi"/>
                <w:sz w:val="16"/>
                <w:szCs w:val="16"/>
              </w:rPr>
            </w:pPr>
            <w:r w:rsidRPr="00674C16">
              <w:rPr>
                <w:rFonts w:asciiTheme="majorBidi" w:hAnsiTheme="majorBidi" w:cstheme="majorBidi"/>
                <w:sz w:val="15"/>
                <w:szCs w:val="16"/>
              </w:rPr>
              <w:t>Future-Oriented</w:t>
            </w:r>
          </w:p>
        </w:tc>
      </w:tr>
      <w:bookmarkEnd w:id="0"/>
      <w:tr w:rsidR="009D0BB0" w:rsidRPr="001345F8" w14:paraId="7548D862" w14:textId="77777777" w:rsidTr="00343D40">
        <w:trPr>
          <w:trHeight w:val="3342"/>
        </w:trPr>
        <w:tc>
          <w:tcPr>
            <w:tcW w:w="643" w:type="dxa"/>
          </w:tcPr>
          <w:p w14:paraId="625A1385" w14:textId="77777777" w:rsidR="000A06E3" w:rsidRPr="00BF79C6" w:rsidRDefault="000A06E3" w:rsidP="00871E5D">
            <w:pPr>
              <w:spacing w:after="0" w:line="240" w:lineRule="auto"/>
              <w:rPr>
                <w:rFonts w:asciiTheme="majorBidi" w:hAnsiTheme="majorBidi" w:cstheme="majorBidi"/>
                <w:sz w:val="16"/>
                <w:szCs w:val="16"/>
              </w:rPr>
            </w:pPr>
            <w:r w:rsidRPr="00BF79C6">
              <w:rPr>
                <w:rFonts w:asciiTheme="majorBidi" w:hAnsiTheme="majorBidi" w:cstheme="majorBidi"/>
                <w:sz w:val="15"/>
                <w:szCs w:val="16"/>
              </w:rPr>
              <w:t>S13</w:t>
            </w:r>
          </w:p>
        </w:tc>
        <w:tc>
          <w:tcPr>
            <w:tcW w:w="770" w:type="dxa"/>
          </w:tcPr>
          <w:p w14:paraId="34ABD1B3" w14:textId="1A9DD16D" w:rsidR="004E0411" w:rsidRDefault="00000000">
            <w:pPr>
              <w:spacing w:after="0" w:line="240" w:lineRule="auto"/>
            </w:pPr>
            <w:r>
              <w:rPr>
                <w:sz w:val="15"/>
              </w:rPr>
              <w:t xml:space="preserve">Phelps, 2017 </w:t>
            </w:r>
          </w:p>
        </w:tc>
        <w:tc>
          <w:tcPr>
            <w:tcW w:w="992" w:type="dxa"/>
          </w:tcPr>
          <w:p w14:paraId="3E988796" w14:textId="77777777" w:rsidR="00A9279F" w:rsidRPr="00CD3012" w:rsidRDefault="00A9279F" w:rsidP="00A9279F">
            <w:pPr>
              <w:spacing w:after="0" w:line="240" w:lineRule="auto"/>
              <w:rPr>
                <w:rFonts w:asciiTheme="majorBidi" w:hAnsiTheme="majorBidi" w:cstheme="majorBidi"/>
                <w:sz w:val="16"/>
                <w:szCs w:val="16"/>
              </w:rPr>
            </w:pPr>
            <w:r w:rsidRPr="00CD3012">
              <w:rPr>
                <w:rFonts w:asciiTheme="majorBidi" w:hAnsiTheme="majorBidi" w:cstheme="majorBidi"/>
                <w:sz w:val="15"/>
                <w:szCs w:val="16"/>
              </w:rPr>
              <w:t>Developing Guidelines and Competencies for the Training of Psychedelic Therapists</w:t>
            </w:r>
          </w:p>
          <w:p w14:paraId="7C964ADF" w14:textId="77777777" w:rsidR="000A06E3" w:rsidRPr="00CD3012" w:rsidRDefault="000A06E3" w:rsidP="00615413">
            <w:pPr>
              <w:spacing w:after="0" w:line="240" w:lineRule="auto"/>
              <w:rPr>
                <w:rFonts w:asciiTheme="majorBidi" w:hAnsiTheme="majorBidi" w:cstheme="majorBidi"/>
                <w:sz w:val="16"/>
                <w:szCs w:val="16"/>
              </w:rPr>
            </w:pPr>
          </w:p>
        </w:tc>
        <w:tc>
          <w:tcPr>
            <w:tcW w:w="838" w:type="dxa"/>
          </w:tcPr>
          <w:p w14:paraId="2CC354DC" w14:textId="77777777" w:rsidR="000A06E3" w:rsidRPr="00BF79C6" w:rsidRDefault="000A06E3" w:rsidP="00615413">
            <w:pPr>
              <w:spacing w:after="0" w:line="240" w:lineRule="auto"/>
              <w:rPr>
                <w:rFonts w:asciiTheme="majorBidi" w:hAnsiTheme="majorBidi" w:cstheme="majorBidi"/>
                <w:sz w:val="16"/>
                <w:szCs w:val="16"/>
              </w:rPr>
            </w:pPr>
            <w:r w:rsidRPr="00BF79C6">
              <w:rPr>
                <w:rFonts w:asciiTheme="majorBidi" w:hAnsiTheme="majorBidi" w:cstheme="majorBidi"/>
                <w:sz w:val="15"/>
                <w:szCs w:val="16"/>
              </w:rPr>
              <w:t>USA</w:t>
            </w:r>
          </w:p>
        </w:tc>
        <w:tc>
          <w:tcPr>
            <w:tcW w:w="1418" w:type="dxa"/>
          </w:tcPr>
          <w:p w14:paraId="5C9B3B89" w14:textId="77777777" w:rsidR="000A06E3" w:rsidRPr="00BF79C6" w:rsidRDefault="000A06E3" w:rsidP="00615413">
            <w:pPr>
              <w:spacing w:after="0" w:line="240" w:lineRule="auto"/>
              <w:rPr>
                <w:rFonts w:asciiTheme="majorBidi" w:hAnsiTheme="majorBidi" w:cstheme="majorBidi"/>
                <w:sz w:val="16"/>
                <w:szCs w:val="16"/>
              </w:rPr>
            </w:pPr>
            <w:r w:rsidRPr="00BF79C6">
              <w:rPr>
                <w:rFonts w:asciiTheme="majorBidi" w:hAnsiTheme="majorBidi" w:cstheme="majorBidi"/>
                <w:sz w:val="15"/>
                <w:szCs w:val="16"/>
              </w:rPr>
              <w:t>Psychotherapists, psychologists, psychiatrists, mental health professionals</w:t>
            </w:r>
          </w:p>
        </w:tc>
        <w:tc>
          <w:tcPr>
            <w:tcW w:w="992" w:type="dxa"/>
          </w:tcPr>
          <w:p w14:paraId="4A47D8C7" w14:textId="77777777" w:rsidR="000A06E3" w:rsidRPr="00BF79C6" w:rsidRDefault="00200532" w:rsidP="00615413">
            <w:pPr>
              <w:spacing w:after="0" w:line="240" w:lineRule="auto"/>
              <w:rPr>
                <w:rFonts w:asciiTheme="majorBidi" w:hAnsiTheme="majorBidi" w:cstheme="majorBidi"/>
                <w:sz w:val="16"/>
                <w:szCs w:val="16"/>
              </w:rPr>
            </w:pPr>
            <w:r w:rsidRPr="00674C16">
              <w:rPr>
                <w:rFonts w:asciiTheme="majorBidi" w:hAnsiTheme="majorBidi" w:cstheme="majorBidi"/>
                <w:sz w:val="15"/>
                <w:szCs w:val="16"/>
              </w:rPr>
              <w:t>Continuing Professional Education</w:t>
            </w:r>
          </w:p>
        </w:tc>
        <w:tc>
          <w:tcPr>
            <w:tcW w:w="1123" w:type="dxa"/>
          </w:tcPr>
          <w:p w14:paraId="4154143F" w14:textId="77777777" w:rsidR="000A06E3" w:rsidRPr="00BF79C6" w:rsidRDefault="000A06E3" w:rsidP="00615413">
            <w:pPr>
              <w:spacing w:after="0" w:line="240" w:lineRule="auto"/>
              <w:rPr>
                <w:rFonts w:asciiTheme="majorBidi" w:hAnsiTheme="majorBidi" w:cstheme="majorBidi"/>
                <w:sz w:val="16"/>
                <w:szCs w:val="16"/>
              </w:rPr>
            </w:pPr>
            <w:r w:rsidRPr="00BF79C6">
              <w:rPr>
                <w:rFonts w:asciiTheme="majorBidi" w:hAnsiTheme="majorBidi" w:cstheme="majorBidi"/>
                <w:sz w:val="15"/>
                <w:szCs w:val="16"/>
              </w:rPr>
              <w:t>Conceptual / competency framework</w:t>
            </w:r>
          </w:p>
        </w:tc>
        <w:tc>
          <w:tcPr>
            <w:tcW w:w="1261" w:type="dxa"/>
          </w:tcPr>
          <w:p w14:paraId="51999971" w14:textId="77777777" w:rsidR="000A06E3" w:rsidRPr="00BF79C6" w:rsidRDefault="000A06E3" w:rsidP="00615413">
            <w:pPr>
              <w:spacing w:after="0" w:line="240" w:lineRule="auto"/>
              <w:rPr>
                <w:rFonts w:asciiTheme="majorBidi" w:hAnsiTheme="majorBidi" w:cstheme="majorBidi"/>
                <w:sz w:val="16"/>
                <w:szCs w:val="16"/>
              </w:rPr>
            </w:pPr>
            <w:r w:rsidRPr="00BF79C6">
              <w:rPr>
                <w:rFonts w:asciiTheme="majorBidi" w:hAnsiTheme="majorBidi" w:cstheme="majorBidi"/>
                <w:sz w:val="15"/>
                <w:szCs w:val="16"/>
              </w:rPr>
              <w:t>Competency guidelines and curricular framework</w:t>
            </w:r>
          </w:p>
        </w:tc>
        <w:tc>
          <w:tcPr>
            <w:tcW w:w="1575" w:type="dxa"/>
          </w:tcPr>
          <w:p w14:paraId="0CA054C1" w14:textId="77777777" w:rsidR="000A06E3" w:rsidRPr="00BF79C6" w:rsidRDefault="000A06E3" w:rsidP="00615413">
            <w:pPr>
              <w:spacing w:after="0" w:line="240" w:lineRule="auto"/>
              <w:rPr>
                <w:rFonts w:asciiTheme="majorBidi" w:hAnsiTheme="majorBidi" w:cstheme="majorBidi"/>
                <w:sz w:val="16"/>
                <w:szCs w:val="16"/>
              </w:rPr>
            </w:pPr>
            <w:r w:rsidRPr="00BF79C6">
              <w:rPr>
                <w:rFonts w:asciiTheme="majorBidi" w:hAnsiTheme="majorBidi" w:cstheme="majorBidi"/>
                <w:sz w:val="15"/>
                <w:szCs w:val="16"/>
              </w:rPr>
              <w:t>Therapist competencies, therapeutic presence, empathy, trust enhancement, spiritual intelligence, ethical integrity, psychedelic knowledge, complementary therapeutic skills</w:t>
            </w:r>
          </w:p>
        </w:tc>
        <w:tc>
          <w:tcPr>
            <w:tcW w:w="1416" w:type="dxa"/>
          </w:tcPr>
          <w:p w14:paraId="7DE01546" w14:textId="77777777" w:rsidR="000A06E3" w:rsidRPr="00BF79C6" w:rsidRDefault="000A06E3" w:rsidP="00615413">
            <w:pPr>
              <w:spacing w:after="0" w:line="240" w:lineRule="auto"/>
              <w:rPr>
                <w:rFonts w:asciiTheme="majorBidi" w:hAnsiTheme="majorBidi" w:cstheme="majorBidi"/>
                <w:sz w:val="16"/>
                <w:szCs w:val="16"/>
              </w:rPr>
            </w:pPr>
            <w:r w:rsidRPr="00BF79C6">
              <w:rPr>
                <w:rFonts w:asciiTheme="majorBidi" w:hAnsiTheme="majorBidi" w:cstheme="majorBidi"/>
                <w:sz w:val="15"/>
                <w:szCs w:val="16"/>
              </w:rPr>
              <w:t>Prepare a future workforce of competent psychedelic therapists and establish training standards for emerging psychedelic-assisted therapies</w:t>
            </w:r>
          </w:p>
        </w:tc>
        <w:tc>
          <w:tcPr>
            <w:tcW w:w="1126" w:type="dxa"/>
          </w:tcPr>
          <w:p w14:paraId="0B02B2D3" w14:textId="77777777" w:rsidR="005B2016" w:rsidRPr="005B2016" w:rsidRDefault="005B2016" w:rsidP="005B2016">
            <w:pPr>
              <w:spacing w:after="0" w:line="240" w:lineRule="auto"/>
              <w:rPr>
                <w:rFonts w:asciiTheme="majorBidi" w:hAnsiTheme="majorBidi" w:cstheme="majorBidi"/>
                <w:sz w:val="15"/>
                <w:szCs w:val="16"/>
              </w:rPr>
            </w:pPr>
            <w:r w:rsidRPr="005B2016">
              <w:rPr>
                <w:rFonts w:asciiTheme="majorBidi" w:hAnsiTheme="majorBidi" w:cstheme="majorBidi"/>
                <w:sz w:val="15"/>
                <w:szCs w:val="16"/>
              </w:rPr>
              <w:t>Proposed/reviewed pedagogical approaches: didactic, practical and experiential training; supervised clinical observation; mentoring and supervision; experiential/self-experience; and clinical internship</w:t>
            </w:r>
          </w:p>
          <w:p w14:paraId="189D223B" w14:textId="76F0B2A7" w:rsidR="000A06E3" w:rsidRPr="00BF79C6" w:rsidRDefault="000A06E3" w:rsidP="00615413">
            <w:pPr>
              <w:spacing w:after="0" w:line="240" w:lineRule="auto"/>
              <w:rPr>
                <w:rFonts w:asciiTheme="majorBidi" w:hAnsiTheme="majorBidi" w:cstheme="majorBidi"/>
                <w:sz w:val="16"/>
                <w:szCs w:val="16"/>
              </w:rPr>
            </w:pPr>
          </w:p>
        </w:tc>
        <w:tc>
          <w:tcPr>
            <w:tcW w:w="1132" w:type="dxa"/>
          </w:tcPr>
          <w:p w14:paraId="5F36F864" w14:textId="51971AB4" w:rsidR="000A06E3" w:rsidRPr="00BF79C6" w:rsidRDefault="005B2016" w:rsidP="005B2016">
            <w:pPr>
              <w:spacing w:after="0" w:line="240" w:lineRule="auto"/>
              <w:rPr>
                <w:rFonts w:asciiTheme="majorBidi" w:hAnsiTheme="majorBidi" w:cstheme="majorBidi"/>
                <w:sz w:val="16"/>
                <w:szCs w:val="16"/>
              </w:rPr>
            </w:pPr>
            <w:r>
              <w:rPr>
                <w:rFonts w:asciiTheme="majorBidi" w:hAnsiTheme="majorBidi" w:cstheme="majorBidi"/>
                <w:sz w:val="15"/>
                <w:szCs w:val="16"/>
              </w:rPr>
              <w:t>I</w:t>
            </w:r>
            <w:r w:rsidRPr="005B2016">
              <w:rPr>
                <w:rFonts w:asciiTheme="majorBidi" w:hAnsiTheme="majorBidi" w:cstheme="majorBidi"/>
                <w:sz w:val="15"/>
                <w:szCs w:val="16"/>
              </w:rPr>
              <w:t>ntended training outcomes: development of therapist competencies, ethical integrity, therapeutic presence, relational capacity, and professional formation</w:t>
            </w:r>
          </w:p>
        </w:tc>
        <w:tc>
          <w:tcPr>
            <w:tcW w:w="1274" w:type="dxa"/>
          </w:tcPr>
          <w:p w14:paraId="5AE3EEB1" w14:textId="77777777" w:rsidR="000A06E3" w:rsidRPr="00BF79C6" w:rsidRDefault="000A06E3" w:rsidP="00615413">
            <w:pPr>
              <w:spacing w:after="0" w:line="240" w:lineRule="auto"/>
              <w:rPr>
                <w:rFonts w:asciiTheme="majorBidi" w:hAnsiTheme="majorBidi" w:cstheme="majorBidi"/>
                <w:sz w:val="16"/>
                <w:szCs w:val="16"/>
              </w:rPr>
            </w:pPr>
            <w:r w:rsidRPr="00BF79C6">
              <w:rPr>
                <w:rFonts w:asciiTheme="majorBidi" w:hAnsiTheme="majorBidi" w:cstheme="majorBidi"/>
                <w:sz w:val="15"/>
                <w:szCs w:val="16"/>
              </w:rPr>
              <w:t>Future-Oriented</w:t>
            </w:r>
          </w:p>
        </w:tc>
      </w:tr>
      <w:tr w:rsidR="009D0BB0" w:rsidRPr="001345F8" w14:paraId="6F0FD9D8" w14:textId="77777777" w:rsidTr="00343D40">
        <w:trPr>
          <w:trHeight w:val="3342"/>
        </w:trPr>
        <w:tc>
          <w:tcPr>
            <w:tcW w:w="643" w:type="dxa"/>
          </w:tcPr>
          <w:p w14:paraId="06A230E0" w14:textId="77777777" w:rsidR="000A06E3" w:rsidRPr="00BF79C6" w:rsidRDefault="000A06E3" w:rsidP="00871E5D">
            <w:pPr>
              <w:spacing w:after="0" w:line="240" w:lineRule="auto"/>
              <w:rPr>
                <w:rFonts w:asciiTheme="majorBidi" w:hAnsiTheme="majorBidi" w:cstheme="majorBidi"/>
                <w:sz w:val="16"/>
                <w:szCs w:val="16"/>
              </w:rPr>
            </w:pPr>
            <w:r>
              <w:rPr>
                <w:rFonts w:asciiTheme="majorBidi" w:hAnsiTheme="majorBidi" w:cstheme="majorBidi"/>
                <w:sz w:val="15"/>
                <w:szCs w:val="16"/>
              </w:rPr>
              <w:lastRenderedPageBreak/>
              <w:t>S14</w:t>
            </w:r>
          </w:p>
        </w:tc>
        <w:tc>
          <w:tcPr>
            <w:tcW w:w="770" w:type="dxa"/>
          </w:tcPr>
          <w:p w14:paraId="1739ABDD" w14:textId="78909B21" w:rsidR="004E0411" w:rsidRDefault="00000000">
            <w:pPr>
              <w:spacing w:after="0" w:line="240" w:lineRule="auto"/>
            </w:pPr>
            <w:r>
              <w:rPr>
                <w:sz w:val="15"/>
              </w:rPr>
              <w:t xml:space="preserve">Mastelić et al., 2025 </w:t>
            </w:r>
          </w:p>
        </w:tc>
        <w:tc>
          <w:tcPr>
            <w:tcW w:w="992" w:type="dxa"/>
          </w:tcPr>
          <w:p w14:paraId="1A82F064" w14:textId="77777777" w:rsidR="007421A3" w:rsidRPr="00CD3012" w:rsidRDefault="007421A3" w:rsidP="007421A3">
            <w:pPr>
              <w:spacing w:after="0" w:line="240" w:lineRule="auto"/>
              <w:rPr>
                <w:rFonts w:asciiTheme="majorBidi" w:hAnsiTheme="majorBidi" w:cstheme="majorBidi"/>
                <w:sz w:val="16"/>
                <w:szCs w:val="16"/>
              </w:rPr>
            </w:pPr>
            <w:r w:rsidRPr="00CD3012">
              <w:rPr>
                <w:rFonts w:asciiTheme="majorBidi" w:hAnsiTheme="majorBidi" w:cstheme="majorBidi"/>
                <w:sz w:val="15"/>
                <w:szCs w:val="16"/>
              </w:rPr>
              <w:t>Attitudes on Psychedelics in a Sample of Croatian Mental Health Professionals: A Cross-Sectional National Survey Study</w:t>
            </w:r>
          </w:p>
          <w:p w14:paraId="2C4CDB29" w14:textId="77777777" w:rsidR="000A06E3" w:rsidRPr="00CD3012" w:rsidRDefault="000A06E3" w:rsidP="00615413">
            <w:pPr>
              <w:spacing w:after="0" w:line="240" w:lineRule="auto"/>
              <w:rPr>
                <w:rFonts w:asciiTheme="majorBidi" w:hAnsiTheme="majorBidi" w:cstheme="majorBidi"/>
                <w:sz w:val="16"/>
                <w:szCs w:val="16"/>
              </w:rPr>
            </w:pPr>
          </w:p>
        </w:tc>
        <w:tc>
          <w:tcPr>
            <w:tcW w:w="838" w:type="dxa"/>
          </w:tcPr>
          <w:p w14:paraId="1B807B87" w14:textId="77777777" w:rsidR="000A06E3" w:rsidRPr="00BF79C6" w:rsidRDefault="000A06E3" w:rsidP="00615413">
            <w:pPr>
              <w:spacing w:after="0" w:line="240" w:lineRule="auto"/>
              <w:rPr>
                <w:rFonts w:asciiTheme="majorBidi" w:hAnsiTheme="majorBidi" w:cstheme="majorBidi"/>
                <w:sz w:val="16"/>
                <w:szCs w:val="16"/>
              </w:rPr>
            </w:pPr>
            <w:r>
              <w:rPr>
                <w:rFonts w:asciiTheme="majorBidi" w:hAnsiTheme="majorBidi" w:cstheme="majorBidi"/>
                <w:sz w:val="15"/>
                <w:szCs w:val="16"/>
              </w:rPr>
              <w:t>Croatia</w:t>
            </w:r>
          </w:p>
        </w:tc>
        <w:tc>
          <w:tcPr>
            <w:tcW w:w="1418" w:type="dxa"/>
          </w:tcPr>
          <w:p w14:paraId="2B0FB666" w14:textId="77777777" w:rsidR="000A06E3" w:rsidRPr="00BF79C6" w:rsidRDefault="000A06E3" w:rsidP="00BF79C6">
            <w:pPr>
              <w:spacing w:after="0" w:line="240" w:lineRule="auto"/>
              <w:rPr>
                <w:rFonts w:asciiTheme="majorBidi" w:hAnsiTheme="majorBidi" w:cstheme="majorBidi"/>
                <w:sz w:val="16"/>
                <w:szCs w:val="16"/>
              </w:rPr>
            </w:pPr>
            <w:r w:rsidRPr="00BF79C6">
              <w:rPr>
                <w:rFonts w:asciiTheme="majorBidi" w:hAnsiTheme="majorBidi" w:cstheme="majorBidi"/>
                <w:sz w:val="15"/>
                <w:szCs w:val="16"/>
              </w:rPr>
              <w:t>Psychiatrists and psychologists (n=218)</w:t>
            </w:r>
          </w:p>
        </w:tc>
        <w:tc>
          <w:tcPr>
            <w:tcW w:w="992" w:type="dxa"/>
          </w:tcPr>
          <w:p w14:paraId="14D51E0E" w14:textId="77777777" w:rsidR="000A06E3" w:rsidRPr="00BF79C6" w:rsidRDefault="000A06E3" w:rsidP="00BF79C6">
            <w:pPr>
              <w:spacing w:after="0" w:line="240" w:lineRule="auto"/>
              <w:rPr>
                <w:rFonts w:asciiTheme="majorBidi" w:hAnsiTheme="majorBidi" w:cstheme="majorBidi"/>
                <w:sz w:val="16"/>
                <w:szCs w:val="16"/>
              </w:rPr>
            </w:pPr>
            <w:r w:rsidRPr="00BF79C6">
              <w:rPr>
                <w:rFonts w:asciiTheme="majorBidi" w:hAnsiTheme="majorBidi" w:cstheme="majorBidi"/>
                <w:sz w:val="15"/>
                <w:szCs w:val="16"/>
              </w:rPr>
              <w:t xml:space="preserve">Continuing professional education </w:t>
            </w:r>
          </w:p>
        </w:tc>
        <w:tc>
          <w:tcPr>
            <w:tcW w:w="1123" w:type="dxa"/>
          </w:tcPr>
          <w:p w14:paraId="4EEEBF00" w14:textId="77777777" w:rsidR="000A06E3" w:rsidRPr="00BF79C6" w:rsidRDefault="000A06E3" w:rsidP="00BF79C6">
            <w:pPr>
              <w:spacing w:after="0" w:line="240" w:lineRule="auto"/>
              <w:rPr>
                <w:rFonts w:asciiTheme="majorBidi" w:hAnsiTheme="majorBidi" w:cstheme="majorBidi"/>
                <w:sz w:val="16"/>
                <w:szCs w:val="16"/>
              </w:rPr>
            </w:pPr>
            <w:r w:rsidRPr="00BF79C6">
              <w:rPr>
                <w:rFonts w:asciiTheme="majorBidi" w:hAnsiTheme="majorBidi" w:cstheme="majorBidi"/>
                <w:sz w:val="15"/>
                <w:szCs w:val="16"/>
              </w:rPr>
              <w:t>Cross-sectional national survey</w:t>
            </w:r>
          </w:p>
        </w:tc>
        <w:tc>
          <w:tcPr>
            <w:tcW w:w="1261" w:type="dxa"/>
          </w:tcPr>
          <w:p w14:paraId="38223A84" w14:textId="77777777" w:rsidR="000A06E3" w:rsidRPr="00BF79C6" w:rsidRDefault="000A06E3" w:rsidP="00BF79C6">
            <w:pPr>
              <w:spacing w:after="0" w:line="240" w:lineRule="auto"/>
              <w:rPr>
                <w:rFonts w:asciiTheme="majorBidi" w:hAnsiTheme="majorBidi" w:cstheme="majorBidi"/>
                <w:sz w:val="16"/>
                <w:szCs w:val="16"/>
              </w:rPr>
            </w:pPr>
            <w:r w:rsidRPr="00BF79C6">
              <w:rPr>
                <w:rFonts w:asciiTheme="majorBidi" w:hAnsiTheme="majorBidi" w:cstheme="majorBidi"/>
                <w:sz w:val="15"/>
                <w:szCs w:val="16"/>
              </w:rPr>
              <w:t>Survey</w:t>
            </w:r>
          </w:p>
        </w:tc>
        <w:tc>
          <w:tcPr>
            <w:tcW w:w="1575" w:type="dxa"/>
          </w:tcPr>
          <w:p w14:paraId="142BB9CA" w14:textId="6860D319" w:rsidR="000A06E3" w:rsidRPr="00BF79C6" w:rsidRDefault="000A06E3" w:rsidP="00BF79C6">
            <w:pPr>
              <w:spacing w:after="0" w:line="240" w:lineRule="auto"/>
              <w:rPr>
                <w:rFonts w:asciiTheme="majorBidi" w:hAnsiTheme="majorBidi" w:cstheme="majorBidi"/>
                <w:sz w:val="16"/>
                <w:szCs w:val="16"/>
              </w:rPr>
            </w:pPr>
            <w:r w:rsidRPr="00BF79C6">
              <w:rPr>
                <w:rFonts w:asciiTheme="majorBidi" w:hAnsiTheme="majorBidi" w:cstheme="majorBidi"/>
                <w:sz w:val="15"/>
                <w:szCs w:val="16"/>
              </w:rPr>
              <w:t>Attitudes, self-assessed knowledge, openness to psychedelics, risk perceptions, legal attitudes</w:t>
            </w:r>
          </w:p>
        </w:tc>
        <w:tc>
          <w:tcPr>
            <w:tcW w:w="1416" w:type="dxa"/>
          </w:tcPr>
          <w:p w14:paraId="6C833A12" w14:textId="77777777" w:rsidR="000A06E3" w:rsidRPr="00BF79C6" w:rsidRDefault="000A06E3" w:rsidP="00BF79C6">
            <w:pPr>
              <w:spacing w:after="0" w:line="240" w:lineRule="auto"/>
              <w:rPr>
                <w:rFonts w:asciiTheme="majorBidi" w:hAnsiTheme="majorBidi" w:cstheme="majorBidi"/>
                <w:sz w:val="16"/>
                <w:szCs w:val="16"/>
              </w:rPr>
            </w:pPr>
            <w:r w:rsidRPr="00BF79C6">
              <w:rPr>
                <w:rFonts w:asciiTheme="majorBidi" w:hAnsiTheme="majorBidi" w:cstheme="majorBidi"/>
                <w:sz w:val="15"/>
                <w:szCs w:val="16"/>
              </w:rPr>
              <w:t>Identify factors shaping professional attitudes toward psychedelics and inform future educational initiatives that prepare mental health professionals for emerging psychedelic therapies</w:t>
            </w:r>
          </w:p>
        </w:tc>
        <w:tc>
          <w:tcPr>
            <w:tcW w:w="1126" w:type="dxa"/>
          </w:tcPr>
          <w:p w14:paraId="0157AD85" w14:textId="77777777" w:rsidR="000A06E3" w:rsidRPr="00BF79C6" w:rsidRDefault="000A06E3" w:rsidP="00BF79C6">
            <w:pPr>
              <w:spacing w:after="0" w:line="240" w:lineRule="auto"/>
              <w:rPr>
                <w:rFonts w:asciiTheme="majorBidi" w:hAnsiTheme="majorBidi" w:cstheme="majorBidi"/>
                <w:sz w:val="16"/>
                <w:szCs w:val="16"/>
              </w:rPr>
            </w:pPr>
            <w:r w:rsidRPr="00BF79C6">
              <w:rPr>
                <w:rFonts w:asciiTheme="majorBidi" w:hAnsiTheme="majorBidi" w:cstheme="majorBidi"/>
                <w:sz w:val="15"/>
                <w:szCs w:val="16"/>
              </w:rPr>
              <w:t>None (descriptive survey)</w:t>
            </w:r>
          </w:p>
        </w:tc>
        <w:tc>
          <w:tcPr>
            <w:tcW w:w="1132" w:type="dxa"/>
          </w:tcPr>
          <w:p w14:paraId="1BA866DD" w14:textId="5AF0C8A8" w:rsidR="000A06E3" w:rsidRPr="00BF79C6" w:rsidRDefault="005B2016" w:rsidP="005B2016">
            <w:pPr>
              <w:spacing w:after="0" w:line="240" w:lineRule="auto"/>
              <w:rPr>
                <w:rFonts w:asciiTheme="majorBidi" w:hAnsiTheme="majorBidi" w:cstheme="majorBidi"/>
                <w:sz w:val="16"/>
                <w:szCs w:val="16"/>
              </w:rPr>
            </w:pPr>
            <w:r w:rsidRPr="005B2016">
              <w:rPr>
                <w:rFonts w:asciiTheme="majorBidi" w:hAnsiTheme="majorBidi" w:cstheme="majorBidi"/>
                <w:sz w:val="15"/>
                <w:szCs w:val="16"/>
              </w:rPr>
              <w:t>Generally open but cautious attitudes toward psychedelics; moderate self-assessed knowledge; differences between psychiatrists and psychologists; and associations of attitudes with personality, age, prior psychedelic experience, and other participant characteristics</w:t>
            </w:r>
          </w:p>
        </w:tc>
        <w:tc>
          <w:tcPr>
            <w:tcW w:w="1274" w:type="dxa"/>
          </w:tcPr>
          <w:p w14:paraId="267EF1D2" w14:textId="77777777" w:rsidR="000A06E3" w:rsidRPr="00BF79C6" w:rsidRDefault="000A06E3" w:rsidP="00BF79C6">
            <w:pPr>
              <w:spacing w:after="0" w:line="240" w:lineRule="auto"/>
              <w:rPr>
                <w:rFonts w:asciiTheme="majorBidi" w:hAnsiTheme="majorBidi" w:cstheme="majorBidi"/>
                <w:sz w:val="16"/>
                <w:szCs w:val="16"/>
              </w:rPr>
            </w:pPr>
            <w:r w:rsidRPr="00BF79C6">
              <w:rPr>
                <w:rFonts w:asciiTheme="majorBidi" w:hAnsiTheme="majorBidi" w:cstheme="majorBidi"/>
                <w:sz w:val="15"/>
                <w:szCs w:val="16"/>
              </w:rPr>
              <w:t>Future-Oriented</w:t>
            </w:r>
          </w:p>
        </w:tc>
      </w:tr>
      <w:tr w:rsidR="009D0BB0" w:rsidRPr="001345F8" w14:paraId="262A88D8" w14:textId="77777777" w:rsidTr="00343D40">
        <w:trPr>
          <w:trHeight w:val="3342"/>
        </w:trPr>
        <w:tc>
          <w:tcPr>
            <w:tcW w:w="643" w:type="dxa"/>
          </w:tcPr>
          <w:p w14:paraId="4E251FC7" w14:textId="77777777" w:rsidR="000A06E3" w:rsidRDefault="000A06E3" w:rsidP="00871E5D">
            <w:pPr>
              <w:spacing w:after="0" w:line="240" w:lineRule="auto"/>
              <w:rPr>
                <w:rFonts w:asciiTheme="majorBidi" w:hAnsiTheme="majorBidi" w:cstheme="majorBidi"/>
                <w:sz w:val="16"/>
                <w:szCs w:val="16"/>
              </w:rPr>
            </w:pPr>
            <w:r>
              <w:rPr>
                <w:rFonts w:asciiTheme="majorBidi" w:hAnsiTheme="majorBidi" w:cstheme="majorBidi"/>
                <w:sz w:val="15"/>
                <w:szCs w:val="16"/>
              </w:rPr>
              <w:t>S15</w:t>
            </w:r>
          </w:p>
          <w:p w14:paraId="0140F189" w14:textId="77777777" w:rsidR="000A06E3" w:rsidRDefault="000A06E3" w:rsidP="00871E5D">
            <w:pPr>
              <w:spacing w:after="0" w:line="240" w:lineRule="auto"/>
              <w:rPr>
                <w:rFonts w:asciiTheme="majorBidi" w:hAnsiTheme="majorBidi" w:cstheme="majorBidi"/>
                <w:sz w:val="16"/>
                <w:szCs w:val="16"/>
              </w:rPr>
            </w:pPr>
          </w:p>
        </w:tc>
        <w:tc>
          <w:tcPr>
            <w:tcW w:w="770" w:type="dxa"/>
          </w:tcPr>
          <w:p w14:paraId="337EB8E3" w14:textId="77224F3B" w:rsidR="004E0411" w:rsidRDefault="00000000">
            <w:pPr>
              <w:spacing w:after="0" w:line="240" w:lineRule="auto"/>
            </w:pPr>
            <w:r>
              <w:rPr>
                <w:sz w:val="15"/>
              </w:rPr>
              <w:t xml:space="preserve">Prueitt &amp; Sloshower, 2023 </w:t>
            </w:r>
          </w:p>
        </w:tc>
        <w:tc>
          <w:tcPr>
            <w:tcW w:w="992" w:type="dxa"/>
          </w:tcPr>
          <w:p w14:paraId="1F87A513" w14:textId="77777777" w:rsidR="00A9279F" w:rsidRPr="00CD3012" w:rsidRDefault="00A9279F" w:rsidP="00A9279F">
            <w:pPr>
              <w:spacing w:after="0" w:line="240" w:lineRule="auto"/>
              <w:rPr>
                <w:rFonts w:asciiTheme="majorBidi" w:hAnsiTheme="majorBidi" w:cstheme="majorBidi"/>
                <w:sz w:val="16"/>
                <w:szCs w:val="16"/>
              </w:rPr>
            </w:pPr>
            <w:r w:rsidRPr="00CD3012">
              <w:rPr>
                <w:rFonts w:asciiTheme="majorBidi" w:hAnsiTheme="majorBidi" w:cstheme="majorBidi"/>
                <w:sz w:val="15"/>
                <w:szCs w:val="16"/>
              </w:rPr>
              <w:t>Psychedelic Medicine: Creating an Introductory Course for Mental Health Professionals and Trainees</w:t>
            </w:r>
          </w:p>
          <w:p w14:paraId="31D48941" w14:textId="77777777" w:rsidR="000A06E3" w:rsidRPr="00CD3012" w:rsidRDefault="000A06E3" w:rsidP="00615413">
            <w:pPr>
              <w:spacing w:after="0" w:line="240" w:lineRule="auto"/>
              <w:rPr>
                <w:rFonts w:asciiTheme="majorBidi" w:hAnsiTheme="majorBidi" w:cstheme="majorBidi"/>
                <w:sz w:val="16"/>
                <w:szCs w:val="16"/>
              </w:rPr>
            </w:pPr>
          </w:p>
        </w:tc>
        <w:tc>
          <w:tcPr>
            <w:tcW w:w="838" w:type="dxa"/>
          </w:tcPr>
          <w:p w14:paraId="41A25F6A" w14:textId="77777777" w:rsidR="000A06E3" w:rsidRDefault="000A06E3" w:rsidP="00615413">
            <w:pPr>
              <w:spacing w:after="0" w:line="240" w:lineRule="auto"/>
              <w:rPr>
                <w:rFonts w:asciiTheme="majorBidi" w:hAnsiTheme="majorBidi" w:cstheme="majorBidi"/>
                <w:sz w:val="16"/>
                <w:szCs w:val="16"/>
              </w:rPr>
            </w:pPr>
            <w:r>
              <w:rPr>
                <w:rFonts w:asciiTheme="majorBidi" w:hAnsiTheme="majorBidi" w:cstheme="majorBidi"/>
                <w:sz w:val="15"/>
                <w:szCs w:val="16"/>
              </w:rPr>
              <w:t>USA</w:t>
            </w:r>
          </w:p>
        </w:tc>
        <w:tc>
          <w:tcPr>
            <w:tcW w:w="1418" w:type="dxa"/>
          </w:tcPr>
          <w:p w14:paraId="0D332AB5" w14:textId="77777777" w:rsidR="000A06E3" w:rsidRPr="00BF79C6" w:rsidRDefault="000A06E3" w:rsidP="00A71C29">
            <w:pPr>
              <w:spacing w:after="0" w:line="240" w:lineRule="auto"/>
              <w:rPr>
                <w:rFonts w:asciiTheme="majorBidi" w:hAnsiTheme="majorBidi" w:cstheme="majorBidi"/>
                <w:sz w:val="16"/>
                <w:szCs w:val="16"/>
              </w:rPr>
            </w:pPr>
            <w:r w:rsidRPr="00A71C29">
              <w:rPr>
                <w:rFonts w:asciiTheme="majorBidi" w:hAnsiTheme="majorBidi" w:cstheme="majorBidi"/>
                <w:sz w:val="15"/>
                <w:szCs w:val="16"/>
              </w:rPr>
              <w:t>Medical students, psychiatry residents, mental health clinicians, faculty, trainees</w:t>
            </w:r>
          </w:p>
        </w:tc>
        <w:tc>
          <w:tcPr>
            <w:tcW w:w="992" w:type="dxa"/>
          </w:tcPr>
          <w:p w14:paraId="7EFA1E98" w14:textId="0CCC5F9B" w:rsidR="000A06E3" w:rsidRPr="00BF79C6" w:rsidRDefault="00200532" w:rsidP="00200532">
            <w:pPr>
              <w:spacing w:after="0" w:line="240" w:lineRule="auto"/>
              <w:rPr>
                <w:rFonts w:asciiTheme="majorBidi" w:hAnsiTheme="majorBidi" w:cstheme="majorBidi"/>
                <w:sz w:val="16"/>
                <w:szCs w:val="16"/>
              </w:rPr>
            </w:pPr>
            <w:r w:rsidRPr="00200532">
              <w:rPr>
                <w:rFonts w:asciiTheme="majorBidi" w:hAnsiTheme="majorBidi" w:cstheme="majorBidi"/>
                <w:sz w:val="15"/>
                <w:szCs w:val="16"/>
              </w:rPr>
              <w:t xml:space="preserve">Mixed </w:t>
            </w:r>
            <w:r w:rsidR="005320E7">
              <w:rPr>
                <w:rFonts w:asciiTheme="majorBidi" w:hAnsiTheme="majorBidi" w:cstheme="majorBidi"/>
                <w:sz w:val="15"/>
                <w:szCs w:val="16"/>
              </w:rPr>
              <w:t xml:space="preserve">Educational Context </w:t>
            </w:r>
          </w:p>
        </w:tc>
        <w:tc>
          <w:tcPr>
            <w:tcW w:w="1123" w:type="dxa"/>
          </w:tcPr>
          <w:p w14:paraId="5C7499F0" w14:textId="77777777" w:rsidR="000A06E3" w:rsidRPr="00BF79C6" w:rsidRDefault="000A06E3" w:rsidP="00A71C29">
            <w:pPr>
              <w:spacing w:after="0" w:line="240" w:lineRule="auto"/>
              <w:rPr>
                <w:rFonts w:asciiTheme="majorBidi" w:hAnsiTheme="majorBidi" w:cstheme="majorBidi"/>
                <w:sz w:val="16"/>
                <w:szCs w:val="16"/>
              </w:rPr>
            </w:pPr>
            <w:r w:rsidRPr="00A71C29">
              <w:rPr>
                <w:rFonts w:asciiTheme="majorBidi" w:hAnsiTheme="majorBidi" w:cstheme="majorBidi"/>
                <w:sz w:val="15"/>
                <w:szCs w:val="16"/>
              </w:rPr>
              <w:t>Educational case report</w:t>
            </w:r>
          </w:p>
        </w:tc>
        <w:tc>
          <w:tcPr>
            <w:tcW w:w="1261" w:type="dxa"/>
          </w:tcPr>
          <w:p w14:paraId="00427B9C" w14:textId="77777777" w:rsidR="000A06E3" w:rsidRPr="00BF79C6" w:rsidRDefault="000A06E3" w:rsidP="00A71C29">
            <w:pPr>
              <w:spacing w:after="0" w:line="240" w:lineRule="auto"/>
              <w:rPr>
                <w:rFonts w:asciiTheme="majorBidi" w:hAnsiTheme="majorBidi" w:cstheme="majorBidi"/>
                <w:sz w:val="16"/>
                <w:szCs w:val="16"/>
              </w:rPr>
            </w:pPr>
            <w:r w:rsidRPr="00A71C29">
              <w:rPr>
                <w:rFonts w:asciiTheme="majorBidi" w:hAnsiTheme="majorBidi" w:cstheme="majorBidi"/>
                <w:sz w:val="15"/>
                <w:szCs w:val="16"/>
              </w:rPr>
              <w:t>Elective psychedelic medicine seminar</w:t>
            </w:r>
          </w:p>
        </w:tc>
        <w:tc>
          <w:tcPr>
            <w:tcW w:w="1575" w:type="dxa"/>
          </w:tcPr>
          <w:p w14:paraId="118CC6F9" w14:textId="77777777" w:rsidR="000A06E3" w:rsidRPr="00BF79C6" w:rsidRDefault="000A06E3" w:rsidP="00A71C29">
            <w:pPr>
              <w:spacing w:after="0" w:line="240" w:lineRule="auto"/>
              <w:rPr>
                <w:rFonts w:asciiTheme="majorBidi" w:hAnsiTheme="majorBidi" w:cstheme="majorBidi"/>
                <w:sz w:val="16"/>
                <w:szCs w:val="16"/>
              </w:rPr>
            </w:pPr>
            <w:r w:rsidRPr="00A71C29">
              <w:rPr>
                <w:rFonts w:asciiTheme="majorBidi" w:hAnsiTheme="majorBidi" w:cstheme="majorBidi"/>
                <w:sz w:val="15"/>
                <w:szCs w:val="16"/>
              </w:rPr>
              <w:t>Multidisciplinary knowledge integrating pharmacological, neurobiological, psychological, ethical, anthropological, historical, and clinical perspectives</w:t>
            </w:r>
          </w:p>
        </w:tc>
        <w:tc>
          <w:tcPr>
            <w:tcW w:w="1416" w:type="dxa"/>
          </w:tcPr>
          <w:p w14:paraId="60B9F3E1" w14:textId="77777777" w:rsidR="000A06E3" w:rsidRPr="00BF79C6" w:rsidRDefault="000A06E3" w:rsidP="00A71C29">
            <w:pPr>
              <w:spacing w:after="0" w:line="240" w:lineRule="auto"/>
              <w:rPr>
                <w:rFonts w:asciiTheme="majorBidi" w:hAnsiTheme="majorBidi" w:cstheme="majorBidi"/>
                <w:sz w:val="16"/>
                <w:szCs w:val="16"/>
              </w:rPr>
            </w:pPr>
            <w:r w:rsidRPr="00A71C29">
              <w:rPr>
                <w:rFonts w:asciiTheme="majorBidi" w:hAnsiTheme="majorBidi" w:cstheme="majorBidi"/>
                <w:sz w:val="15"/>
                <w:szCs w:val="16"/>
              </w:rPr>
              <w:t>Address growing demand for psychedelic education and prepare future mental health professionals for emerging psychedelic therapies</w:t>
            </w:r>
          </w:p>
        </w:tc>
        <w:tc>
          <w:tcPr>
            <w:tcW w:w="1126" w:type="dxa"/>
          </w:tcPr>
          <w:p w14:paraId="58CDFA80" w14:textId="0009A2EE" w:rsidR="000A06E3" w:rsidRPr="00BF79C6" w:rsidRDefault="005B2016" w:rsidP="005B2016">
            <w:pPr>
              <w:spacing w:after="0" w:line="240" w:lineRule="auto"/>
              <w:rPr>
                <w:rFonts w:asciiTheme="majorBidi" w:hAnsiTheme="majorBidi" w:cstheme="majorBidi"/>
                <w:sz w:val="16"/>
                <w:szCs w:val="16"/>
              </w:rPr>
            </w:pPr>
            <w:r w:rsidRPr="005B2016">
              <w:rPr>
                <w:rFonts w:asciiTheme="majorBidi" w:hAnsiTheme="majorBidi" w:cstheme="majorBidi"/>
                <w:sz w:val="15"/>
                <w:szCs w:val="16"/>
              </w:rPr>
              <w:t>Pre-readings and reading seminars, brief mini-lectures, mindful listening exercises, small- and large-group discussion, peer-to-peer learning, and self-directed learning</w:t>
            </w:r>
          </w:p>
        </w:tc>
        <w:tc>
          <w:tcPr>
            <w:tcW w:w="1132" w:type="dxa"/>
          </w:tcPr>
          <w:p w14:paraId="710FE4E7" w14:textId="0DDE33D2" w:rsidR="000A06E3" w:rsidRPr="00BF79C6" w:rsidRDefault="005B2016" w:rsidP="005B2016">
            <w:pPr>
              <w:spacing w:after="0" w:line="240" w:lineRule="auto"/>
              <w:rPr>
                <w:rFonts w:asciiTheme="majorBidi" w:hAnsiTheme="majorBidi" w:cstheme="majorBidi"/>
                <w:sz w:val="16"/>
                <w:szCs w:val="16"/>
              </w:rPr>
            </w:pPr>
            <w:r w:rsidRPr="005B2016">
              <w:rPr>
                <w:rFonts w:asciiTheme="majorBidi" w:hAnsiTheme="majorBidi" w:cstheme="majorBidi"/>
                <w:sz w:val="15"/>
                <w:szCs w:val="16"/>
              </w:rPr>
              <w:t>Self-reported improvements in synthesizing psychedelic scholarship and understanding historical, neurobiological, psychological, spiritual, political, commercial, and ethical dimensions; qualitative reports of influence on perspectives and anticipated future practice</w:t>
            </w:r>
          </w:p>
        </w:tc>
        <w:tc>
          <w:tcPr>
            <w:tcW w:w="1274" w:type="dxa"/>
          </w:tcPr>
          <w:p w14:paraId="09CD5B0C" w14:textId="77777777" w:rsidR="000A06E3" w:rsidRPr="001C2BF0" w:rsidRDefault="000A06E3" w:rsidP="00BF79C6">
            <w:pPr>
              <w:spacing w:after="0" w:line="240" w:lineRule="auto"/>
              <w:rPr>
                <w:rFonts w:asciiTheme="majorBidi" w:hAnsiTheme="majorBidi" w:cstheme="majorBidi"/>
                <w:sz w:val="16"/>
                <w:szCs w:val="16"/>
              </w:rPr>
            </w:pPr>
            <w:r w:rsidRPr="001C2BF0">
              <w:rPr>
                <w:rFonts w:asciiTheme="majorBidi" w:hAnsiTheme="majorBidi" w:cstheme="majorBidi"/>
                <w:sz w:val="15"/>
                <w:szCs w:val="16"/>
              </w:rPr>
              <w:t>Future-Oriented</w:t>
            </w:r>
          </w:p>
        </w:tc>
      </w:tr>
      <w:tr w:rsidR="009D0BB0" w:rsidRPr="001345F8" w14:paraId="1467D3A1" w14:textId="77777777" w:rsidTr="00343D40">
        <w:trPr>
          <w:trHeight w:val="557"/>
        </w:trPr>
        <w:tc>
          <w:tcPr>
            <w:tcW w:w="643" w:type="dxa"/>
          </w:tcPr>
          <w:p w14:paraId="48D083C3" w14:textId="77777777" w:rsidR="000A06E3" w:rsidRDefault="000A06E3" w:rsidP="00871E5D">
            <w:pPr>
              <w:spacing w:after="0" w:line="240" w:lineRule="auto"/>
              <w:rPr>
                <w:rFonts w:asciiTheme="majorBidi" w:hAnsiTheme="majorBidi" w:cstheme="majorBidi"/>
                <w:sz w:val="16"/>
                <w:szCs w:val="16"/>
              </w:rPr>
            </w:pPr>
            <w:r>
              <w:rPr>
                <w:rFonts w:asciiTheme="majorBidi" w:hAnsiTheme="majorBidi" w:cstheme="majorBidi"/>
                <w:sz w:val="15"/>
                <w:szCs w:val="16"/>
              </w:rPr>
              <w:t>S16</w:t>
            </w:r>
          </w:p>
        </w:tc>
        <w:tc>
          <w:tcPr>
            <w:tcW w:w="770" w:type="dxa"/>
          </w:tcPr>
          <w:p w14:paraId="025B99A6" w14:textId="6A9BFF11" w:rsidR="004E0411" w:rsidRDefault="00000000">
            <w:pPr>
              <w:spacing w:after="0" w:line="240" w:lineRule="auto"/>
            </w:pPr>
            <w:r>
              <w:rPr>
                <w:sz w:val="15"/>
              </w:rPr>
              <w:t xml:space="preserve">Phelps &amp; Henry (2022) </w:t>
            </w:r>
          </w:p>
        </w:tc>
        <w:tc>
          <w:tcPr>
            <w:tcW w:w="992" w:type="dxa"/>
          </w:tcPr>
          <w:p w14:paraId="0F222590" w14:textId="77777777" w:rsidR="00A9279F" w:rsidRPr="00CD3012" w:rsidRDefault="00A9279F" w:rsidP="00A9279F">
            <w:pPr>
              <w:spacing w:after="0" w:line="240" w:lineRule="auto"/>
              <w:rPr>
                <w:rFonts w:asciiTheme="majorBidi" w:hAnsiTheme="majorBidi" w:cstheme="majorBidi"/>
                <w:sz w:val="16"/>
                <w:szCs w:val="16"/>
              </w:rPr>
            </w:pPr>
            <w:r w:rsidRPr="00CD3012">
              <w:rPr>
                <w:rFonts w:asciiTheme="majorBidi" w:hAnsiTheme="majorBidi" w:cstheme="majorBidi"/>
                <w:sz w:val="15"/>
                <w:szCs w:val="16"/>
              </w:rPr>
              <w:t>Foundations for Training Psychedelic Therapists.</w:t>
            </w:r>
          </w:p>
          <w:p w14:paraId="2C07B7E5" w14:textId="77777777" w:rsidR="000A06E3" w:rsidRPr="00CD3012" w:rsidRDefault="000A06E3" w:rsidP="00EB5AC7">
            <w:pPr>
              <w:spacing w:after="0" w:line="240" w:lineRule="auto"/>
              <w:rPr>
                <w:rFonts w:asciiTheme="majorBidi" w:hAnsiTheme="majorBidi" w:cstheme="majorBidi"/>
                <w:sz w:val="16"/>
                <w:szCs w:val="16"/>
              </w:rPr>
            </w:pPr>
          </w:p>
        </w:tc>
        <w:tc>
          <w:tcPr>
            <w:tcW w:w="838" w:type="dxa"/>
          </w:tcPr>
          <w:p w14:paraId="3F26879C" w14:textId="77777777" w:rsidR="000A06E3" w:rsidRDefault="000A06E3" w:rsidP="00EB5AC7">
            <w:pPr>
              <w:spacing w:after="0" w:line="240" w:lineRule="auto"/>
              <w:rPr>
                <w:rFonts w:asciiTheme="majorBidi" w:hAnsiTheme="majorBidi" w:cstheme="majorBidi"/>
                <w:sz w:val="16"/>
                <w:szCs w:val="16"/>
              </w:rPr>
            </w:pPr>
            <w:r w:rsidRPr="00EB5AC7">
              <w:rPr>
                <w:rFonts w:asciiTheme="majorBidi" w:hAnsiTheme="majorBidi" w:cstheme="majorBidi"/>
                <w:sz w:val="15"/>
                <w:szCs w:val="16"/>
              </w:rPr>
              <w:t>USA</w:t>
            </w:r>
          </w:p>
        </w:tc>
        <w:tc>
          <w:tcPr>
            <w:tcW w:w="1418" w:type="dxa"/>
          </w:tcPr>
          <w:p w14:paraId="442D4716" w14:textId="77777777" w:rsidR="000A06E3" w:rsidRPr="00A71C29" w:rsidRDefault="000A06E3" w:rsidP="00EB5AC7">
            <w:pPr>
              <w:spacing w:after="0" w:line="240" w:lineRule="auto"/>
              <w:rPr>
                <w:rFonts w:asciiTheme="majorBidi" w:hAnsiTheme="majorBidi" w:cstheme="majorBidi"/>
                <w:sz w:val="16"/>
                <w:szCs w:val="16"/>
              </w:rPr>
            </w:pPr>
            <w:r w:rsidRPr="00EB5AC7">
              <w:rPr>
                <w:rFonts w:asciiTheme="majorBidi" w:hAnsiTheme="majorBidi" w:cstheme="majorBidi"/>
                <w:sz w:val="15"/>
                <w:szCs w:val="16"/>
              </w:rPr>
              <w:t>Prospective psychedelic therapists, psychotherapists, psychologists, psychiatrists, mental health professionals</w:t>
            </w:r>
          </w:p>
        </w:tc>
        <w:tc>
          <w:tcPr>
            <w:tcW w:w="992" w:type="dxa"/>
          </w:tcPr>
          <w:p w14:paraId="180CE18C" w14:textId="77777777" w:rsidR="000A06E3" w:rsidRPr="00A71C29" w:rsidRDefault="0032497B" w:rsidP="00EB5AC7">
            <w:pPr>
              <w:spacing w:after="0" w:line="240" w:lineRule="auto"/>
              <w:rPr>
                <w:rFonts w:asciiTheme="majorBidi" w:hAnsiTheme="majorBidi" w:cstheme="majorBidi"/>
                <w:sz w:val="16"/>
                <w:szCs w:val="16"/>
              </w:rPr>
            </w:pPr>
            <w:r>
              <w:rPr>
                <w:rFonts w:asciiTheme="majorBidi" w:hAnsiTheme="majorBidi" w:cstheme="majorBidi"/>
                <w:sz w:val="15"/>
                <w:szCs w:val="16"/>
              </w:rPr>
              <w:t>C</w:t>
            </w:r>
            <w:r w:rsidR="000A06E3" w:rsidRPr="00EB5AC7">
              <w:rPr>
                <w:rFonts w:asciiTheme="majorBidi" w:hAnsiTheme="majorBidi" w:cstheme="majorBidi"/>
                <w:sz w:val="15"/>
                <w:szCs w:val="16"/>
              </w:rPr>
              <w:t>ontinuing professional education</w:t>
            </w:r>
          </w:p>
        </w:tc>
        <w:tc>
          <w:tcPr>
            <w:tcW w:w="1123" w:type="dxa"/>
          </w:tcPr>
          <w:p w14:paraId="4135876F" w14:textId="190BE868" w:rsidR="000A06E3" w:rsidRPr="00A71C29" w:rsidRDefault="00616A4F" w:rsidP="00616A4F">
            <w:pPr>
              <w:spacing w:after="0" w:line="240" w:lineRule="auto"/>
              <w:rPr>
                <w:rFonts w:asciiTheme="majorBidi" w:hAnsiTheme="majorBidi" w:cstheme="majorBidi"/>
                <w:sz w:val="16"/>
                <w:szCs w:val="16"/>
              </w:rPr>
            </w:pPr>
            <w:r w:rsidRPr="00616A4F">
              <w:rPr>
                <w:rFonts w:asciiTheme="majorBidi" w:hAnsiTheme="majorBidi" w:cstheme="majorBidi"/>
                <w:sz w:val="15"/>
                <w:szCs w:val="16"/>
              </w:rPr>
              <w:t>Conceptual / integrative training framework</w:t>
            </w:r>
          </w:p>
        </w:tc>
        <w:tc>
          <w:tcPr>
            <w:tcW w:w="1261" w:type="dxa"/>
          </w:tcPr>
          <w:p w14:paraId="3D99836B" w14:textId="364F7716" w:rsidR="000A06E3" w:rsidRPr="00A71C29" w:rsidRDefault="00616A4F" w:rsidP="00616A4F">
            <w:pPr>
              <w:spacing w:after="0" w:line="240" w:lineRule="auto"/>
              <w:rPr>
                <w:rFonts w:asciiTheme="majorBidi" w:hAnsiTheme="majorBidi" w:cstheme="majorBidi"/>
                <w:sz w:val="16"/>
                <w:szCs w:val="16"/>
              </w:rPr>
            </w:pPr>
            <w:r w:rsidRPr="00616A4F">
              <w:rPr>
                <w:rFonts w:asciiTheme="majorBidi" w:hAnsiTheme="majorBidi" w:cstheme="majorBidi"/>
                <w:sz w:val="15"/>
                <w:szCs w:val="16"/>
              </w:rPr>
              <w:t>Integrative competency-based therapist training model</w:t>
            </w:r>
          </w:p>
        </w:tc>
        <w:tc>
          <w:tcPr>
            <w:tcW w:w="1575" w:type="dxa"/>
          </w:tcPr>
          <w:p w14:paraId="45536E65" w14:textId="77777777" w:rsidR="000A06E3" w:rsidRPr="00A71C29" w:rsidRDefault="000A06E3" w:rsidP="00EB5AC7">
            <w:pPr>
              <w:spacing w:after="0" w:line="240" w:lineRule="auto"/>
              <w:rPr>
                <w:rFonts w:asciiTheme="majorBidi" w:hAnsiTheme="majorBidi" w:cstheme="majorBidi"/>
                <w:sz w:val="16"/>
                <w:szCs w:val="16"/>
              </w:rPr>
            </w:pPr>
            <w:r w:rsidRPr="00EB5AC7">
              <w:rPr>
                <w:rFonts w:asciiTheme="majorBidi" w:hAnsiTheme="majorBidi" w:cstheme="majorBidi"/>
                <w:sz w:val="15"/>
                <w:szCs w:val="16"/>
              </w:rPr>
              <w:t>Ethical integrity, self-reflection, trust enhancement, knowledge of psychedelic effects, complementary therapeutic techniques, transpersonal awareness, empathetic presence, professional formation</w:t>
            </w:r>
          </w:p>
        </w:tc>
        <w:tc>
          <w:tcPr>
            <w:tcW w:w="1416" w:type="dxa"/>
          </w:tcPr>
          <w:p w14:paraId="2CBF0052" w14:textId="77777777" w:rsidR="000A06E3" w:rsidRPr="00A71C29" w:rsidRDefault="000A06E3" w:rsidP="00EB5AC7">
            <w:pPr>
              <w:spacing w:after="0" w:line="240" w:lineRule="auto"/>
              <w:rPr>
                <w:rFonts w:asciiTheme="majorBidi" w:hAnsiTheme="majorBidi" w:cstheme="majorBidi"/>
                <w:sz w:val="16"/>
                <w:szCs w:val="16"/>
              </w:rPr>
            </w:pPr>
            <w:r w:rsidRPr="00EB5AC7">
              <w:rPr>
                <w:rFonts w:asciiTheme="majorBidi" w:hAnsiTheme="majorBidi" w:cstheme="majorBidi"/>
                <w:sz w:val="15"/>
                <w:szCs w:val="16"/>
              </w:rPr>
              <w:t>Prepare competent psychedelic therapists capable of ethical, relational, and effective psychedelic-assisted practice; establish foundations for emerging therapist training programs</w:t>
            </w:r>
          </w:p>
        </w:tc>
        <w:tc>
          <w:tcPr>
            <w:tcW w:w="1126" w:type="dxa"/>
          </w:tcPr>
          <w:p w14:paraId="367C0548" w14:textId="77BAE24E" w:rsidR="000A06E3" w:rsidRPr="00A71C29" w:rsidRDefault="00616A4F" w:rsidP="00616A4F">
            <w:pPr>
              <w:spacing w:after="0" w:line="240" w:lineRule="auto"/>
              <w:rPr>
                <w:rFonts w:asciiTheme="majorBidi" w:hAnsiTheme="majorBidi" w:cstheme="majorBidi"/>
                <w:sz w:val="16"/>
                <w:szCs w:val="16"/>
              </w:rPr>
            </w:pPr>
            <w:r w:rsidRPr="00616A4F">
              <w:rPr>
                <w:rFonts w:asciiTheme="majorBidi" w:hAnsiTheme="majorBidi" w:cstheme="majorBidi"/>
                <w:sz w:val="15"/>
                <w:szCs w:val="16"/>
              </w:rPr>
              <w:t>Proposed pedagogical approaches: mentoring and apprenticeship, lectures, self-reflection exercises, mentor assessment, supervised role-play, discussion groups, observation of psychedelic sessions, clinical supervision, experiential and non-ordinary-state experiences, trainee feedback, and volunteer servic</w:t>
            </w:r>
          </w:p>
        </w:tc>
        <w:tc>
          <w:tcPr>
            <w:tcW w:w="1132" w:type="dxa"/>
          </w:tcPr>
          <w:p w14:paraId="4EE37D89" w14:textId="1841BA8D" w:rsidR="000A06E3" w:rsidRPr="00A71C29" w:rsidRDefault="00616A4F" w:rsidP="00616A4F">
            <w:pPr>
              <w:spacing w:after="0" w:line="240" w:lineRule="auto"/>
              <w:rPr>
                <w:rFonts w:asciiTheme="majorBidi" w:hAnsiTheme="majorBidi" w:cstheme="majorBidi"/>
                <w:sz w:val="16"/>
                <w:szCs w:val="16"/>
              </w:rPr>
            </w:pPr>
            <w:r w:rsidRPr="00616A4F">
              <w:rPr>
                <w:rFonts w:asciiTheme="majorBidi" w:hAnsiTheme="majorBidi" w:cstheme="majorBidi"/>
                <w:sz w:val="15"/>
                <w:szCs w:val="16"/>
              </w:rPr>
              <w:t>Intended training outcomes: therapist competency development, ethical integrity, self-awareness, empathy, therapeutic presence, relational competence, and professional formation</w:t>
            </w:r>
          </w:p>
        </w:tc>
        <w:tc>
          <w:tcPr>
            <w:tcW w:w="1274" w:type="dxa"/>
          </w:tcPr>
          <w:p w14:paraId="0853DD92" w14:textId="77777777" w:rsidR="000A06E3" w:rsidRPr="001C2BF0" w:rsidRDefault="000A06E3" w:rsidP="00EB5AC7">
            <w:pPr>
              <w:spacing w:after="0" w:line="240" w:lineRule="auto"/>
              <w:rPr>
                <w:rFonts w:asciiTheme="majorBidi" w:hAnsiTheme="majorBidi" w:cstheme="majorBidi"/>
                <w:sz w:val="16"/>
                <w:szCs w:val="16"/>
              </w:rPr>
            </w:pPr>
            <w:r w:rsidRPr="001C2BF0">
              <w:rPr>
                <w:rFonts w:asciiTheme="majorBidi" w:hAnsiTheme="majorBidi" w:cstheme="majorBidi"/>
                <w:sz w:val="15"/>
                <w:szCs w:val="16"/>
              </w:rPr>
              <w:t>Future-Oriented</w:t>
            </w:r>
          </w:p>
        </w:tc>
      </w:tr>
      <w:tr w:rsidR="009D0BB0" w:rsidRPr="001345F8" w14:paraId="3C7F27F9" w14:textId="77777777" w:rsidTr="00343D40">
        <w:trPr>
          <w:trHeight w:val="2975"/>
        </w:trPr>
        <w:tc>
          <w:tcPr>
            <w:tcW w:w="643" w:type="dxa"/>
          </w:tcPr>
          <w:p w14:paraId="6E2E73B2" w14:textId="77777777" w:rsidR="000A06E3" w:rsidRDefault="000A06E3" w:rsidP="00871E5D">
            <w:pPr>
              <w:spacing w:after="0" w:line="240" w:lineRule="auto"/>
              <w:rPr>
                <w:rFonts w:asciiTheme="majorBidi" w:hAnsiTheme="majorBidi" w:cstheme="majorBidi"/>
                <w:sz w:val="16"/>
                <w:szCs w:val="16"/>
              </w:rPr>
            </w:pPr>
            <w:r w:rsidRPr="009E39C8">
              <w:rPr>
                <w:rFonts w:asciiTheme="majorBidi" w:hAnsiTheme="majorBidi" w:cstheme="majorBidi"/>
                <w:sz w:val="15"/>
                <w:szCs w:val="16"/>
              </w:rPr>
              <w:lastRenderedPageBreak/>
              <w:t>S17</w:t>
            </w:r>
          </w:p>
        </w:tc>
        <w:tc>
          <w:tcPr>
            <w:tcW w:w="770" w:type="dxa"/>
          </w:tcPr>
          <w:p w14:paraId="071953F3" w14:textId="7C055FDB" w:rsidR="004E0411" w:rsidRDefault="00000000">
            <w:pPr>
              <w:spacing w:after="0" w:line="240" w:lineRule="auto"/>
            </w:pPr>
            <w:r>
              <w:rPr>
                <w:sz w:val="15"/>
              </w:rPr>
              <w:t xml:space="preserve">Song-Smith et al., 2024 </w:t>
            </w:r>
          </w:p>
        </w:tc>
        <w:tc>
          <w:tcPr>
            <w:tcW w:w="992" w:type="dxa"/>
          </w:tcPr>
          <w:p w14:paraId="71B6547C" w14:textId="77777777" w:rsidR="00146D5B" w:rsidRPr="00CD3012" w:rsidRDefault="00146D5B" w:rsidP="00146D5B">
            <w:pPr>
              <w:spacing w:after="0" w:line="240" w:lineRule="auto"/>
              <w:rPr>
                <w:rFonts w:asciiTheme="majorBidi" w:hAnsiTheme="majorBidi" w:cstheme="majorBidi"/>
                <w:sz w:val="16"/>
                <w:szCs w:val="16"/>
              </w:rPr>
            </w:pPr>
            <w:r w:rsidRPr="00CD3012">
              <w:rPr>
                <w:rFonts w:asciiTheme="majorBidi" w:hAnsiTheme="majorBidi" w:cstheme="majorBidi"/>
                <w:sz w:val="15"/>
                <w:szCs w:val="16"/>
              </w:rPr>
              <w:t>UK medical students' self-reported knowledge and harm assessment of psychedelics and their application in clinical research: A cross-sectional study</w:t>
            </w:r>
          </w:p>
          <w:p w14:paraId="7AD416A0" w14:textId="77777777" w:rsidR="000A06E3" w:rsidRPr="00CD3012" w:rsidRDefault="000A06E3" w:rsidP="00CA6E93">
            <w:pPr>
              <w:spacing w:after="0" w:line="240" w:lineRule="auto"/>
              <w:rPr>
                <w:rFonts w:asciiTheme="majorBidi" w:hAnsiTheme="majorBidi" w:cstheme="majorBidi"/>
                <w:sz w:val="16"/>
                <w:szCs w:val="16"/>
              </w:rPr>
            </w:pPr>
          </w:p>
        </w:tc>
        <w:tc>
          <w:tcPr>
            <w:tcW w:w="838" w:type="dxa"/>
          </w:tcPr>
          <w:p w14:paraId="3574E273" w14:textId="77777777" w:rsidR="000A06E3" w:rsidRPr="00EB5AC7" w:rsidRDefault="000A06E3" w:rsidP="00CA6E93">
            <w:pPr>
              <w:spacing w:after="0" w:line="240" w:lineRule="auto"/>
              <w:rPr>
                <w:rFonts w:asciiTheme="majorBidi" w:hAnsiTheme="majorBidi" w:cstheme="majorBidi"/>
                <w:sz w:val="16"/>
                <w:szCs w:val="16"/>
              </w:rPr>
            </w:pPr>
            <w:r w:rsidRPr="00CA6E93">
              <w:rPr>
                <w:rFonts w:asciiTheme="majorBidi" w:hAnsiTheme="majorBidi" w:cstheme="majorBidi"/>
                <w:sz w:val="15"/>
                <w:szCs w:val="16"/>
              </w:rPr>
              <w:t>United Kingdom</w:t>
            </w:r>
          </w:p>
        </w:tc>
        <w:tc>
          <w:tcPr>
            <w:tcW w:w="1418" w:type="dxa"/>
          </w:tcPr>
          <w:p w14:paraId="60202606" w14:textId="77777777" w:rsidR="000A06E3" w:rsidRPr="00EB5AC7" w:rsidRDefault="000A06E3" w:rsidP="00CA6E93">
            <w:pPr>
              <w:spacing w:after="0" w:line="240" w:lineRule="auto"/>
              <w:rPr>
                <w:rFonts w:asciiTheme="majorBidi" w:hAnsiTheme="majorBidi" w:cstheme="majorBidi"/>
                <w:sz w:val="16"/>
                <w:szCs w:val="16"/>
              </w:rPr>
            </w:pPr>
            <w:r w:rsidRPr="00CA6E93">
              <w:rPr>
                <w:rFonts w:asciiTheme="majorBidi" w:hAnsiTheme="majorBidi" w:cstheme="majorBidi"/>
                <w:sz w:val="15"/>
                <w:szCs w:val="16"/>
              </w:rPr>
              <w:t>Medical students (n=132)</w:t>
            </w:r>
          </w:p>
        </w:tc>
        <w:tc>
          <w:tcPr>
            <w:tcW w:w="992" w:type="dxa"/>
          </w:tcPr>
          <w:p w14:paraId="4C5FA2A0" w14:textId="77777777" w:rsidR="000A06E3" w:rsidRPr="00EB5AC7" w:rsidRDefault="000A06E3" w:rsidP="00CA6E93">
            <w:pPr>
              <w:spacing w:after="0" w:line="240" w:lineRule="auto"/>
              <w:rPr>
                <w:rFonts w:asciiTheme="majorBidi" w:hAnsiTheme="majorBidi" w:cstheme="majorBidi"/>
                <w:sz w:val="16"/>
                <w:szCs w:val="16"/>
              </w:rPr>
            </w:pPr>
            <w:r w:rsidRPr="00CA6E93">
              <w:rPr>
                <w:rFonts w:asciiTheme="majorBidi" w:hAnsiTheme="majorBidi" w:cstheme="majorBidi"/>
                <w:sz w:val="15"/>
                <w:szCs w:val="16"/>
              </w:rPr>
              <w:t>Undergraduate Medical Education</w:t>
            </w:r>
          </w:p>
        </w:tc>
        <w:tc>
          <w:tcPr>
            <w:tcW w:w="1123" w:type="dxa"/>
          </w:tcPr>
          <w:p w14:paraId="0BEEA3ED" w14:textId="77777777" w:rsidR="000A06E3" w:rsidRPr="00EB5AC7" w:rsidRDefault="000A06E3" w:rsidP="00CA6E93">
            <w:pPr>
              <w:spacing w:after="0" w:line="240" w:lineRule="auto"/>
              <w:rPr>
                <w:rFonts w:asciiTheme="majorBidi" w:hAnsiTheme="majorBidi" w:cstheme="majorBidi"/>
                <w:sz w:val="16"/>
                <w:szCs w:val="16"/>
              </w:rPr>
            </w:pPr>
            <w:r w:rsidRPr="00CA6E93">
              <w:rPr>
                <w:rFonts w:asciiTheme="majorBidi" w:hAnsiTheme="majorBidi" w:cstheme="majorBidi"/>
                <w:sz w:val="15"/>
                <w:szCs w:val="16"/>
              </w:rPr>
              <w:t>Cross-sectional survey</w:t>
            </w:r>
          </w:p>
        </w:tc>
        <w:tc>
          <w:tcPr>
            <w:tcW w:w="1261" w:type="dxa"/>
          </w:tcPr>
          <w:p w14:paraId="5D137FBB" w14:textId="77777777" w:rsidR="000A06E3" w:rsidRPr="00EB5AC7" w:rsidRDefault="000A06E3" w:rsidP="00CA6E93">
            <w:pPr>
              <w:spacing w:after="0" w:line="240" w:lineRule="auto"/>
              <w:rPr>
                <w:rFonts w:asciiTheme="majorBidi" w:hAnsiTheme="majorBidi" w:cstheme="majorBidi"/>
                <w:sz w:val="16"/>
                <w:szCs w:val="16"/>
              </w:rPr>
            </w:pPr>
            <w:r w:rsidRPr="00CA6E93">
              <w:rPr>
                <w:rFonts w:asciiTheme="majorBidi" w:hAnsiTheme="majorBidi" w:cstheme="majorBidi"/>
                <w:sz w:val="15"/>
                <w:szCs w:val="16"/>
              </w:rPr>
              <w:t>Survey</w:t>
            </w:r>
          </w:p>
        </w:tc>
        <w:tc>
          <w:tcPr>
            <w:tcW w:w="1575" w:type="dxa"/>
          </w:tcPr>
          <w:p w14:paraId="50181175" w14:textId="77777777" w:rsidR="000A06E3" w:rsidRPr="00EB5AC7" w:rsidRDefault="000A06E3" w:rsidP="00CA6E93">
            <w:pPr>
              <w:spacing w:after="0" w:line="240" w:lineRule="auto"/>
              <w:rPr>
                <w:rFonts w:asciiTheme="majorBidi" w:hAnsiTheme="majorBidi" w:cstheme="majorBidi"/>
                <w:sz w:val="16"/>
                <w:szCs w:val="16"/>
              </w:rPr>
            </w:pPr>
            <w:r w:rsidRPr="00CA6E93">
              <w:rPr>
                <w:rFonts w:asciiTheme="majorBidi" w:hAnsiTheme="majorBidi" w:cstheme="majorBidi"/>
                <w:sz w:val="15"/>
                <w:szCs w:val="16"/>
              </w:rPr>
              <w:t>Self-reported knowledge, harm assessment, awareness of psychedelic research, educational exposure, support for legal change to facilitate research</w:t>
            </w:r>
          </w:p>
        </w:tc>
        <w:tc>
          <w:tcPr>
            <w:tcW w:w="1416" w:type="dxa"/>
          </w:tcPr>
          <w:p w14:paraId="46629E41" w14:textId="649B45FE" w:rsidR="000A06E3" w:rsidRPr="00EB5AC7" w:rsidRDefault="00EA7EBB" w:rsidP="00EA7EBB">
            <w:pPr>
              <w:spacing w:after="0" w:line="240" w:lineRule="auto"/>
              <w:rPr>
                <w:rFonts w:asciiTheme="majorBidi" w:hAnsiTheme="majorBidi" w:cstheme="majorBidi"/>
                <w:sz w:val="16"/>
                <w:szCs w:val="16"/>
              </w:rPr>
            </w:pPr>
            <w:r w:rsidRPr="00EA7EBB">
              <w:rPr>
                <w:rFonts w:asciiTheme="majorBidi" w:hAnsiTheme="majorBidi" w:cstheme="majorBidi"/>
                <w:sz w:val="15"/>
                <w:szCs w:val="16"/>
              </w:rPr>
              <w:t>Characterize medical students’ knowledge, harm perceptions, educational exposure, and attitudes toward psychedelic research, and identify educational gaps relevant to a changing healthcare landscape in which psychedelic-assisted therapy may enter clinical practice</w:t>
            </w:r>
          </w:p>
        </w:tc>
        <w:tc>
          <w:tcPr>
            <w:tcW w:w="1126" w:type="dxa"/>
          </w:tcPr>
          <w:p w14:paraId="505DFAE7" w14:textId="77777777" w:rsidR="000A06E3" w:rsidRPr="00EB5AC7" w:rsidRDefault="000A06E3" w:rsidP="00CA6E93">
            <w:pPr>
              <w:spacing w:after="0" w:line="240" w:lineRule="auto"/>
              <w:rPr>
                <w:rFonts w:asciiTheme="majorBidi" w:hAnsiTheme="majorBidi" w:cstheme="majorBidi"/>
                <w:sz w:val="16"/>
                <w:szCs w:val="16"/>
              </w:rPr>
            </w:pPr>
            <w:r w:rsidRPr="00CA6E93">
              <w:rPr>
                <w:rFonts w:asciiTheme="majorBidi" w:hAnsiTheme="majorBidi" w:cstheme="majorBidi"/>
                <w:sz w:val="15"/>
                <w:szCs w:val="16"/>
              </w:rPr>
              <w:t>None (descriptive survey)</w:t>
            </w:r>
          </w:p>
        </w:tc>
        <w:tc>
          <w:tcPr>
            <w:tcW w:w="1132" w:type="dxa"/>
          </w:tcPr>
          <w:p w14:paraId="406F6136" w14:textId="77777777" w:rsidR="000A06E3" w:rsidRPr="00EB5AC7" w:rsidRDefault="000A06E3" w:rsidP="00CA6E93">
            <w:pPr>
              <w:spacing w:after="0" w:line="240" w:lineRule="auto"/>
              <w:rPr>
                <w:rFonts w:asciiTheme="majorBidi" w:hAnsiTheme="majorBidi" w:cstheme="majorBidi"/>
                <w:sz w:val="16"/>
                <w:szCs w:val="16"/>
              </w:rPr>
            </w:pPr>
            <w:r w:rsidRPr="00CA6E93">
              <w:rPr>
                <w:rFonts w:asciiTheme="majorBidi" w:hAnsiTheme="majorBidi" w:cstheme="majorBidi"/>
                <w:sz w:val="15"/>
                <w:szCs w:val="16"/>
              </w:rPr>
              <w:t>High interest in psychedelic research, low curricular exposure, low self-perceived education on psychedelics, strong support for further research, educational needs identified</w:t>
            </w:r>
          </w:p>
        </w:tc>
        <w:tc>
          <w:tcPr>
            <w:tcW w:w="1274" w:type="dxa"/>
          </w:tcPr>
          <w:p w14:paraId="0BF120AC" w14:textId="77777777" w:rsidR="000A06E3" w:rsidRPr="001C2BF0" w:rsidRDefault="000A06E3" w:rsidP="00CA6E93">
            <w:pPr>
              <w:spacing w:after="0" w:line="240" w:lineRule="auto"/>
              <w:rPr>
                <w:rFonts w:asciiTheme="majorBidi" w:hAnsiTheme="majorBidi" w:cstheme="majorBidi"/>
                <w:sz w:val="16"/>
                <w:szCs w:val="16"/>
              </w:rPr>
            </w:pPr>
            <w:r w:rsidRPr="001C2BF0">
              <w:rPr>
                <w:rFonts w:asciiTheme="majorBidi" w:hAnsiTheme="majorBidi" w:cstheme="majorBidi"/>
                <w:sz w:val="15"/>
                <w:szCs w:val="16"/>
              </w:rPr>
              <w:t>Future-Oriented</w:t>
            </w:r>
          </w:p>
        </w:tc>
      </w:tr>
      <w:tr w:rsidR="009D0BB0" w:rsidRPr="001345F8" w14:paraId="78555A72" w14:textId="77777777" w:rsidTr="00343D40">
        <w:trPr>
          <w:trHeight w:val="3342"/>
        </w:trPr>
        <w:tc>
          <w:tcPr>
            <w:tcW w:w="643" w:type="dxa"/>
          </w:tcPr>
          <w:p w14:paraId="752D4BDA" w14:textId="77777777" w:rsidR="000A06E3" w:rsidRDefault="000A06E3" w:rsidP="00871E5D">
            <w:pPr>
              <w:spacing w:after="0" w:line="240" w:lineRule="auto"/>
              <w:rPr>
                <w:rFonts w:asciiTheme="majorBidi" w:hAnsiTheme="majorBidi" w:cstheme="majorBidi"/>
                <w:sz w:val="16"/>
                <w:szCs w:val="16"/>
              </w:rPr>
            </w:pPr>
            <w:r>
              <w:rPr>
                <w:rFonts w:asciiTheme="majorBidi" w:hAnsiTheme="majorBidi" w:cstheme="majorBidi"/>
                <w:sz w:val="15"/>
                <w:szCs w:val="16"/>
              </w:rPr>
              <w:t>S18</w:t>
            </w:r>
          </w:p>
        </w:tc>
        <w:tc>
          <w:tcPr>
            <w:tcW w:w="770" w:type="dxa"/>
          </w:tcPr>
          <w:p w14:paraId="65C3E693" w14:textId="50CB7E84" w:rsidR="004E0411" w:rsidRDefault="00000000">
            <w:pPr>
              <w:spacing w:after="0" w:line="240" w:lineRule="auto"/>
            </w:pPr>
            <w:r>
              <w:rPr>
                <w:sz w:val="15"/>
              </w:rPr>
              <w:t xml:space="preserve">Wang et al., 2023 </w:t>
            </w:r>
          </w:p>
        </w:tc>
        <w:tc>
          <w:tcPr>
            <w:tcW w:w="992" w:type="dxa"/>
          </w:tcPr>
          <w:p w14:paraId="27718353" w14:textId="77777777" w:rsidR="00A9279F" w:rsidRPr="00CD3012" w:rsidRDefault="00A9279F" w:rsidP="00A9279F">
            <w:pPr>
              <w:spacing w:after="0" w:line="240" w:lineRule="auto"/>
              <w:rPr>
                <w:rFonts w:asciiTheme="majorBidi" w:hAnsiTheme="majorBidi" w:cstheme="majorBidi"/>
                <w:sz w:val="16"/>
                <w:szCs w:val="16"/>
              </w:rPr>
            </w:pPr>
            <w:r w:rsidRPr="00CD3012">
              <w:rPr>
                <w:rFonts w:asciiTheme="majorBidi" w:hAnsiTheme="majorBidi" w:cstheme="majorBidi"/>
                <w:sz w:val="15"/>
                <w:szCs w:val="16"/>
              </w:rPr>
              <w:t>Predictors of Medical Students' Perceptions of Psilocybin-Assisted Therapy for Use in Medical Practice.</w:t>
            </w:r>
          </w:p>
          <w:p w14:paraId="48C7CC89" w14:textId="77777777" w:rsidR="000A06E3" w:rsidRPr="00CD3012" w:rsidRDefault="000A06E3" w:rsidP="00CA6E93">
            <w:pPr>
              <w:spacing w:after="0" w:line="240" w:lineRule="auto"/>
              <w:rPr>
                <w:rFonts w:asciiTheme="majorBidi" w:hAnsiTheme="majorBidi" w:cstheme="majorBidi"/>
                <w:sz w:val="16"/>
                <w:szCs w:val="16"/>
              </w:rPr>
            </w:pPr>
          </w:p>
        </w:tc>
        <w:tc>
          <w:tcPr>
            <w:tcW w:w="838" w:type="dxa"/>
          </w:tcPr>
          <w:p w14:paraId="33FE8541" w14:textId="77777777" w:rsidR="000A06E3" w:rsidRPr="00CA6E93" w:rsidRDefault="000A06E3" w:rsidP="00CA6E93">
            <w:pPr>
              <w:spacing w:after="0" w:line="240" w:lineRule="auto"/>
              <w:rPr>
                <w:rFonts w:asciiTheme="majorBidi" w:hAnsiTheme="majorBidi" w:cstheme="majorBidi"/>
                <w:sz w:val="16"/>
                <w:szCs w:val="16"/>
              </w:rPr>
            </w:pPr>
            <w:r>
              <w:rPr>
                <w:rFonts w:asciiTheme="majorBidi" w:hAnsiTheme="majorBidi" w:cstheme="majorBidi"/>
                <w:sz w:val="15"/>
                <w:szCs w:val="16"/>
              </w:rPr>
              <w:t>USA</w:t>
            </w:r>
          </w:p>
        </w:tc>
        <w:tc>
          <w:tcPr>
            <w:tcW w:w="1418" w:type="dxa"/>
          </w:tcPr>
          <w:p w14:paraId="464ACE27" w14:textId="77777777" w:rsidR="000A06E3" w:rsidRPr="00CA6E93" w:rsidRDefault="000A06E3" w:rsidP="000A466B">
            <w:pPr>
              <w:spacing w:after="0" w:line="240" w:lineRule="auto"/>
              <w:rPr>
                <w:rFonts w:asciiTheme="majorBidi" w:hAnsiTheme="majorBidi" w:cstheme="majorBidi"/>
                <w:sz w:val="16"/>
                <w:szCs w:val="16"/>
              </w:rPr>
            </w:pPr>
            <w:r w:rsidRPr="000A466B">
              <w:rPr>
                <w:rFonts w:asciiTheme="majorBidi" w:hAnsiTheme="majorBidi" w:cstheme="majorBidi"/>
                <w:sz w:val="15"/>
                <w:szCs w:val="16"/>
              </w:rPr>
              <w:t>Medical students (n=213)</w:t>
            </w:r>
          </w:p>
        </w:tc>
        <w:tc>
          <w:tcPr>
            <w:tcW w:w="992" w:type="dxa"/>
          </w:tcPr>
          <w:p w14:paraId="3ED38935" w14:textId="77777777" w:rsidR="000A06E3" w:rsidRPr="00CA6E93" w:rsidRDefault="000A06E3" w:rsidP="000A466B">
            <w:pPr>
              <w:spacing w:after="0" w:line="240" w:lineRule="auto"/>
              <w:rPr>
                <w:rFonts w:asciiTheme="majorBidi" w:hAnsiTheme="majorBidi" w:cstheme="majorBidi"/>
                <w:sz w:val="16"/>
                <w:szCs w:val="16"/>
              </w:rPr>
            </w:pPr>
            <w:r w:rsidRPr="000A466B">
              <w:rPr>
                <w:rFonts w:asciiTheme="majorBidi" w:hAnsiTheme="majorBidi" w:cstheme="majorBidi"/>
                <w:sz w:val="15"/>
                <w:szCs w:val="16"/>
              </w:rPr>
              <w:t>Undergraduate Medical Education</w:t>
            </w:r>
          </w:p>
        </w:tc>
        <w:tc>
          <w:tcPr>
            <w:tcW w:w="1123" w:type="dxa"/>
          </w:tcPr>
          <w:p w14:paraId="54438454" w14:textId="77777777" w:rsidR="000A06E3" w:rsidRPr="00CA6E93" w:rsidRDefault="000A06E3" w:rsidP="000A466B">
            <w:pPr>
              <w:spacing w:after="0" w:line="240" w:lineRule="auto"/>
              <w:rPr>
                <w:rFonts w:asciiTheme="majorBidi" w:hAnsiTheme="majorBidi" w:cstheme="majorBidi"/>
                <w:sz w:val="16"/>
                <w:szCs w:val="16"/>
              </w:rPr>
            </w:pPr>
            <w:r w:rsidRPr="000A466B">
              <w:rPr>
                <w:rFonts w:asciiTheme="majorBidi" w:hAnsiTheme="majorBidi" w:cstheme="majorBidi"/>
                <w:sz w:val="15"/>
                <w:szCs w:val="16"/>
              </w:rPr>
              <w:t>Cross-sectional survey</w:t>
            </w:r>
          </w:p>
        </w:tc>
        <w:tc>
          <w:tcPr>
            <w:tcW w:w="1261" w:type="dxa"/>
          </w:tcPr>
          <w:p w14:paraId="3D386EB2" w14:textId="77777777" w:rsidR="000A06E3" w:rsidRPr="00CA6E93" w:rsidRDefault="000A06E3" w:rsidP="000A466B">
            <w:pPr>
              <w:spacing w:after="0" w:line="240" w:lineRule="auto"/>
              <w:rPr>
                <w:rFonts w:asciiTheme="majorBidi" w:hAnsiTheme="majorBidi" w:cstheme="majorBidi"/>
                <w:sz w:val="16"/>
                <w:szCs w:val="16"/>
              </w:rPr>
            </w:pPr>
            <w:r w:rsidRPr="000A466B">
              <w:rPr>
                <w:rFonts w:asciiTheme="majorBidi" w:hAnsiTheme="majorBidi" w:cstheme="majorBidi"/>
                <w:sz w:val="15"/>
                <w:szCs w:val="16"/>
              </w:rPr>
              <w:t>Survey</w:t>
            </w:r>
          </w:p>
        </w:tc>
        <w:tc>
          <w:tcPr>
            <w:tcW w:w="1575" w:type="dxa"/>
          </w:tcPr>
          <w:p w14:paraId="38FB76E2" w14:textId="77777777" w:rsidR="000A06E3" w:rsidRPr="00CA6E93" w:rsidRDefault="000A06E3" w:rsidP="000A466B">
            <w:pPr>
              <w:spacing w:after="0" w:line="240" w:lineRule="auto"/>
              <w:rPr>
                <w:rFonts w:asciiTheme="majorBidi" w:hAnsiTheme="majorBidi" w:cstheme="majorBidi"/>
                <w:sz w:val="16"/>
                <w:szCs w:val="16"/>
              </w:rPr>
            </w:pPr>
            <w:r w:rsidRPr="000A466B">
              <w:rPr>
                <w:rFonts w:asciiTheme="majorBidi" w:hAnsiTheme="majorBidi" w:cstheme="majorBidi"/>
                <w:sz w:val="15"/>
                <w:szCs w:val="16"/>
              </w:rPr>
              <w:t>Self-reported knowledge, perceptions, concerns regarding adverse effects, attitudes toward legalization and therapeutic use</w:t>
            </w:r>
          </w:p>
        </w:tc>
        <w:tc>
          <w:tcPr>
            <w:tcW w:w="1416" w:type="dxa"/>
          </w:tcPr>
          <w:p w14:paraId="220C9C3D" w14:textId="356B1E3A" w:rsidR="000A06E3" w:rsidRPr="00CA6E93" w:rsidRDefault="00EA7EBB" w:rsidP="00EA7EBB">
            <w:pPr>
              <w:spacing w:after="0" w:line="240" w:lineRule="auto"/>
              <w:rPr>
                <w:rFonts w:asciiTheme="majorBidi" w:hAnsiTheme="majorBidi" w:cstheme="majorBidi"/>
                <w:sz w:val="16"/>
                <w:szCs w:val="16"/>
              </w:rPr>
            </w:pPr>
            <w:r w:rsidRPr="00EA7EBB">
              <w:rPr>
                <w:rFonts w:asciiTheme="majorBidi" w:hAnsiTheme="majorBidi" w:cstheme="majorBidi"/>
                <w:sz w:val="15"/>
                <w:szCs w:val="16"/>
              </w:rPr>
              <w:t>Examine medical students’ perceived knowledge, concerns, and attitudes toward medical psilocybin and identify factors relevant to educating future physicians for its potential clinical integration</w:t>
            </w:r>
          </w:p>
        </w:tc>
        <w:tc>
          <w:tcPr>
            <w:tcW w:w="1126" w:type="dxa"/>
          </w:tcPr>
          <w:p w14:paraId="58D2855C" w14:textId="77777777" w:rsidR="000A06E3" w:rsidRPr="00CA6E93" w:rsidRDefault="000A06E3" w:rsidP="000A466B">
            <w:pPr>
              <w:spacing w:after="0" w:line="240" w:lineRule="auto"/>
              <w:rPr>
                <w:rFonts w:asciiTheme="majorBidi" w:hAnsiTheme="majorBidi" w:cstheme="majorBidi"/>
                <w:sz w:val="16"/>
                <w:szCs w:val="16"/>
              </w:rPr>
            </w:pPr>
            <w:r w:rsidRPr="000A466B">
              <w:rPr>
                <w:rFonts w:asciiTheme="majorBidi" w:hAnsiTheme="majorBidi" w:cstheme="majorBidi"/>
                <w:sz w:val="15"/>
                <w:szCs w:val="16"/>
              </w:rPr>
              <w:t>None (descriptive educational assessment)</w:t>
            </w:r>
          </w:p>
        </w:tc>
        <w:tc>
          <w:tcPr>
            <w:tcW w:w="1132" w:type="dxa"/>
          </w:tcPr>
          <w:p w14:paraId="1F52F2EA" w14:textId="2988D843" w:rsidR="000A06E3" w:rsidRPr="00CA6E93" w:rsidRDefault="00EA7EBB" w:rsidP="00EA7EBB">
            <w:pPr>
              <w:spacing w:after="0" w:line="240" w:lineRule="auto"/>
              <w:rPr>
                <w:rFonts w:asciiTheme="majorBidi" w:hAnsiTheme="majorBidi" w:cstheme="majorBidi"/>
                <w:sz w:val="16"/>
                <w:szCs w:val="16"/>
              </w:rPr>
            </w:pPr>
            <w:r w:rsidRPr="00EA7EBB">
              <w:rPr>
                <w:rFonts w:asciiTheme="majorBidi" w:hAnsiTheme="majorBidi" w:cstheme="majorBidi"/>
                <w:sz w:val="15"/>
                <w:szCs w:val="16"/>
              </w:rPr>
              <w:t>Examine medical students’ perceived knowledge, concerns, and attitudes toward medical psilocybin and identify factors relevant to educating future physicians for its potential clinical integration</w:t>
            </w:r>
          </w:p>
        </w:tc>
        <w:tc>
          <w:tcPr>
            <w:tcW w:w="1274" w:type="dxa"/>
          </w:tcPr>
          <w:p w14:paraId="4C3DC257" w14:textId="77777777" w:rsidR="000A06E3" w:rsidRPr="001C2BF0" w:rsidRDefault="000A06E3" w:rsidP="000A466B">
            <w:pPr>
              <w:spacing w:after="0" w:line="240" w:lineRule="auto"/>
              <w:rPr>
                <w:rFonts w:asciiTheme="majorBidi" w:hAnsiTheme="majorBidi" w:cstheme="majorBidi"/>
                <w:sz w:val="16"/>
                <w:szCs w:val="16"/>
              </w:rPr>
            </w:pPr>
            <w:r w:rsidRPr="001C2BF0">
              <w:rPr>
                <w:rFonts w:asciiTheme="majorBidi" w:hAnsiTheme="majorBidi" w:cstheme="majorBidi"/>
                <w:sz w:val="15"/>
                <w:szCs w:val="16"/>
              </w:rPr>
              <w:t>Future-Oriented</w:t>
            </w:r>
          </w:p>
        </w:tc>
      </w:tr>
      <w:tr w:rsidR="009D0BB0" w:rsidRPr="001345F8" w14:paraId="1876D544" w14:textId="77777777" w:rsidTr="00343D40">
        <w:trPr>
          <w:trHeight w:val="3342"/>
        </w:trPr>
        <w:tc>
          <w:tcPr>
            <w:tcW w:w="643" w:type="dxa"/>
          </w:tcPr>
          <w:p w14:paraId="7D7BB541" w14:textId="77777777" w:rsidR="000A06E3" w:rsidRDefault="000A06E3" w:rsidP="00FA1011">
            <w:pPr>
              <w:spacing w:after="0" w:line="240" w:lineRule="auto"/>
              <w:rPr>
                <w:rFonts w:asciiTheme="majorBidi" w:hAnsiTheme="majorBidi" w:cstheme="majorBidi"/>
                <w:sz w:val="16"/>
                <w:szCs w:val="16"/>
              </w:rPr>
            </w:pPr>
            <w:r>
              <w:rPr>
                <w:rFonts w:asciiTheme="majorBidi" w:hAnsiTheme="majorBidi" w:cstheme="majorBidi"/>
                <w:sz w:val="15"/>
                <w:szCs w:val="16"/>
              </w:rPr>
              <w:lastRenderedPageBreak/>
              <w:t>S19</w:t>
            </w:r>
          </w:p>
        </w:tc>
        <w:tc>
          <w:tcPr>
            <w:tcW w:w="770" w:type="dxa"/>
          </w:tcPr>
          <w:p w14:paraId="0DE589E9" w14:textId="6FDDAF03" w:rsidR="004E0411" w:rsidRDefault="00000000">
            <w:pPr>
              <w:spacing w:after="0" w:line="240" w:lineRule="auto"/>
            </w:pPr>
            <w:r>
              <w:rPr>
                <w:sz w:val="15"/>
              </w:rPr>
              <w:t xml:space="preserve">Yaden et al., 2024 </w:t>
            </w:r>
          </w:p>
        </w:tc>
        <w:tc>
          <w:tcPr>
            <w:tcW w:w="992" w:type="dxa"/>
          </w:tcPr>
          <w:p w14:paraId="39E85688" w14:textId="77777777" w:rsidR="00A9279F" w:rsidRPr="00CD3012" w:rsidRDefault="00A9279F" w:rsidP="00A9279F">
            <w:pPr>
              <w:spacing w:after="0" w:line="240" w:lineRule="auto"/>
              <w:rPr>
                <w:rFonts w:asciiTheme="majorBidi" w:hAnsiTheme="majorBidi" w:cstheme="majorBidi"/>
                <w:sz w:val="16"/>
                <w:szCs w:val="16"/>
              </w:rPr>
            </w:pPr>
            <w:r w:rsidRPr="00CD3012">
              <w:rPr>
                <w:rFonts w:asciiTheme="majorBidi" w:hAnsiTheme="majorBidi" w:cstheme="majorBidi"/>
                <w:sz w:val="15"/>
                <w:szCs w:val="16"/>
              </w:rPr>
              <w:t>Psychedelic medicine in psychiatry residency training: a survey of psychiatric residency program directors</w:t>
            </w:r>
          </w:p>
          <w:p w14:paraId="214C83AA" w14:textId="77777777" w:rsidR="000A06E3" w:rsidRPr="00CD3012" w:rsidRDefault="000A06E3" w:rsidP="00CA6E93">
            <w:pPr>
              <w:spacing w:after="0" w:line="240" w:lineRule="auto"/>
              <w:rPr>
                <w:rFonts w:asciiTheme="majorBidi" w:hAnsiTheme="majorBidi" w:cstheme="majorBidi"/>
                <w:sz w:val="16"/>
                <w:szCs w:val="16"/>
              </w:rPr>
            </w:pPr>
          </w:p>
        </w:tc>
        <w:tc>
          <w:tcPr>
            <w:tcW w:w="838" w:type="dxa"/>
          </w:tcPr>
          <w:p w14:paraId="0F63C596" w14:textId="77777777" w:rsidR="000A06E3" w:rsidRDefault="000A06E3" w:rsidP="00CA6E93">
            <w:pPr>
              <w:spacing w:after="0" w:line="240" w:lineRule="auto"/>
              <w:rPr>
                <w:rFonts w:asciiTheme="majorBidi" w:hAnsiTheme="majorBidi" w:cstheme="majorBidi"/>
                <w:sz w:val="16"/>
                <w:szCs w:val="16"/>
              </w:rPr>
            </w:pPr>
            <w:r>
              <w:rPr>
                <w:rFonts w:asciiTheme="majorBidi" w:hAnsiTheme="majorBidi" w:cstheme="majorBidi"/>
                <w:sz w:val="15"/>
                <w:szCs w:val="16"/>
              </w:rPr>
              <w:t>USA</w:t>
            </w:r>
          </w:p>
        </w:tc>
        <w:tc>
          <w:tcPr>
            <w:tcW w:w="1418" w:type="dxa"/>
          </w:tcPr>
          <w:p w14:paraId="019FC125" w14:textId="6C97C796" w:rsidR="000A06E3" w:rsidRPr="000A466B" w:rsidRDefault="00EA7EBB" w:rsidP="00EA7EBB">
            <w:pPr>
              <w:spacing w:after="0" w:line="240" w:lineRule="auto"/>
              <w:rPr>
                <w:rFonts w:asciiTheme="majorBidi" w:hAnsiTheme="majorBidi" w:cstheme="majorBidi"/>
                <w:sz w:val="16"/>
                <w:szCs w:val="16"/>
              </w:rPr>
            </w:pPr>
            <w:r w:rsidRPr="00EA7EBB">
              <w:rPr>
                <w:rFonts w:asciiTheme="majorBidi" w:hAnsiTheme="majorBidi" w:cstheme="majorBidi"/>
                <w:sz w:val="15"/>
                <w:szCs w:val="16"/>
              </w:rPr>
              <w:t>Psychiatry residency program directors (51 complete program responses)</w:t>
            </w:r>
          </w:p>
        </w:tc>
        <w:tc>
          <w:tcPr>
            <w:tcW w:w="992" w:type="dxa"/>
          </w:tcPr>
          <w:p w14:paraId="68C15E03" w14:textId="77777777" w:rsidR="000A06E3" w:rsidRPr="000A466B" w:rsidRDefault="000A06E3" w:rsidP="002640F3">
            <w:pPr>
              <w:spacing w:after="0" w:line="240" w:lineRule="auto"/>
              <w:rPr>
                <w:rFonts w:asciiTheme="majorBidi" w:hAnsiTheme="majorBidi" w:cstheme="majorBidi"/>
                <w:sz w:val="16"/>
                <w:szCs w:val="16"/>
              </w:rPr>
            </w:pPr>
            <w:r w:rsidRPr="002640F3">
              <w:rPr>
                <w:rFonts w:asciiTheme="majorBidi" w:hAnsiTheme="majorBidi" w:cstheme="majorBidi"/>
                <w:sz w:val="15"/>
                <w:szCs w:val="16"/>
              </w:rPr>
              <w:t xml:space="preserve">Graduate Medical Education </w:t>
            </w:r>
          </w:p>
        </w:tc>
        <w:tc>
          <w:tcPr>
            <w:tcW w:w="1123" w:type="dxa"/>
          </w:tcPr>
          <w:p w14:paraId="5D40946C" w14:textId="77777777" w:rsidR="000A06E3" w:rsidRPr="000A466B" w:rsidRDefault="000A06E3" w:rsidP="002640F3">
            <w:pPr>
              <w:spacing w:after="0" w:line="240" w:lineRule="auto"/>
              <w:rPr>
                <w:rFonts w:asciiTheme="majorBidi" w:hAnsiTheme="majorBidi" w:cstheme="majorBidi"/>
                <w:sz w:val="16"/>
                <w:szCs w:val="16"/>
              </w:rPr>
            </w:pPr>
            <w:r w:rsidRPr="002640F3">
              <w:rPr>
                <w:rFonts w:asciiTheme="majorBidi" w:hAnsiTheme="majorBidi" w:cstheme="majorBidi"/>
                <w:sz w:val="15"/>
                <w:szCs w:val="16"/>
              </w:rPr>
              <w:t>Cross-sectional survey</w:t>
            </w:r>
          </w:p>
        </w:tc>
        <w:tc>
          <w:tcPr>
            <w:tcW w:w="1261" w:type="dxa"/>
          </w:tcPr>
          <w:p w14:paraId="118AD7CB" w14:textId="77777777" w:rsidR="000A06E3" w:rsidRPr="000A466B" w:rsidRDefault="000A06E3" w:rsidP="002640F3">
            <w:pPr>
              <w:spacing w:after="0" w:line="240" w:lineRule="auto"/>
              <w:rPr>
                <w:rFonts w:asciiTheme="majorBidi" w:hAnsiTheme="majorBidi" w:cstheme="majorBidi"/>
                <w:sz w:val="16"/>
                <w:szCs w:val="16"/>
              </w:rPr>
            </w:pPr>
            <w:r w:rsidRPr="002640F3">
              <w:rPr>
                <w:rFonts w:asciiTheme="majorBidi" w:hAnsiTheme="majorBidi" w:cstheme="majorBidi"/>
                <w:sz w:val="15"/>
                <w:szCs w:val="16"/>
              </w:rPr>
              <w:t>Survey of residency curricula and educational needs</w:t>
            </w:r>
          </w:p>
        </w:tc>
        <w:tc>
          <w:tcPr>
            <w:tcW w:w="1575" w:type="dxa"/>
          </w:tcPr>
          <w:p w14:paraId="16853115" w14:textId="313DBF07" w:rsidR="000A06E3" w:rsidRPr="000A466B" w:rsidRDefault="00EA7EBB" w:rsidP="00EA7EBB">
            <w:pPr>
              <w:spacing w:after="0" w:line="240" w:lineRule="auto"/>
              <w:rPr>
                <w:rFonts w:asciiTheme="majorBidi" w:hAnsiTheme="majorBidi" w:cstheme="majorBidi"/>
                <w:sz w:val="16"/>
                <w:szCs w:val="16"/>
              </w:rPr>
            </w:pPr>
            <w:r w:rsidRPr="00EA7EBB">
              <w:rPr>
                <w:rFonts w:asciiTheme="majorBidi" w:hAnsiTheme="majorBidi" w:cstheme="majorBidi"/>
                <w:sz w:val="15"/>
                <w:szCs w:val="16"/>
              </w:rPr>
              <w:t>Curricular availability and content, educational priorities, desired training time, implementation barriers, interest in standardized curriculum, and preferred educational formats</w:t>
            </w:r>
          </w:p>
        </w:tc>
        <w:tc>
          <w:tcPr>
            <w:tcW w:w="1416" w:type="dxa"/>
          </w:tcPr>
          <w:p w14:paraId="0EB8BE29" w14:textId="77777777" w:rsidR="000A06E3" w:rsidRPr="000A466B" w:rsidRDefault="000A06E3" w:rsidP="002640F3">
            <w:pPr>
              <w:spacing w:after="0" w:line="240" w:lineRule="auto"/>
              <w:rPr>
                <w:rFonts w:asciiTheme="majorBidi" w:hAnsiTheme="majorBidi" w:cstheme="majorBidi"/>
                <w:sz w:val="16"/>
                <w:szCs w:val="16"/>
              </w:rPr>
            </w:pPr>
            <w:r w:rsidRPr="002640F3">
              <w:rPr>
                <w:rFonts w:asciiTheme="majorBidi" w:hAnsiTheme="majorBidi" w:cstheme="majorBidi"/>
                <w:sz w:val="15"/>
                <w:szCs w:val="16"/>
              </w:rPr>
              <w:t>Prepare future psychiatrists for emerging psychedelic therapies and identify curricular needs, priorities, and barriers to implementation</w:t>
            </w:r>
          </w:p>
        </w:tc>
        <w:tc>
          <w:tcPr>
            <w:tcW w:w="1126" w:type="dxa"/>
          </w:tcPr>
          <w:p w14:paraId="6063E1F7" w14:textId="07ECFF1E" w:rsidR="000A06E3" w:rsidRPr="000A466B" w:rsidRDefault="00EA7EBB" w:rsidP="00EA7EBB">
            <w:pPr>
              <w:spacing w:after="0" w:line="240" w:lineRule="auto"/>
              <w:rPr>
                <w:rFonts w:asciiTheme="majorBidi" w:hAnsiTheme="majorBidi" w:cstheme="majorBidi"/>
                <w:sz w:val="16"/>
                <w:szCs w:val="16"/>
              </w:rPr>
            </w:pPr>
            <w:r w:rsidRPr="00EA7EBB">
              <w:rPr>
                <w:rFonts w:asciiTheme="majorBidi" w:hAnsiTheme="majorBidi" w:cstheme="majorBidi"/>
                <w:sz w:val="15"/>
                <w:szCs w:val="16"/>
              </w:rPr>
              <w:t>No study-delivered pedagogy; surveyed existing educational formats including didactics, clinical experiences, electives/seminars, research opportunities and formal PAT training, as well as preferred formats including didactics, small-group discussion, self-learning and experiential learning</w:t>
            </w:r>
          </w:p>
        </w:tc>
        <w:tc>
          <w:tcPr>
            <w:tcW w:w="1132" w:type="dxa"/>
          </w:tcPr>
          <w:p w14:paraId="72E0ADF9" w14:textId="7E864AD0" w:rsidR="000A06E3" w:rsidRPr="000A466B" w:rsidRDefault="00EA7EBB" w:rsidP="00EA7EBB">
            <w:pPr>
              <w:spacing w:after="0" w:line="240" w:lineRule="auto"/>
              <w:rPr>
                <w:rFonts w:asciiTheme="majorBidi" w:hAnsiTheme="majorBidi" w:cstheme="majorBidi"/>
                <w:sz w:val="16"/>
                <w:szCs w:val="16"/>
              </w:rPr>
            </w:pPr>
            <w:r w:rsidRPr="00EA7EBB">
              <w:rPr>
                <w:rFonts w:asciiTheme="majorBidi" w:hAnsiTheme="majorBidi" w:cstheme="majorBidi"/>
                <w:sz w:val="15"/>
                <w:szCs w:val="16"/>
              </w:rPr>
              <w:t>Limited current training opportunities; desire for additional training time; prioritized content areas; perceived implementation barriers; and strong interest in standardized psychedelic medicine curricula</w:t>
            </w:r>
          </w:p>
        </w:tc>
        <w:tc>
          <w:tcPr>
            <w:tcW w:w="1274" w:type="dxa"/>
          </w:tcPr>
          <w:p w14:paraId="307F2337" w14:textId="3721F5F8" w:rsidR="000A06E3" w:rsidRPr="001C2BF0" w:rsidRDefault="00EA7EBB" w:rsidP="002640F3">
            <w:pPr>
              <w:spacing w:after="0" w:line="240" w:lineRule="auto"/>
              <w:rPr>
                <w:rFonts w:asciiTheme="majorBidi" w:hAnsiTheme="majorBidi" w:cstheme="majorBidi"/>
                <w:sz w:val="16"/>
                <w:szCs w:val="16"/>
              </w:rPr>
            </w:pPr>
            <w:r w:rsidRPr="001C2BF0">
              <w:rPr>
                <w:rFonts w:asciiTheme="majorBidi" w:hAnsiTheme="majorBidi" w:cstheme="majorBidi"/>
                <w:sz w:val="15"/>
                <w:szCs w:val="16"/>
              </w:rPr>
              <w:t>Transitional</w:t>
            </w:r>
          </w:p>
        </w:tc>
      </w:tr>
      <w:tr w:rsidR="009D0BB0" w:rsidRPr="001345F8" w14:paraId="56BCD899" w14:textId="77777777" w:rsidTr="00343D40">
        <w:trPr>
          <w:trHeight w:val="3342"/>
        </w:trPr>
        <w:tc>
          <w:tcPr>
            <w:tcW w:w="643" w:type="dxa"/>
          </w:tcPr>
          <w:p w14:paraId="21E054D7" w14:textId="77777777" w:rsidR="000A06E3" w:rsidRDefault="000A06E3" w:rsidP="00FA1011">
            <w:pPr>
              <w:spacing w:after="0" w:line="240" w:lineRule="auto"/>
              <w:rPr>
                <w:rFonts w:asciiTheme="majorBidi" w:hAnsiTheme="majorBidi" w:cstheme="majorBidi"/>
                <w:sz w:val="16"/>
                <w:szCs w:val="16"/>
              </w:rPr>
            </w:pPr>
            <w:r>
              <w:rPr>
                <w:rFonts w:asciiTheme="majorBidi" w:hAnsiTheme="majorBidi" w:cstheme="majorBidi"/>
                <w:sz w:val="15"/>
                <w:szCs w:val="16"/>
              </w:rPr>
              <w:t>S20</w:t>
            </w:r>
          </w:p>
        </w:tc>
        <w:tc>
          <w:tcPr>
            <w:tcW w:w="770" w:type="dxa"/>
          </w:tcPr>
          <w:p w14:paraId="36238C5B" w14:textId="73CD5B30" w:rsidR="004E0411" w:rsidRDefault="00000000">
            <w:pPr>
              <w:spacing w:after="0" w:line="240" w:lineRule="auto"/>
            </w:pPr>
            <w:r>
              <w:rPr>
                <w:sz w:val="15"/>
              </w:rPr>
              <w:t xml:space="preserve">Villiger, 2024 </w:t>
            </w:r>
          </w:p>
        </w:tc>
        <w:tc>
          <w:tcPr>
            <w:tcW w:w="992" w:type="dxa"/>
          </w:tcPr>
          <w:p w14:paraId="0CCC4725" w14:textId="77777777" w:rsidR="00146D5B" w:rsidRPr="00CD3012" w:rsidRDefault="00146D5B" w:rsidP="00146D5B">
            <w:pPr>
              <w:spacing w:after="0" w:line="240" w:lineRule="auto"/>
              <w:rPr>
                <w:rFonts w:asciiTheme="majorBidi" w:hAnsiTheme="majorBidi" w:cstheme="majorBidi"/>
                <w:sz w:val="16"/>
                <w:szCs w:val="16"/>
              </w:rPr>
            </w:pPr>
            <w:r w:rsidRPr="00CD3012">
              <w:rPr>
                <w:rFonts w:asciiTheme="majorBidi" w:hAnsiTheme="majorBidi" w:cstheme="majorBidi"/>
                <w:sz w:val="15"/>
                <w:szCs w:val="16"/>
              </w:rPr>
              <w:t>Personal psychedelic experience of psychedelic therapists during training: should it be required, optional, or prohibited?.</w:t>
            </w:r>
          </w:p>
          <w:p w14:paraId="13D1FFE1" w14:textId="77777777" w:rsidR="000A06E3" w:rsidRPr="00CD3012" w:rsidRDefault="000A06E3" w:rsidP="00C60A49">
            <w:pPr>
              <w:spacing w:after="0" w:line="240" w:lineRule="auto"/>
              <w:rPr>
                <w:rFonts w:asciiTheme="majorBidi" w:hAnsiTheme="majorBidi" w:cstheme="majorBidi"/>
                <w:sz w:val="16"/>
                <w:szCs w:val="16"/>
              </w:rPr>
            </w:pPr>
          </w:p>
        </w:tc>
        <w:tc>
          <w:tcPr>
            <w:tcW w:w="838" w:type="dxa"/>
          </w:tcPr>
          <w:p w14:paraId="7A521F5F" w14:textId="77777777" w:rsidR="000A06E3" w:rsidRDefault="000A06E3" w:rsidP="00C60A49">
            <w:pPr>
              <w:spacing w:after="0" w:line="240" w:lineRule="auto"/>
              <w:rPr>
                <w:rFonts w:asciiTheme="majorBidi" w:hAnsiTheme="majorBidi" w:cstheme="majorBidi"/>
                <w:sz w:val="16"/>
                <w:szCs w:val="16"/>
              </w:rPr>
            </w:pPr>
            <w:r w:rsidRPr="00C60A49">
              <w:rPr>
                <w:rFonts w:asciiTheme="majorBidi" w:hAnsiTheme="majorBidi" w:cstheme="majorBidi"/>
                <w:sz w:val="15"/>
                <w:szCs w:val="16"/>
              </w:rPr>
              <w:t>United Kingdom</w:t>
            </w:r>
          </w:p>
        </w:tc>
        <w:tc>
          <w:tcPr>
            <w:tcW w:w="1418" w:type="dxa"/>
          </w:tcPr>
          <w:p w14:paraId="3B8A680A" w14:textId="77777777" w:rsidR="000A06E3" w:rsidRPr="002640F3" w:rsidRDefault="000A06E3" w:rsidP="00C60A49">
            <w:pPr>
              <w:spacing w:after="0" w:line="240" w:lineRule="auto"/>
              <w:rPr>
                <w:rFonts w:asciiTheme="majorBidi" w:hAnsiTheme="majorBidi" w:cstheme="majorBidi"/>
                <w:sz w:val="16"/>
                <w:szCs w:val="16"/>
              </w:rPr>
            </w:pPr>
            <w:r w:rsidRPr="00C60A49">
              <w:rPr>
                <w:rFonts w:asciiTheme="majorBidi" w:hAnsiTheme="majorBidi" w:cstheme="majorBidi"/>
                <w:sz w:val="15"/>
                <w:szCs w:val="16"/>
              </w:rPr>
              <w:t>Psychedelic therapists and therapist trainees</w:t>
            </w:r>
          </w:p>
        </w:tc>
        <w:tc>
          <w:tcPr>
            <w:tcW w:w="992" w:type="dxa"/>
          </w:tcPr>
          <w:p w14:paraId="47C60A18" w14:textId="77777777" w:rsidR="000A06E3" w:rsidRPr="002640F3" w:rsidRDefault="007E4304" w:rsidP="00C60A49">
            <w:pPr>
              <w:spacing w:after="0" w:line="240" w:lineRule="auto"/>
              <w:rPr>
                <w:rFonts w:asciiTheme="majorBidi" w:hAnsiTheme="majorBidi" w:cstheme="majorBidi"/>
                <w:sz w:val="16"/>
                <w:szCs w:val="16"/>
              </w:rPr>
            </w:pPr>
            <w:r>
              <w:rPr>
                <w:rFonts w:asciiTheme="majorBidi" w:hAnsiTheme="majorBidi" w:cstheme="majorBidi"/>
                <w:sz w:val="15"/>
                <w:szCs w:val="16"/>
              </w:rPr>
              <w:t>Continuing professional Education</w:t>
            </w:r>
          </w:p>
        </w:tc>
        <w:tc>
          <w:tcPr>
            <w:tcW w:w="1123" w:type="dxa"/>
          </w:tcPr>
          <w:p w14:paraId="137E18FB" w14:textId="77777777" w:rsidR="000A06E3" w:rsidRPr="002640F3" w:rsidRDefault="000A06E3" w:rsidP="00C60A49">
            <w:pPr>
              <w:spacing w:after="0" w:line="240" w:lineRule="auto"/>
              <w:rPr>
                <w:rFonts w:asciiTheme="majorBidi" w:hAnsiTheme="majorBidi" w:cstheme="majorBidi"/>
                <w:sz w:val="16"/>
                <w:szCs w:val="16"/>
              </w:rPr>
            </w:pPr>
            <w:r w:rsidRPr="00C60A49">
              <w:rPr>
                <w:rFonts w:asciiTheme="majorBidi" w:hAnsiTheme="majorBidi" w:cstheme="majorBidi"/>
                <w:sz w:val="15"/>
                <w:szCs w:val="16"/>
              </w:rPr>
              <w:t>Conceptual ethical analysis</w:t>
            </w:r>
          </w:p>
        </w:tc>
        <w:tc>
          <w:tcPr>
            <w:tcW w:w="1261" w:type="dxa"/>
          </w:tcPr>
          <w:p w14:paraId="67911BFD" w14:textId="0CA55FE0" w:rsidR="000A06E3" w:rsidRPr="002640F3" w:rsidRDefault="00593B2A" w:rsidP="00593B2A">
            <w:pPr>
              <w:spacing w:after="0" w:line="240" w:lineRule="auto"/>
              <w:rPr>
                <w:rFonts w:asciiTheme="majorBidi" w:hAnsiTheme="majorBidi" w:cstheme="majorBidi"/>
                <w:sz w:val="16"/>
                <w:szCs w:val="16"/>
              </w:rPr>
            </w:pPr>
            <w:r w:rsidRPr="00593B2A">
              <w:rPr>
                <w:rFonts w:asciiTheme="majorBidi" w:hAnsiTheme="majorBidi" w:cstheme="majorBidi"/>
                <w:sz w:val="15"/>
                <w:szCs w:val="16"/>
              </w:rPr>
              <w:t>Conceptual analysis of personal psychedelic experience as a therapist-training requirement</w:t>
            </w:r>
          </w:p>
        </w:tc>
        <w:tc>
          <w:tcPr>
            <w:tcW w:w="1575" w:type="dxa"/>
          </w:tcPr>
          <w:p w14:paraId="44EBABB3" w14:textId="3E4BEBFC" w:rsidR="000A06E3" w:rsidRPr="002640F3" w:rsidRDefault="00593B2A" w:rsidP="00593B2A">
            <w:pPr>
              <w:spacing w:after="0" w:line="240" w:lineRule="auto"/>
              <w:rPr>
                <w:rFonts w:asciiTheme="majorBidi" w:hAnsiTheme="majorBidi" w:cstheme="majorBidi"/>
                <w:sz w:val="16"/>
                <w:szCs w:val="16"/>
              </w:rPr>
            </w:pPr>
            <w:r w:rsidRPr="00593B2A">
              <w:rPr>
                <w:rFonts w:asciiTheme="majorBidi" w:hAnsiTheme="majorBidi" w:cstheme="majorBidi"/>
                <w:sz w:val="16"/>
                <w:szCs w:val="16"/>
              </w:rPr>
              <w:t>Experiential knowledge, phenomenological understanding, empathy, therapist self-awareness, therapeutic understanding, and epistemic familiarity with psychedelic states</w:t>
            </w:r>
          </w:p>
        </w:tc>
        <w:tc>
          <w:tcPr>
            <w:tcW w:w="1416" w:type="dxa"/>
          </w:tcPr>
          <w:p w14:paraId="2026D65C" w14:textId="77777777" w:rsidR="000A06E3" w:rsidRPr="002640F3" w:rsidRDefault="000A06E3" w:rsidP="00C60A49">
            <w:pPr>
              <w:spacing w:after="0" w:line="240" w:lineRule="auto"/>
              <w:rPr>
                <w:rFonts w:asciiTheme="majorBidi" w:hAnsiTheme="majorBidi" w:cstheme="majorBidi"/>
                <w:sz w:val="16"/>
                <w:szCs w:val="16"/>
              </w:rPr>
            </w:pPr>
            <w:r w:rsidRPr="00C60A49">
              <w:rPr>
                <w:rFonts w:asciiTheme="majorBidi" w:hAnsiTheme="majorBidi" w:cstheme="majorBidi"/>
                <w:sz w:val="15"/>
                <w:szCs w:val="16"/>
              </w:rPr>
              <w:t>Examine whether personal psychedelic experience should form part of therapist training and determine its educational value for psychedelic-assisted therapy</w:t>
            </w:r>
          </w:p>
        </w:tc>
        <w:tc>
          <w:tcPr>
            <w:tcW w:w="1126" w:type="dxa"/>
          </w:tcPr>
          <w:p w14:paraId="0CFA4338" w14:textId="16827CE3" w:rsidR="000A06E3" w:rsidRPr="002640F3" w:rsidRDefault="00593B2A" w:rsidP="00593B2A">
            <w:pPr>
              <w:spacing w:after="0" w:line="240" w:lineRule="auto"/>
              <w:rPr>
                <w:rFonts w:asciiTheme="majorBidi" w:hAnsiTheme="majorBidi" w:cstheme="majorBidi"/>
                <w:sz w:val="16"/>
                <w:szCs w:val="16"/>
              </w:rPr>
            </w:pPr>
            <w:r w:rsidRPr="00593B2A">
              <w:rPr>
                <w:rFonts w:asciiTheme="majorBidi" w:hAnsiTheme="majorBidi" w:cstheme="majorBidi"/>
                <w:sz w:val="15"/>
                <w:szCs w:val="16"/>
              </w:rPr>
              <w:t>Proposed optional experiential component: personal psychedelic experience during therapist training; no implemented educational intervention</w:t>
            </w:r>
          </w:p>
        </w:tc>
        <w:tc>
          <w:tcPr>
            <w:tcW w:w="1132" w:type="dxa"/>
          </w:tcPr>
          <w:p w14:paraId="77F16CDE" w14:textId="0C853B66" w:rsidR="000A06E3" w:rsidRPr="002640F3" w:rsidRDefault="00593B2A" w:rsidP="00593B2A">
            <w:pPr>
              <w:spacing w:after="0" w:line="240" w:lineRule="auto"/>
              <w:rPr>
                <w:rFonts w:asciiTheme="majorBidi" w:hAnsiTheme="majorBidi" w:cstheme="majorBidi"/>
                <w:sz w:val="16"/>
                <w:szCs w:val="16"/>
              </w:rPr>
            </w:pPr>
            <w:r w:rsidRPr="00593B2A">
              <w:rPr>
                <w:rFonts w:asciiTheme="majorBidi" w:hAnsiTheme="majorBidi" w:cstheme="majorBidi"/>
                <w:sz w:val="15"/>
                <w:szCs w:val="16"/>
              </w:rPr>
              <w:t>No empirical educational or clinical outcomes measured. Potential benefits include experiential understanding, empathy and professional development, but evidence is insufficient to show improved treatment outcomes or to justify mandatory personal psychedelic experience; optional experience is supported as a potentially valuable training opportunity.</w:t>
            </w:r>
          </w:p>
        </w:tc>
        <w:tc>
          <w:tcPr>
            <w:tcW w:w="1274" w:type="dxa"/>
          </w:tcPr>
          <w:p w14:paraId="03EA8354" w14:textId="68C9C279" w:rsidR="000A06E3" w:rsidRPr="001C2BF0" w:rsidRDefault="00593B2A" w:rsidP="00C60A49">
            <w:pPr>
              <w:spacing w:after="0" w:line="240" w:lineRule="auto"/>
              <w:rPr>
                <w:rFonts w:asciiTheme="majorBidi" w:hAnsiTheme="majorBidi" w:cstheme="majorBidi"/>
                <w:sz w:val="16"/>
                <w:szCs w:val="16"/>
              </w:rPr>
            </w:pPr>
            <w:r w:rsidRPr="001C2BF0">
              <w:rPr>
                <w:rFonts w:asciiTheme="majorBidi" w:hAnsiTheme="majorBidi" w:cstheme="majorBidi"/>
                <w:sz w:val="15"/>
                <w:szCs w:val="16"/>
              </w:rPr>
              <w:t xml:space="preserve">Present-oriented </w:t>
            </w:r>
          </w:p>
        </w:tc>
      </w:tr>
      <w:tr w:rsidR="009D0BB0" w:rsidRPr="001345F8" w14:paraId="5E75148A" w14:textId="77777777" w:rsidTr="00343D40">
        <w:trPr>
          <w:trHeight w:val="3342"/>
        </w:trPr>
        <w:tc>
          <w:tcPr>
            <w:tcW w:w="643" w:type="dxa"/>
          </w:tcPr>
          <w:p w14:paraId="25CE506F" w14:textId="77777777" w:rsidR="000A06E3" w:rsidRDefault="000A06E3" w:rsidP="00491886">
            <w:pPr>
              <w:spacing w:after="0" w:line="240" w:lineRule="auto"/>
              <w:rPr>
                <w:rFonts w:asciiTheme="majorBidi" w:hAnsiTheme="majorBidi" w:cstheme="majorBidi"/>
                <w:sz w:val="16"/>
                <w:szCs w:val="16"/>
              </w:rPr>
            </w:pPr>
            <w:r>
              <w:rPr>
                <w:rFonts w:asciiTheme="majorBidi" w:hAnsiTheme="majorBidi" w:cstheme="majorBidi"/>
                <w:sz w:val="15"/>
                <w:szCs w:val="16"/>
              </w:rPr>
              <w:t>S21</w:t>
            </w:r>
          </w:p>
        </w:tc>
        <w:tc>
          <w:tcPr>
            <w:tcW w:w="770" w:type="dxa"/>
          </w:tcPr>
          <w:p w14:paraId="76F0668C" w14:textId="65E80985" w:rsidR="004E0411" w:rsidRDefault="00000000">
            <w:pPr>
              <w:spacing w:after="0" w:line="240" w:lineRule="auto"/>
            </w:pPr>
            <w:r>
              <w:rPr>
                <w:sz w:val="15"/>
              </w:rPr>
              <w:t xml:space="preserve">Wang et al., 2024 </w:t>
            </w:r>
          </w:p>
        </w:tc>
        <w:tc>
          <w:tcPr>
            <w:tcW w:w="992" w:type="dxa"/>
          </w:tcPr>
          <w:p w14:paraId="7F9AF9D9" w14:textId="77777777" w:rsidR="00A9279F" w:rsidRPr="00CD3012" w:rsidRDefault="00A9279F" w:rsidP="00A9279F">
            <w:pPr>
              <w:spacing w:after="0" w:line="240" w:lineRule="auto"/>
              <w:rPr>
                <w:rFonts w:asciiTheme="majorBidi" w:hAnsiTheme="majorBidi" w:cstheme="majorBidi"/>
                <w:sz w:val="16"/>
                <w:szCs w:val="16"/>
              </w:rPr>
            </w:pPr>
            <w:r w:rsidRPr="00CD3012">
              <w:rPr>
                <w:rFonts w:asciiTheme="majorBidi" w:hAnsiTheme="majorBidi" w:cstheme="majorBidi"/>
                <w:sz w:val="15"/>
                <w:szCs w:val="16"/>
              </w:rPr>
              <w:t>Knowledge, attitudes, and concerns about psilocybin and MDMA as novel therapies among U.S. healthcare professionals</w:t>
            </w:r>
          </w:p>
          <w:p w14:paraId="776FF6BC" w14:textId="77777777" w:rsidR="000A06E3" w:rsidRPr="00CD3012" w:rsidRDefault="000A06E3" w:rsidP="00491886">
            <w:pPr>
              <w:spacing w:after="0" w:line="240" w:lineRule="auto"/>
              <w:rPr>
                <w:rFonts w:asciiTheme="majorBidi" w:hAnsiTheme="majorBidi" w:cstheme="majorBidi"/>
                <w:sz w:val="16"/>
                <w:szCs w:val="16"/>
              </w:rPr>
            </w:pPr>
          </w:p>
        </w:tc>
        <w:tc>
          <w:tcPr>
            <w:tcW w:w="838" w:type="dxa"/>
          </w:tcPr>
          <w:p w14:paraId="1D5982B6" w14:textId="77777777" w:rsidR="000A06E3" w:rsidRPr="00C60A49" w:rsidRDefault="000A06E3" w:rsidP="00491886">
            <w:pPr>
              <w:spacing w:after="0" w:line="240" w:lineRule="auto"/>
              <w:rPr>
                <w:rFonts w:asciiTheme="majorBidi" w:hAnsiTheme="majorBidi" w:cstheme="majorBidi"/>
                <w:sz w:val="16"/>
                <w:szCs w:val="16"/>
              </w:rPr>
            </w:pPr>
            <w:r>
              <w:rPr>
                <w:rFonts w:asciiTheme="majorBidi" w:hAnsiTheme="majorBidi" w:cstheme="majorBidi"/>
                <w:sz w:val="15"/>
                <w:szCs w:val="16"/>
              </w:rPr>
              <w:t>USA</w:t>
            </w:r>
          </w:p>
        </w:tc>
        <w:tc>
          <w:tcPr>
            <w:tcW w:w="1418" w:type="dxa"/>
          </w:tcPr>
          <w:p w14:paraId="0DF82FB3" w14:textId="77777777" w:rsidR="000A06E3" w:rsidRPr="00C60A49" w:rsidRDefault="000A06E3" w:rsidP="00491886">
            <w:pPr>
              <w:spacing w:after="0" w:line="240" w:lineRule="auto"/>
              <w:rPr>
                <w:rFonts w:asciiTheme="majorBidi" w:hAnsiTheme="majorBidi" w:cstheme="majorBidi"/>
                <w:sz w:val="16"/>
                <w:szCs w:val="16"/>
              </w:rPr>
            </w:pPr>
            <w:r w:rsidRPr="00491886">
              <w:rPr>
                <w:rFonts w:asciiTheme="majorBidi" w:hAnsiTheme="majorBidi" w:cstheme="majorBidi"/>
                <w:sz w:val="15"/>
                <w:szCs w:val="16"/>
              </w:rPr>
              <w:t>Healthcare professionals (physicians, nurses, psychologists, therapists, social workers, pharmacists, counselors, advanced practice providers) (n=879)</w:t>
            </w:r>
          </w:p>
        </w:tc>
        <w:tc>
          <w:tcPr>
            <w:tcW w:w="992" w:type="dxa"/>
          </w:tcPr>
          <w:p w14:paraId="054AA69F" w14:textId="77777777" w:rsidR="000A06E3" w:rsidRPr="00C60A49" w:rsidRDefault="000A06E3" w:rsidP="00491886">
            <w:pPr>
              <w:spacing w:after="0" w:line="240" w:lineRule="auto"/>
              <w:rPr>
                <w:rFonts w:asciiTheme="majorBidi" w:hAnsiTheme="majorBidi" w:cstheme="majorBidi"/>
                <w:sz w:val="16"/>
                <w:szCs w:val="16"/>
              </w:rPr>
            </w:pPr>
            <w:r w:rsidRPr="00491886">
              <w:rPr>
                <w:rFonts w:asciiTheme="majorBidi" w:hAnsiTheme="majorBidi" w:cstheme="majorBidi"/>
                <w:sz w:val="15"/>
                <w:szCs w:val="16"/>
              </w:rPr>
              <w:t xml:space="preserve">Continuing Professional Education </w:t>
            </w:r>
          </w:p>
        </w:tc>
        <w:tc>
          <w:tcPr>
            <w:tcW w:w="1123" w:type="dxa"/>
          </w:tcPr>
          <w:p w14:paraId="1BE6C4E8" w14:textId="77777777" w:rsidR="000A06E3" w:rsidRPr="00C60A49" w:rsidRDefault="000A06E3" w:rsidP="00A101AA">
            <w:pPr>
              <w:spacing w:after="0" w:line="240" w:lineRule="auto"/>
              <w:rPr>
                <w:rFonts w:asciiTheme="majorBidi" w:hAnsiTheme="majorBidi" w:cstheme="majorBidi"/>
                <w:sz w:val="16"/>
                <w:szCs w:val="16"/>
              </w:rPr>
            </w:pPr>
            <w:r w:rsidRPr="00A101AA">
              <w:rPr>
                <w:rFonts w:asciiTheme="majorBidi" w:hAnsiTheme="majorBidi" w:cstheme="majorBidi"/>
                <w:sz w:val="15"/>
                <w:szCs w:val="16"/>
              </w:rPr>
              <w:t>Cross-sectional survey</w:t>
            </w:r>
          </w:p>
        </w:tc>
        <w:tc>
          <w:tcPr>
            <w:tcW w:w="1261" w:type="dxa"/>
          </w:tcPr>
          <w:p w14:paraId="7F1CB306" w14:textId="77777777" w:rsidR="000A06E3" w:rsidRPr="00C60A49" w:rsidRDefault="000A06E3" w:rsidP="00491886">
            <w:pPr>
              <w:spacing w:after="0" w:line="240" w:lineRule="auto"/>
              <w:rPr>
                <w:rFonts w:asciiTheme="majorBidi" w:hAnsiTheme="majorBidi" w:cstheme="majorBidi"/>
                <w:sz w:val="16"/>
                <w:szCs w:val="16"/>
              </w:rPr>
            </w:pPr>
            <w:r w:rsidRPr="00491886">
              <w:rPr>
                <w:rFonts w:asciiTheme="majorBidi" w:hAnsiTheme="majorBidi" w:cstheme="majorBidi"/>
                <w:sz w:val="15"/>
                <w:szCs w:val="16"/>
              </w:rPr>
              <w:t>Survey</w:t>
            </w:r>
          </w:p>
        </w:tc>
        <w:tc>
          <w:tcPr>
            <w:tcW w:w="1575" w:type="dxa"/>
          </w:tcPr>
          <w:p w14:paraId="0B0CD69B" w14:textId="5B83FBD6" w:rsidR="000A06E3" w:rsidRPr="00C60A49" w:rsidRDefault="00C543C3" w:rsidP="00C543C3">
            <w:pPr>
              <w:spacing w:after="0" w:line="240" w:lineRule="auto"/>
              <w:rPr>
                <w:rFonts w:asciiTheme="majorBidi" w:hAnsiTheme="majorBidi" w:cstheme="majorBidi"/>
                <w:sz w:val="16"/>
                <w:szCs w:val="16"/>
              </w:rPr>
            </w:pPr>
            <w:r w:rsidRPr="00C543C3">
              <w:rPr>
                <w:rFonts w:asciiTheme="majorBidi" w:hAnsiTheme="majorBidi" w:cstheme="majorBidi"/>
                <w:sz w:val="15"/>
                <w:szCs w:val="16"/>
              </w:rPr>
              <w:t>Self-rated and objective knowledge, attitudes toward therapeutic promise, openness to clinical use, support for legal access, concerns, current knowledge sources, and trusted information sources</w:t>
            </w:r>
          </w:p>
        </w:tc>
        <w:tc>
          <w:tcPr>
            <w:tcW w:w="1416" w:type="dxa"/>
          </w:tcPr>
          <w:p w14:paraId="0691C1AB" w14:textId="22C08685" w:rsidR="000A06E3" w:rsidRPr="00C60A49" w:rsidRDefault="00C543C3" w:rsidP="00C543C3">
            <w:pPr>
              <w:spacing w:after="0" w:line="240" w:lineRule="auto"/>
              <w:rPr>
                <w:rFonts w:asciiTheme="majorBidi" w:hAnsiTheme="majorBidi" w:cstheme="majorBidi"/>
                <w:sz w:val="16"/>
                <w:szCs w:val="16"/>
              </w:rPr>
            </w:pPr>
            <w:r w:rsidRPr="00C543C3">
              <w:rPr>
                <w:rFonts w:asciiTheme="majorBidi" w:hAnsiTheme="majorBidi" w:cstheme="majorBidi"/>
                <w:sz w:val="15"/>
                <w:szCs w:val="16"/>
              </w:rPr>
              <w:t>Identify gaps in evidence-based psychedelic knowledge and inform future clinical training, policymaking, and medical implementation of psychedelic-assisted therapies</w:t>
            </w:r>
          </w:p>
        </w:tc>
        <w:tc>
          <w:tcPr>
            <w:tcW w:w="1126" w:type="dxa"/>
          </w:tcPr>
          <w:p w14:paraId="20BF69EE" w14:textId="77777777" w:rsidR="000A06E3" w:rsidRPr="00C60A49" w:rsidRDefault="000A06E3" w:rsidP="00491886">
            <w:pPr>
              <w:spacing w:after="0" w:line="240" w:lineRule="auto"/>
              <w:rPr>
                <w:rFonts w:asciiTheme="majorBidi" w:hAnsiTheme="majorBidi" w:cstheme="majorBidi"/>
                <w:sz w:val="16"/>
                <w:szCs w:val="16"/>
              </w:rPr>
            </w:pPr>
            <w:r w:rsidRPr="00491886">
              <w:rPr>
                <w:rFonts w:asciiTheme="majorBidi" w:hAnsiTheme="majorBidi" w:cstheme="majorBidi"/>
                <w:sz w:val="15"/>
                <w:szCs w:val="16"/>
              </w:rPr>
              <w:t>None (descriptive survey)</w:t>
            </w:r>
          </w:p>
        </w:tc>
        <w:tc>
          <w:tcPr>
            <w:tcW w:w="1132" w:type="dxa"/>
          </w:tcPr>
          <w:p w14:paraId="6A4F9AC3" w14:textId="7B13E47C" w:rsidR="000A06E3" w:rsidRPr="00C60A49" w:rsidRDefault="00C543C3" w:rsidP="00C543C3">
            <w:pPr>
              <w:spacing w:after="0" w:line="240" w:lineRule="auto"/>
              <w:rPr>
                <w:rFonts w:asciiTheme="majorBidi" w:hAnsiTheme="majorBidi" w:cstheme="majorBidi"/>
                <w:sz w:val="16"/>
                <w:szCs w:val="16"/>
              </w:rPr>
            </w:pPr>
            <w:r w:rsidRPr="00C543C3">
              <w:rPr>
                <w:rFonts w:asciiTheme="majorBidi" w:hAnsiTheme="majorBidi" w:cstheme="majorBidi"/>
                <w:sz w:val="15"/>
                <w:szCs w:val="16"/>
              </w:rPr>
              <w:t>Survey findings: substantial discrepancies between self-rated and objective knowledge; limited evidence-based knowledge of therapeutic indications, risks and pharmacology; limited formal clinical training; identified trusted information sources; and widespread perceived need for additional formal psychedelic training</w:t>
            </w:r>
          </w:p>
        </w:tc>
        <w:tc>
          <w:tcPr>
            <w:tcW w:w="1274" w:type="dxa"/>
          </w:tcPr>
          <w:p w14:paraId="0AF119BD" w14:textId="1F63D18A" w:rsidR="000A06E3" w:rsidRPr="001C2BF0" w:rsidRDefault="00C543C3" w:rsidP="00491886">
            <w:pPr>
              <w:spacing w:after="0" w:line="240" w:lineRule="auto"/>
              <w:rPr>
                <w:rFonts w:asciiTheme="majorBidi" w:hAnsiTheme="majorBidi" w:cstheme="majorBidi"/>
                <w:sz w:val="16"/>
                <w:szCs w:val="16"/>
              </w:rPr>
            </w:pPr>
            <w:r w:rsidRPr="001C2BF0">
              <w:rPr>
                <w:rFonts w:asciiTheme="majorBidi" w:hAnsiTheme="majorBidi" w:cstheme="majorBidi"/>
                <w:sz w:val="15"/>
                <w:szCs w:val="16"/>
              </w:rPr>
              <w:t xml:space="preserve">Transitional </w:t>
            </w:r>
          </w:p>
        </w:tc>
      </w:tr>
      <w:tr w:rsidR="009D0BB0" w:rsidRPr="001345F8" w14:paraId="2343E44F" w14:textId="77777777" w:rsidTr="00343D40">
        <w:trPr>
          <w:trHeight w:val="3342"/>
        </w:trPr>
        <w:tc>
          <w:tcPr>
            <w:tcW w:w="643" w:type="dxa"/>
          </w:tcPr>
          <w:p w14:paraId="4CA1EAC4" w14:textId="77777777" w:rsidR="000A06E3" w:rsidRDefault="000A06E3" w:rsidP="00491886">
            <w:pPr>
              <w:spacing w:after="0" w:line="240" w:lineRule="auto"/>
              <w:rPr>
                <w:rFonts w:asciiTheme="majorBidi" w:hAnsiTheme="majorBidi" w:cstheme="majorBidi"/>
                <w:sz w:val="16"/>
                <w:szCs w:val="16"/>
              </w:rPr>
            </w:pPr>
            <w:r>
              <w:rPr>
                <w:rFonts w:asciiTheme="majorBidi" w:hAnsiTheme="majorBidi" w:cstheme="majorBidi"/>
                <w:sz w:val="15"/>
                <w:szCs w:val="16"/>
              </w:rPr>
              <w:lastRenderedPageBreak/>
              <w:t>S22</w:t>
            </w:r>
          </w:p>
        </w:tc>
        <w:tc>
          <w:tcPr>
            <w:tcW w:w="770" w:type="dxa"/>
          </w:tcPr>
          <w:p w14:paraId="7AB84BF9" w14:textId="3244269F" w:rsidR="004E0411" w:rsidRDefault="00000000">
            <w:pPr>
              <w:spacing w:after="0" w:line="240" w:lineRule="auto"/>
            </w:pPr>
            <w:r>
              <w:rPr>
                <w:sz w:val="15"/>
              </w:rPr>
              <w:t xml:space="preserve">Yalovitser et al., 2025 </w:t>
            </w:r>
          </w:p>
        </w:tc>
        <w:tc>
          <w:tcPr>
            <w:tcW w:w="992" w:type="dxa"/>
          </w:tcPr>
          <w:p w14:paraId="0B478972" w14:textId="77777777" w:rsidR="00A9279F" w:rsidRPr="00CD3012" w:rsidRDefault="00A9279F" w:rsidP="00A9279F">
            <w:pPr>
              <w:spacing w:after="0" w:line="240" w:lineRule="auto"/>
              <w:rPr>
                <w:rFonts w:asciiTheme="majorBidi" w:hAnsiTheme="majorBidi" w:cstheme="majorBidi"/>
                <w:sz w:val="16"/>
                <w:szCs w:val="16"/>
              </w:rPr>
            </w:pPr>
            <w:r w:rsidRPr="00CD3012">
              <w:rPr>
                <w:rFonts w:asciiTheme="majorBidi" w:hAnsiTheme="majorBidi" w:cstheme="majorBidi"/>
                <w:sz w:val="15"/>
                <w:szCs w:val="16"/>
              </w:rPr>
              <w:t>Vermont Primary Care Provider Perspectives on Psychedelics — A Cross-Sectional Study</w:t>
            </w:r>
          </w:p>
          <w:p w14:paraId="527082CD" w14:textId="77777777" w:rsidR="000A06E3" w:rsidRPr="00CD3012" w:rsidRDefault="000A06E3" w:rsidP="00491886">
            <w:pPr>
              <w:spacing w:after="0" w:line="240" w:lineRule="auto"/>
              <w:rPr>
                <w:rFonts w:asciiTheme="majorBidi" w:hAnsiTheme="majorBidi" w:cstheme="majorBidi"/>
                <w:sz w:val="16"/>
                <w:szCs w:val="16"/>
              </w:rPr>
            </w:pPr>
          </w:p>
        </w:tc>
        <w:tc>
          <w:tcPr>
            <w:tcW w:w="838" w:type="dxa"/>
          </w:tcPr>
          <w:p w14:paraId="4156C8A4" w14:textId="77777777" w:rsidR="000A06E3" w:rsidRDefault="000A06E3" w:rsidP="00491886">
            <w:pPr>
              <w:spacing w:after="0" w:line="240" w:lineRule="auto"/>
              <w:rPr>
                <w:rFonts w:asciiTheme="majorBidi" w:hAnsiTheme="majorBidi" w:cstheme="majorBidi"/>
                <w:sz w:val="16"/>
                <w:szCs w:val="16"/>
              </w:rPr>
            </w:pPr>
            <w:r>
              <w:rPr>
                <w:rFonts w:asciiTheme="majorBidi" w:hAnsiTheme="majorBidi" w:cstheme="majorBidi"/>
                <w:sz w:val="15"/>
                <w:szCs w:val="16"/>
              </w:rPr>
              <w:t>USA</w:t>
            </w:r>
          </w:p>
        </w:tc>
        <w:tc>
          <w:tcPr>
            <w:tcW w:w="1418" w:type="dxa"/>
          </w:tcPr>
          <w:p w14:paraId="395C1112" w14:textId="77777777" w:rsidR="000A06E3" w:rsidRPr="00491886" w:rsidRDefault="000A06E3" w:rsidP="00A101AA">
            <w:pPr>
              <w:spacing w:after="0" w:line="240" w:lineRule="auto"/>
              <w:rPr>
                <w:rFonts w:asciiTheme="majorBidi" w:hAnsiTheme="majorBidi" w:cstheme="majorBidi"/>
                <w:sz w:val="16"/>
                <w:szCs w:val="16"/>
              </w:rPr>
            </w:pPr>
            <w:r w:rsidRPr="00A101AA">
              <w:rPr>
                <w:rFonts w:asciiTheme="majorBidi" w:hAnsiTheme="majorBidi" w:cstheme="majorBidi"/>
                <w:sz w:val="15"/>
                <w:szCs w:val="16"/>
              </w:rPr>
              <w:t>Primary Care Providers</w:t>
            </w:r>
            <w:r>
              <w:rPr>
                <w:rFonts w:asciiTheme="majorBidi" w:hAnsiTheme="majorBidi" w:cstheme="majorBidi"/>
                <w:sz w:val="15"/>
                <w:szCs w:val="16"/>
              </w:rPr>
              <w:t xml:space="preserve"> (N=132)</w:t>
            </w:r>
          </w:p>
        </w:tc>
        <w:tc>
          <w:tcPr>
            <w:tcW w:w="992" w:type="dxa"/>
          </w:tcPr>
          <w:p w14:paraId="1C07C30C" w14:textId="77777777" w:rsidR="000A06E3" w:rsidRPr="00491886" w:rsidRDefault="000A06E3" w:rsidP="00A101AA">
            <w:pPr>
              <w:spacing w:after="0" w:line="240" w:lineRule="auto"/>
              <w:rPr>
                <w:rFonts w:asciiTheme="majorBidi" w:hAnsiTheme="majorBidi" w:cstheme="majorBidi"/>
                <w:sz w:val="16"/>
                <w:szCs w:val="16"/>
              </w:rPr>
            </w:pPr>
            <w:r w:rsidRPr="00A101AA">
              <w:rPr>
                <w:rFonts w:asciiTheme="majorBidi" w:hAnsiTheme="majorBidi" w:cstheme="majorBidi"/>
                <w:sz w:val="15"/>
                <w:szCs w:val="16"/>
              </w:rPr>
              <w:t xml:space="preserve">Continuing Professional Education </w:t>
            </w:r>
          </w:p>
        </w:tc>
        <w:tc>
          <w:tcPr>
            <w:tcW w:w="1123" w:type="dxa"/>
          </w:tcPr>
          <w:p w14:paraId="70D25F39" w14:textId="77777777" w:rsidR="000A06E3" w:rsidRPr="00491886" w:rsidRDefault="000A06E3" w:rsidP="00A101AA">
            <w:pPr>
              <w:spacing w:after="0" w:line="240" w:lineRule="auto"/>
              <w:rPr>
                <w:rFonts w:asciiTheme="majorBidi" w:hAnsiTheme="majorBidi" w:cstheme="majorBidi"/>
                <w:sz w:val="16"/>
                <w:szCs w:val="16"/>
              </w:rPr>
            </w:pPr>
            <w:r w:rsidRPr="00A101AA">
              <w:rPr>
                <w:rFonts w:asciiTheme="majorBidi" w:hAnsiTheme="majorBidi" w:cstheme="majorBidi"/>
                <w:sz w:val="15"/>
                <w:szCs w:val="16"/>
              </w:rPr>
              <w:t>Cross-sectional survey</w:t>
            </w:r>
          </w:p>
        </w:tc>
        <w:tc>
          <w:tcPr>
            <w:tcW w:w="1261" w:type="dxa"/>
          </w:tcPr>
          <w:p w14:paraId="519C12EE" w14:textId="77777777" w:rsidR="000A06E3" w:rsidRPr="00491886" w:rsidRDefault="000A06E3" w:rsidP="00A101AA">
            <w:pPr>
              <w:spacing w:after="0" w:line="240" w:lineRule="auto"/>
              <w:rPr>
                <w:rFonts w:asciiTheme="majorBidi" w:hAnsiTheme="majorBidi" w:cstheme="majorBidi"/>
                <w:sz w:val="16"/>
                <w:szCs w:val="16"/>
              </w:rPr>
            </w:pPr>
            <w:r w:rsidRPr="00A101AA">
              <w:rPr>
                <w:rFonts w:asciiTheme="majorBidi" w:hAnsiTheme="majorBidi" w:cstheme="majorBidi"/>
                <w:sz w:val="15"/>
                <w:szCs w:val="16"/>
              </w:rPr>
              <w:t>Survey</w:t>
            </w:r>
          </w:p>
        </w:tc>
        <w:tc>
          <w:tcPr>
            <w:tcW w:w="1575" w:type="dxa"/>
          </w:tcPr>
          <w:p w14:paraId="6B8F0CCD" w14:textId="089B4BC0" w:rsidR="000A06E3" w:rsidRPr="00491886" w:rsidRDefault="00DE4D5A" w:rsidP="00DE4D5A">
            <w:pPr>
              <w:spacing w:after="0" w:line="240" w:lineRule="auto"/>
              <w:rPr>
                <w:rFonts w:asciiTheme="majorBidi" w:hAnsiTheme="majorBidi" w:cstheme="majorBidi"/>
                <w:sz w:val="16"/>
                <w:szCs w:val="16"/>
              </w:rPr>
            </w:pPr>
            <w:r w:rsidRPr="00DE4D5A">
              <w:rPr>
                <w:rFonts w:asciiTheme="majorBidi" w:hAnsiTheme="majorBidi" w:cstheme="majorBidi"/>
                <w:sz w:val="15"/>
                <w:szCs w:val="16"/>
              </w:rPr>
              <w:t>Familiarity with psychedelics, regulatory-status knowledge, therapeutic attitudes, safety concerns, policy attitudes, equitable-access concerns, and openness to further education</w:t>
            </w:r>
          </w:p>
        </w:tc>
        <w:tc>
          <w:tcPr>
            <w:tcW w:w="1416" w:type="dxa"/>
          </w:tcPr>
          <w:p w14:paraId="69EAF43B" w14:textId="33569447" w:rsidR="000A06E3" w:rsidRPr="00491886" w:rsidRDefault="00DE4D5A" w:rsidP="00DE4D5A">
            <w:pPr>
              <w:spacing w:after="0" w:line="240" w:lineRule="auto"/>
              <w:rPr>
                <w:rFonts w:asciiTheme="majorBidi" w:hAnsiTheme="majorBidi" w:cstheme="majorBidi"/>
                <w:sz w:val="16"/>
                <w:szCs w:val="16"/>
              </w:rPr>
            </w:pPr>
            <w:r w:rsidRPr="00DE4D5A">
              <w:rPr>
                <w:rFonts w:asciiTheme="majorBidi" w:hAnsiTheme="majorBidi" w:cstheme="majorBidi"/>
                <w:sz w:val="15"/>
                <w:szCs w:val="16"/>
              </w:rPr>
              <w:t>Identify knowledge and educational gaps relevant to primary care counseling, referral, shared decision-making, and responses to evolving psychedelic research and policy</w:t>
            </w:r>
          </w:p>
        </w:tc>
        <w:tc>
          <w:tcPr>
            <w:tcW w:w="1126" w:type="dxa"/>
          </w:tcPr>
          <w:p w14:paraId="75A85AAA" w14:textId="77777777" w:rsidR="000A06E3" w:rsidRPr="00491886" w:rsidRDefault="000A06E3" w:rsidP="00A101AA">
            <w:pPr>
              <w:spacing w:after="0" w:line="240" w:lineRule="auto"/>
              <w:rPr>
                <w:rFonts w:asciiTheme="majorBidi" w:hAnsiTheme="majorBidi" w:cstheme="majorBidi"/>
                <w:sz w:val="16"/>
                <w:szCs w:val="16"/>
              </w:rPr>
            </w:pPr>
            <w:r w:rsidRPr="00A101AA">
              <w:rPr>
                <w:rFonts w:asciiTheme="majorBidi" w:hAnsiTheme="majorBidi" w:cstheme="majorBidi"/>
                <w:sz w:val="15"/>
                <w:szCs w:val="16"/>
              </w:rPr>
              <w:t>None (descriptive survey)</w:t>
            </w:r>
          </w:p>
        </w:tc>
        <w:tc>
          <w:tcPr>
            <w:tcW w:w="1132" w:type="dxa"/>
          </w:tcPr>
          <w:p w14:paraId="56AB26CA" w14:textId="7341CA1F" w:rsidR="000A06E3" w:rsidRPr="00491886" w:rsidRDefault="00DE4D5A" w:rsidP="00DE4D5A">
            <w:pPr>
              <w:spacing w:after="0" w:line="240" w:lineRule="auto"/>
              <w:rPr>
                <w:rFonts w:asciiTheme="majorBidi" w:hAnsiTheme="majorBidi" w:cstheme="majorBidi"/>
                <w:sz w:val="16"/>
                <w:szCs w:val="16"/>
              </w:rPr>
            </w:pPr>
            <w:r w:rsidRPr="00DE4D5A">
              <w:rPr>
                <w:rFonts w:asciiTheme="majorBidi" w:hAnsiTheme="majorBidi" w:cstheme="majorBidi"/>
                <w:sz w:val="15"/>
                <w:szCs w:val="16"/>
              </w:rPr>
              <w:t>Survey findings: relatively limited regulatory-status knowledge; cautious optimism regarding therapeutic potential; substantial safety and equitable-access concerns; and high interest in further education, with 77% expressing interest</w:t>
            </w:r>
          </w:p>
        </w:tc>
        <w:tc>
          <w:tcPr>
            <w:tcW w:w="1274" w:type="dxa"/>
          </w:tcPr>
          <w:p w14:paraId="7EFBF71C" w14:textId="2127794D" w:rsidR="000A06E3" w:rsidRPr="001C2BF0" w:rsidRDefault="00DE4D5A" w:rsidP="00491886">
            <w:pPr>
              <w:spacing w:after="0" w:line="240" w:lineRule="auto"/>
              <w:rPr>
                <w:rFonts w:asciiTheme="majorBidi" w:hAnsiTheme="majorBidi" w:cstheme="majorBidi"/>
                <w:sz w:val="16"/>
                <w:szCs w:val="16"/>
              </w:rPr>
            </w:pPr>
            <w:r w:rsidRPr="001C2BF0">
              <w:rPr>
                <w:rFonts w:asciiTheme="majorBidi" w:hAnsiTheme="majorBidi" w:cstheme="majorBidi"/>
                <w:sz w:val="15"/>
                <w:szCs w:val="16"/>
              </w:rPr>
              <w:t xml:space="preserve">Transitional </w:t>
            </w:r>
          </w:p>
        </w:tc>
      </w:tr>
      <w:tr w:rsidR="009D0BB0" w:rsidRPr="001345F8" w14:paraId="59289D52" w14:textId="77777777" w:rsidTr="00343D40">
        <w:trPr>
          <w:trHeight w:val="3342"/>
        </w:trPr>
        <w:tc>
          <w:tcPr>
            <w:tcW w:w="643" w:type="dxa"/>
          </w:tcPr>
          <w:p w14:paraId="7E9A7D57" w14:textId="77777777" w:rsidR="000A06E3" w:rsidRDefault="000A06E3" w:rsidP="00491886">
            <w:pPr>
              <w:spacing w:after="0" w:line="240" w:lineRule="auto"/>
              <w:rPr>
                <w:rFonts w:asciiTheme="majorBidi" w:hAnsiTheme="majorBidi" w:cstheme="majorBidi"/>
                <w:sz w:val="16"/>
                <w:szCs w:val="16"/>
              </w:rPr>
            </w:pPr>
            <w:r>
              <w:rPr>
                <w:rFonts w:asciiTheme="majorBidi" w:hAnsiTheme="majorBidi" w:cstheme="majorBidi"/>
                <w:sz w:val="15"/>
                <w:szCs w:val="16"/>
              </w:rPr>
              <w:t>S23</w:t>
            </w:r>
          </w:p>
        </w:tc>
        <w:tc>
          <w:tcPr>
            <w:tcW w:w="770" w:type="dxa"/>
          </w:tcPr>
          <w:p w14:paraId="07C78039" w14:textId="4BFDB127" w:rsidR="004E0411" w:rsidRDefault="00000000">
            <w:pPr>
              <w:spacing w:after="0" w:line="240" w:lineRule="auto"/>
            </w:pPr>
            <w:r>
              <w:rPr>
                <w:sz w:val="15"/>
              </w:rPr>
              <w:t>Page et al., 2021</w:t>
            </w:r>
          </w:p>
        </w:tc>
        <w:tc>
          <w:tcPr>
            <w:tcW w:w="992" w:type="dxa"/>
          </w:tcPr>
          <w:p w14:paraId="0B8EC9E0" w14:textId="77777777" w:rsidR="00A9279F" w:rsidRPr="00CD3012" w:rsidRDefault="00A9279F" w:rsidP="00A9279F">
            <w:pPr>
              <w:spacing w:after="0" w:line="240" w:lineRule="auto"/>
              <w:rPr>
                <w:rFonts w:asciiTheme="majorBidi" w:hAnsiTheme="majorBidi" w:cstheme="majorBidi"/>
                <w:sz w:val="16"/>
                <w:szCs w:val="16"/>
              </w:rPr>
            </w:pPr>
            <w:r w:rsidRPr="00CD3012">
              <w:rPr>
                <w:rFonts w:asciiTheme="majorBidi" w:hAnsiTheme="majorBidi" w:cstheme="majorBidi"/>
                <w:sz w:val="15"/>
                <w:szCs w:val="16"/>
              </w:rPr>
              <w:t>The readiness of psychiatrists to implement psychedelic-assisted psychotherapy.</w:t>
            </w:r>
          </w:p>
          <w:p w14:paraId="7FE34E91" w14:textId="77777777" w:rsidR="000A06E3" w:rsidRPr="00CD3012" w:rsidRDefault="000A06E3" w:rsidP="00E9351D">
            <w:pPr>
              <w:spacing w:after="0" w:line="240" w:lineRule="auto"/>
              <w:rPr>
                <w:rFonts w:asciiTheme="majorBidi" w:hAnsiTheme="majorBidi" w:cstheme="majorBidi"/>
                <w:sz w:val="16"/>
                <w:szCs w:val="16"/>
              </w:rPr>
            </w:pPr>
          </w:p>
        </w:tc>
        <w:tc>
          <w:tcPr>
            <w:tcW w:w="838" w:type="dxa"/>
          </w:tcPr>
          <w:p w14:paraId="4E4A19B8" w14:textId="77777777" w:rsidR="000A06E3" w:rsidRDefault="000A06E3" w:rsidP="00E9351D">
            <w:pPr>
              <w:spacing w:after="0" w:line="240" w:lineRule="auto"/>
              <w:rPr>
                <w:rFonts w:asciiTheme="majorBidi" w:hAnsiTheme="majorBidi" w:cstheme="majorBidi"/>
                <w:sz w:val="16"/>
                <w:szCs w:val="16"/>
              </w:rPr>
            </w:pPr>
            <w:r w:rsidRPr="00E9351D">
              <w:rPr>
                <w:rFonts w:asciiTheme="majorBidi" w:hAnsiTheme="majorBidi" w:cstheme="majorBidi"/>
                <w:sz w:val="15"/>
                <w:szCs w:val="16"/>
              </w:rPr>
              <w:t>United Kingdom</w:t>
            </w:r>
          </w:p>
        </w:tc>
        <w:tc>
          <w:tcPr>
            <w:tcW w:w="1418" w:type="dxa"/>
          </w:tcPr>
          <w:p w14:paraId="0BC98A3A" w14:textId="4E1E2131" w:rsidR="000A06E3" w:rsidRPr="00E9351D" w:rsidRDefault="000A06E3" w:rsidP="00E9351D">
            <w:pPr>
              <w:spacing w:after="0" w:line="240" w:lineRule="auto"/>
              <w:rPr>
                <w:rFonts w:asciiTheme="majorBidi" w:hAnsiTheme="majorBidi" w:cstheme="majorBidi"/>
                <w:sz w:val="16"/>
                <w:szCs w:val="16"/>
              </w:rPr>
            </w:pPr>
            <w:r w:rsidRPr="00E9351D">
              <w:rPr>
                <w:rFonts w:asciiTheme="majorBidi" w:hAnsiTheme="majorBidi" w:cstheme="majorBidi"/>
                <w:sz w:val="15"/>
                <w:szCs w:val="16"/>
              </w:rPr>
              <w:t>Psychiatrists</w:t>
            </w:r>
            <w:r w:rsidR="00DE4D5A">
              <w:rPr>
                <w:rFonts w:asciiTheme="majorBidi" w:hAnsiTheme="majorBidi" w:cstheme="majorBidi"/>
                <w:sz w:val="15"/>
                <w:szCs w:val="16"/>
              </w:rPr>
              <w:t xml:space="preserve"> in training and speciality doctors </w:t>
            </w:r>
            <w:r w:rsidRPr="00E9351D">
              <w:rPr>
                <w:rFonts w:asciiTheme="majorBidi" w:hAnsiTheme="majorBidi" w:cstheme="majorBidi"/>
                <w:sz w:val="15"/>
                <w:szCs w:val="16"/>
              </w:rPr>
              <w:t xml:space="preserve"> (n=83 survey participants)</w:t>
            </w:r>
          </w:p>
        </w:tc>
        <w:tc>
          <w:tcPr>
            <w:tcW w:w="992" w:type="dxa"/>
          </w:tcPr>
          <w:p w14:paraId="4DC89981" w14:textId="1C635FDD" w:rsidR="000A06E3" w:rsidRPr="00A101AA" w:rsidRDefault="00DE4D5A" w:rsidP="00E9351D">
            <w:pPr>
              <w:spacing w:after="0" w:line="240" w:lineRule="auto"/>
              <w:rPr>
                <w:rFonts w:asciiTheme="majorBidi" w:hAnsiTheme="majorBidi" w:cstheme="majorBidi"/>
                <w:sz w:val="16"/>
                <w:szCs w:val="16"/>
              </w:rPr>
            </w:pPr>
            <w:r w:rsidRPr="001C2BF0">
              <w:rPr>
                <w:rFonts w:asciiTheme="majorBidi" w:hAnsiTheme="majorBidi" w:cstheme="majorBidi"/>
                <w:sz w:val="15"/>
                <w:szCs w:val="16"/>
              </w:rPr>
              <w:t>Mixed Educational Context</w:t>
            </w:r>
            <w:r>
              <w:rPr>
                <w:rFonts w:asciiTheme="majorBidi" w:hAnsiTheme="majorBidi" w:cstheme="majorBidi"/>
                <w:sz w:val="15"/>
                <w:szCs w:val="16"/>
              </w:rPr>
              <w:t xml:space="preserve"> </w:t>
            </w:r>
          </w:p>
        </w:tc>
        <w:tc>
          <w:tcPr>
            <w:tcW w:w="1123" w:type="dxa"/>
          </w:tcPr>
          <w:p w14:paraId="23B5B9D0" w14:textId="77777777" w:rsidR="000A06E3" w:rsidRPr="00A101AA" w:rsidRDefault="000A06E3" w:rsidP="00E9351D">
            <w:pPr>
              <w:spacing w:after="0" w:line="240" w:lineRule="auto"/>
              <w:rPr>
                <w:rFonts w:asciiTheme="majorBidi" w:hAnsiTheme="majorBidi" w:cstheme="majorBidi"/>
                <w:sz w:val="16"/>
                <w:szCs w:val="16"/>
              </w:rPr>
            </w:pPr>
            <w:r w:rsidRPr="00E9351D">
              <w:rPr>
                <w:rFonts w:asciiTheme="majorBidi" w:hAnsiTheme="majorBidi" w:cstheme="majorBidi"/>
                <w:sz w:val="15"/>
                <w:szCs w:val="16"/>
              </w:rPr>
              <w:t>Mixed-methods study (cross-sectional survey + focus groups)</w:t>
            </w:r>
          </w:p>
        </w:tc>
        <w:tc>
          <w:tcPr>
            <w:tcW w:w="1261" w:type="dxa"/>
          </w:tcPr>
          <w:p w14:paraId="0DA63323" w14:textId="77777777" w:rsidR="000A06E3" w:rsidRPr="00A101AA" w:rsidRDefault="000A06E3" w:rsidP="00E9351D">
            <w:pPr>
              <w:spacing w:after="0" w:line="240" w:lineRule="auto"/>
              <w:rPr>
                <w:rFonts w:asciiTheme="majorBidi" w:hAnsiTheme="majorBidi" w:cstheme="majorBidi"/>
                <w:sz w:val="16"/>
                <w:szCs w:val="16"/>
              </w:rPr>
            </w:pPr>
            <w:r w:rsidRPr="00E9351D">
              <w:rPr>
                <w:rFonts w:asciiTheme="majorBidi" w:hAnsiTheme="majorBidi" w:cstheme="majorBidi"/>
                <w:sz w:val="15"/>
                <w:szCs w:val="16"/>
              </w:rPr>
              <w:t>Survey and focus groups</w:t>
            </w:r>
          </w:p>
        </w:tc>
        <w:tc>
          <w:tcPr>
            <w:tcW w:w="1575" w:type="dxa"/>
          </w:tcPr>
          <w:p w14:paraId="3C047FA3" w14:textId="77777777" w:rsidR="000A06E3" w:rsidRPr="00A101AA" w:rsidRDefault="000A06E3" w:rsidP="00E9351D">
            <w:pPr>
              <w:spacing w:after="0" w:line="240" w:lineRule="auto"/>
              <w:rPr>
                <w:rFonts w:asciiTheme="majorBidi" w:hAnsiTheme="majorBidi" w:cstheme="majorBidi"/>
                <w:sz w:val="16"/>
                <w:szCs w:val="16"/>
              </w:rPr>
            </w:pPr>
            <w:r w:rsidRPr="00E9351D">
              <w:rPr>
                <w:rFonts w:asciiTheme="majorBidi" w:hAnsiTheme="majorBidi" w:cstheme="majorBidi"/>
                <w:sz w:val="15"/>
                <w:szCs w:val="16"/>
              </w:rPr>
              <w:t>Awareness, knowledge, attitudes, confidence, preparedness, implementation readiness, perceived barriers and facilitators to PAP</w:t>
            </w:r>
            <w:r>
              <w:rPr>
                <w:rFonts w:asciiTheme="majorBidi" w:hAnsiTheme="majorBidi" w:cstheme="majorBidi"/>
                <w:sz w:val="15"/>
                <w:szCs w:val="16"/>
              </w:rPr>
              <w:t xml:space="preserve"> (psychedelic-assisted therapy )</w:t>
            </w:r>
          </w:p>
        </w:tc>
        <w:tc>
          <w:tcPr>
            <w:tcW w:w="1416" w:type="dxa"/>
          </w:tcPr>
          <w:p w14:paraId="13A1535B" w14:textId="77777777" w:rsidR="000A06E3" w:rsidRPr="00A101AA" w:rsidRDefault="000A06E3" w:rsidP="00E9351D">
            <w:pPr>
              <w:spacing w:after="0" w:line="240" w:lineRule="auto"/>
              <w:rPr>
                <w:rFonts w:asciiTheme="majorBidi" w:hAnsiTheme="majorBidi" w:cstheme="majorBidi"/>
                <w:sz w:val="16"/>
                <w:szCs w:val="16"/>
              </w:rPr>
            </w:pPr>
            <w:r w:rsidRPr="00E9351D">
              <w:rPr>
                <w:rFonts w:asciiTheme="majorBidi" w:hAnsiTheme="majorBidi" w:cstheme="majorBidi"/>
                <w:sz w:val="15"/>
                <w:szCs w:val="16"/>
              </w:rPr>
              <w:t>Assess psychiatrists' readiness to implement psychedelic-assisted psychotherapy and identify workforce training needs before potential integration into mainstream psychiatric services</w:t>
            </w:r>
          </w:p>
        </w:tc>
        <w:tc>
          <w:tcPr>
            <w:tcW w:w="1126" w:type="dxa"/>
          </w:tcPr>
          <w:p w14:paraId="2F0773F2" w14:textId="7DBABAB1" w:rsidR="000A06E3" w:rsidRPr="00A101AA" w:rsidRDefault="00DE4D5A" w:rsidP="00DE4D5A">
            <w:pPr>
              <w:spacing w:after="0" w:line="240" w:lineRule="auto"/>
              <w:rPr>
                <w:rFonts w:asciiTheme="majorBidi" w:hAnsiTheme="majorBidi" w:cstheme="majorBidi"/>
                <w:sz w:val="16"/>
                <w:szCs w:val="16"/>
              </w:rPr>
            </w:pPr>
            <w:r w:rsidRPr="00DE4D5A">
              <w:rPr>
                <w:rFonts w:asciiTheme="majorBidi" w:hAnsiTheme="majorBidi" w:cstheme="majorBidi"/>
                <w:sz w:val="15"/>
                <w:szCs w:val="16"/>
              </w:rPr>
              <w:t>No study-delivered pedagogy; reported prior learning exposures included journal reading, academic lectures, informal networks/media, and very limited direct participation in PAP</w:t>
            </w:r>
          </w:p>
        </w:tc>
        <w:tc>
          <w:tcPr>
            <w:tcW w:w="1132" w:type="dxa"/>
          </w:tcPr>
          <w:p w14:paraId="4BF7D2FF" w14:textId="6A3ADFAC" w:rsidR="000A06E3" w:rsidRPr="00A101AA" w:rsidRDefault="00DE4D5A" w:rsidP="00DE4D5A">
            <w:pPr>
              <w:spacing w:after="0" w:line="240" w:lineRule="auto"/>
              <w:rPr>
                <w:rFonts w:asciiTheme="majorBidi" w:hAnsiTheme="majorBidi" w:cstheme="majorBidi"/>
                <w:sz w:val="16"/>
                <w:szCs w:val="16"/>
              </w:rPr>
            </w:pPr>
            <w:r w:rsidRPr="00DE4D5A">
              <w:rPr>
                <w:rFonts w:asciiTheme="majorBidi" w:hAnsiTheme="majorBidi" w:cstheme="majorBidi"/>
                <w:sz w:val="15"/>
                <w:szCs w:val="16"/>
              </w:rPr>
              <w:t>Survey and focus-group findings: low preparedness and confidence to participate in PAP delivery; significant training needs across levels of seniority; general openness toward PAP; and identified implementation barriers, facilitators, uncertainty, and need for knowledge</w:t>
            </w:r>
          </w:p>
        </w:tc>
        <w:tc>
          <w:tcPr>
            <w:tcW w:w="1274" w:type="dxa"/>
          </w:tcPr>
          <w:p w14:paraId="7D66506F" w14:textId="0A08A501" w:rsidR="000A06E3" w:rsidRPr="001C2BF0" w:rsidRDefault="00DE4D5A" w:rsidP="00491886">
            <w:pPr>
              <w:spacing w:after="0" w:line="240" w:lineRule="auto"/>
              <w:rPr>
                <w:rFonts w:asciiTheme="majorBidi" w:hAnsiTheme="majorBidi" w:cstheme="majorBidi"/>
                <w:sz w:val="16"/>
                <w:szCs w:val="16"/>
              </w:rPr>
            </w:pPr>
            <w:r w:rsidRPr="001C2BF0">
              <w:rPr>
                <w:rFonts w:asciiTheme="majorBidi" w:hAnsiTheme="majorBidi" w:cstheme="majorBidi"/>
                <w:sz w:val="15"/>
                <w:szCs w:val="16"/>
              </w:rPr>
              <w:t>Transitional</w:t>
            </w:r>
          </w:p>
        </w:tc>
      </w:tr>
      <w:tr w:rsidR="009D0BB0" w:rsidRPr="001345F8" w14:paraId="5687FAF5" w14:textId="77777777" w:rsidTr="00343D40">
        <w:trPr>
          <w:trHeight w:val="3342"/>
        </w:trPr>
        <w:tc>
          <w:tcPr>
            <w:tcW w:w="643" w:type="dxa"/>
          </w:tcPr>
          <w:p w14:paraId="06283B51" w14:textId="77777777" w:rsidR="000A06E3" w:rsidRDefault="000A06E3" w:rsidP="00491886">
            <w:pPr>
              <w:spacing w:after="0" w:line="240" w:lineRule="auto"/>
              <w:rPr>
                <w:rFonts w:asciiTheme="majorBidi" w:hAnsiTheme="majorBidi" w:cstheme="majorBidi"/>
                <w:sz w:val="16"/>
                <w:szCs w:val="16"/>
              </w:rPr>
            </w:pPr>
            <w:r>
              <w:rPr>
                <w:rFonts w:asciiTheme="majorBidi" w:hAnsiTheme="majorBidi" w:cstheme="majorBidi"/>
                <w:sz w:val="15"/>
                <w:szCs w:val="16"/>
              </w:rPr>
              <w:t>S24</w:t>
            </w:r>
          </w:p>
        </w:tc>
        <w:tc>
          <w:tcPr>
            <w:tcW w:w="770" w:type="dxa"/>
          </w:tcPr>
          <w:p w14:paraId="507854D0" w14:textId="409426DD" w:rsidR="004E0411" w:rsidRDefault="00000000">
            <w:pPr>
              <w:spacing w:after="0" w:line="240" w:lineRule="auto"/>
            </w:pPr>
            <w:r>
              <w:rPr>
                <w:sz w:val="15"/>
              </w:rPr>
              <w:t xml:space="preserve">Žuljević et al., 2024 </w:t>
            </w:r>
          </w:p>
        </w:tc>
        <w:tc>
          <w:tcPr>
            <w:tcW w:w="992" w:type="dxa"/>
          </w:tcPr>
          <w:p w14:paraId="335A86DB" w14:textId="77777777" w:rsidR="00A9279F" w:rsidRPr="00CD3012" w:rsidRDefault="00A9279F" w:rsidP="00A9279F">
            <w:pPr>
              <w:spacing w:after="0" w:line="240" w:lineRule="auto"/>
              <w:rPr>
                <w:rFonts w:asciiTheme="majorBidi" w:hAnsiTheme="majorBidi" w:cstheme="majorBidi"/>
                <w:sz w:val="16"/>
                <w:szCs w:val="16"/>
              </w:rPr>
            </w:pPr>
            <w:r w:rsidRPr="00CD3012">
              <w:rPr>
                <w:rFonts w:asciiTheme="majorBidi" w:hAnsiTheme="majorBidi" w:cstheme="majorBidi"/>
                <w:sz w:val="15"/>
                <w:szCs w:val="16"/>
              </w:rPr>
              <w:t>Attitudes of European psychiatrists on psychedelics: a cross-sectional survey study.</w:t>
            </w:r>
          </w:p>
          <w:p w14:paraId="32F44A7D" w14:textId="77777777" w:rsidR="000A06E3" w:rsidRPr="00CD3012" w:rsidRDefault="000A06E3" w:rsidP="00B13AEE">
            <w:pPr>
              <w:spacing w:after="0" w:line="240" w:lineRule="auto"/>
              <w:rPr>
                <w:rFonts w:asciiTheme="majorBidi" w:hAnsiTheme="majorBidi" w:cstheme="majorBidi"/>
                <w:sz w:val="16"/>
                <w:szCs w:val="16"/>
              </w:rPr>
            </w:pPr>
          </w:p>
        </w:tc>
        <w:tc>
          <w:tcPr>
            <w:tcW w:w="838" w:type="dxa"/>
          </w:tcPr>
          <w:p w14:paraId="60DA6976" w14:textId="77777777" w:rsidR="000A06E3" w:rsidRPr="00E9351D" w:rsidRDefault="000A06E3" w:rsidP="00B13AEE">
            <w:pPr>
              <w:spacing w:after="0" w:line="240" w:lineRule="auto"/>
              <w:rPr>
                <w:rFonts w:asciiTheme="majorBidi" w:hAnsiTheme="majorBidi" w:cstheme="majorBidi"/>
                <w:sz w:val="16"/>
                <w:szCs w:val="16"/>
              </w:rPr>
            </w:pPr>
            <w:r w:rsidRPr="00B13AEE">
              <w:rPr>
                <w:rFonts w:asciiTheme="majorBidi" w:hAnsiTheme="majorBidi" w:cstheme="majorBidi"/>
                <w:sz w:val="15"/>
                <w:szCs w:val="16"/>
              </w:rPr>
              <w:t>Europe (33 countries)</w:t>
            </w:r>
          </w:p>
        </w:tc>
        <w:tc>
          <w:tcPr>
            <w:tcW w:w="1418" w:type="dxa"/>
          </w:tcPr>
          <w:p w14:paraId="360CBBB8" w14:textId="77777777" w:rsidR="000A06E3" w:rsidRPr="00E9351D" w:rsidRDefault="000A06E3" w:rsidP="00B13AEE">
            <w:pPr>
              <w:spacing w:after="0" w:line="240" w:lineRule="auto"/>
              <w:rPr>
                <w:rFonts w:asciiTheme="majorBidi" w:hAnsiTheme="majorBidi" w:cstheme="majorBidi"/>
                <w:sz w:val="16"/>
                <w:szCs w:val="16"/>
              </w:rPr>
            </w:pPr>
            <w:r w:rsidRPr="00B13AEE">
              <w:rPr>
                <w:rFonts w:asciiTheme="majorBidi" w:hAnsiTheme="majorBidi" w:cstheme="majorBidi"/>
                <w:sz w:val="15"/>
                <w:szCs w:val="16"/>
              </w:rPr>
              <w:t>Psychiatrists and psychiatry trainees (n=419)</w:t>
            </w:r>
          </w:p>
        </w:tc>
        <w:tc>
          <w:tcPr>
            <w:tcW w:w="992" w:type="dxa"/>
          </w:tcPr>
          <w:p w14:paraId="218A523E" w14:textId="44618EA8" w:rsidR="000A06E3" w:rsidRPr="00E9351D" w:rsidRDefault="009E39C8" w:rsidP="00B13AEE">
            <w:pPr>
              <w:spacing w:after="0" w:line="240" w:lineRule="auto"/>
              <w:rPr>
                <w:rFonts w:asciiTheme="majorBidi" w:hAnsiTheme="majorBidi" w:cstheme="majorBidi"/>
                <w:sz w:val="16"/>
                <w:szCs w:val="16"/>
              </w:rPr>
            </w:pPr>
            <w:r>
              <w:rPr>
                <w:rFonts w:asciiTheme="majorBidi" w:hAnsiTheme="majorBidi" w:cstheme="majorBidi"/>
                <w:sz w:val="15"/>
                <w:szCs w:val="16"/>
              </w:rPr>
              <w:t xml:space="preserve">Mixed </w:t>
            </w:r>
            <w:r w:rsidR="005320E7">
              <w:rPr>
                <w:rFonts w:asciiTheme="majorBidi" w:hAnsiTheme="majorBidi" w:cstheme="majorBidi"/>
                <w:sz w:val="15"/>
                <w:szCs w:val="16"/>
              </w:rPr>
              <w:t xml:space="preserve">Educational Context </w:t>
            </w:r>
          </w:p>
        </w:tc>
        <w:tc>
          <w:tcPr>
            <w:tcW w:w="1123" w:type="dxa"/>
          </w:tcPr>
          <w:p w14:paraId="5281EA8A" w14:textId="77777777" w:rsidR="000A06E3" w:rsidRPr="00E9351D" w:rsidRDefault="000A06E3" w:rsidP="00B13AEE">
            <w:pPr>
              <w:spacing w:after="0" w:line="240" w:lineRule="auto"/>
              <w:rPr>
                <w:rFonts w:asciiTheme="majorBidi" w:hAnsiTheme="majorBidi" w:cstheme="majorBidi"/>
                <w:sz w:val="16"/>
                <w:szCs w:val="16"/>
              </w:rPr>
            </w:pPr>
            <w:r w:rsidRPr="00B13AEE">
              <w:rPr>
                <w:rFonts w:asciiTheme="majorBidi" w:hAnsiTheme="majorBidi" w:cstheme="majorBidi"/>
                <w:sz w:val="15"/>
                <w:szCs w:val="16"/>
              </w:rPr>
              <w:t>Cross-sectional survey</w:t>
            </w:r>
          </w:p>
        </w:tc>
        <w:tc>
          <w:tcPr>
            <w:tcW w:w="1261" w:type="dxa"/>
          </w:tcPr>
          <w:p w14:paraId="5D0F9E0D" w14:textId="77777777" w:rsidR="000A06E3" w:rsidRPr="00E9351D" w:rsidRDefault="000A06E3" w:rsidP="00B13AEE">
            <w:pPr>
              <w:spacing w:after="0" w:line="240" w:lineRule="auto"/>
              <w:rPr>
                <w:rFonts w:asciiTheme="majorBidi" w:hAnsiTheme="majorBidi" w:cstheme="majorBidi"/>
                <w:sz w:val="16"/>
                <w:szCs w:val="16"/>
              </w:rPr>
            </w:pPr>
            <w:r w:rsidRPr="00B13AEE">
              <w:rPr>
                <w:rFonts w:asciiTheme="majorBidi" w:hAnsiTheme="majorBidi" w:cstheme="majorBidi"/>
                <w:sz w:val="15"/>
                <w:szCs w:val="16"/>
              </w:rPr>
              <w:t>Survey</w:t>
            </w:r>
          </w:p>
        </w:tc>
        <w:tc>
          <w:tcPr>
            <w:tcW w:w="1575" w:type="dxa"/>
          </w:tcPr>
          <w:p w14:paraId="3B2F4478" w14:textId="4866CBBE" w:rsidR="000A06E3" w:rsidRPr="00E9351D" w:rsidRDefault="0032398F" w:rsidP="0032398F">
            <w:pPr>
              <w:spacing w:after="0" w:line="240" w:lineRule="auto"/>
              <w:rPr>
                <w:rFonts w:asciiTheme="majorBidi" w:hAnsiTheme="majorBidi" w:cstheme="majorBidi"/>
                <w:sz w:val="16"/>
                <w:szCs w:val="16"/>
              </w:rPr>
            </w:pPr>
            <w:r w:rsidRPr="0032398F">
              <w:rPr>
                <w:rFonts w:asciiTheme="majorBidi" w:hAnsiTheme="majorBidi" w:cstheme="majorBidi"/>
                <w:sz w:val="15"/>
                <w:szCs w:val="16"/>
              </w:rPr>
              <w:t>Self-assessed knowledge, basic recognition/classification knowledge of psychedelic substances, attitudes toward psychedelics and PAP, legal-use attitudes, perceived effects and risks, and openness to psychedelics</w:t>
            </w:r>
          </w:p>
        </w:tc>
        <w:tc>
          <w:tcPr>
            <w:tcW w:w="1416" w:type="dxa"/>
          </w:tcPr>
          <w:p w14:paraId="1F629114" w14:textId="1E1D4DD6" w:rsidR="000A06E3" w:rsidRPr="00E9351D" w:rsidRDefault="0032398F" w:rsidP="0032398F">
            <w:pPr>
              <w:spacing w:after="0" w:line="240" w:lineRule="auto"/>
              <w:rPr>
                <w:rFonts w:asciiTheme="majorBidi" w:hAnsiTheme="majorBidi" w:cstheme="majorBidi"/>
                <w:sz w:val="16"/>
                <w:szCs w:val="16"/>
              </w:rPr>
            </w:pPr>
            <w:r w:rsidRPr="0032398F">
              <w:rPr>
                <w:rFonts w:asciiTheme="majorBidi" w:hAnsiTheme="majorBidi" w:cstheme="majorBidi"/>
                <w:sz w:val="15"/>
                <w:szCs w:val="16"/>
              </w:rPr>
              <w:t>Establish a cross-European picture of psychiatrists’ psychedelic knowledge and attitudes and examine personal and professional factors associated with those attitudes in the context of emerging PAP practice and future educational interventions</w:t>
            </w:r>
          </w:p>
        </w:tc>
        <w:tc>
          <w:tcPr>
            <w:tcW w:w="1126" w:type="dxa"/>
          </w:tcPr>
          <w:p w14:paraId="23646BCF" w14:textId="77777777" w:rsidR="000A06E3" w:rsidRPr="00E9351D" w:rsidRDefault="000A06E3" w:rsidP="00B13AEE">
            <w:pPr>
              <w:spacing w:after="0" w:line="240" w:lineRule="auto"/>
              <w:rPr>
                <w:rFonts w:asciiTheme="majorBidi" w:hAnsiTheme="majorBidi" w:cstheme="majorBidi"/>
                <w:sz w:val="16"/>
                <w:szCs w:val="16"/>
              </w:rPr>
            </w:pPr>
            <w:r w:rsidRPr="00B13AEE">
              <w:rPr>
                <w:rFonts w:asciiTheme="majorBidi" w:hAnsiTheme="majorBidi" w:cstheme="majorBidi"/>
                <w:sz w:val="15"/>
                <w:szCs w:val="16"/>
              </w:rPr>
              <w:t>None (descriptive survey)</w:t>
            </w:r>
          </w:p>
        </w:tc>
        <w:tc>
          <w:tcPr>
            <w:tcW w:w="1132" w:type="dxa"/>
          </w:tcPr>
          <w:p w14:paraId="5E8898DF" w14:textId="441E4AF5" w:rsidR="000A06E3" w:rsidRPr="00E9351D" w:rsidRDefault="0032398F" w:rsidP="0032398F">
            <w:pPr>
              <w:spacing w:after="0" w:line="240" w:lineRule="auto"/>
              <w:rPr>
                <w:rFonts w:asciiTheme="majorBidi" w:hAnsiTheme="majorBidi" w:cstheme="majorBidi"/>
                <w:sz w:val="16"/>
                <w:szCs w:val="16"/>
              </w:rPr>
            </w:pPr>
            <w:r w:rsidRPr="0032398F">
              <w:rPr>
                <w:rFonts w:asciiTheme="majorBidi" w:hAnsiTheme="majorBidi" w:cstheme="majorBidi"/>
                <w:sz w:val="15"/>
                <w:szCs w:val="16"/>
              </w:rPr>
              <w:t>moderate self-assessed knowledge but relatively high basic psychedelic recognition/classification scores; general openness toward psychedelics and PAP alongside caution regarding risks; and positive associations between both self-assessed and objectively tested knowledge and more favorable attitudes</w:t>
            </w:r>
          </w:p>
        </w:tc>
        <w:tc>
          <w:tcPr>
            <w:tcW w:w="1274" w:type="dxa"/>
          </w:tcPr>
          <w:p w14:paraId="395D9773" w14:textId="77777777" w:rsidR="000A06E3" w:rsidRDefault="000A06E3" w:rsidP="00491886">
            <w:pPr>
              <w:spacing w:after="0" w:line="240" w:lineRule="auto"/>
              <w:rPr>
                <w:rFonts w:asciiTheme="majorBidi" w:hAnsiTheme="majorBidi" w:cstheme="majorBidi"/>
                <w:sz w:val="16"/>
                <w:szCs w:val="16"/>
              </w:rPr>
            </w:pPr>
            <w:r>
              <w:rPr>
                <w:rFonts w:asciiTheme="majorBidi" w:hAnsiTheme="majorBidi" w:cstheme="majorBidi"/>
                <w:sz w:val="15"/>
                <w:szCs w:val="16"/>
              </w:rPr>
              <w:t>Future-Oriented</w:t>
            </w:r>
          </w:p>
        </w:tc>
      </w:tr>
      <w:tr w:rsidR="009D0BB0" w:rsidRPr="001345F8" w14:paraId="5F71C135" w14:textId="77777777" w:rsidTr="00343D40">
        <w:trPr>
          <w:trHeight w:val="3342"/>
        </w:trPr>
        <w:tc>
          <w:tcPr>
            <w:tcW w:w="643" w:type="dxa"/>
          </w:tcPr>
          <w:p w14:paraId="39B35D39" w14:textId="77777777" w:rsidR="000A06E3" w:rsidRDefault="000A06E3" w:rsidP="00491886">
            <w:pPr>
              <w:spacing w:after="0" w:line="240" w:lineRule="auto"/>
              <w:rPr>
                <w:rFonts w:asciiTheme="majorBidi" w:hAnsiTheme="majorBidi" w:cstheme="majorBidi"/>
                <w:sz w:val="16"/>
                <w:szCs w:val="16"/>
              </w:rPr>
            </w:pPr>
            <w:r>
              <w:rPr>
                <w:rFonts w:asciiTheme="majorBidi" w:hAnsiTheme="majorBidi" w:cstheme="majorBidi"/>
                <w:sz w:val="15"/>
                <w:szCs w:val="16"/>
              </w:rPr>
              <w:lastRenderedPageBreak/>
              <w:t>S25</w:t>
            </w:r>
          </w:p>
        </w:tc>
        <w:tc>
          <w:tcPr>
            <w:tcW w:w="770" w:type="dxa"/>
          </w:tcPr>
          <w:p w14:paraId="310C33D7" w14:textId="754F2F43" w:rsidR="004E0411" w:rsidRDefault="00000000">
            <w:pPr>
              <w:spacing w:after="0" w:line="240" w:lineRule="auto"/>
            </w:pPr>
            <w:r>
              <w:rPr>
                <w:sz w:val="15"/>
              </w:rPr>
              <w:t xml:space="preserve">Rosenbaum et al., 2024 </w:t>
            </w:r>
          </w:p>
        </w:tc>
        <w:tc>
          <w:tcPr>
            <w:tcW w:w="992" w:type="dxa"/>
          </w:tcPr>
          <w:p w14:paraId="3C2D9AAB" w14:textId="77777777" w:rsidR="00146D5B" w:rsidRPr="00CD3012" w:rsidRDefault="00146D5B" w:rsidP="00146D5B">
            <w:pPr>
              <w:spacing w:after="0" w:line="240" w:lineRule="auto"/>
              <w:rPr>
                <w:rFonts w:asciiTheme="majorBidi" w:hAnsiTheme="majorBidi" w:cstheme="majorBidi"/>
                <w:sz w:val="16"/>
                <w:szCs w:val="16"/>
              </w:rPr>
            </w:pPr>
            <w:r w:rsidRPr="00CD3012">
              <w:rPr>
                <w:rFonts w:asciiTheme="majorBidi" w:hAnsiTheme="majorBidi" w:cstheme="majorBidi"/>
                <w:sz w:val="15"/>
                <w:szCs w:val="16"/>
              </w:rPr>
              <w:t>Experiential Training in Psychedelic-Assisted Therapy: A Risk-Benefit Analysis.</w:t>
            </w:r>
          </w:p>
          <w:p w14:paraId="3C936A9D" w14:textId="77777777" w:rsidR="000A06E3" w:rsidRPr="00CD3012" w:rsidRDefault="000A06E3" w:rsidP="00587ADA">
            <w:pPr>
              <w:spacing w:after="0" w:line="240" w:lineRule="auto"/>
              <w:rPr>
                <w:rFonts w:asciiTheme="majorBidi" w:hAnsiTheme="majorBidi" w:cstheme="majorBidi"/>
                <w:sz w:val="16"/>
                <w:szCs w:val="16"/>
              </w:rPr>
            </w:pPr>
          </w:p>
        </w:tc>
        <w:tc>
          <w:tcPr>
            <w:tcW w:w="838" w:type="dxa"/>
          </w:tcPr>
          <w:p w14:paraId="7E6DD05D" w14:textId="77777777" w:rsidR="000A06E3" w:rsidRPr="00B13AEE" w:rsidRDefault="000A06E3" w:rsidP="00587ADA">
            <w:pPr>
              <w:spacing w:after="0" w:line="240" w:lineRule="auto"/>
              <w:rPr>
                <w:rFonts w:asciiTheme="majorBidi" w:hAnsiTheme="majorBidi" w:cstheme="majorBidi"/>
                <w:sz w:val="16"/>
                <w:szCs w:val="16"/>
              </w:rPr>
            </w:pPr>
            <w:r w:rsidRPr="00587ADA">
              <w:rPr>
                <w:rFonts w:asciiTheme="majorBidi" w:hAnsiTheme="majorBidi" w:cstheme="majorBidi"/>
                <w:sz w:val="15"/>
                <w:szCs w:val="16"/>
              </w:rPr>
              <w:t>Canada / USA</w:t>
            </w:r>
          </w:p>
        </w:tc>
        <w:tc>
          <w:tcPr>
            <w:tcW w:w="1418" w:type="dxa"/>
          </w:tcPr>
          <w:p w14:paraId="55DF7CFD" w14:textId="77777777" w:rsidR="000A06E3" w:rsidRPr="00B13AEE" w:rsidRDefault="000A06E3" w:rsidP="00587ADA">
            <w:pPr>
              <w:spacing w:after="0" w:line="240" w:lineRule="auto"/>
              <w:rPr>
                <w:rFonts w:asciiTheme="majorBidi" w:hAnsiTheme="majorBidi" w:cstheme="majorBidi"/>
                <w:sz w:val="16"/>
                <w:szCs w:val="16"/>
              </w:rPr>
            </w:pPr>
            <w:r w:rsidRPr="00587ADA">
              <w:rPr>
                <w:rFonts w:asciiTheme="majorBidi" w:hAnsiTheme="majorBidi" w:cstheme="majorBidi"/>
                <w:sz w:val="15"/>
                <w:szCs w:val="16"/>
              </w:rPr>
              <w:t>Psychedelic therapy trainees, educators, therapists</w:t>
            </w:r>
          </w:p>
        </w:tc>
        <w:tc>
          <w:tcPr>
            <w:tcW w:w="992" w:type="dxa"/>
          </w:tcPr>
          <w:p w14:paraId="79CAE3D4" w14:textId="77777777" w:rsidR="000A06E3" w:rsidRPr="00B13AEE" w:rsidRDefault="009E39C8" w:rsidP="00587ADA">
            <w:pPr>
              <w:spacing w:after="0" w:line="240" w:lineRule="auto"/>
              <w:rPr>
                <w:rFonts w:asciiTheme="majorBidi" w:hAnsiTheme="majorBidi" w:cstheme="majorBidi"/>
                <w:sz w:val="16"/>
                <w:szCs w:val="16"/>
              </w:rPr>
            </w:pPr>
            <w:r>
              <w:rPr>
                <w:rFonts w:asciiTheme="majorBidi" w:hAnsiTheme="majorBidi" w:cstheme="majorBidi"/>
                <w:sz w:val="15"/>
                <w:szCs w:val="16"/>
              </w:rPr>
              <w:t>Continuing Professional Education</w:t>
            </w:r>
          </w:p>
        </w:tc>
        <w:tc>
          <w:tcPr>
            <w:tcW w:w="1123" w:type="dxa"/>
          </w:tcPr>
          <w:p w14:paraId="779327C2" w14:textId="77777777" w:rsidR="000A06E3" w:rsidRPr="00B13AEE" w:rsidRDefault="000A06E3" w:rsidP="00587ADA">
            <w:pPr>
              <w:spacing w:after="0" w:line="240" w:lineRule="auto"/>
              <w:rPr>
                <w:rFonts w:asciiTheme="majorBidi" w:hAnsiTheme="majorBidi" w:cstheme="majorBidi"/>
                <w:sz w:val="16"/>
                <w:szCs w:val="16"/>
              </w:rPr>
            </w:pPr>
            <w:r w:rsidRPr="00587ADA">
              <w:rPr>
                <w:rFonts w:asciiTheme="majorBidi" w:hAnsiTheme="majorBidi" w:cstheme="majorBidi"/>
                <w:sz w:val="15"/>
                <w:szCs w:val="16"/>
              </w:rPr>
              <w:t>Conceptual analysis / bioethical review</w:t>
            </w:r>
          </w:p>
        </w:tc>
        <w:tc>
          <w:tcPr>
            <w:tcW w:w="1261" w:type="dxa"/>
          </w:tcPr>
          <w:p w14:paraId="63694578" w14:textId="17ECD95C" w:rsidR="000A06E3" w:rsidRPr="00B13AEE" w:rsidRDefault="0032398F" w:rsidP="0032398F">
            <w:pPr>
              <w:spacing w:after="0" w:line="240" w:lineRule="auto"/>
              <w:rPr>
                <w:rFonts w:asciiTheme="majorBidi" w:hAnsiTheme="majorBidi" w:cstheme="majorBidi"/>
                <w:sz w:val="16"/>
                <w:szCs w:val="16"/>
              </w:rPr>
            </w:pPr>
            <w:r w:rsidRPr="0032398F">
              <w:rPr>
                <w:rFonts w:asciiTheme="majorBidi" w:hAnsiTheme="majorBidi" w:cstheme="majorBidi"/>
                <w:sz w:val="15"/>
                <w:szCs w:val="16"/>
              </w:rPr>
              <w:t>Risk–benefit analysis of experiential PAT training</w:t>
            </w:r>
          </w:p>
        </w:tc>
        <w:tc>
          <w:tcPr>
            <w:tcW w:w="1575" w:type="dxa"/>
          </w:tcPr>
          <w:p w14:paraId="589B0082" w14:textId="1679D158" w:rsidR="000A06E3" w:rsidRPr="00B13AEE" w:rsidRDefault="0032398F" w:rsidP="0032398F">
            <w:pPr>
              <w:spacing w:after="0" w:line="240" w:lineRule="auto"/>
              <w:rPr>
                <w:rFonts w:asciiTheme="majorBidi" w:hAnsiTheme="majorBidi" w:cstheme="majorBidi"/>
                <w:sz w:val="16"/>
                <w:szCs w:val="16"/>
              </w:rPr>
            </w:pPr>
            <w:r w:rsidRPr="0032398F">
              <w:rPr>
                <w:rFonts w:asciiTheme="majorBidi" w:hAnsiTheme="majorBidi" w:cstheme="majorBidi"/>
                <w:sz w:val="15"/>
                <w:szCs w:val="16"/>
              </w:rPr>
              <w:t>Firsthand experiential and phenomenological knowledge of PAT, therapeutic modeling, empathy, self-awareness, spiritual intelligence, and development of therapist knowledge, skills, and attitudes</w:t>
            </w:r>
          </w:p>
        </w:tc>
        <w:tc>
          <w:tcPr>
            <w:tcW w:w="1416" w:type="dxa"/>
          </w:tcPr>
          <w:p w14:paraId="4D6F54FD" w14:textId="1D011F36" w:rsidR="000A06E3" w:rsidRPr="00B13AEE" w:rsidRDefault="0032398F" w:rsidP="0032398F">
            <w:pPr>
              <w:spacing w:after="0" w:line="240" w:lineRule="auto"/>
              <w:rPr>
                <w:rFonts w:asciiTheme="majorBidi" w:hAnsiTheme="majorBidi" w:cstheme="majorBidi"/>
                <w:sz w:val="16"/>
                <w:szCs w:val="16"/>
              </w:rPr>
            </w:pPr>
            <w:r w:rsidRPr="0032398F">
              <w:rPr>
                <w:rFonts w:asciiTheme="majorBidi" w:hAnsiTheme="majorBidi" w:cstheme="majorBidi"/>
                <w:sz w:val="15"/>
                <w:szCs w:val="16"/>
              </w:rPr>
              <w:t>Examine the potential benefits and risks of firsthand PAT experience in therapist training and determine whether experiential training should be permitted or required, while identifying safeguards and priorities for future empirical research</w:t>
            </w:r>
          </w:p>
        </w:tc>
        <w:tc>
          <w:tcPr>
            <w:tcW w:w="1126" w:type="dxa"/>
          </w:tcPr>
          <w:p w14:paraId="431C5EFA" w14:textId="7C5EF3A2" w:rsidR="000A06E3" w:rsidRPr="00B13AEE" w:rsidRDefault="0032398F" w:rsidP="0032398F">
            <w:pPr>
              <w:spacing w:after="0" w:line="240" w:lineRule="auto"/>
              <w:rPr>
                <w:rFonts w:asciiTheme="majorBidi" w:hAnsiTheme="majorBidi" w:cstheme="majorBidi"/>
                <w:sz w:val="16"/>
                <w:szCs w:val="16"/>
              </w:rPr>
            </w:pPr>
            <w:r w:rsidRPr="0032398F">
              <w:rPr>
                <w:rFonts w:asciiTheme="majorBidi" w:hAnsiTheme="majorBidi" w:cstheme="majorBidi"/>
                <w:sz w:val="15"/>
                <w:szCs w:val="16"/>
              </w:rPr>
              <w:t>trainees undergo firsthand PAT, including preparation, psychedelic session, and integration; no study-delivered educational intervention</w:t>
            </w:r>
          </w:p>
        </w:tc>
        <w:tc>
          <w:tcPr>
            <w:tcW w:w="1132" w:type="dxa"/>
          </w:tcPr>
          <w:p w14:paraId="32747A55" w14:textId="6E2C261C" w:rsidR="000A06E3" w:rsidRPr="00B13AEE" w:rsidRDefault="0032398F" w:rsidP="0032398F">
            <w:pPr>
              <w:spacing w:after="0" w:line="240" w:lineRule="auto"/>
              <w:rPr>
                <w:rFonts w:asciiTheme="majorBidi" w:hAnsiTheme="majorBidi" w:cstheme="majorBidi"/>
                <w:sz w:val="16"/>
                <w:szCs w:val="16"/>
              </w:rPr>
            </w:pPr>
            <w:r w:rsidRPr="0032398F">
              <w:rPr>
                <w:rFonts w:asciiTheme="majorBidi" w:hAnsiTheme="majorBidi" w:cstheme="majorBidi"/>
                <w:sz w:val="15"/>
                <w:szCs w:val="16"/>
              </w:rPr>
              <w:t>No empirical educational outcomes measured. Theorized potential benefits include greater phenomenological understanding, empathy, therapeutic modeling, spiritual intelligence, self-awareness, and development of therapist knowledge, skills, and attitudes; significant ethical and safety risks are also identified. The authors conclude that experiential PAT training may be permissible with safeguards but should not generally be mandatory.</w:t>
            </w:r>
          </w:p>
        </w:tc>
        <w:tc>
          <w:tcPr>
            <w:tcW w:w="1274" w:type="dxa"/>
          </w:tcPr>
          <w:p w14:paraId="3985DCBB" w14:textId="77777777" w:rsidR="000A06E3" w:rsidRDefault="000A06E3" w:rsidP="00587ADA">
            <w:pPr>
              <w:spacing w:after="0" w:line="240" w:lineRule="auto"/>
              <w:rPr>
                <w:rFonts w:asciiTheme="majorBidi" w:hAnsiTheme="majorBidi" w:cstheme="majorBidi"/>
                <w:sz w:val="16"/>
                <w:szCs w:val="16"/>
              </w:rPr>
            </w:pPr>
            <w:r w:rsidRPr="00587ADA">
              <w:rPr>
                <w:rFonts w:asciiTheme="majorBidi" w:hAnsiTheme="majorBidi" w:cstheme="majorBidi"/>
                <w:sz w:val="15"/>
                <w:szCs w:val="16"/>
              </w:rPr>
              <w:t>Future-Oriented</w:t>
            </w:r>
          </w:p>
        </w:tc>
      </w:tr>
      <w:tr w:rsidR="009D0BB0" w:rsidRPr="001345F8" w14:paraId="24EB65F4" w14:textId="77777777" w:rsidTr="00343D40">
        <w:trPr>
          <w:trHeight w:val="3342"/>
        </w:trPr>
        <w:tc>
          <w:tcPr>
            <w:tcW w:w="643" w:type="dxa"/>
          </w:tcPr>
          <w:p w14:paraId="2A0DEED7" w14:textId="77777777" w:rsidR="000A06E3" w:rsidRDefault="000A06E3" w:rsidP="00491886">
            <w:pPr>
              <w:spacing w:after="0" w:line="240" w:lineRule="auto"/>
              <w:rPr>
                <w:rFonts w:asciiTheme="majorBidi" w:hAnsiTheme="majorBidi" w:cstheme="majorBidi"/>
                <w:sz w:val="16"/>
                <w:szCs w:val="16"/>
              </w:rPr>
            </w:pPr>
            <w:r>
              <w:rPr>
                <w:rFonts w:asciiTheme="majorBidi" w:hAnsiTheme="majorBidi" w:cstheme="majorBidi"/>
                <w:sz w:val="15"/>
                <w:szCs w:val="16"/>
              </w:rPr>
              <w:t>S26</w:t>
            </w:r>
          </w:p>
        </w:tc>
        <w:tc>
          <w:tcPr>
            <w:tcW w:w="770" w:type="dxa"/>
          </w:tcPr>
          <w:p w14:paraId="739066C0" w14:textId="432FB28E" w:rsidR="004E0411" w:rsidRDefault="00000000">
            <w:pPr>
              <w:spacing w:after="0" w:line="240" w:lineRule="auto"/>
            </w:pPr>
            <w:r>
              <w:rPr>
                <w:sz w:val="15"/>
              </w:rPr>
              <w:t xml:space="preserve">Masse-Grenier et al., 2024 </w:t>
            </w:r>
          </w:p>
        </w:tc>
        <w:tc>
          <w:tcPr>
            <w:tcW w:w="992" w:type="dxa"/>
          </w:tcPr>
          <w:p w14:paraId="05C2B9E2" w14:textId="77777777" w:rsidR="007421A3" w:rsidRPr="00CD3012" w:rsidRDefault="007421A3" w:rsidP="007421A3">
            <w:pPr>
              <w:spacing w:after="0" w:line="240" w:lineRule="auto"/>
              <w:rPr>
                <w:rFonts w:asciiTheme="majorBidi" w:hAnsiTheme="majorBidi" w:cstheme="majorBidi"/>
                <w:sz w:val="16"/>
                <w:szCs w:val="16"/>
              </w:rPr>
            </w:pPr>
            <w:r w:rsidRPr="00CD3012">
              <w:rPr>
                <w:rFonts w:asciiTheme="majorBidi" w:hAnsiTheme="majorBidi" w:cstheme="majorBidi"/>
                <w:sz w:val="15"/>
                <w:szCs w:val="16"/>
              </w:rPr>
              <w:t>What do health professionals think about implementing psilocybin-assisted therapy in palliative care for existential distress? A World Café qualitative study</w:t>
            </w:r>
          </w:p>
          <w:p w14:paraId="1A61B665" w14:textId="77777777" w:rsidR="000A06E3" w:rsidRPr="00CD3012" w:rsidRDefault="000A06E3" w:rsidP="00164315">
            <w:pPr>
              <w:spacing w:after="0" w:line="240" w:lineRule="auto"/>
              <w:rPr>
                <w:rFonts w:asciiTheme="majorBidi" w:hAnsiTheme="majorBidi" w:cstheme="majorBidi"/>
                <w:sz w:val="16"/>
                <w:szCs w:val="16"/>
              </w:rPr>
            </w:pPr>
          </w:p>
        </w:tc>
        <w:tc>
          <w:tcPr>
            <w:tcW w:w="838" w:type="dxa"/>
          </w:tcPr>
          <w:p w14:paraId="319F0960" w14:textId="77777777" w:rsidR="000A06E3" w:rsidRPr="00587ADA" w:rsidRDefault="000A06E3" w:rsidP="00164315">
            <w:pPr>
              <w:spacing w:after="0" w:line="240" w:lineRule="auto"/>
              <w:rPr>
                <w:rFonts w:asciiTheme="majorBidi" w:hAnsiTheme="majorBidi" w:cstheme="majorBidi"/>
                <w:sz w:val="16"/>
                <w:szCs w:val="16"/>
              </w:rPr>
            </w:pPr>
            <w:r w:rsidRPr="00164315">
              <w:rPr>
                <w:rFonts w:asciiTheme="majorBidi" w:hAnsiTheme="majorBidi" w:cstheme="majorBidi"/>
                <w:sz w:val="15"/>
                <w:szCs w:val="16"/>
              </w:rPr>
              <w:t>Canada</w:t>
            </w:r>
          </w:p>
        </w:tc>
        <w:tc>
          <w:tcPr>
            <w:tcW w:w="1418" w:type="dxa"/>
          </w:tcPr>
          <w:p w14:paraId="3D3762B2" w14:textId="77777777" w:rsidR="000A06E3" w:rsidRPr="00587ADA" w:rsidRDefault="000A06E3" w:rsidP="00164315">
            <w:pPr>
              <w:spacing w:after="0" w:line="240" w:lineRule="auto"/>
              <w:rPr>
                <w:rFonts w:asciiTheme="majorBidi" w:hAnsiTheme="majorBidi" w:cstheme="majorBidi"/>
                <w:sz w:val="16"/>
                <w:szCs w:val="16"/>
              </w:rPr>
            </w:pPr>
            <w:r w:rsidRPr="00164315">
              <w:rPr>
                <w:rFonts w:asciiTheme="majorBidi" w:hAnsiTheme="majorBidi" w:cstheme="majorBidi"/>
                <w:sz w:val="15"/>
                <w:szCs w:val="16"/>
              </w:rPr>
              <w:t>Palliative care professionals (physicians, nurses, psychologists, pharmacists, social workers, managers)</w:t>
            </w:r>
          </w:p>
        </w:tc>
        <w:tc>
          <w:tcPr>
            <w:tcW w:w="992" w:type="dxa"/>
          </w:tcPr>
          <w:p w14:paraId="10D210B2" w14:textId="77777777" w:rsidR="000A06E3" w:rsidRPr="00587ADA" w:rsidRDefault="00563A2C" w:rsidP="00164315">
            <w:pPr>
              <w:spacing w:after="0" w:line="240" w:lineRule="auto"/>
              <w:rPr>
                <w:rFonts w:asciiTheme="majorBidi" w:hAnsiTheme="majorBidi" w:cstheme="majorBidi"/>
                <w:sz w:val="16"/>
                <w:szCs w:val="16"/>
              </w:rPr>
            </w:pPr>
            <w:r>
              <w:rPr>
                <w:rFonts w:asciiTheme="majorBidi" w:hAnsiTheme="majorBidi" w:cstheme="majorBidi"/>
                <w:sz w:val="15"/>
                <w:szCs w:val="16"/>
              </w:rPr>
              <w:t>Continuing Professional Education</w:t>
            </w:r>
          </w:p>
        </w:tc>
        <w:tc>
          <w:tcPr>
            <w:tcW w:w="1123" w:type="dxa"/>
          </w:tcPr>
          <w:p w14:paraId="65D741D2" w14:textId="77777777" w:rsidR="000A06E3" w:rsidRPr="00587ADA" w:rsidRDefault="000A06E3" w:rsidP="00164315">
            <w:pPr>
              <w:spacing w:after="0" w:line="240" w:lineRule="auto"/>
              <w:rPr>
                <w:rFonts w:asciiTheme="majorBidi" w:hAnsiTheme="majorBidi" w:cstheme="majorBidi"/>
                <w:sz w:val="16"/>
                <w:szCs w:val="16"/>
              </w:rPr>
            </w:pPr>
            <w:r w:rsidRPr="00164315">
              <w:rPr>
                <w:rFonts w:asciiTheme="majorBidi" w:hAnsiTheme="majorBidi" w:cstheme="majorBidi"/>
                <w:sz w:val="15"/>
                <w:szCs w:val="16"/>
              </w:rPr>
              <w:t>Qualitative study</w:t>
            </w:r>
          </w:p>
        </w:tc>
        <w:tc>
          <w:tcPr>
            <w:tcW w:w="1261" w:type="dxa"/>
          </w:tcPr>
          <w:p w14:paraId="0E05083C" w14:textId="260FB38C" w:rsidR="000A06E3" w:rsidRPr="00587ADA" w:rsidRDefault="0032398F" w:rsidP="0032398F">
            <w:pPr>
              <w:spacing w:after="0" w:line="240" w:lineRule="auto"/>
              <w:rPr>
                <w:rFonts w:asciiTheme="majorBidi" w:hAnsiTheme="majorBidi" w:cstheme="majorBidi"/>
                <w:sz w:val="16"/>
                <w:szCs w:val="16"/>
              </w:rPr>
            </w:pPr>
            <w:r w:rsidRPr="0032398F">
              <w:rPr>
                <w:rFonts w:asciiTheme="majorBidi" w:hAnsiTheme="majorBidi" w:cstheme="majorBidi"/>
                <w:sz w:val="15"/>
                <w:szCs w:val="16"/>
              </w:rPr>
              <w:t>World Café qualitative consultation / facilitated professional dialogue</w:t>
            </w:r>
          </w:p>
        </w:tc>
        <w:tc>
          <w:tcPr>
            <w:tcW w:w="1575" w:type="dxa"/>
          </w:tcPr>
          <w:p w14:paraId="72198B55" w14:textId="03EA959C" w:rsidR="000A06E3" w:rsidRPr="00587ADA" w:rsidRDefault="0032398F" w:rsidP="0032398F">
            <w:pPr>
              <w:spacing w:after="0" w:line="240" w:lineRule="auto"/>
              <w:rPr>
                <w:rFonts w:asciiTheme="majorBidi" w:hAnsiTheme="majorBidi" w:cstheme="majorBidi"/>
                <w:sz w:val="16"/>
                <w:szCs w:val="16"/>
              </w:rPr>
            </w:pPr>
            <w:r w:rsidRPr="0032398F">
              <w:rPr>
                <w:rFonts w:asciiTheme="majorBidi" w:hAnsiTheme="majorBidi" w:cstheme="majorBidi"/>
                <w:sz w:val="15"/>
                <w:szCs w:val="16"/>
              </w:rPr>
              <w:t>Professional knowledge, perceptions, and knowledge gaps constructed through facilitated dialogue concerning acceptability, access, risks, training needs, implementation, and palliative-care practice</w:t>
            </w:r>
          </w:p>
        </w:tc>
        <w:tc>
          <w:tcPr>
            <w:tcW w:w="1416" w:type="dxa"/>
          </w:tcPr>
          <w:p w14:paraId="59033C28" w14:textId="2BC4F125" w:rsidR="000A06E3" w:rsidRPr="00587ADA" w:rsidRDefault="0032398F" w:rsidP="0032398F">
            <w:pPr>
              <w:spacing w:after="0" w:line="240" w:lineRule="auto"/>
              <w:rPr>
                <w:rFonts w:asciiTheme="majorBidi" w:hAnsiTheme="majorBidi" w:cstheme="majorBidi"/>
                <w:sz w:val="16"/>
                <w:szCs w:val="16"/>
              </w:rPr>
            </w:pPr>
            <w:r w:rsidRPr="0032398F">
              <w:rPr>
                <w:rFonts w:asciiTheme="majorBidi" w:hAnsiTheme="majorBidi" w:cstheme="majorBidi"/>
                <w:sz w:val="15"/>
                <w:szCs w:val="16"/>
              </w:rPr>
              <w:t>Explore the acceptability of psilocybin-assisted therapy and barriers and facilitators to access among palliative-care professionals, including education and certified training needs relevant to wider implementation</w:t>
            </w:r>
          </w:p>
        </w:tc>
        <w:tc>
          <w:tcPr>
            <w:tcW w:w="1126" w:type="dxa"/>
          </w:tcPr>
          <w:p w14:paraId="6C27A32B" w14:textId="64DFDE74" w:rsidR="000A06E3" w:rsidRPr="00587ADA" w:rsidRDefault="0032398F" w:rsidP="0032398F">
            <w:pPr>
              <w:spacing w:after="0" w:line="240" w:lineRule="auto"/>
              <w:rPr>
                <w:rFonts w:asciiTheme="majorBidi" w:hAnsiTheme="majorBidi" w:cstheme="majorBidi"/>
                <w:sz w:val="16"/>
                <w:szCs w:val="16"/>
              </w:rPr>
            </w:pPr>
            <w:r w:rsidRPr="0032398F">
              <w:rPr>
                <w:rFonts w:asciiTheme="majorBidi" w:hAnsiTheme="majorBidi" w:cstheme="majorBidi"/>
                <w:sz w:val="15"/>
                <w:szCs w:val="16"/>
              </w:rPr>
              <w:t>No formal educational intervention; the World Café included pre-event informational materials, a physician presentation and Q&amp;A, facilitated small-group knowledge exchange, and a concluding large-group discussion</w:t>
            </w:r>
          </w:p>
        </w:tc>
        <w:tc>
          <w:tcPr>
            <w:tcW w:w="1132" w:type="dxa"/>
          </w:tcPr>
          <w:p w14:paraId="47ABA441" w14:textId="0BDFFAA3" w:rsidR="000A06E3" w:rsidRPr="00587ADA" w:rsidRDefault="0032398F" w:rsidP="0032398F">
            <w:pPr>
              <w:spacing w:after="0" w:line="240" w:lineRule="auto"/>
              <w:rPr>
                <w:rFonts w:asciiTheme="majorBidi" w:hAnsiTheme="majorBidi" w:cstheme="majorBidi"/>
                <w:sz w:val="16"/>
                <w:szCs w:val="16"/>
              </w:rPr>
            </w:pPr>
            <w:r>
              <w:rPr>
                <w:rFonts w:asciiTheme="majorBidi" w:hAnsiTheme="majorBidi" w:cstheme="majorBidi"/>
                <w:sz w:val="15"/>
                <w:szCs w:val="16"/>
              </w:rPr>
              <w:t>I</w:t>
            </w:r>
            <w:r w:rsidRPr="0032398F">
              <w:rPr>
                <w:rFonts w:asciiTheme="majorBidi" w:hAnsiTheme="majorBidi" w:cstheme="majorBidi"/>
                <w:sz w:val="15"/>
                <w:szCs w:val="16"/>
              </w:rPr>
              <w:t>dentified education and certified-training needs, implementation barriers, concerns regarding access and safety, provider and setting requirements, and need for implementation guidelines; some participants reported that information received during the World Café increased their acceptance of the therapy</w:t>
            </w:r>
          </w:p>
        </w:tc>
        <w:tc>
          <w:tcPr>
            <w:tcW w:w="1274" w:type="dxa"/>
          </w:tcPr>
          <w:p w14:paraId="1EC9205E" w14:textId="77777777" w:rsidR="000A06E3" w:rsidRPr="00587ADA" w:rsidRDefault="000A06E3" w:rsidP="00164315">
            <w:pPr>
              <w:spacing w:after="0" w:line="240" w:lineRule="auto"/>
              <w:rPr>
                <w:rFonts w:asciiTheme="majorBidi" w:hAnsiTheme="majorBidi" w:cstheme="majorBidi"/>
                <w:sz w:val="16"/>
                <w:szCs w:val="16"/>
              </w:rPr>
            </w:pPr>
            <w:r w:rsidRPr="00164315">
              <w:rPr>
                <w:rFonts w:asciiTheme="majorBidi" w:hAnsiTheme="majorBidi" w:cstheme="majorBidi"/>
                <w:sz w:val="15"/>
                <w:szCs w:val="16"/>
              </w:rPr>
              <w:t>Future-Oriented</w:t>
            </w:r>
          </w:p>
        </w:tc>
      </w:tr>
      <w:tr w:rsidR="009D0BB0" w:rsidRPr="001345F8" w14:paraId="7AF8E1F5" w14:textId="77777777" w:rsidTr="00343D40">
        <w:trPr>
          <w:trHeight w:val="3342"/>
        </w:trPr>
        <w:tc>
          <w:tcPr>
            <w:tcW w:w="643" w:type="dxa"/>
          </w:tcPr>
          <w:p w14:paraId="75B31721" w14:textId="77777777" w:rsidR="000A06E3" w:rsidRDefault="000A06E3" w:rsidP="00491886">
            <w:pPr>
              <w:spacing w:after="0" w:line="240" w:lineRule="auto"/>
              <w:rPr>
                <w:rFonts w:asciiTheme="majorBidi" w:hAnsiTheme="majorBidi" w:cstheme="majorBidi"/>
                <w:sz w:val="16"/>
                <w:szCs w:val="16"/>
              </w:rPr>
            </w:pPr>
            <w:r>
              <w:rPr>
                <w:rFonts w:asciiTheme="majorBidi" w:hAnsiTheme="majorBidi" w:cstheme="majorBidi"/>
                <w:sz w:val="15"/>
                <w:szCs w:val="16"/>
              </w:rPr>
              <w:lastRenderedPageBreak/>
              <w:t>S27</w:t>
            </w:r>
          </w:p>
        </w:tc>
        <w:tc>
          <w:tcPr>
            <w:tcW w:w="770" w:type="dxa"/>
          </w:tcPr>
          <w:p w14:paraId="728B56DB" w14:textId="43731997" w:rsidR="004E0411" w:rsidRDefault="00000000">
            <w:pPr>
              <w:spacing w:after="0" w:line="240" w:lineRule="auto"/>
            </w:pPr>
            <w:r>
              <w:rPr>
                <w:sz w:val="15"/>
              </w:rPr>
              <w:t xml:space="preserve">Mota et al., 2025 </w:t>
            </w:r>
          </w:p>
        </w:tc>
        <w:tc>
          <w:tcPr>
            <w:tcW w:w="992" w:type="dxa"/>
          </w:tcPr>
          <w:p w14:paraId="668FF1CA" w14:textId="77777777" w:rsidR="007421A3" w:rsidRPr="00CD3012" w:rsidRDefault="007421A3" w:rsidP="007421A3">
            <w:pPr>
              <w:spacing w:after="0" w:line="240" w:lineRule="auto"/>
              <w:rPr>
                <w:rFonts w:asciiTheme="majorBidi" w:hAnsiTheme="majorBidi" w:cstheme="majorBidi"/>
                <w:sz w:val="16"/>
                <w:szCs w:val="16"/>
              </w:rPr>
            </w:pPr>
            <w:r w:rsidRPr="00CD3012">
              <w:rPr>
                <w:rFonts w:asciiTheme="majorBidi" w:hAnsiTheme="majorBidi" w:cstheme="majorBidi"/>
                <w:sz w:val="15"/>
                <w:szCs w:val="16"/>
              </w:rPr>
              <w:t>Attitudes and Perceptions of Portuguese Psychiatrists and Psychologists on the Clinical Use of Ketamine</w:t>
            </w:r>
          </w:p>
          <w:p w14:paraId="3B3BB151" w14:textId="77777777" w:rsidR="000A06E3" w:rsidRPr="00CD3012" w:rsidRDefault="000A06E3" w:rsidP="00E77BD4">
            <w:pPr>
              <w:spacing w:after="0" w:line="240" w:lineRule="auto"/>
              <w:rPr>
                <w:rFonts w:asciiTheme="majorBidi" w:hAnsiTheme="majorBidi" w:cstheme="majorBidi"/>
                <w:sz w:val="16"/>
                <w:szCs w:val="16"/>
              </w:rPr>
            </w:pPr>
          </w:p>
        </w:tc>
        <w:tc>
          <w:tcPr>
            <w:tcW w:w="838" w:type="dxa"/>
          </w:tcPr>
          <w:p w14:paraId="7C0E4F95" w14:textId="77777777" w:rsidR="000A06E3" w:rsidRPr="00164315" w:rsidRDefault="000A06E3" w:rsidP="00E77BD4">
            <w:pPr>
              <w:spacing w:after="0" w:line="240" w:lineRule="auto"/>
              <w:rPr>
                <w:rFonts w:asciiTheme="majorBidi" w:hAnsiTheme="majorBidi" w:cstheme="majorBidi"/>
                <w:sz w:val="16"/>
                <w:szCs w:val="16"/>
              </w:rPr>
            </w:pPr>
            <w:r w:rsidRPr="00E77BD4">
              <w:rPr>
                <w:rFonts w:asciiTheme="majorBidi" w:hAnsiTheme="majorBidi" w:cstheme="majorBidi"/>
                <w:sz w:val="15"/>
                <w:szCs w:val="16"/>
              </w:rPr>
              <w:t>Portugal</w:t>
            </w:r>
          </w:p>
        </w:tc>
        <w:tc>
          <w:tcPr>
            <w:tcW w:w="1418" w:type="dxa"/>
          </w:tcPr>
          <w:p w14:paraId="4C0FFB31" w14:textId="77777777" w:rsidR="000A06E3" w:rsidRPr="00164315" w:rsidRDefault="000A06E3" w:rsidP="00E77BD4">
            <w:pPr>
              <w:spacing w:after="0" w:line="240" w:lineRule="auto"/>
              <w:rPr>
                <w:rFonts w:asciiTheme="majorBidi" w:hAnsiTheme="majorBidi" w:cstheme="majorBidi"/>
                <w:sz w:val="16"/>
                <w:szCs w:val="16"/>
              </w:rPr>
            </w:pPr>
            <w:r w:rsidRPr="00E77BD4">
              <w:rPr>
                <w:rFonts w:asciiTheme="majorBidi" w:hAnsiTheme="majorBidi" w:cstheme="majorBidi"/>
                <w:sz w:val="15"/>
                <w:szCs w:val="16"/>
              </w:rPr>
              <w:t>Psychiatrists, psychiatry trainees, and psychologists (n = 156)</w:t>
            </w:r>
          </w:p>
        </w:tc>
        <w:tc>
          <w:tcPr>
            <w:tcW w:w="992" w:type="dxa"/>
          </w:tcPr>
          <w:p w14:paraId="1C246E94" w14:textId="3F3B9176" w:rsidR="000A06E3" w:rsidRPr="00164315" w:rsidRDefault="00563A2C" w:rsidP="00563A2C">
            <w:pPr>
              <w:spacing w:after="0" w:line="240" w:lineRule="auto"/>
              <w:rPr>
                <w:rFonts w:asciiTheme="majorBidi" w:hAnsiTheme="majorBidi" w:cstheme="majorBidi"/>
                <w:sz w:val="16"/>
                <w:szCs w:val="16"/>
              </w:rPr>
            </w:pPr>
            <w:r w:rsidRPr="00563A2C">
              <w:rPr>
                <w:rFonts w:asciiTheme="majorBidi" w:hAnsiTheme="majorBidi" w:cstheme="majorBidi"/>
                <w:sz w:val="15"/>
                <w:szCs w:val="16"/>
              </w:rPr>
              <w:t>Mixed</w:t>
            </w:r>
            <w:r w:rsidR="005320E7">
              <w:rPr>
                <w:rFonts w:asciiTheme="majorBidi" w:hAnsiTheme="majorBidi" w:cstheme="majorBidi"/>
                <w:sz w:val="15"/>
                <w:szCs w:val="16"/>
              </w:rPr>
              <w:t xml:space="preserve"> Educational Context </w:t>
            </w:r>
            <w:r w:rsidRPr="00563A2C">
              <w:rPr>
                <w:rFonts w:asciiTheme="majorBidi" w:hAnsiTheme="majorBidi" w:cstheme="majorBidi"/>
                <w:sz w:val="15"/>
                <w:szCs w:val="16"/>
              </w:rPr>
              <w:t xml:space="preserve"> </w:t>
            </w:r>
          </w:p>
        </w:tc>
        <w:tc>
          <w:tcPr>
            <w:tcW w:w="1123" w:type="dxa"/>
          </w:tcPr>
          <w:p w14:paraId="3CB2ED32" w14:textId="77777777" w:rsidR="000A06E3" w:rsidRPr="00164315" w:rsidRDefault="000A06E3" w:rsidP="00E77BD4">
            <w:pPr>
              <w:spacing w:after="0" w:line="240" w:lineRule="auto"/>
              <w:rPr>
                <w:rFonts w:asciiTheme="majorBidi" w:hAnsiTheme="majorBidi" w:cstheme="majorBidi"/>
                <w:sz w:val="16"/>
                <w:szCs w:val="16"/>
              </w:rPr>
            </w:pPr>
            <w:r w:rsidRPr="00E77BD4">
              <w:rPr>
                <w:rFonts w:asciiTheme="majorBidi" w:hAnsiTheme="majorBidi" w:cstheme="majorBidi"/>
                <w:sz w:val="15"/>
                <w:szCs w:val="16"/>
              </w:rPr>
              <w:t>Cross-sectional survey</w:t>
            </w:r>
          </w:p>
        </w:tc>
        <w:tc>
          <w:tcPr>
            <w:tcW w:w="1261" w:type="dxa"/>
          </w:tcPr>
          <w:p w14:paraId="3742714E" w14:textId="77777777" w:rsidR="000A06E3" w:rsidRPr="00164315" w:rsidRDefault="000A06E3" w:rsidP="00E77BD4">
            <w:pPr>
              <w:spacing w:after="0" w:line="240" w:lineRule="auto"/>
              <w:rPr>
                <w:rFonts w:asciiTheme="majorBidi" w:hAnsiTheme="majorBidi" w:cstheme="majorBidi"/>
                <w:sz w:val="16"/>
                <w:szCs w:val="16"/>
              </w:rPr>
            </w:pPr>
            <w:r w:rsidRPr="00E77BD4">
              <w:rPr>
                <w:rFonts w:asciiTheme="majorBidi" w:hAnsiTheme="majorBidi" w:cstheme="majorBidi"/>
                <w:sz w:val="15"/>
                <w:szCs w:val="16"/>
              </w:rPr>
              <w:t>Survey</w:t>
            </w:r>
          </w:p>
        </w:tc>
        <w:tc>
          <w:tcPr>
            <w:tcW w:w="1575" w:type="dxa"/>
          </w:tcPr>
          <w:p w14:paraId="0B018485" w14:textId="77777777" w:rsidR="000A06E3" w:rsidRPr="00164315" w:rsidRDefault="000A06E3" w:rsidP="00E77BD4">
            <w:pPr>
              <w:spacing w:after="0" w:line="240" w:lineRule="auto"/>
              <w:rPr>
                <w:rFonts w:asciiTheme="majorBidi" w:hAnsiTheme="majorBidi" w:cstheme="majorBidi"/>
                <w:sz w:val="16"/>
                <w:szCs w:val="16"/>
              </w:rPr>
            </w:pPr>
            <w:r w:rsidRPr="00E77BD4">
              <w:rPr>
                <w:rFonts w:asciiTheme="majorBidi" w:hAnsiTheme="majorBidi" w:cstheme="majorBidi"/>
                <w:sz w:val="15"/>
                <w:szCs w:val="16"/>
              </w:rPr>
              <w:t>Self-reported knowledge, attitudes, concerns, perceived training needs, trusted educational sources, openness to clinical integration</w:t>
            </w:r>
          </w:p>
        </w:tc>
        <w:tc>
          <w:tcPr>
            <w:tcW w:w="1416" w:type="dxa"/>
          </w:tcPr>
          <w:p w14:paraId="5445AB39" w14:textId="77777777" w:rsidR="000A06E3" w:rsidRPr="00164315" w:rsidRDefault="000A06E3" w:rsidP="00E77BD4">
            <w:pPr>
              <w:spacing w:after="0" w:line="240" w:lineRule="auto"/>
              <w:rPr>
                <w:rFonts w:asciiTheme="majorBidi" w:hAnsiTheme="majorBidi" w:cstheme="majorBidi"/>
                <w:sz w:val="16"/>
                <w:szCs w:val="16"/>
              </w:rPr>
            </w:pPr>
            <w:r>
              <w:rPr>
                <w:rFonts w:asciiTheme="majorBidi" w:hAnsiTheme="majorBidi" w:cstheme="majorBidi"/>
                <w:sz w:val="15"/>
                <w:szCs w:val="16"/>
              </w:rPr>
              <w:t>I</w:t>
            </w:r>
            <w:r w:rsidRPr="00E77BD4">
              <w:rPr>
                <w:rFonts w:asciiTheme="majorBidi" w:hAnsiTheme="majorBidi" w:cstheme="majorBidi"/>
                <w:sz w:val="15"/>
                <w:szCs w:val="16"/>
              </w:rPr>
              <w:t>dentify educational gaps, assess professional readiness, and inform development of training programs for safe integration of ketamine and psychedelic therapies into clinical practice</w:t>
            </w:r>
          </w:p>
        </w:tc>
        <w:tc>
          <w:tcPr>
            <w:tcW w:w="1126" w:type="dxa"/>
          </w:tcPr>
          <w:p w14:paraId="0FC6796F" w14:textId="77777777" w:rsidR="000A06E3" w:rsidRPr="00164315" w:rsidRDefault="000A06E3" w:rsidP="00E77BD4">
            <w:pPr>
              <w:spacing w:after="0" w:line="240" w:lineRule="auto"/>
              <w:rPr>
                <w:rFonts w:asciiTheme="majorBidi" w:hAnsiTheme="majorBidi" w:cstheme="majorBidi"/>
                <w:sz w:val="16"/>
                <w:szCs w:val="16"/>
              </w:rPr>
            </w:pPr>
            <w:r w:rsidRPr="00E77BD4">
              <w:rPr>
                <w:rFonts w:asciiTheme="majorBidi" w:hAnsiTheme="majorBidi" w:cstheme="majorBidi"/>
                <w:sz w:val="15"/>
                <w:szCs w:val="16"/>
              </w:rPr>
              <w:t>None (descriptive survey)</w:t>
            </w:r>
          </w:p>
        </w:tc>
        <w:tc>
          <w:tcPr>
            <w:tcW w:w="1132" w:type="dxa"/>
          </w:tcPr>
          <w:p w14:paraId="4C2D54FD" w14:textId="77777777" w:rsidR="000A06E3" w:rsidRPr="001C2BF0" w:rsidRDefault="000A06E3" w:rsidP="00E77BD4">
            <w:pPr>
              <w:spacing w:after="0" w:line="240" w:lineRule="auto"/>
              <w:rPr>
                <w:rFonts w:asciiTheme="majorBidi" w:hAnsiTheme="majorBidi" w:cstheme="majorBidi"/>
                <w:sz w:val="16"/>
                <w:szCs w:val="16"/>
              </w:rPr>
            </w:pPr>
            <w:r w:rsidRPr="001C2BF0">
              <w:rPr>
                <w:rFonts w:asciiTheme="majorBidi" w:hAnsiTheme="majorBidi" w:cstheme="majorBidi"/>
                <w:sz w:val="15"/>
                <w:szCs w:val="16"/>
              </w:rPr>
              <w:t>Limited knowledge, high interest in further training, identification of trusted educational sources, recognition of educational gaps, concern regarding lack of trained professionals</w:t>
            </w:r>
          </w:p>
        </w:tc>
        <w:tc>
          <w:tcPr>
            <w:tcW w:w="1274" w:type="dxa"/>
          </w:tcPr>
          <w:p w14:paraId="02225A8F" w14:textId="3F0CAFBC" w:rsidR="000A06E3" w:rsidRPr="001C2BF0" w:rsidRDefault="0032398F" w:rsidP="00E77BD4">
            <w:pPr>
              <w:spacing w:after="0" w:line="240" w:lineRule="auto"/>
              <w:rPr>
                <w:rFonts w:asciiTheme="majorBidi" w:hAnsiTheme="majorBidi" w:cstheme="majorBidi"/>
                <w:sz w:val="16"/>
                <w:szCs w:val="16"/>
              </w:rPr>
            </w:pPr>
            <w:r w:rsidRPr="001C2BF0">
              <w:rPr>
                <w:rFonts w:asciiTheme="majorBidi" w:hAnsiTheme="majorBidi" w:cstheme="majorBidi"/>
                <w:sz w:val="15"/>
                <w:szCs w:val="16"/>
              </w:rPr>
              <w:t xml:space="preserve">Transitional </w:t>
            </w:r>
          </w:p>
        </w:tc>
      </w:tr>
      <w:tr w:rsidR="009D0BB0" w:rsidRPr="001345F8" w14:paraId="52F7C4E9" w14:textId="77777777" w:rsidTr="00343D40">
        <w:trPr>
          <w:trHeight w:val="3342"/>
        </w:trPr>
        <w:tc>
          <w:tcPr>
            <w:tcW w:w="643" w:type="dxa"/>
          </w:tcPr>
          <w:p w14:paraId="3901752F" w14:textId="77777777" w:rsidR="00460062" w:rsidRDefault="00460062" w:rsidP="00460062">
            <w:pPr>
              <w:spacing w:after="0" w:line="240" w:lineRule="auto"/>
              <w:rPr>
                <w:rFonts w:asciiTheme="majorBidi" w:hAnsiTheme="majorBidi" w:cstheme="majorBidi"/>
                <w:sz w:val="16"/>
                <w:szCs w:val="16"/>
              </w:rPr>
            </w:pPr>
            <w:r>
              <w:rPr>
                <w:rFonts w:asciiTheme="majorBidi" w:hAnsiTheme="majorBidi" w:cstheme="majorBidi"/>
                <w:sz w:val="15"/>
                <w:szCs w:val="16"/>
              </w:rPr>
              <w:t>S28</w:t>
            </w:r>
          </w:p>
        </w:tc>
        <w:tc>
          <w:tcPr>
            <w:tcW w:w="770" w:type="dxa"/>
          </w:tcPr>
          <w:p w14:paraId="07F95C53" w14:textId="2243A444" w:rsidR="004E0411" w:rsidRDefault="00000000">
            <w:pPr>
              <w:spacing w:after="0" w:line="240" w:lineRule="auto"/>
            </w:pPr>
            <w:r>
              <w:rPr>
                <w:sz w:val="15"/>
              </w:rPr>
              <w:t xml:space="preserve">Barnett et al.  2025 </w:t>
            </w:r>
          </w:p>
        </w:tc>
        <w:tc>
          <w:tcPr>
            <w:tcW w:w="992" w:type="dxa"/>
          </w:tcPr>
          <w:p w14:paraId="0457A43D" w14:textId="77777777" w:rsidR="00460062" w:rsidRPr="00CD3012" w:rsidRDefault="00460062" w:rsidP="00460062">
            <w:pPr>
              <w:spacing w:after="0" w:line="240" w:lineRule="auto"/>
              <w:rPr>
                <w:rFonts w:asciiTheme="majorBidi" w:hAnsiTheme="majorBidi" w:cstheme="majorBidi"/>
                <w:sz w:val="16"/>
                <w:szCs w:val="16"/>
              </w:rPr>
            </w:pPr>
            <w:r w:rsidRPr="00CD3012">
              <w:rPr>
                <w:rFonts w:asciiTheme="majorBidi" w:hAnsiTheme="majorBidi" w:cstheme="majorBidi"/>
                <w:sz w:val="15"/>
                <w:szCs w:val="16"/>
              </w:rPr>
              <w:t>Psychiatric Residents' Perspectives on Psychedelics and Psychedelic Assisted Therapy</w:t>
            </w:r>
          </w:p>
          <w:p w14:paraId="31446199" w14:textId="77777777" w:rsidR="00460062" w:rsidRPr="00CD3012" w:rsidRDefault="00460062" w:rsidP="00460062">
            <w:pPr>
              <w:spacing w:after="0" w:line="240" w:lineRule="auto"/>
              <w:rPr>
                <w:rFonts w:asciiTheme="majorBidi" w:hAnsiTheme="majorBidi" w:cstheme="majorBidi"/>
                <w:sz w:val="16"/>
                <w:szCs w:val="16"/>
              </w:rPr>
            </w:pPr>
          </w:p>
          <w:p w14:paraId="2760EF38" w14:textId="77777777" w:rsidR="00460062" w:rsidRPr="00CD3012" w:rsidRDefault="00460062" w:rsidP="00460062">
            <w:pPr>
              <w:spacing w:after="0" w:line="240" w:lineRule="auto"/>
              <w:rPr>
                <w:rFonts w:asciiTheme="majorBidi" w:hAnsiTheme="majorBidi" w:cstheme="majorBidi"/>
                <w:sz w:val="16"/>
                <w:szCs w:val="16"/>
              </w:rPr>
            </w:pPr>
          </w:p>
        </w:tc>
        <w:tc>
          <w:tcPr>
            <w:tcW w:w="838" w:type="dxa"/>
          </w:tcPr>
          <w:p w14:paraId="4CC5F981" w14:textId="77777777" w:rsidR="00460062" w:rsidRPr="00E77BD4" w:rsidRDefault="00F42D8F" w:rsidP="00460062">
            <w:pPr>
              <w:spacing w:after="0" w:line="240" w:lineRule="auto"/>
              <w:rPr>
                <w:rFonts w:asciiTheme="majorBidi" w:hAnsiTheme="majorBidi" w:cstheme="majorBidi"/>
                <w:sz w:val="16"/>
                <w:szCs w:val="16"/>
              </w:rPr>
            </w:pPr>
            <w:r>
              <w:rPr>
                <w:rFonts w:asciiTheme="majorBidi" w:hAnsiTheme="majorBidi" w:cstheme="majorBidi"/>
                <w:sz w:val="15"/>
                <w:szCs w:val="16"/>
              </w:rPr>
              <w:t>USA</w:t>
            </w:r>
          </w:p>
        </w:tc>
        <w:tc>
          <w:tcPr>
            <w:tcW w:w="1418" w:type="dxa"/>
          </w:tcPr>
          <w:p w14:paraId="6201B29C" w14:textId="77777777" w:rsidR="00460062" w:rsidRPr="00E77BD4" w:rsidRDefault="00F42D8F" w:rsidP="00F42D8F">
            <w:pPr>
              <w:spacing w:after="0" w:line="240" w:lineRule="auto"/>
              <w:rPr>
                <w:rFonts w:asciiTheme="majorBidi" w:hAnsiTheme="majorBidi" w:cstheme="majorBidi"/>
                <w:sz w:val="16"/>
                <w:szCs w:val="16"/>
              </w:rPr>
            </w:pPr>
            <w:r w:rsidRPr="00F42D8F">
              <w:rPr>
                <w:rFonts w:asciiTheme="majorBidi" w:hAnsiTheme="majorBidi" w:cstheme="majorBidi"/>
                <w:sz w:val="15"/>
                <w:szCs w:val="16"/>
              </w:rPr>
              <w:t>Psychiatry residents (</w:t>
            </w:r>
            <w:r>
              <w:rPr>
                <w:rFonts w:asciiTheme="majorBidi" w:hAnsiTheme="majorBidi" w:cstheme="majorBidi"/>
                <w:sz w:val="15"/>
                <w:szCs w:val="16"/>
              </w:rPr>
              <w:t>n = 109)</w:t>
            </w:r>
          </w:p>
        </w:tc>
        <w:tc>
          <w:tcPr>
            <w:tcW w:w="992" w:type="dxa"/>
          </w:tcPr>
          <w:p w14:paraId="762E0853" w14:textId="77777777" w:rsidR="00460062" w:rsidRPr="00E77BD4" w:rsidRDefault="00460062" w:rsidP="00460062">
            <w:pPr>
              <w:spacing w:after="0" w:line="240" w:lineRule="auto"/>
              <w:rPr>
                <w:rFonts w:asciiTheme="majorBidi" w:hAnsiTheme="majorBidi" w:cstheme="majorBidi"/>
                <w:sz w:val="16"/>
                <w:szCs w:val="16"/>
              </w:rPr>
            </w:pPr>
            <w:r>
              <w:rPr>
                <w:rFonts w:asciiTheme="majorBidi" w:hAnsiTheme="majorBidi" w:cstheme="majorBidi"/>
                <w:sz w:val="15"/>
                <w:szCs w:val="16"/>
              </w:rPr>
              <w:t xml:space="preserve">Graduate Medical Education </w:t>
            </w:r>
          </w:p>
        </w:tc>
        <w:tc>
          <w:tcPr>
            <w:tcW w:w="1123" w:type="dxa"/>
          </w:tcPr>
          <w:p w14:paraId="5F024971" w14:textId="77777777" w:rsidR="00460062" w:rsidRPr="00E77BD4" w:rsidRDefault="00460062" w:rsidP="00460062">
            <w:pPr>
              <w:spacing w:after="0" w:line="240" w:lineRule="auto"/>
              <w:rPr>
                <w:rFonts w:asciiTheme="majorBidi" w:hAnsiTheme="majorBidi" w:cstheme="majorBidi"/>
                <w:sz w:val="16"/>
                <w:szCs w:val="16"/>
              </w:rPr>
            </w:pPr>
            <w:r w:rsidRPr="001345F8">
              <w:rPr>
                <w:rFonts w:asciiTheme="majorBidi" w:hAnsiTheme="majorBidi" w:cstheme="majorBidi"/>
                <w:sz w:val="15"/>
                <w:szCs w:val="16"/>
              </w:rPr>
              <w:t>Cross-sectional survey</w:t>
            </w:r>
          </w:p>
        </w:tc>
        <w:tc>
          <w:tcPr>
            <w:tcW w:w="1261" w:type="dxa"/>
          </w:tcPr>
          <w:p w14:paraId="75C86677" w14:textId="77777777" w:rsidR="00460062" w:rsidRPr="00E77BD4" w:rsidRDefault="00F42D8F" w:rsidP="00F42D8F">
            <w:pPr>
              <w:spacing w:after="0" w:line="240" w:lineRule="auto"/>
              <w:rPr>
                <w:rFonts w:asciiTheme="majorBidi" w:hAnsiTheme="majorBidi" w:cstheme="majorBidi"/>
                <w:sz w:val="16"/>
                <w:szCs w:val="16"/>
              </w:rPr>
            </w:pPr>
            <w:r w:rsidRPr="00F42D8F">
              <w:rPr>
                <w:rFonts w:asciiTheme="majorBidi" w:hAnsiTheme="majorBidi" w:cstheme="majorBidi"/>
                <w:sz w:val="15"/>
                <w:szCs w:val="16"/>
              </w:rPr>
              <w:t>Survey</w:t>
            </w:r>
          </w:p>
        </w:tc>
        <w:tc>
          <w:tcPr>
            <w:tcW w:w="1575" w:type="dxa"/>
          </w:tcPr>
          <w:p w14:paraId="240FCB15" w14:textId="06132A21" w:rsidR="00460062" w:rsidRPr="00E77BD4" w:rsidRDefault="0032398F" w:rsidP="0032398F">
            <w:pPr>
              <w:spacing w:after="0" w:line="240" w:lineRule="auto"/>
              <w:rPr>
                <w:rFonts w:asciiTheme="majorBidi" w:hAnsiTheme="majorBidi" w:cstheme="majorBidi"/>
                <w:sz w:val="16"/>
                <w:szCs w:val="16"/>
              </w:rPr>
            </w:pPr>
            <w:r>
              <w:rPr>
                <w:rFonts w:asciiTheme="majorBidi" w:hAnsiTheme="majorBidi" w:cstheme="majorBidi"/>
                <w:sz w:val="15"/>
                <w:szCs w:val="16"/>
              </w:rPr>
              <w:t>I</w:t>
            </w:r>
            <w:r w:rsidRPr="0032398F">
              <w:rPr>
                <w:rFonts w:asciiTheme="majorBidi" w:hAnsiTheme="majorBidi" w:cstheme="majorBidi"/>
                <w:sz w:val="15"/>
                <w:szCs w:val="16"/>
              </w:rPr>
              <w:t>dentified education and certified-training needs, implementation barriers, concerns regarding access and safety, provider and setting requirements, and need for implementation guidelines; some participants reported that information received during the World Café increased their acceptance of the therapy</w:t>
            </w:r>
          </w:p>
        </w:tc>
        <w:tc>
          <w:tcPr>
            <w:tcW w:w="1416" w:type="dxa"/>
          </w:tcPr>
          <w:p w14:paraId="0CEEB52E" w14:textId="77777777" w:rsidR="00460062" w:rsidRDefault="00F42D8F" w:rsidP="00F42D8F">
            <w:pPr>
              <w:spacing w:after="0" w:line="240" w:lineRule="auto"/>
              <w:rPr>
                <w:rFonts w:asciiTheme="majorBidi" w:hAnsiTheme="majorBidi" w:cstheme="majorBidi"/>
                <w:sz w:val="16"/>
                <w:szCs w:val="16"/>
              </w:rPr>
            </w:pPr>
            <w:r w:rsidRPr="00F42D8F">
              <w:rPr>
                <w:rFonts w:asciiTheme="majorBidi" w:hAnsiTheme="majorBidi" w:cstheme="majorBidi"/>
                <w:sz w:val="15"/>
                <w:szCs w:val="16"/>
              </w:rPr>
              <w:t>To assess psychiatry residents' knowledge, attitudes, educational experiences, and training needs regarding psychedelics and psychedelic-assisted therapy and to identify educational gaps within residency training. The study also explored how psychedelic-related educational and research opportunities influence career and residency program decisions.</w:t>
            </w:r>
          </w:p>
        </w:tc>
        <w:tc>
          <w:tcPr>
            <w:tcW w:w="1126" w:type="dxa"/>
          </w:tcPr>
          <w:p w14:paraId="3CA9634D" w14:textId="77777777" w:rsidR="00460062" w:rsidRPr="00E77BD4" w:rsidRDefault="00F42D8F" w:rsidP="00F42D8F">
            <w:pPr>
              <w:spacing w:after="0" w:line="240" w:lineRule="auto"/>
              <w:rPr>
                <w:rFonts w:asciiTheme="majorBidi" w:hAnsiTheme="majorBidi" w:cstheme="majorBidi"/>
                <w:sz w:val="16"/>
                <w:szCs w:val="16"/>
              </w:rPr>
            </w:pPr>
            <w:r w:rsidRPr="00F42D8F">
              <w:rPr>
                <w:rFonts w:asciiTheme="majorBidi" w:hAnsiTheme="majorBidi" w:cstheme="majorBidi"/>
                <w:sz w:val="15"/>
                <w:szCs w:val="16"/>
              </w:rPr>
              <w:t>None (descriptive educational needs assessment study)</w:t>
            </w:r>
          </w:p>
        </w:tc>
        <w:tc>
          <w:tcPr>
            <w:tcW w:w="1132" w:type="dxa"/>
          </w:tcPr>
          <w:p w14:paraId="495366A6" w14:textId="77777777" w:rsidR="00460062" w:rsidRPr="001C2BF0" w:rsidRDefault="00F42D8F" w:rsidP="00F42D8F">
            <w:pPr>
              <w:spacing w:after="0" w:line="240" w:lineRule="auto"/>
              <w:rPr>
                <w:rFonts w:asciiTheme="majorBidi" w:hAnsiTheme="majorBidi" w:cstheme="majorBidi"/>
                <w:sz w:val="16"/>
                <w:szCs w:val="16"/>
              </w:rPr>
            </w:pPr>
            <w:r w:rsidRPr="001C2BF0">
              <w:rPr>
                <w:rFonts w:asciiTheme="majorBidi" w:hAnsiTheme="majorBidi" w:cstheme="majorBidi"/>
                <w:sz w:val="15"/>
                <w:szCs w:val="16"/>
              </w:rPr>
              <w:t>Knowledge scores, attitudes toward psychedelics and PAT, perceived therapeutic potential, educational exposure, desired training hours, preferred educational topics, concerns regarding implementation, and influence of psychedelic-related opportunities on specialty and residency program choice.</w:t>
            </w:r>
          </w:p>
        </w:tc>
        <w:tc>
          <w:tcPr>
            <w:tcW w:w="1274" w:type="dxa"/>
          </w:tcPr>
          <w:p w14:paraId="1F95DACE" w14:textId="15AF3A6D" w:rsidR="00460062" w:rsidRPr="001C2BF0" w:rsidRDefault="0032398F" w:rsidP="00460062">
            <w:pPr>
              <w:spacing w:after="0" w:line="240" w:lineRule="auto"/>
              <w:rPr>
                <w:rFonts w:asciiTheme="majorBidi" w:hAnsiTheme="majorBidi" w:cstheme="majorBidi"/>
                <w:sz w:val="16"/>
                <w:szCs w:val="16"/>
              </w:rPr>
            </w:pPr>
            <w:r w:rsidRPr="001C2BF0">
              <w:rPr>
                <w:rFonts w:asciiTheme="majorBidi" w:hAnsiTheme="majorBidi" w:cstheme="majorBidi"/>
                <w:sz w:val="15"/>
                <w:szCs w:val="16"/>
              </w:rPr>
              <w:t xml:space="preserve">Transitional </w:t>
            </w:r>
          </w:p>
        </w:tc>
      </w:tr>
    </w:tbl>
    <w:p w14:paraId="064A01B4" w14:textId="77777777" w:rsidR="001345F8" w:rsidRDefault="001345F8" w:rsidP="00FA67AF">
      <w:pPr>
        <w:rPr>
          <w:rFonts w:asciiTheme="majorBidi" w:hAnsiTheme="majorBidi" w:cstheme="majorBidi"/>
        </w:rPr>
      </w:pPr>
    </w:p>
    <w:p w14:paraId="2BBC3572" w14:textId="6992A9EF" w:rsidR="001345F8" w:rsidRPr="002243ED" w:rsidRDefault="002243ED" w:rsidP="002243ED">
      <w:pPr>
        <w:spacing w:line="240" w:lineRule="auto"/>
        <w:rPr>
          <w:rFonts w:asciiTheme="majorBidi" w:hAnsiTheme="majorBidi" w:cstheme="majorBidi"/>
          <w:sz w:val="20"/>
          <w:szCs w:val="20"/>
        </w:rPr>
      </w:pPr>
      <w:r w:rsidRPr="002243ED">
        <w:rPr>
          <w:rFonts w:asciiTheme="majorBidi" w:hAnsiTheme="majorBidi" w:cstheme="majorBidi"/>
          <w:sz w:val="20"/>
          <w:szCs w:val="20"/>
        </w:rPr>
        <w:t xml:space="preserve">This table summarizes the characteristics of studies included in the scoping review. Data extracted from each study include citation information, country of origin, participant population, educational context, study design, educational form, construction of psychedelic knowledge, educational justification, pedagogical strategy, educational outcomes, temporal orientation of educational justification, epistemic domains, operationalization, and relevant analytic notes. The column </w:t>
      </w:r>
      <w:r w:rsidRPr="002243ED">
        <w:rPr>
          <w:rFonts w:asciiTheme="majorBidi" w:hAnsiTheme="majorBidi" w:cstheme="majorBidi"/>
          <w:i/>
          <w:iCs/>
          <w:sz w:val="20"/>
          <w:szCs w:val="20"/>
        </w:rPr>
        <w:t>How Psychedelic Knowledge Is Constructed</w:t>
      </w:r>
      <w:r w:rsidRPr="002243ED">
        <w:rPr>
          <w:rFonts w:asciiTheme="majorBidi" w:hAnsiTheme="majorBidi" w:cstheme="majorBidi"/>
          <w:sz w:val="20"/>
          <w:szCs w:val="20"/>
        </w:rPr>
        <w:t xml:space="preserve"> </w:t>
      </w:r>
      <w:r w:rsidRPr="002243ED">
        <w:rPr>
          <w:rFonts w:asciiTheme="majorBidi" w:hAnsiTheme="majorBidi" w:cstheme="majorBidi"/>
          <w:sz w:val="20"/>
          <w:szCs w:val="20"/>
        </w:rPr>
        <w:lastRenderedPageBreak/>
        <w:t xml:space="preserve">captures the primary educational object produced within each study, reflecting how psychedelic knowledge is conceptualized and represented (e.g., familiarity, preparedness, competence, literacy, therapeutic optimism, or experiential understanding). </w:t>
      </w:r>
      <w:r w:rsidRPr="002243ED">
        <w:rPr>
          <w:rFonts w:asciiTheme="majorBidi" w:hAnsiTheme="majorBidi" w:cstheme="majorBidi"/>
          <w:i/>
          <w:iCs/>
          <w:sz w:val="20"/>
          <w:szCs w:val="20"/>
        </w:rPr>
        <w:t>Temporal Orientation of Educational Justification</w:t>
      </w:r>
      <w:r w:rsidRPr="002243ED">
        <w:rPr>
          <w:rFonts w:asciiTheme="majorBidi" w:hAnsiTheme="majorBidi" w:cstheme="majorBidi"/>
          <w:sz w:val="20"/>
          <w:szCs w:val="20"/>
        </w:rPr>
        <w:t xml:space="preserve"> identifies whether educational activities were justified primarily in relation to current knowledge gaps and clinical needs (present-oriented), future implementation and workforce preparation (future-oriented), or both (transitional).</w:t>
      </w:r>
    </w:p>
    <w:p w14:paraId="6E5B1F18" w14:textId="7293459F" w:rsidR="009103FB" w:rsidRDefault="009103FB" w:rsidP="009103FB">
      <w:pPr>
        <w:keepNext/>
        <w:spacing w:before="160" w:after="80"/>
        <w:rPr>
          <w:rFonts w:asciiTheme="majorBidi" w:hAnsiTheme="majorBidi" w:cstheme="majorBidi"/>
        </w:rPr>
      </w:pPr>
      <w:r>
        <w:rPr>
          <w:b/>
          <w:sz w:val="20"/>
        </w:rPr>
        <w:t>Supplementary Table S</w:t>
      </w:r>
      <w:r w:rsidR="00AB05DA">
        <w:rPr>
          <w:b/>
          <w:sz w:val="20"/>
        </w:rPr>
        <w:t>4</w:t>
      </w:r>
      <w:r>
        <w:rPr>
          <w:b/>
          <w:sz w:val="20"/>
        </w:rPr>
        <w:t>. Educational characteristics and curricular implications of the emergent taxonomy</w:t>
      </w:r>
    </w:p>
    <w:tbl>
      <w:tblPr>
        <w:tblStyle w:val="TableGrid"/>
        <w:tblW w:w="0" w:type="auto"/>
        <w:jc w:val="center"/>
        <w:tblLook w:val="04A0" w:firstRow="1" w:lastRow="0" w:firstColumn="1" w:lastColumn="0" w:noHBand="0" w:noVBand="1"/>
      </w:tblPr>
      <w:tblGrid>
        <w:gridCol w:w="1192"/>
        <w:gridCol w:w="2086"/>
        <w:gridCol w:w="2085"/>
        <w:gridCol w:w="2216"/>
        <w:gridCol w:w="2438"/>
        <w:gridCol w:w="1874"/>
        <w:gridCol w:w="2355"/>
      </w:tblGrid>
      <w:tr w:rsidR="00674C16" w:rsidRPr="009103FB" w14:paraId="1BAF25C2" w14:textId="77777777" w:rsidTr="002243ED">
        <w:trPr>
          <w:cantSplit/>
          <w:tblHeader/>
          <w:jc w:val="center"/>
        </w:trPr>
        <w:tc>
          <w:tcPr>
            <w:tcW w:w="0" w:type="auto"/>
            <w:shd w:val="clear" w:color="auto" w:fill="E97132" w:themeFill="accent2"/>
            <w:tcMar>
              <w:top w:w="70" w:type="dxa"/>
              <w:left w:w="80" w:type="dxa"/>
              <w:bottom w:w="70" w:type="dxa"/>
              <w:right w:w="80" w:type="dxa"/>
            </w:tcMar>
            <w:hideMark/>
          </w:tcPr>
          <w:p w14:paraId="38C4BCE7" w14:textId="77777777" w:rsidR="009103FB" w:rsidRPr="001C48E4" w:rsidRDefault="009103FB" w:rsidP="008F7B50">
            <w:pPr>
              <w:spacing w:after="0" w:line="240" w:lineRule="auto"/>
              <w:jc w:val="center"/>
              <w:rPr>
                <w:rFonts w:asciiTheme="majorBidi" w:hAnsiTheme="majorBidi" w:cstheme="majorBidi"/>
                <w:b/>
                <w:bCs/>
                <w:color w:val="000000" w:themeColor="text1"/>
              </w:rPr>
            </w:pPr>
            <w:r w:rsidRPr="001C48E4">
              <w:rPr>
                <w:rFonts w:asciiTheme="majorBidi" w:hAnsiTheme="majorBidi" w:cstheme="majorBidi"/>
                <w:b/>
                <w:bCs/>
                <w:color w:val="000000" w:themeColor="text1"/>
                <w:sz w:val="15"/>
              </w:rPr>
              <w:t>Taxonomy Category</w:t>
            </w:r>
          </w:p>
        </w:tc>
        <w:tc>
          <w:tcPr>
            <w:tcW w:w="0" w:type="auto"/>
            <w:shd w:val="clear" w:color="auto" w:fill="E97132" w:themeFill="accent2"/>
            <w:tcMar>
              <w:top w:w="70" w:type="dxa"/>
              <w:left w:w="80" w:type="dxa"/>
              <w:bottom w:w="70" w:type="dxa"/>
              <w:right w:w="80" w:type="dxa"/>
            </w:tcMar>
            <w:hideMark/>
          </w:tcPr>
          <w:p w14:paraId="6E8FB405" w14:textId="77777777" w:rsidR="009103FB" w:rsidRPr="001C48E4" w:rsidRDefault="009103FB" w:rsidP="008F7B50">
            <w:pPr>
              <w:spacing w:after="0" w:line="240" w:lineRule="auto"/>
              <w:jc w:val="center"/>
              <w:rPr>
                <w:rFonts w:asciiTheme="majorBidi" w:hAnsiTheme="majorBidi" w:cstheme="majorBidi"/>
                <w:b/>
                <w:bCs/>
                <w:color w:val="000000" w:themeColor="text1"/>
              </w:rPr>
            </w:pPr>
            <w:r w:rsidRPr="001C48E4">
              <w:rPr>
                <w:rFonts w:asciiTheme="majorBidi" w:hAnsiTheme="majorBidi" w:cstheme="majorBidi"/>
                <w:b/>
                <w:bCs/>
                <w:color w:val="000000" w:themeColor="text1"/>
                <w:sz w:val="15"/>
              </w:rPr>
              <w:t>Primary Educational Focus</w:t>
            </w:r>
          </w:p>
        </w:tc>
        <w:tc>
          <w:tcPr>
            <w:tcW w:w="0" w:type="auto"/>
            <w:shd w:val="clear" w:color="auto" w:fill="E97132" w:themeFill="accent2"/>
            <w:tcMar>
              <w:top w:w="70" w:type="dxa"/>
              <w:left w:w="80" w:type="dxa"/>
              <w:bottom w:w="70" w:type="dxa"/>
              <w:right w:w="80" w:type="dxa"/>
            </w:tcMar>
            <w:hideMark/>
          </w:tcPr>
          <w:p w14:paraId="19FA164F" w14:textId="77777777" w:rsidR="009103FB" w:rsidRPr="001C48E4" w:rsidRDefault="009103FB" w:rsidP="008F7B50">
            <w:pPr>
              <w:spacing w:after="0" w:line="240" w:lineRule="auto"/>
              <w:jc w:val="center"/>
              <w:rPr>
                <w:rFonts w:asciiTheme="majorBidi" w:hAnsiTheme="majorBidi" w:cstheme="majorBidi"/>
                <w:b/>
                <w:bCs/>
                <w:color w:val="000000" w:themeColor="text1"/>
              </w:rPr>
            </w:pPr>
            <w:r w:rsidRPr="001C48E4">
              <w:rPr>
                <w:rFonts w:asciiTheme="majorBidi" w:hAnsiTheme="majorBidi" w:cstheme="majorBidi"/>
                <w:b/>
                <w:bCs/>
                <w:color w:val="000000" w:themeColor="text1"/>
                <w:sz w:val="15"/>
              </w:rPr>
              <w:t>Typical Educational Outcomes</w:t>
            </w:r>
          </w:p>
        </w:tc>
        <w:tc>
          <w:tcPr>
            <w:tcW w:w="0" w:type="auto"/>
            <w:shd w:val="clear" w:color="auto" w:fill="E97132" w:themeFill="accent2"/>
            <w:tcMar>
              <w:top w:w="70" w:type="dxa"/>
              <w:left w:w="80" w:type="dxa"/>
              <w:bottom w:w="70" w:type="dxa"/>
              <w:right w:w="80" w:type="dxa"/>
            </w:tcMar>
            <w:hideMark/>
          </w:tcPr>
          <w:p w14:paraId="2A369D28" w14:textId="77777777" w:rsidR="009103FB" w:rsidRPr="001C48E4" w:rsidRDefault="009103FB" w:rsidP="008F7B50">
            <w:pPr>
              <w:spacing w:after="0" w:line="240" w:lineRule="auto"/>
              <w:jc w:val="center"/>
              <w:rPr>
                <w:rFonts w:asciiTheme="majorBidi" w:hAnsiTheme="majorBidi" w:cstheme="majorBidi"/>
                <w:b/>
                <w:bCs/>
                <w:color w:val="000000" w:themeColor="text1"/>
              </w:rPr>
            </w:pPr>
            <w:r w:rsidRPr="001C48E4">
              <w:rPr>
                <w:rFonts w:asciiTheme="majorBidi" w:hAnsiTheme="majorBidi" w:cstheme="majorBidi"/>
                <w:b/>
                <w:bCs/>
                <w:color w:val="000000" w:themeColor="text1"/>
                <w:sz w:val="15"/>
              </w:rPr>
              <w:t>Common Operationalizations</w:t>
            </w:r>
          </w:p>
        </w:tc>
        <w:tc>
          <w:tcPr>
            <w:tcW w:w="0" w:type="auto"/>
            <w:shd w:val="clear" w:color="auto" w:fill="E97132" w:themeFill="accent2"/>
            <w:tcMar>
              <w:top w:w="70" w:type="dxa"/>
              <w:left w:w="80" w:type="dxa"/>
              <w:bottom w:w="70" w:type="dxa"/>
              <w:right w:w="80" w:type="dxa"/>
            </w:tcMar>
            <w:hideMark/>
          </w:tcPr>
          <w:p w14:paraId="0C37D3D0" w14:textId="77777777" w:rsidR="009103FB" w:rsidRPr="001C48E4" w:rsidRDefault="009103FB" w:rsidP="008F7B50">
            <w:pPr>
              <w:spacing w:after="0" w:line="240" w:lineRule="auto"/>
              <w:jc w:val="center"/>
              <w:rPr>
                <w:rFonts w:asciiTheme="majorBidi" w:hAnsiTheme="majorBidi" w:cstheme="majorBidi"/>
                <w:b/>
                <w:bCs/>
                <w:color w:val="000000" w:themeColor="text1"/>
              </w:rPr>
            </w:pPr>
            <w:r w:rsidRPr="001C48E4">
              <w:rPr>
                <w:rFonts w:asciiTheme="majorBidi" w:hAnsiTheme="majorBidi" w:cstheme="majorBidi"/>
                <w:b/>
                <w:bCs/>
                <w:color w:val="000000" w:themeColor="text1"/>
                <w:sz w:val="15"/>
              </w:rPr>
              <w:t>Educational Strengths</w:t>
            </w:r>
          </w:p>
        </w:tc>
        <w:tc>
          <w:tcPr>
            <w:tcW w:w="0" w:type="auto"/>
            <w:shd w:val="clear" w:color="auto" w:fill="E97132" w:themeFill="accent2"/>
            <w:tcMar>
              <w:top w:w="70" w:type="dxa"/>
              <w:left w:w="80" w:type="dxa"/>
              <w:bottom w:w="70" w:type="dxa"/>
              <w:right w:w="80" w:type="dxa"/>
            </w:tcMar>
            <w:hideMark/>
          </w:tcPr>
          <w:p w14:paraId="54C58297" w14:textId="77777777" w:rsidR="009103FB" w:rsidRPr="001C48E4" w:rsidRDefault="009103FB" w:rsidP="008F7B50">
            <w:pPr>
              <w:spacing w:after="0" w:line="240" w:lineRule="auto"/>
              <w:jc w:val="center"/>
              <w:rPr>
                <w:rFonts w:asciiTheme="majorBidi" w:hAnsiTheme="majorBidi" w:cstheme="majorBidi"/>
                <w:b/>
                <w:bCs/>
                <w:color w:val="000000" w:themeColor="text1"/>
              </w:rPr>
            </w:pPr>
            <w:r w:rsidRPr="001C48E4">
              <w:rPr>
                <w:rFonts w:asciiTheme="majorBidi" w:hAnsiTheme="majorBidi" w:cstheme="majorBidi"/>
                <w:b/>
                <w:bCs/>
                <w:color w:val="000000" w:themeColor="text1"/>
                <w:sz w:val="15"/>
              </w:rPr>
              <w:t>Potential Limitations</w:t>
            </w:r>
          </w:p>
        </w:tc>
        <w:tc>
          <w:tcPr>
            <w:tcW w:w="0" w:type="auto"/>
            <w:shd w:val="clear" w:color="auto" w:fill="E97132" w:themeFill="accent2"/>
            <w:tcMar>
              <w:top w:w="70" w:type="dxa"/>
              <w:left w:w="80" w:type="dxa"/>
              <w:bottom w:w="70" w:type="dxa"/>
              <w:right w:w="80" w:type="dxa"/>
            </w:tcMar>
            <w:hideMark/>
          </w:tcPr>
          <w:p w14:paraId="382FC541" w14:textId="77777777" w:rsidR="009103FB" w:rsidRPr="001C48E4" w:rsidRDefault="009103FB" w:rsidP="008F7B50">
            <w:pPr>
              <w:spacing w:after="0" w:line="240" w:lineRule="auto"/>
              <w:jc w:val="center"/>
              <w:rPr>
                <w:rFonts w:asciiTheme="majorBidi" w:hAnsiTheme="majorBidi" w:cstheme="majorBidi"/>
                <w:b/>
                <w:bCs/>
                <w:color w:val="000000" w:themeColor="text1"/>
              </w:rPr>
            </w:pPr>
            <w:r w:rsidRPr="001C48E4">
              <w:rPr>
                <w:rFonts w:asciiTheme="majorBidi" w:hAnsiTheme="majorBidi" w:cstheme="majorBidi"/>
                <w:b/>
                <w:bCs/>
                <w:color w:val="000000" w:themeColor="text1"/>
                <w:sz w:val="15"/>
              </w:rPr>
              <w:t>Curricular Implications</w:t>
            </w:r>
          </w:p>
        </w:tc>
      </w:tr>
      <w:tr w:rsidR="00674C16" w:rsidRPr="009103FB" w14:paraId="2D259870" w14:textId="77777777" w:rsidTr="009103FB">
        <w:trPr>
          <w:cantSplit/>
          <w:jc w:val="center"/>
        </w:trPr>
        <w:tc>
          <w:tcPr>
            <w:tcW w:w="0" w:type="auto"/>
            <w:tcMar>
              <w:top w:w="70" w:type="dxa"/>
              <w:left w:w="80" w:type="dxa"/>
              <w:bottom w:w="70" w:type="dxa"/>
              <w:right w:w="80" w:type="dxa"/>
            </w:tcMar>
            <w:hideMark/>
          </w:tcPr>
          <w:p w14:paraId="29484078" w14:textId="77777777" w:rsidR="009103FB" w:rsidRPr="009103FB" w:rsidRDefault="009103FB" w:rsidP="009103FB">
            <w:pPr>
              <w:spacing w:after="0" w:line="240" w:lineRule="auto"/>
              <w:rPr>
                <w:rFonts w:asciiTheme="majorBidi" w:hAnsiTheme="majorBidi" w:cstheme="majorBidi"/>
              </w:rPr>
            </w:pPr>
            <w:r w:rsidRPr="009103FB">
              <w:rPr>
                <w:rFonts w:asciiTheme="majorBidi" w:hAnsiTheme="majorBidi" w:cstheme="majorBidi"/>
                <w:sz w:val="15"/>
              </w:rPr>
              <w:t>Attitudinal Knowledge</w:t>
            </w:r>
          </w:p>
        </w:tc>
        <w:tc>
          <w:tcPr>
            <w:tcW w:w="0" w:type="auto"/>
            <w:tcMar>
              <w:top w:w="70" w:type="dxa"/>
              <w:left w:w="80" w:type="dxa"/>
              <w:bottom w:w="70" w:type="dxa"/>
              <w:right w:w="80" w:type="dxa"/>
            </w:tcMar>
            <w:hideMark/>
          </w:tcPr>
          <w:p w14:paraId="53DE0FE3" w14:textId="77777777" w:rsidR="009103FB" w:rsidRPr="009103FB" w:rsidRDefault="009103FB" w:rsidP="009103FB">
            <w:pPr>
              <w:spacing w:after="0" w:line="240" w:lineRule="auto"/>
              <w:rPr>
                <w:rFonts w:asciiTheme="majorBidi" w:hAnsiTheme="majorBidi" w:cstheme="majorBidi"/>
              </w:rPr>
            </w:pPr>
            <w:r w:rsidRPr="009103FB">
              <w:rPr>
                <w:rFonts w:asciiTheme="majorBidi" w:hAnsiTheme="majorBidi" w:cstheme="majorBidi"/>
                <w:sz w:val="15"/>
              </w:rPr>
              <w:t>Awareness and perceptions of psychedelic therapies</w:t>
            </w:r>
          </w:p>
        </w:tc>
        <w:tc>
          <w:tcPr>
            <w:tcW w:w="0" w:type="auto"/>
            <w:tcMar>
              <w:top w:w="70" w:type="dxa"/>
              <w:left w:w="80" w:type="dxa"/>
              <w:bottom w:w="70" w:type="dxa"/>
              <w:right w:w="80" w:type="dxa"/>
            </w:tcMar>
            <w:hideMark/>
          </w:tcPr>
          <w:p w14:paraId="09145E92" w14:textId="77777777" w:rsidR="009103FB" w:rsidRPr="009103FB" w:rsidRDefault="009103FB" w:rsidP="009103FB">
            <w:pPr>
              <w:spacing w:after="0" w:line="240" w:lineRule="auto"/>
              <w:rPr>
                <w:rFonts w:asciiTheme="majorBidi" w:hAnsiTheme="majorBidi" w:cstheme="majorBidi"/>
              </w:rPr>
            </w:pPr>
            <w:r w:rsidRPr="009103FB">
              <w:rPr>
                <w:rFonts w:asciiTheme="majorBidi" w:hAnsiTheme="majorBidi" w:cstheme="majorBidi"/>
                <w:sz w:val="15"/>
              </w:rPr>
              <w:t>Familiarity, attitudes, stigma reduction, therapeutic optimism</w:t>
            </w:r>
          </w:p>
        </w:tc>
        <w:tc>
          <w:tcPr>
            <w:tcW w:w="0" w:type="auto"/>
            <w:tcMar>
              <w:top w:w="70" w:type="dxa"/>
              <w:left w:w="80" w:type="dxa"/>
              <w:bottom w:w="70" w:type="dxa"/>
              <w:right w:w="80" w:type="dxa"/>
            </w:tcMar>
            <w:hideMark/>
          </w:tcPr>
          <w:p w14:paraId="6D7CB81D" w14:textId="77777777" w:rsidR="009103FB" w:rsidRPr="009103FB" w:rsidRDefault="009103FB" w:rsidP="009103FB">
            <w:pPr>
              <w:spacing w:after="0" w:line="240" w:lineRule="auto"/>
              <w:rPr>
                <w:rFonts w:asciiTheme="majorBidi" w:hAnsiTheme="majorBidi" w:cstheme="majorBidi"/>
              </w:rPr>
            </w:pPr>
            <w:r w:rsidRPr="009103FB">
              <w:rPr>
                <w:rFonts w:asciiTheme="majorBidi" w:hAnsiTheme="majorBidi" w:cstheme="majorBidi"/>
                <w:sz w:val="15"/>
              </w:rPr>
              <w:t>Surveys, attitude scales, perception measures</w:t>
            </w:r>
          </w:p>
        </w:tc>
        <w:tc>
          <w:tcPr>
            <w:tcW w:w="0" w:type="auto"/>
            <w:tcMar>
              <w:top w:w="70" w:type="dxa"/>
              <w:left w:w="80" w:type="dxa"/>
              <w:bottom w:w="70" w:type="dxa"/>
              <w:right w:w="80" w:type="dxa"/>
            </w:tcMar>
            <w:hideMark/>
          </w:tcPr>
          <w:p w14:paraId="64B02FC3" w14:textId="77777777" w:rsidR="009103FB" w:rsidRPr="009103FB" w:rsidRDefault="009103FB" w:rsidP="009103FB">
            <w:pPr>
              <w:spacing w:after="0" w:line="240" w:lineRule="auto"/>
              <w:rPr>
                <w:rFonts w:asciiTheme="majorBidi" w:hAnsiTheme="majorBidi" w:cstheme="majorBidi"/>
              </w:rPr>
            </w:pPr>
            <w:r w:rsidRPr="009103FB">
              <w:rPr>
                <w:rFonts w:asciiTheme="majorBidi" w:hAnsiTheme="majorBidi" w:cstheme="majorBidi"/>
                <w:sz w:val="15"/>
              </w:rPr>
              <w:t>Identifies educational gaps and baseline learner perspectives</w:t>
            </w:r>
          </w:p>
        </w:tc>
        <w:tc>
          <w:tcPr>
            <w:tcW w:w="0" w:type="auto"/>
            <w:tcMar>
              <w:top w:w="70" w:type="dxa"/>
              <w:left w:w="80" w:type="dxa"/>
              <w:bottom w:w="70" w:type="dxa"/>
              <w:right w:w="80" w:type="dxa"/>
            </w:tcMar>
            <w:hideMark/>
          </w:tcPr>
          <w:p w14:paraId="56253629" w14:textId="77777777" w:rsidR="009103FB" w:rsidRPr="009103FB" w:rsidRDefault="009103FB" w:rsidP="009103FB">
            <w:pPr>
              <w:spacing w:after="0" w:line="240" w:lineRule="auto"/>
              <w:rPr>
                <w:rFonts w:asciiTheme="majorBidi" w:hAnsiTheme="majorBidi" w:cstheme="majorBidi"/>
              </w:rPr>
            </w:pPr>
            <w:r w:rsidRPr="009103FB">
              <w:rPr>
                <w:rFonts w:asciiTheme="majorBidi" w:hAnsiTheme="majorBidi" w:cstheme="majorBidi"/>
                <w:sz w:val="15"/>
              </w:rPr>
              <w:t>Does not assess clinical capability or application</w:t>
            </w:r>
          </w:p>
        </w:tc>
        <w:tc>
          <w:tcPr>
            <w:tcW w:w="0" w:type="auto"/>
            <w:tcMar>
              <w:top w:w="70" w:type="dxa"/>
              <w:left w:w="80" w:type="dxa"/>
              <w:bottom w:w="70" w:type="dxa"/>
              <w:right w:w="80" w:type="dxa"/>
            </w:tcMar>
            <w:hideMark/>
          </w:tcPr>
          <w:p w14:paraId="6C9BB96E" w14:textId="77777777" w:rsidR="009103FB" w:rsidRPr="009103FB" w:rsidRDefault="009103FB" w:rsidP="009103FB">
            <w:pPr>
              <w:spacing w:after="0" w:line="240" w:lineRule="auto"/>
              <w:rPr>
                <w:rFonts w:asciiTheme="majorBidi" w:hAnsiTheme="majorBidi" w:cstheme="majorBidi"/>
              </w:rPr>
            </w:pPr>
            <w:r w:rsidRPr="009103FB">
              <w:rPr>
                <w:rFonts w:asciiTheme="majorBidi" w:hAnsiTheme="majorBidi" w:cstheme="majorBidi"/>
                <w:sz w:val="15"/>
              </w:rPr>
              <w:t>Useful for curriculum needs assessments and introductory educational initiatives</w:t>
            </w:r>
          </w:p>
        </w:tc>
      </w:tr>
      <w:tr w:rsidR="00674C16" w:rsidRPr="009103FB" w14:paraId="37C4EAD9" w14:textId="77777777" w:rsidTr="009103FB">
        <w:trPr>
          <w:cantSplit/>
          <w:jc w:val="center"/>
        </w:trPr>
        <w:tc>
          <w:tcPr>
            <w:tcW w:w="0" w:type="auto"/>
            <w:tcMar>
              <w:top w:w="70" w:type="dxa"/>
              <w:left w:w="80" w:type="dxa"/>
              <w:bottom w:w="70" w:type="dxa"/>
              <w:right w:w="80" w:type="dxa"/>
            </w:tcMar>
            <w:hideMark/>
          </w:tcPr>
          <w:p w14:paraId="1655D4AF" w14:textId="510555E0" w:rsidR="009103FB" w:rsidRPr="009103FB" w:rsidRDefault="009103FB" w:rsidP="009103FB">
            <w:pPr>
              <w:spacing w:after="0" w:line="240" w:lineRule="auto"/>
              <w:rPr>
                <w:rFonts w:asciiTheme="majorBidi" w:hAnsiTheme="majorBidi" w:cstheme="majorBidi"/>
              </w:rPr>
            </w:pPr>
            <w:r w:rsidRPr="009103FB">
              <w:rPr>
                <w:rFonts w:asciiTheme="majorBidi" w:hAnsiTheme="majorBidi" w:cstheme="majorBidi"/>
                <w:sz w:val="15"/>
              </w:rPr>
              <w:t>Prepa</w:t>
            </w:r>
            <w:r w:rsidR="00EA4205">
              <w:rPr>
                <w:rFonts w:asciiTheme="majorBidi" w:hAnsiTheme="majorBidi" w:cstheme="majorBidi"/>
                <w:sz w:val="15"/>
              </w:rPr>
              <w:t xml:space="preserve">ratory </w:t>
            </w:r>
            <w:r w:rsidRPr="009103FB">
              <w:rPr>
                <w:rFonts w:asciiTheme="majorBidi" w:hAnsiTheme="majorBidi" w:cstheme="majorBidi"/>
                <w:sz w:val="15"/>
              </w:rPr>
              <w:t xml:space="preserve"> Knowledge</w:t>
            </w:r>
          </w:p>
        </w:tc>
        <w:tc>
          <w:tcPr>
            <w:tcW w:w="0" w:type="auto"/>
            <w:tcMar>
              <w:top w:w="70" w:type="dxa"/>
              <w:left w:w="80" w:type="dxa"/>
              <w:bottom w:w="70" w:type="dxa"/>
              <w:right w:w="80" w:type="dxa"/>
            </w:tcMar>
            <w:hideMark/>
          </w:tcPr>
          <w:p w14:paraId="75CD08CD" w14:textId="77777777" w:rsidR="009103FB" w:rsidRPr="009103FB" w:rsidRDefault="009103FB" w:rsidP="009103FB">
            <w:pPr>
              <w:spacing w:after="0" w:line="240" w:lineRule="auto"/>
              <w:rPr>
                <w:rFonts w:asciiTheme="majorBidi" w:hAnsiTheme="majorBidi" w:cstheme="majorBidi"/>
              </w:rPr>
            </w:pPr>
            <w:r w:rsidRPr="009103FB">
              <w:rPr>
                <w:rFonts w:asciiTheme="majorBidi" w:hAnsiTheme="majorBidi" w:cstheme="majorBidi"/>
                <w:sz w:val="15"/>
              </w:rPr>
              <w:t>Readiness for future professional engagement</w:t>
            </w:r>
          </w:p>
        </w:tc>
        <w:tc>
          <w:tcPr>
            <w:tcW w:w="0" w:type="auto"/>
            <w:tcMar>
              <w:top w:w="70" w:type="dxa"/>
              <w:left w:w="80" w:type="dxa"/>
              <w:bottom w:w="70" w:type="dxa"/>
              <w:right w:w="80" w:type="dxa"/>
            </w:tcMar>
            <w:hideMark/>
          </w:tcPr>
          <w:p w14:paraId="55D78866" w14:textId="77777777" w:rsidR="009103FB" w:rsidRPr="009103FB" w:rsidRDefault="009103FB" w:rsidP="009103FB">
            <w:pPr>
              <w:spacing w:after="0" w:line="240" w:lineRule="auto"/>
              <w:rPr>
                <w:rFonts w:asciiTheme="majorBidi" w:hAnsiTheme="majorBidi" w:cstheme="majorBidi"/>
              </w:rPr>
            </w:pPr>
            <w:r w:rsidRPr="009103FB">
              <w:rPr>
                <w:rFonts w:asciiTheme="majorBidi" w:hAnsiTheme="majorBidi" w:cstheme="majorBidi"/>
                <w:sz w:val="15"/>
              </w:rPr>
              <w:t>Educational readiness, workforce preparedness, prescribing confidence</w:t>
            </w:r>
          </w:p>
        </w:tc>
        <w:tc>
          <w:tcPr>
            <w:tcW w:w="0" w:type="auto"/>
            <w:tcMar>
              <w:top w:w="70" w:type="dxa"/>
              <w:left w:w="80" w:type="dxa"/>
              <w:bottom w:w="70" w:type="dxa"/>
              <w:right w:w="80" w:type="dxa"/>
            </w:tcMar>
            <w:hideMark/>
          </w:tcPr>
          <w:p w14:paraId="4898887F" w14:textId="77777777" w:rsidR="009103FB" w:rsidRPr="009103FB" w:rsidRDefault="009103FB" w:rsidP="009103FB">
            <w:pPr>
              <w:spacing w:after="0" w:line="240" w:lineRule="auto"/>
              <w:rPr>
                <w:rFonts w:asciiTheme="majorBidi" w:hAnsiTheme="majorBidi" w:cstheme="majorBidi"/>
              </w:rPr>
            </w:pPr>
            <w:r w:rsidRPr="009103FB">
              <w:rPr>
                <w:rFonts w:asciiTheme="majorBidi" w:hAnsiTheme="majorBidi" w:cstheme="majorBidi"/>
                <w:sz w:val="15"/>
              </w:rPr>
              <w:t>Self-reported preparedness scales, readiness surveys</w:t>
            </w:r>
          </w:p>
        </w:tc>
        <w:tc>
          <w:tcPr>
            <w:tcW w:w="0" w:type="auto"/>
            <w:tcMar>
              <w:top w:w="70" w:type="dxa"/>
              <w:left w:w="80" w:type="dxa"/>
              <w:bottom w:w="70" w:type="dxa"/>
              <w:right w:w="80" w:type="dxa"/>
            </w:tcMar>
            <w:hideMark/>
          </w:tcPr>
          <w:p w14:paraId="1EB94901" w14:textId="77777777" w:rsidR="009103FB" w:rsidRPr="009103FB" w:rsidRDefault="009103FB" w:rsidP="009103FB">
            <w:pPr>
              <w:spacing w:after="0" w:line="240" w:lineRule="auto"/>
              <w:rPr>
                <w:rFonts w:asciiTheme="majorBidi" w:hAnsiTheme="majorBidi" w:cstheme="majorBidi"/>
              </w:rPr>
            </w:pPr>
            <w:r w:rsidRPr="009103FB">
              <w:rPr>
                <w:rFonts w:asciiTheme="majorBidi" w:hAnsiTheme="majorBidi" w:cstheme="majorBidi"/>
                <w:sz w:val="15"/>
              </w:rPr>
              <w:t>Aligns education with anticipated regulatory and clinical developments</w:t>
            </w:r>
          </w:p>
        </w:tc>
        <w:tc>
          <w:tcPr>
            <w:tcW w:w="0" w:type="auto"/>
            <w:tcMar>
              <w:top w:w="70" w:type="dxa"/>
              <w:left w:w="80" w:type="dxa"/>
              <w:bottom w:w="70" w:type="dxa"/>
              <w:right w:w="80" w:type="dxa"/>
            </w:tcMar>
            <w:hideMark/>
          </w:tcPr>
          <w:p w14:paraId="45326F2C" w14:textId="77777777" w:rsidR="009103FB" w:rsidRPr="009103FB" w:rsidRDefault="009103FB" w:rsidP="009103FB">
            <w:pPr>
              <w:spacing w:after="0" w:line="240" w:lineRule="auto"/>
              <w:rPr>
                <w:rFonts w:asciiTheme="majorBidi" w:hAnsiTheme="majorBidi" w:cstheme="majorBidi"/>
              </w:rPr>
            </w:pPr>
            <w:r w:rsidRPr="009103FB">
              <w:rPr>
                <w:rFonts w:asciiTheme="majorBidi" w:hAnsiTheme="majorBidi" w:cstheme="majorBidi"/>
                <w:sz w:val="15"/>
              </w:rPr>
              <w:t>Preparedness may not translate into competence</w:t>
            </w:r>
          </w:p>
        </w:tc>
        <w:tc>
          <w:tcPr>
            <w:tcW w:w="0" w:type="auto"/>
            <w:tcMar>
              <w:top w:w="70" w:type="dxa"/>
              <w:left w:w="80" w:type="dxa"/>
              <w:bottom w:w="70" w:type="dxa"/>
              <w:right w:w="80" w:type="dxa"/>
            </w:tcMar>
            <w:hideMark/>
          </w:tcPr>
          <w:p w14:paraId="3ADFD396" w14:textId="77777777" w:rsidR="009103FB" w:rsidRPr="009103FB" w:rsidRDefault="009103FB" w:rsidP="009103FB">
            <w:pPr>
              <w:spacing w:after="0" w:line="240" w:lineRule="auto"/>
              <w:rPr>
                <w:rFonts w:asciiTheme="majorBidi" w:hAnsiTheme="majorBidi" w:cstheme="majorBidi"/>
              </w:rPr>
            </w:pPr>
            <w:r w:rsidRPr="009103FB">
              <w:rPr>
                <w:rFonts w:asciiTheme="majorBidi" w:hAnsiTheme="majorBidi" w:cstheme="majorBidi"/>
                <w:sz w:val="15"/>
              </w:rPr>
              <w:t>Useful for workforce planning and anticipatory curriculum development</w:t>
            </w:r>
          </w:p>
        </w:tc>
      </w:tr>
      <w:tr w:rsidR="00674C16" w:rsidRPr="009103FB" w14:paraId="70B4115B" w14:textId="77777777" w:rsidTr="009103FB">
        <w:trPr>
          <w:cantSplit/>
          <w:jc w:val="center"/>
        </w:trPr>
        <w:tc>
          <w:tcPr>
            <w:tcW w:w="0" w:type="auto"/>
            <w:tcMar>
              <w:top w:w="70" w:type="dxa"/>
              <w:left w:w="80" w:type="dxa"/>
              <w:bottom w:w="70" w:type="dxa"/>
              <w:right w:w="80" w:type="dxa"/>
            </w:tcMar>
            <w:hideMark/>
          </w:tcPr>
          <w:p w14:paraId="18725A01" w14:textId="77777777" w:rsidR="004E0411" w:rsidRDefault="00000000">
            <w:pPr>
              <w:spacing w:after="0" w:line="240" w:lineRule="auto"/>
            </w:pPr>
            <w:r>
              <w:rPr>
                <w:sz w:val="15"/>
              </w:rPr>
              <w:t>Technical Knowledge</w:t>
            </w:r>
          </w:p>
        </w:tc>
        <w:tc>
          <w:tcPr>
            <w:tcW w:w="0" w:type="auto"/>
            <w:tcMar>
              <w:top w:w="70" w:type="dxa"/>
              <w:left w:w="80" w:type="dxa"/>
              <w:bottom w:w="70" w:type="dxa"/>
              <w:right w:w="80" w:type="dxa"/>
            </w:tcMar>
            <w:hideMark/>
          </w:tcPr>
          <w:p w14:paraId="75F3A3AA" w14:textId="77777777" w:rsidR="009103FB" w:rsidRPr="009103FB" w:rsidRDefault="009103FB" w:rsidP="009103FB">
            <w:pPr>
              <w:spacing w:after="0" w:line="240" w:lineRule="auto"/>
              <w:rPr>
                <w:rFonts w:asciiTheme="majorBidi" w:hAnsiTheme="majorBidi" w:cstheme="majorBidi"/>
              </w:rPr>
            </w:pPr>
            <w:r w:rsidRPr="009103FB">
              <w:rPr>
                <w:rFonts w:asciiTheme="majorBidi" w:hAnsiTheme="majorBidi" w:cstheme="majorBidi"/>
                <w:sz w:val="15"/>
              </w:rPr>
              <w:t>Professional performance and clinical capability</w:t>
            </w:r>
          </w:p>
        </w:tc>
        <w:tc>
          <w:tcPr>
            <w:tcW w:w="0" w:type="auto"/>
            <w:tcMar>
              <w:top w:w="70" w:type="dxa"/>
              <w:left w:w="80" w:type="dxa"/>
              <w:bottom w:w="70" w:type="dxa"/>
              <w:right w:w="80" w:type="dxa"/>
            </w:tcMar>
            <w:hideMark/>
          </w:tcPr>
          <w:p w14:paraId="1EDA9FA7" w14:textId="77777777" w:rsidR="009103FB" w:rsidRPr="009103FB" w:rsidRDefault="009103FB" w:rsidP="009103FB">
            <w:pPr>
              <w:spacing w:after="0" w:line="240" w:lineRule="auto"/>
              <w:rPr>
                <w:rFonts w:asciiTheme="majorBidi" w:hAnsiTheme="majorBidi" w:cstheme="majorBidi"/>
              </w:rPr>
            </w:pPr>
            <w:r w:rsidRPr="009103FB">
              <w:rPr>
                <w:rFonts w:asciiTheme="majorBidi" w:hAnsiTheme="majorBidi" w:cstheme="majorBidi"/>
                <w:sz w:val="15"/>
              </w:rPr>
              <w:t>Clinical reasoning, ethical decision-making, therapeutic management, patient communication</w:t>
            </w:r>
          </w:p>
        </w:tc>
        <w:tc>
          <w:tcPr>
            <w:tcW w:w="0" w:type="auto"/>
            <w:tcMar>
              <w:top w:w="70" w:type="dxa"/>
              <w:left w:w="80" w:type="dxa"/>
              <w:bottom w:w="70" w:type="dxa"/>
              <w:right w:w="80" w:type="dxa"/>
            </w:tcMar>
            <w:hideMark/>
          </w:tcPr>
          <w:p w14:paraId="442B9CEA" w14:textId="77777777" w:rsidR="009103FB" w:rsidRPr="009103FB" w:rsidRDefault="009103FB" w:rsidP="009103FB">
            <w:pPr>
              <w:spacing w:after="0" w:line="240" w:lineRule="auto"/>
              <w:rPr>
                <w:rFonts w:asciiTheme="majorBidi" w:hAnsiTheme="majorBidi" w:cstheme="majorBidi"/>
              </w:rPr>
            </w:pPr>
            <w:r w:rsidRPr="009103FB">
              <w:rPr>
                <w:rFonts w:asciiTheme="majorBidi" w:hAnsiTheme="majorBidi" w:cstheme="majorBidi"/>
                <w:sz w:val="15"/>
              </w:rPr>
              <w:t>Competency assessments, case-based evaluations, performance tasks</w:t>
            </w:r>
          </w:p>
        </w:tc>
        <w:tc>
          <w:tcPr>
            <w:tcW w:w="0" w:type="auto"/>
            <w:tcMar>
              <w:top w:w="70" w:type="dxa"/>
              <w:left w:w="80" w:type="dxa"/>
              <w:bottom w:w="70" w:type="dxa"/>
              <w:right w:w="80" w:type="dxa"/>
            </w:tcMar>
            <w:hideMark/>
          </w:tcPr>
          <w:p w14:paraId="582F8F47" w14:textId="77777777" w:rsidR="009103FB" w:rsidRPr="009103FB" w:rsidRDefault="009103FB" w:rsidP="009103FB">
            <w:pPr>
              <w:spacing w:after="0" w:line="240" w:lineRule="auto"/>
              <w:rPr>
                <w:rFonts w:asciiTheme="majorBidi" w:hAnsiTheme="majorBidi" w:cstheme="majorBidi"/>
              </w:rPr>
            </w:pPr>
            <w:r w:rsidRPr="009103FB">
              <w:rPr>
                <w:rFonts w:asciiTheme="majorBidi" w:hAnsiTheme="majorBidi" w:cstheme="majorBidi"/>
                <w:sz w:val="15"/>
              </w:rPr>
              <w:t>Supports measurable educational outcomes and professional development</w:t>
            </w:r>
          </w:p>
        </w:tc>
        <w:tc>
          <w:tcPr>
            <w:tcW w:w="0" w:type="auto"/>
            <w:tcMar>
              <w:top w:w="70" w:type="dxa"/>
              <w:left w:w="80" w:type="dxa"/>
              <w:bottom w:w="70" w:type="dxa"/>
              <w:right w:w="80" w:type="dxa"/>
            </w:tcMar>
            <w:hideMark/>
          </w:tcPr>
          <w:p w14:paraId="33988191" w14:textId="77777777" w:rsidR="009103FB" w:rsidRPr="009103FB" w:rsidRDefault="009103FB" w:rsidP="009103FB">
            <w:pPr>
              <w:spacing w:after="0" w:line="240" w:lineRule="auto"/>
              <w:rPr>
                <w:rFonts w:asciiTheme="majorBidi" w:hAnsiTheme="majorBidi" w:cstheme="majorBidi"/>
              </w:rPr>
            </w:pPr>
            <w:r w:rsidRPr="009103FB">
              <w:rPr>
                <w:rFonts w:asciiTheme="majorBidi" w:hAnsiTheme="majorBidi" w:cstheme="majorBidi"/>
                <w:sz w:val="15"/>
              </w:rPr>
              <w:t>May privilege assessable skills while minimizing experiential dimensions</w:t>
            </w:r>
          </w:p>
        </w:tc>
        <w:tc>
          <w:tcPr>
            <w:tcW w:w="0" w:type="auto"/>
            <w:tcMar>
              <w:top w:w="70" w:type="dxa"/>
              <w:left w:w="80" w:type="dxa"/>
              <w:bottom w:w="70" w:type="dxa"/>
              <w:right w:w="80" w:type="dxa"/>
            </w:tcMar>
            <w:hideMark/>
          </w:tcPr>
          <w:p w14:paraId="7CAF6B4B" w14:textId="77777777" w:rsidR="009103FB" w:rsidRPr="009103FB" w:rsidRDefault="009103FB" w:rsidP="009103FB">
            <w:pPr>
              <w:spacing w:after="0" w:line="240" w:lineRule="auto"/>
              <w:rPr>
                <w:rFonts w:asciiTheme="majorBidi" w:hAnsiTheme="majorBidi" w:cstheme="majorBidi"/>
              </w:rPr>
            </w:pPr>
            <w:r w:rsidRPr="009103FB">
              <w:rPr>
                <w:rFonts w:asciiTheme="majorBidi" w:hAnsiTheme="majorBidi" w:cstheme="majorBidi"/>
                <w:sz w:val="15"/>
              </w:rPr>
              <w:t>Useful for competency-based curriculum design and assessment frameworks</w:t>
            </w:r>
          </w:p>
        </w:tc>
      </w:tr>
      <w:tr w:rsidR="00674C16" w:rsidRPr="009103FB" w14:paraId="48BC43BF" w14:textId="77777777" w:rsidTr="009103FB">
        <w:trPr>
          <w:cantSplit/>
          <w:jc w:val="center"/>
        </w:trPr>
        <w:tc>
          <w:tcPr>
            <w:tcW w:w="0" w:type="auto"/>
            <w:tcMar>
              <w:top w:w="70" w:type="dxa"/>
              <w:left w:w="80" w:type="dxa"/>
              <w:bottom w:w="70" w:type="dxa"/>
              <w:right w:w="80" w:type="dxa"/>
            </w:tcMar>
            <w:hideMark/>
          </w:tcPr>
          <w:p w14:paraId="470ACCAA" w14:textId="77777777" w:rsidR="004E0411" w:rsidRDefault="00000000">
            <w:pPr>
              <w:spacing w:after="0" w:line="240" w:lineRule="auto"/>
            </w:pPr>
            <w:r>
              <w:rPr>
                <w:sz w:val="15"/>
              </w:rPr>
              <w:t>Experiential–Relational–Formational Knowledge</w:t>
            </w:r>
          </w:p>
        </w:tc>
        <w:tc>
          <w:tcPr>
            <w:tcW w:w="0" w:type="auto"/>
            <w:tcMar>
              <w:top w:w="70" w:type="dxa"/>
              <w:left w:w="80" w:type="dxa"/>
              <w:bottom w:w="70" w:type="dxa"/>
              <w:right w:w="80" w:type="dxa"/>
            </w:tcMar>
            <w:hideMark/>
          </w:tcPr>
          <w:p w14:paraId="045A724C" w14:textId="65F9AFD9" w:rsidR="009103FB" w:rsidRPr="009103FB" w:rsidRDefault="00281DB0" w:rsidP="00281DB0">
            <w:pPr>
              <w:spacing w:after="0" w:line="240" w:lineRule="auto"/>
              <w:rPr>
                <w:rFonts w:asciiTheme="majorBidi" w:hAnsiTheme="majorBidi" w:cstheme="majorBidi"/>
              </w:rPr>
            </w:pPr>
            <w:r w:rsidRPr="00281DB0">
              <w:rPr>
                <w:rFonts w:asciiTheme="majorBidi" w:hAnsiTheme="majorBidi" w:cstheme="majorBidi"/>
                <w:sz w:val="15"/>
              </w:rPr>
              <w:t>Embodied, relational, phenomenological, and professional formation dimensions represented within psychedelic education and therapist training.</w:t>
            </w:r>
          </w:p>
        </w:tc>
        <w:tc>
          <w:tcPr>
            <w:tcW w:w="0" w:type="auto"/>
            <w:tcMar>
              <w:top w:w="70" w:type="dxa"/>
              <w:left w:w="80" w:type="dxa"/>
              <w:bottom w:w="70" w:type="dxa"/>
              <w:right w:w="80" w:type="dxa"/>
            </w:tcMar>
            <w:hideMark/>
          </w:tcPr>
          <w:p w14:paraId="1CDF8D9A" w14:textId="15C480CC" w:rsidR="009103FB" w:rsidRPr="009103FB" w:rsidRDefault="00281DB0" w:rsidP="00281DB0">
            <w:pPr>
              <w:spacing w:after="0" w:line="240" w:lineRule="auto"/>
              <w:rPr>
                <w:rFonts w:asciiTheme="majorBidi" w:hAnsiTheme="majorBidi" w:cstheme="majorBidi"/>
              </w:rPr>
            </w:pPr>
            <w:r w:rsidRPr="00281DB0">
              <w:rPr>
                <w:rFonts w:asciiTheme="majorBidi" w:hAnsiTheme="majorBidi" w:cstheme="majorBidi"/>
                <w:sz w:val="15"/>
              </w:rPr>
              <w:t>Proposed or reported outcomes including empathy, therapeutic presence, relational sensitivity or safety, self-awareness, reflective capacity, and professional identity formation.</w:t>
            </w:r>
          </w:p>
        </w:tc>
        <w:tc>
          <w:tcPr>
            <w:tcW w:w="0" w:type="auto"/>
            <w:tcMar>
              <w:top w:w="70" w:type="dxa"/>
              <w:left w:w="80" w:type="dxa"/>
              <w:bottom w:w="70" w:type="dxa"/>
              <w:right w:w="80" w:type="dxa"/>
            </w:tcMar>
            <w:hideMark/>
          </w:tcPr>
          <w:p w14:paraId="47480511" w14:textId="75C9E1C8" w:rsidR="009103FB" w:rsidRPr="009103FB" w:rsidRDefault="00281DB0" w:rsidP="00281DB0">
            <w:pPr>
              <w:spacing w:after="0" w:line="240" w:lineRule="auto"/>
              <w:rPr>
                <w:rFonts w:asciiTheme="majorBidi" w:hAnsiTheme="majorBidi" w:cstheme="majorBidi"/>
              </w:rPr>
            </w:pPr>
            <w:r w:rsidRPr="00281DB0">
              <w:rPr>
                <w:rFonts w:asciiTheme="majorBidi" w:hAnsiTheme="majorBidi" w:cstheme="majorBidi"/>
                <w:sz w:val="15"/>
              </w:rPr>
              <w:t>Qualitative inquiry, reflective exercises, supervision and mentorship, experiential learning, and, in some therapist-training literature, self-experience.</w:t>
            </w:r>
          </w:p>
        </w:tc>
        <w:tc>
          <w:tcPr>
            <w:tcW w:w="0" w:type="auto"/>
            <w:tcMar>
              <w:top w:w="70" w:type="dxa"/>
              <w:left w:w="80" w:type="dxa"/>
              <w:bottom w:w="70" w:type="dxa"/>
              <w:right w:w="80" w:type="dxa"/>
            </w:tcMar>
            <w:hideMark/>
          </w:tcPr>
          <w:p w14:paraId="30F738E4" w14:textId="2D43B59B" w:rsidR="009103FB" w:rsidRPr="009103FB" w:rsidRDefault="00281DB0" w:rsidP="00281DB0">
            <w:pPr>
              <w:spacing w:after="0" w:line="240" w:lineRule="auto"/>
              <w:rPr>
                <w:rFonts w:asciiTheme="majorBidi" w:hAnsiTheme="majorBidi" w:cstheme="majorBidi"/>
              </w:rPr>
            </w:pPr>
            <w:r w:rsidRPr="00281DB0">
              <w:rPr>
                <w:rFonts w:asciiTheme="majorBidi" w:hAnsiTheme="majorBidi" w:cstheme="majorBidi"/>
                <w:sz w:val="15"/>
              </w:rPr>
              <w:t>Makes subjective, relational, ethical, phenomenological, and meaning-making dimensions visible as educational objects that may be underrepresented by knowledge- or competency-focused approaches.</w:t>
            </w:r>
          </w:p>
        </w:tc>
        <w:tc>
          <w:tcPr>
            <w:tcW w:w="0" w:type="auto"/>
            <w:tcMar>
              <w:top w:w="70" w:type="dxa"/>
              <w:left w:w="80" w:type="dxa"/>
              <w:bottom w:w="70" w:type="dxa"/>
              <w:right w:w="80" w:type="dxa"/>
            </w:tcMar>
            <w:hideMark/>
          </w:tcPr>
          <w:p w14:paraId="174E42E5" w14:textId="6DF9B4B7" w:rsidR="009103FB" w:rsidRPr="009103FB" w:rsidRDefault="00281DB0" w:rsidP="00281DB0">
            <w:pPr>
              <w:spacing w:after="0" w:line="240" w:lineRule="auto"/>
              <w:rPr>
                <w:rFonts w:asciiTheme="majorBidi" w:hAnsiTheme="majorBidi" w:cstheme="majorBidi"/>
              </w:rPr>
            </w:pPr>
            <w:r w:rsidRPr="00281DB0">
              <w:rPr>
                <w:rFonts w:asciiTheme="majorBidi" w:hAnsiTheme="majorBidi" w:cstheme="majorBidi"/>
                <w:sz w:val="15"/>
              </w:rPr>
              <w:t>Difficult to standardise, assess, compare, and scale; proposed benefits are not consistently supported by demonstrated educational, clinical, or patient outcomes.</w:t>
            </w:r>
          </w:p>
        </w:tc>
        <w:tc>
          <w:tcPr>
            <w:tcW w:w="0" w:type="auto"/>
            <w:tcMar>
              <w:top w:w="70" w:type="dxa"/>
              <w:left w:w="80" w:type="dxa"/>
              <w:bottom w:w="70" w:type="dxa"/>
              <w:right w:w="80" w:type="dxa"/>
            </w:tcMar>
            <w:hideMark/>
          </w:tcPr>
          <w:p w14:paraId="30690A48" w14:textId="1A5E0104" w:rsidR="009103FB" w:rsidRPr="009103FB" w:rsidRDefault="00281DB0" w:rsidP="00281DB0">
            <w:pPr>
              <w:spacing w:after="0" w:line="240" w:lineRule="auto"/>
              <w:rPr>
                <w:rFonts w:asciiTheme="majorBidi" w:hAnsiTheme="majorBidi" w:cstheme="majorBidi"/>
              </w:rPr>
            </w:pPr>
            <w:r w:rsidRPr="00281DB0">
              <w:rPr>
                <w:rFonts w:asciiTheme="majorBidi" w:hAnsiTheme="majorBidi" w:cstheme="majorBidi"/>
                <w:sz w:val="15"/>
              </w:rPr>
              <w:t>May inform reflective, humanistic, relational, and professional-formation approaches to psychedelic education, while requiring further evaluation of whether proposed benefits translate into demonstrated competence or practice outcomes.</w:t>
            </w:r>
          </w:p>
        </w:tc>
      </w:tr>
    </w:tbl>
    <w:p w14:paraId="06E45300" w14:textId="77777777" w:rsidR="00EA7FD5" w:rsidRDefault="00EA7FD5" w:rsidP="002243ED">
      <w:pPr>
        <w:spacing w:line="240" w:lineRule="auto"/>
        <w:rPr>
          <w:rFonts w:asciiTheme="majorBidi" w:hAnsiTheme="majorBidi" w:cstheme="majorBidi"/>
          <w:sz w:val="20"/>
          <w:szCs w:val="20"/>
        </w:rPr>
      </w:pPr>
    </w:p>
    <w:p w14:paraId="22BCAFAF" w14:textId="21DE02F5" w:rsidR="00F07A66" w:rsidRDefault="002243ED" w:rsidP="007C5305">
      <w:pPr>
        <w:spacing w:line="240" w:lineRule="auto"/>
        <w:rPr>
          <w:rFonts w:asciiTheme="majorBidi" w:hAnsiTheme="majorBidi" w:cstheme="majorBidi"/>
          <w:sz w:val="20"/>
          <w:szCs w:val="20"/>
        </w:rPr>
      </w:pPr>
      <w:r w:rsidRPr="002243ED">
        <w:rPr>
          <w:rFonts w:asciiTheme="majorBidi" w:hAnsiTheme="majorBidi" w:cstheme="majorBidi"/>
          <w:sz w:val="20"/>
          <w:szCs w:val="20"/>
        </w:rPr>
        <w:t xml:space="preserve">This table presents the educational characteristics and curricular implications associated with each form of psychedelic knowledge identified in the review. The categories differ not only in their educational outcomes and operationalization strategies but also in the dimensions of psychedelic practice they preserve or foreground. </w:t>
      </w:r>
      <w:r w:rsidR="007C5305" w:rsidRPr="007C5305">
        <w:rPr>
          <w:rFonts w:asciiTheme="majorBidi" w:hAnsiTheme="majorBidi" w:cstheme="majorBidi"/>
          <w:sz w:val="20"/>
          <w:szCs w:val="20"/>
        </w:rPr>
        <w:t>Attitudinal and Preparatory Knowledge primarily emphasize awareness, perceptions, and future readiness, whereas Technical Knowledge foregrounds biomedical, clinical, ethical, regulatory, and procedural capabilities relevant to safe professional practice. Experiential–Relational–Formational Knowledge preserves relational, phenomenological, and professional formation dimensions that are often difficult to operationalize within competency-based educational systems</w:t>
      </w:r>
      <w:r w:rsidRPr="002243ED">
        <w:rPr>
          <w:rFonts w:asciiTheme="majorBidi" w:hAnsiTheme="majorBidi" w:cstheme="majorBidi"/>
          <w:sz w:val="20"/>
          <w:szCs w:val="20"/>
        </w:rPr>
        <w:t>. Collectively, the table demonstrates how different representations of psychedelic knowledge may shape curriculum design, educational priorities, assessment practices, and the degree to which multidimensional psychedelic phenomena are translated into measurable educational outcomes.</w:t>
      </w:r>
    </w:p>
    <w:p w14:paraId="4CB7FD90" w14:textId="77777777" w:rsidR="00EA7FD5" w:rsidRPr="00EA7FD5" w:rsidRDefault="00EA7FD5" w:rsidP="00EA7FD5">
      <w:pPr>
        <w:spacing w:line="240" w:lineRule="auto"/>
        <w:rPr>
          <w:rFonts w:asciiTheme="majorBidi" w:hAnsiTheme="majorBidi" w:cstheme="majorBidi"/>
          <w:sz w:val="20"/>
          <w:szCs w:val="20"/>
        </w:rPr>
      </w:pPr>
    </w:p>
    <w:p w14:paraId="3BAC98C7" w14:textId="641BC3C6" w:rsidR="00D04C5F" w:rsidRDefault="00D04C5F" w:rsidP="00D04C5F">
      <w:pPr>
        <w:keepNext/>
        <w:spacing w:before="160" w:after="80"/>
        <w:rPr>
          <w:rFonts w:asciiTheme="majorBidi" w:hAnsiTheme="majorBidi" w:cstheme="majorBidi"/>
        </w:rPr>
      </w:pPr>
      <w:r>
        <w:rPr>
          <w:b/>
          <w:sz w:val="20"/>
        </w:rPr>
        <w:lastRenderedPageBreak/>
        <w:t>Supplementary Table S</w:t>
      </w:r>
      <w:r w:rsidR="00E432F5">
        <w:rPr>
          <w:b/>
          <w:sz w:val="20"/>
        </w:rPr>
        <w:t>5</w:t>
      </w:r>
      <w:r>
        <w:rPr>
          <w:b/>
          <w:sz w:val="20"/>
        </w:rPr>
        <w:t>. Educational objects identified within Attitudinal Knowledge</w:t>
      </w:r>
    </w:p>
    <w:tbl>
      <w:tblPr>
        <w:tblStyle w:val="TableGrid"/>
        <w:tblW w:w="0" w:type="auto"/>
        <w:jc w:val="center"/>
        <w:tblLook w:val="04A0" w:firstRow="1" w:lastRow="0" w:firstColumn="1" w:lastColumn="0" w:noHBand="0" w:noVBand="1"/>
      </w:tblPr>
      <w:tblGrid>
        <w:gridCol w:w="1384"/>
        <w:gridCol w:w="4078"/>
        <w:gridCol w:w="1929"/>
        <w:gridCol w:w="4049"/>
        <w:gridCol w:w="2806"/>
      </w:tblGrid>
      <w:tr w:rsidR="00D04C5F" w:rsidRPr="00D04C5F" w14:paraId="0FC3A045" w14:textId="77777777" w:rsidTr="002243ED">
        <w:trPr>
          <w:cantSplit/>
          <w:tblHeader/>
          <w:jc w:val="center"/>
        </w:trPr>
        <w:tc>
          <w:tcPr>
            <w:tcW w:w="0" w:type="auto"/>
            <w:shd w:val="clear" w:color="auto" w:fill="E97132" w:themeFill="accent2"/>
            <w:tcMar>
              <w:top w:w="70" w:type="dxa"/>
              <w:left w:w="80" w:type="dxa"/>
              <w:bottom w:w="70" w:type="dxa"/>
              <w:right w:w="80" w:type="dxa"/>
            </w:tcMar>
            <w:hideMark/>
          </w:tcPr>
          <w:p w14:paraId="676DD9B7" w14:textId="77777777" w:rsidR="00D04C5F" w:rsidRPr="001C48E4" w:rsidRDefault="00D04C5F" w:rsidP="008F7B50">
            <w:pPr>
              <w:spacing w:after="0" w:line="240" w:lineRule="auto"/>
              <w:jc w:val="center"/>
              <w:rPr>
                <w:rFonts w:asciiTheme="majorBidi" w:hAnsiTheme="majorBidi" w:cstheme="majorBidi"/>
                <w:b/>
                <w:bCs/>
                <w:color w:val="000000" w:themeColor="text1"/>
              </w:rPr>
            </w:pPr>
            <w:r w:rsidRPr="001C48E4">
              <w:rPr>
                <w:rFonts w:asciiTheme="majorBidi" w:hAnsiTheme="majorBidi" w:cstheme="majorBidi"/>
                <w:b/>
                <w:bCs/>
                <w:color w:val="000000" w:themeColor="text1"/>
                <w:sz w:val="17"/>
              </w:rPr>
              <w:t>Educational Object</w:t>
            </w:r>
          </w:p>
        </w:tc>
        <w:tc>
          <w:tcPr>
            <w:tcW w:w="0" w:type="auto"/>
            <w:shd w:val="clear" w:color="auto" w:fill="E97132" w:themeFill="accent2"/>
            <w:tcMar>
              <w:top w:w="70" w:type="dxa"/>
              <w:left w:w="80" w:type="dxa"/>
              <w:bottom w:w="70" w:type="dxa"/>
              <w:right w:w="80" w:type="dxa"/>
            </w:tcMar>
            <w:hideMark/>
          </w:tcPr>
          <w:p w14:paraId="7C462FFF" w14:textId="77777777" w:rsidR="00D04C5F" w:rsidRPr="001C48E4" w:rsidRDefault="00D04C5F" w:rsidP="008F7B50">
            <w:pPr>
              <w:spacing w:after="0" w:line="240" w:lineRule="auto"/>
              <w:jc w:val="center"/>
              <w:rPr>
                <w:rFonts w:asciiTheme="majorBidi" w:hAnsiTheme="majorBidi" w:cstheme="majorBidi"/>
                <w:b/>
                <w:bCs/>
                <w:color w:val="000000" w:themeColor="text1"/>
              </w:rPr>
            </w:pPr>
            <w:r w:rsidRPr="001C48E4">
              <w:rPr>
                <w:rFonts w:asciiTheme="majorBidi" w:hAnsiTheme="majorBidi" w:cstheme="majorBidi"/>
                <w:b/>
                <w:bCs/>
                <w:color w:val="000000" w:themeColor="text1"/>
                <w:sz w:val="17"/>
              </w:rPr>
              <w:t>Definition</w:t>
            </w:r>
          </w:p>
        </w:tc>
        <w:tc>
          <w:tcPr>
            <w:tcW w:w="0" w:type="auto"/>
            <w:shd w:val="clear" w:color="auto" w:fill="E97132" w:themeFill="accent2"/>
            <w:tcMar>
              <w:top w:w="70" w:type="dxa"/>
              <w:left w:w="80" w:type="dxa"/>
              <w:bottom w:w="70" w:type="dxa"/>
              <w:right w:w="80" w:type="dxa"/>
            </w:tcMar>
            <w:hideMark/>
          </w:tcPr>
          <w:p w14:paraId="2BAC46C5" w14:textId="77777777" w:rsidR="00D04C5F" w:rsidRPr="001C48E4" w:rsidRDefault="00D04C5F" w:rsidP="008F7B50">
            <w:pPr>
              <w:spacing w:after="0" w:line="240" w:lineRule="auto"/>
              <w:jc w:val="center"/>
              <w:rPr>
                <w:rFonts w:asciiTheme="majorBidi" w:hAnsiTheme="majorBidi" w:cstheme="majorBidi"/>
                <w:b/>
                <w:bCs/>
                <w:color w:val="000000" w:themeColor="text1"/>
              </w:rPr>
            </w:pPr>
            <w:r w:rsidRPr="001C48E4">
              <w:rPr>
                <w:rFonts w:asciiTheme="majorBidi" w:hAnsiTheme="majorBidi" w:cstheme="majorBidi"/>
                <w:b/>
                <w:bCs/>
                <w:color w:val="000000" w:themeColor="text1"/>
                <w:sz w:val="17"/>
              </w:rPr>
              <w:t>Central Question</w:t>
            </w:r>
          </w:p>
        </w:tc>
        <w:tc>
          <w:tcPr>
            <w:tcW w:w="0" w:type="auto"/>
            <w:shd w:val="clear" w:color="auto" w:fill="E97132" w:themeFill="accent2"/>
            <w:tcMar>
              <w:top w:w="70" w:type="dxa"/>
              <w:left w:w="80" w:type="dxa"/>
              <w:bottom w:w="70" w:type="dxa"/>
              <w:right w:w="80" w:type="dxa"/>
            </w:tcMar>
            <w:hideMark/>
          </w:tcPr>
          <w:p w14:paraId="0B23B43C" w14:textId="77777777" w:rsidR="004E0411" w:rsidRPr="001C48E4" w:rsidRDefault="00000000" w:rsidP="008F7B50">
            <w:pPr>
              <w:spacing w:after="0" w:line="240" w:lineRule="auto"/>
              <w:jc w:val="center"/>
              <w:rPr>
                <w:color w:val="000000" w:themeColor="text1"/>
              </w:rPr>
            </w:pPr>
            <w:r w:rsidRPr="001C48E4">
              <w:rPr>
                <w:b/>
                <w:color w:val="000000" w:themeColor="text1"/>
                <w:sz w:val="17"/>
              </w:rPr>
              <w:t>Underlying educational assumption</w:t>
            </w:r>
          </w:p>
        </w:tc>
        <w:tc>
          <w:tcPr>
            <w:tcW w:w="0" w:type="auto"/>
            <w:shd w:val="clear" w:color="auto" w:fill="E97132" w:themeFill="accent2"/>
            <w:tcMar>
              <w:top w:w="70" w:type="dxa"/>
              <w:left w:w="80" w:type="dxa"/>
              <w:bottom w:w="70" w:type="dxa"/>
              <w:right w:w="80" w:type="dxa"/>
            </w:tcMar>
            <w:hideMark/>
          </w:tcPr>
          <w:p w14:paraId="73C60BE7" w14:textId="77777777" w:rsidR="00D04C5F" w:rsidRPr="001C48E4" w:rsidRDefault="00D04C5F" w:rsidP="008F7B50">
            <w:pPr>
              <w:spacing w:after="0" w:line="240" w:lineRule="auto"/>
              <w:jc w:val="center"/>
              <w:rPr>
                <w:rFonts w:asciiTheme="majorBidi" w:hAnsiTheme="majorBidi" w:cstheme="majorBidi"/>
                <w:b/>
                <w:bCs/>
                <w:color w:val="000000" w:themeColor="text1"/>
              </w:rPr>
            </w:pPr>
            <w:r w:rsidRPr="001C48E4">
              <w:rPr>
                <w:rFonts w:asciiTheme="majorBidi" w:hAnsiTheme="majorBidi" w:cstheme="majorBidi"/>
                <w:b/>
                <w:bCs/>
                <w:color w:val="000000" w:themeColor="text1"/>
                <w:sz w:val="17"/>
              </w:rPr>
              <w:t>Illustrative Educational Focus</w:t>
            </w:r>
          </w:p>
        </w:tc>
      </w:tr>
      <w:tr w:rsidR="00D04C5F" w:rsidRPr="00D04C5F" w14:paraId="747F59AA" w14:textId="77777777" w:rsidTr="00D04C5F">
        <w:trPr>
          <w:cantSplit/>
          <w:jc w:val="center"/>
        </w:trPr>
        <w:tc>
          <w:tcPr>
            <w:tcW w:w="0" w:type="auto"/>
            <w:tcMar>
              <w:top w:w="70" w:type="dxa"/>
              <w:left w:w="80" w:type="dxa"/>
              <w:bottom w:w="70" w:type="dxa"/>
              <w:right w:w="80" w:type="dxa"/>
            </w:tcMar>
            <w:hideMark/>
          </w:tcPr>
          <w:p w14:paraId="5EE83A93" w14:textId="77777777" w:rsidR="00D04C5F" w:rsidRPr="00D04C5F" w:rsidRDefault="00D04C5F" w:rsidP="00D04C5F">
            <w:pPr>
              <w:spacing w:after="0" w:line="240" w:lineRule="auto"/>
              <w:rPr>
                <w:rFonts w:asciiTheme="majorBidi" w:hAnsiTheme="majorBidi" w:cstheme="majorBidi"/>
              </w:rPr>
            </w:pPr>
            <w:r w:rsidRPr="00D04C5F">
              <w:rPr>
                <w:rFonts w:asciiTheme="majorBidi" w:hAnsiTheme="majorBidi" w:cstheme="majorBidi"/>
                <w:bCs/>
                <w:sz w:val="17"/>
              </w:rPr>
              <w:t>Attitudes Toward Psychedelic Science</w:t>
            </w:r>
          </w:p>
        </w:tc>
        <w:tc>
          <w:tcPr>
            <w:tcW w:w="0" w:type="auto"/>
            <w:tcMar>
              <w:top w:w="70" w:type="dxa"/>
              <w:left w:w="80" w:type="dxa"/>
              <w:bottom w:w="70" w:type="dxa"/>
              <w:right w:w="80" w:type="dxa"/>
            </w:tcMar>
            <w:hideMark/>
          </w:tcPr>
          <w:p w14:paraId="0E1C0C7F" w14:textId="2B28C405" w:rsidR="00D04C5F" w:rsidRPr="00D04C5F" w:rsidRDefault="008B10DF" w:rsidP="008B10DF">
            <w:pPr>
              <w:spacing w:after="0" w:line="240" w:lineRule="auto"/>
              <w:rPr>
                <w:rFonts w:asciiTheme="majorBidi" w:hAnsiTheme="majorBidi" w:cstheme="majorBidi"/>
              </w:rPr>
            </w:pPr>
            <w:r w:rsidRPr="008B10DF">
              <w:rPr>
                <w:rFonts w:asciiTheme="majorBidi" w:hAnsiTheme="majorBidi" w:cstheme="majorBidi"/>
                <w:sz w:val="17"/>
              </w:rPr>
              <w:t>Studies examining how learners, clinicians, and healthcare professionals perceive, evaluate, and position psychedelic science, including its perceived scientific legitimacy, evidentiary support, perceived risks and benefits, and therapeutic potential.</w:t>
            </w:r>
          </w:p>
        </w:tc>
        <w:tc>
          <w:tcPr>
            <w:tcW w:w="0" w:type="auto"/>
            <w:tcMar>
              <w:top w:w="70" w:type="dxa"/>
              <w:left w:w="80" w:type="dxa"/>
              <w:bottom w:w="70" w:type="dxa"/>
              <w:right w:w="80" w:type="dxa"/>
            </w:tcMar>
            <w:hideMark/>
          </w:tcPr>
          <w:p w14:paraId="6518179C" w14:textId="77777777" w:rsidR="00D04C5F" w:rsidRPr="002243ED" w:rsidRDefault="00D04C5F" w:rsidP="00D04C5F">
            <w:pPr>
              <w:spacing w:after="0" w:line="240" w:lineRule="auto"/>
              <w:rPr>
                <w:rFonts w:asciiTheme="majorBidi" w:hAnsiTheme="majorBidi" w:cstheme="majorBidi"/>
                <w:i/>
                <w:iCs/>
              </w:rPr>
            </w:pPr>
            <w:r w:rsidRPr="002243ED">
              <w:rPr>
                <w:rFonts w:asciiTheme="majorBidi" w:hAnsiTheme="majorBidi" w:cstheme="majorBidi"/>
                <w:i/>
                <w:iCs/>
                <w:sz w:val="17"/>
              </w:rPr>
              <w:t>What do people think about psychedelic science?</w:t>
            </w:r>
          </w:p>
        </w:tc>
        <w:tc>
          <w:tcPr>
            <w:tcW w:w="0" w:type="auto"/>
            <w:tcMar>
              <w:top w:w="70" w:type="dxa"/>
              <w:left w:w="80" w:type="dxa"/>
              <w:bottom w:w="70" w:type="dxa"/>
              <w:right w:w="80" w:type="dxa"/>
            </w:tcMar>
            <w:hideMark/>
          </w:tcPr>
          <w:p w14:paraId="684EB3B4" w14:textId="32ABC2BD" w:rsidR="00D04C5F" w:rsidRPr="00B325F9" w:rsidRDefault="008B10DF" w:rsidP="008B10DF">
            <w:pPr>
              <w:spacing w:after="0" w:line="240" w:lineRule="auto"/>
              <w:rPr>
                <w:rFonts w:asciiTheme="majorBidi" w:hAnsiTheme="majorBidi" w:cstheme="majorBidi"/>
              </w:rPr>
            </w:pPr>
            <w:r w:rsidRPr="008B10DF">
              <w:rPr>
                <w:rFonts w:asciiTheme="majorBidi" w:hAnsiTheme="majorBidi" w:cstheme="majorBidi"/>
                <w:sz w:val="17"/>
              </w:rPr>
              <w:t>Psychedelic science and psychedelic-assisted therapies are objects of professional appraisal whose scientific legitimacy, evidentiary support, perceived risks and benefits, and therapeutic potential can be interpreted by learners and professionals.</w:t>
            </w:r>
          </w:p>
        </w:tc>
        <w:tc>
          <w:tcPr>
            <w:tcW w:w="0" w:type="auto"/>
            <w:tcMar>
              <w:top w:w="70" w:type="dxa"/>
              <w:left w:w="80" w:type="dxa"/>
              <w:bottom w:w="70" w:type="dxa"/>
              <w:right w:w="80" w:type="dxa"/>
            </w:tcMar>
            <w:hideMark/>
          </w:tcPr>
          <w:p w14:paraId="2E510025" w14:textId="77777777" w:rsidR="00D04C5F" w:rsidRPr="00D04C5F" w:rsidRDefault="00D04C5F" w:rsidP="00D04C5F">
            <w:pPr>
              <w:spacing w:after="0" w:line="240" w:lineRule="auto"/>
              <w:rPr>
                <w:rFonts w:asciiTheme="majorBidi" w:hAnsiTheme="majorBidi" w:cstheme="majorBidi"/>
              </w:rPr>
            </w:pPr>
            <w:r w:rsidRPr="00D04C5F">
              <w:rPr>
                <w:rFonts w:asciiTheme="majorBidi" w:hAnsiTheme="majorBidi" w:cstheme="majorBidi"/>
                <w:sz w:val="17"/>
              </w:rPr>
              <w:t>Therapeutic optimism, perceived risks and benefits, scientific legitimacy, confidence in evidence, support for future research, stigma reduction.</w:t>
            </w:r>
          </w:p>
        </w:tc>
      </w:tr>
      <w:tr w:rsidR="00D04C5F" w:rsidRPr="00D04C5F" w14:paraId="0E09CBA7" w14:textId="77777777" w:rsidTr="00D04C5F">
        <w:trPr>
          <w:cantSplit/>
          <w:jc w:val="center"/>
        </w:trPr>
        <w:tc>
          <w:tcPr>
            <w:tcW w:w="0" w:type="auto"/>
            <w:tcMar>
              <w:top w:w="70" w:type="dxa"/>
              <w:left w:w="80" w:type="dxa"/>
              <w:bottom w:w="70" w:type="dxa"/>
              <w:right w:w="80" w:type="dxa"/>
            </w:tcMar>
            <w:hideMark/>
          </w:tcPr>
          <w:p w14:paraId="549FC0DF" w14:textId="77777777" w:rsidR="00D04C5F" w:rsidRPr="00D04C5F" w:rsidRDefault="00D04C5F" w:rsidP="00D04C5F">
            <w:pPr>
              <w:spacing w:after="0" w:line="240" w:lineRule="auto"/>
              <w:rPr>
                <w:rFonts w:asciiTheme="majorBidi" w:hAnsiTheme="majorBidi" w:cstheme="majorBidi"/>
              </w:rPr>
            </w:pPr>
            <w:r w:rsidRPr="00D04C5F">
              <w:rPr>
                <w:rFonts w:asciiTheme="majorBidi" w:hAnsiTheme="majorBidi" w:cstheme="majorBidi"/>
                <w:bCs/>
                <w:sz w:val="17"/>
              </w:rPr>
              <w:t>Attitudes Toward Psychedelic Education</w:t>
            </w:r>
          </w:p>
        </w:tc>
        <w:tc>
          <w:tcPr>
            <w:tcW w:w="0" w:type="auto"/>
            <w:tcMar>
              <w:top w:w="70" w:type="dxa"/>
              <w:left w:w="80" w:type="dxa"/>
              <w:bottom w:w="70" w:type="dxa"/>
              <w:right w:w="80" w:type="dxa"/>
            </w:tcMar>
            <w:hideMark/>
          </w:tcPr>
          <w:p w14:paraId="0FB71D6E" w14:textId="77777777" w:rsidR="00D04C5F" w:rsidRPr="00D04C5F" w:rsidRDefault="00D04C5F" w:rsidP="00D04C5F">
            <w:pPr>
              <w:spacing w:after="0" w:line="240" w:lineRule="auto"/>
              <w:rPr>
                <w:rFonts w:asciiTheme="majorBidi" w:hAnsiTheme="majorBidi" w:cstheme="majorBidi"/>
              </w:rPr>
            </w:pPr>
            <w:r w:rsidRPr="00D04C5F">
              <w:rPr>
                <w:rFonts w:asciiTheme="majorBidi" w:hAnsiTheme="majorBidi" w:cstheme="majorBidi"/>
                <w:sz w:val="17"/>
              </w:rPr>
              <w:t>Studies examining perceptions of educational needs, training requirements, curriculum development, workforce preparedness, implementation readiness, and institutional capacity for psychedelic-assisted therapies.</w:t>
            </w:r>
          </w:p>
        </w:tc>
        <w:tc>
          <w:tcPr>
            <w:tcW w:w="0" w:type="auto"/>
            <w:tcMar>
              <w:top w:w="70" w:type="dxa"/>
              <w:left w:w="80" w:type="dxa"/>
              <w:bottom w:w="70" w:type="dxa"/>
              <w:right w:w="80" w:type="dxa"/>
            </w:tcMar>
            <w:hideMark/>
          </w:tcPr>
          <w:p w14:paraId="7EF0C672" w14:textId="77777777" w:rsidR="00D04C5F" w:rsidRPr="002243ED" w:rsidRDefault="00D04C5F" w:rsidP="00D04C5F">
            <w:pPr>
              <w:spacing w:after="0" w:line="240" w:lineRule="auto"/>
              <w:rPr>
                <w:rFonts w:asciiTheme="majorBidi" w:hAnsiTheme="majorBidi" w:cstheme="majorBidi"/>
                <w:i/>
                <w:iCs/>
              </w:rPr>
            </w:pPr>
            <w:r w:rsidRPr="002243ED">
              <w:rPr>
                <w:rFonts w:asciiTheme="majorBidi" w:hAnsiTheme="majorBidi" w:cstheme="majorBidi"/>
                <w:i/>
                <w:iCs/>
                <w:sz w:val="17"/>
              </w:rPr>
              <w:t>What do people think should be taught and how should professionals be prepared?</w:t>
            </w:r>
          </w:p>
        </w:tc>
        <w:tc>
          <w:tcPr>
            <w:tcW w:w="0" w:type="auto"/>
            <w:tcMar>
              <w:top w:w="70" w:type="dxa"/>
              <w:left w:w="80" w:type="dxa"/>
              <w:bottom w:w="70" w:type="dxa"/>
              <w:right w:w="80" w:type="dxa"/>
            </w:tcMar>
            <w:hideMark/>
          </w:tcPr>
          <w:p w14:paraId="75F9FA2C" w14:textId="77777777" w:rsidR="00D04C5F" w:rsidRPr="00D04C5F" w:rsidRDefault="00D04C5F" w:rsidP="00D04C5F">
            <w:pPr>
              <w:spacing w:after="0" w:line="240" w:lineRule="auto"/>
              <w:rPr>
                <w:rFonts w:asciiTheme="majorBidi" w:hAnsiTheme="majorBidi" w:cstheme="majorBidi"/>
              </w:rPr>
            </w:pPr>
            <w:r w:rsidRPr="00D04C5F">
              <w:rPr>
                <w:rFonts w:asciiTheme="majorBidi" w:hAnsiTheme="majorBidi" w:cstheme="majorBidi"/>
                <w:sz w:val="17"/>
              </w:rPr>
              <w:t>Psychedelics are educational and institutional challenges requiring workforce preparation, curriculum development, implementation planning, and professional readiness.</w:t>
            </w:r>
          </w:p>
        </w:tc>
        <w:tc>
          <w:tcPr>
            <w:tcW w:w="0" w:type="auto"/>
            <w:tcMar>
              <w:top w:w="70" w:type="dxa"/>
              <w:left w:w="80" w:type="dxa"/>
              <w:bottom w:w="70" w:type="dxa"/>
              <w:right w:w="80" w:type="dxa"/>
            </w:tcMar>
            <w:hideMark/>
          </w:tcPr>
          <w:p w14:paraId="11FF6672" w14:textId="77777777" w:rsidR="00D04C5F" w:rsidRPr="00D04C5F" w:rsidRDefault="00D04C5F" w:rsidP="00D04C5F">
            <w:pPr>
              <w:spacing w:after="0" w:line="240" w:lineRule="auto"/>
              <w:rPr>
                <w:rFonts w:asciiTheme="majorBidi" w:hAnsiTheme="majorBidi" w:cstheme="majorBidi"/>
              </w:rPr>
            </w:pPr>
            <w:r w:rsidRPr="00D04C5F">
              <w:rPr>
                <w:rFonts w:asciiTheme="majorBidi" w:hAnsiTheme="majorBidi" w:cstheme="majorBidi"/>
                <w:sz w:val="17"/>
              </w:rPr>
              <w:t>Educational needs, training gaps, curriculum development, workforce readiness, implementation readiness, institutional preparedness.</w:t>
            </w:r>
          </w:p>
        </w:tc>
      </w:tr>
    </w:tbl>
    <w:p w14:paraId="28D68DE7" w14:textId="77777777" w:rsidR="00D04C5F" w:rsidRDefault="00D04C5F" w:rsidP="00F07A66">
      <w:pPr>
        <w:rPr>
          <w:rFonts w:asciiTheme="majorBidi" w:hAnsiTheme="majorBidi" w:cstheme="majorBidi"/>
        </w:rPr>
      </w:pPr>
    </w:p>
    <w:p w14:paraId="74E73AF9" w14:textId="77777777" w:rsidR="002243ED" w:rsidRPr="002243ED" w:rsidRDefault="002243ED" w:rsidP="002243ED">
      <w:pPr>
        <w:spacing w:line="240" w:lineRule="auto"/>
        <w:rPr>
          <w:rFonts w:asciiTheme="majorBidi" w:hAnsiTheme="majorBidi" w:cstheme="majorBidi"/>
          <w:sz w:val="20"/>
          <w:szCs w:val="20"/>
        </w:rPr>
      </w:pPr>
      <w:r w:rsidRPr="002243ED">
        <w:rPr>
          <w:rFonts w:asciiTheme="majorBidi" w:hAnsiTheme="majorBidi" w:cstheme="majorBidi"/>
          <w:sz w:val="20"/>
          <w:szCs w:val="20"/>
        </w:rPr>
        <w:t xml:space="preserve">This table illustrates the two educational objects identified within the Attitudinal Knowledge category of the proposed taxonomy. Although both objects examine attitudes, they differ in their ontological premises and educational focus. </w:t>
      </w:r>
      <w:r w:rsidRPr="002243ED">
        <w:rPr>
          <w:rFonts w:asciiTheme="majorBidi" w:hAnsiTheme="majorBidi" w:cstheme="majorBidi"/>
          <w:i/>
          <w:iCs/>
          <w:sz w:val="20"/>
          <w:szCs w:val="20"/>
        </w:rPr>
        <w:t>Attitudes Toward Psychedelic Science</w:t>
      </w:r>
      <w:r w:rsidRPr="002243ED">
        <w:rPr>
          <w:rFonts w:asciiTheme="majorBidi" w:hAnsiTheme="majorBidi" w:cstheme="majorBidi"/>
          <w:sz w:val="20"/>
          <w:szCs w:val="20"/>
        </w:rPr>
        <w:t xml:space="preserve"> concerns perceptions of the legitimacy, therapeutic potential, risks, and evidentiary basis of psychedelic-assisted therapies, whereas </w:t>
      </w:r>
      <w:r w:rsidRPr="002243ED">
        <w:rPr>
          <w:rFonts w:asciiTheme="majorBidi" w:hAnsiTheme="majorBidi" w:cstheme="majorBidi"/>
          <w:i/>
          <w:iCs/>
          <w:sz w:val="20"/>
          <w:szCs w:val="20"/>
        </w:rPr>
        <w:t>Attitudes Toward Psychedelic Education</w:t>
      </w:r>
      <w:r w:rsidRPr="002243ED">
        <w:rPr>
          <w:rFonts w:asciiTheme="majorBidi" w:hAnsiTheme="majorBidi" w:cstheme="majorBidi"/>
          <w:sz w:val="20"/>
          <w:szCs w:val="20"/>
        </w:rPr>
        <w:t xml:space="preserve"> concerns perceptions of educational needs, curriculum development, workforce preparedness, and implementation readiness. Together, these educational objects demonstrate that attitudinal representations in the literature are directed toward different objects of inquiry rather than a single unified construct, supporting the broader finding that psychedelic knowledge is represented through multiple educational objects within medical education scholarship.</w:t>
      </w:r>
    </w:p>
    <w:p w14:paraId="1D54221E" w14:textId="77777777" w:rsidR="003664A1" w:rsidRDefault="003664A1" w:rsidP="00D04C5F">
      <w:pPr>
        <w:rPr>
          <w:rFonts w:asciiTheme="majorBidi" w:hAnsiTheme="majorBidi" w:cstheme="majorBidi"/>
        </w:rPr>
      </w:pPr>
    </w:p>
    <w:p w14:paraId="3FADAD58" w14:textId="5D972327" w:rsidR="003664A1" w:rsidRDefault="003664A1" w:rsidP="003664A1">
      <w:pPr>
        <w:keepNext/>
        <w:spacing w:before="160" w:after="80"/>
        <w:rPr>
          <w:rFonts w:asciiTheme="majorBidi" w:hAnsiTheme="majorBidi" w:cstheme="majorBidi"/>
        </w:rPr>
      </w:pPr>
      <w:r>
        <w:rPr>
          <w:b/>
          <w:sz w:val="20"/>
        </w:rPr>
        <w:t>Supplementary Table S</w:t>
      </w:r>
      <w:r w:rsidR="00F847F6">
        <w:rPr>
          <w:b/>
          <w:sz w:val="20"/>
        </w:rPr>
        <w:t>6</w:t>
      </w:r>
      <w:r>
        <w:rPr>
          <w:b/>
          <w:sz w:val="20"/>
        </w:rPr>
        <w:t>. Educational aims represented across included publications (n=28)</w:t>
      </w:r>
    </w:p>
    <w:tbl>
      <w:tblPr>
        <w:tblStyle w:val="TableGrid"/>
        <w:tblW w:w="0" w:type="auto"/>
        <w:tblInd w:w="-5" w:type="dxa"/>
        <w:tblLook w:val="04A0" w:firstRow="1" w:lastRow="0" w:firstColumn="1" w:lastColumn="0" w:noHBand="0" w:noVBand="1"/>
      </w:tblPr>
      <w:tblGrid>
        <w:gridCol w:w="3229"/>
        <w:gridCol w:w="5857"/>
      </w:tblGrid>
      <w:tr w:rsidR="003664A1" w:rsidRPr="003664A1" w14:paraId="0885D2B2" w14:textId="77777777" w:rsidTr="00530F8E">
        <w:trPr>
          <w:cantSplit/>
          <w:tblHeader/>
        </w:trPr>
        <w:tc>
          <w:tcPr>
            <w:tcW w:w="0" w:type="auto"/>
            <w:shd w:val="clear" w:color="auto" w:fill="E97132" w:themeFill="accent2"/>
            <w:tcMar>
              <w:top w:w="70" w:type="dxa"/>
              <w:left w:w="80" w:type="dxa"/>
              <w:bottom w:w="70" w:type="dxa"/>
              <w:right w:w="80" w:type="dxa"/>
            </w:tcMar>
            <w:hideMark/>
          </w:tcPr>
          <w:p w14:paraId="04DFD7A6" w14:textId="77777777" w:rsidR="003664A1" w:rsidRPr="001C48E4" w:rsidRDefault="003664A1" w:rsidP="008F7B50">
            <w:pPr>
              <w:spacing w:after="0" w:line="240" w:lineRule="auto"/>
              <w:jc w:val="center"/>
              <w:rPr>
                <w:rFonts w:asciiTheme="majorBidi" w:hAnsiTheme="majorBidi" w:cstheme="majorBidi"/>
                <w:b/>
                <w:bCs/>
                <w:color w:val="000000" w:themeColor="text1"/>
              </w:rPr>
            </w:pPr>
            <w:r w:rsidRPr="001C48E4">
              <w:rPr>
                <w:rFonts w:asciiTheme="majorBidi" w:hAnsiTheme="majorBidi" w:cstheme="majorBidi"/>
                <w:b/>
                <w:bCs/>
                <w:color w:val="000000" w:themeColor="text1"/>
                <w:sz w:val="17"/>
              </w:rPr>
              <w:t xml:space="preserve">Educational </w:t>
            </w:r>
            <w:r w:rsidR="00D34D3F" w:rsidRPr="001C48E4">
              <w:rPr>
                <w:rFonts w:asciiTheme="majorBidi" w:hAnsiTheme="majorBidi" w:cstheme="majorBidi"/>
                <w:b/>
                <w:bCs/>
                <w:color w:val="000000" w:themeColor="text1"/>
                <w:sz w:val="17"/>
              </w:rPr>
              <w:t>Aims</w:t>
            </w:r>
          </w:p>
        </w:tc>
        <w:tc>
          <w:tcPr>
            <w:tcW w:w="0" w:type="auto"/>
            <w:shd w:val="clear" w:color="auto" w:fill="E97132" w:themeFill="accent2"/>
            <w:tcMar>
              <w:top w:w="70" w:type="dxa"/>
              <w:left w:w="80" w:type="dxa"/>
              <w:bottom w:w="70" w:type="dxa"/>
              <w:right w:w="80" w:type="dxa"/>
            </w:tcMar>
            <w:hideMark/>
          </w:tcPr>
          <w:p w14:paraId="1A60A425" w14:textId="77777777" w:rsidR="003664A1" w:rsidRPr="001C48E4" w:rsidRDefault="003664A1" w:rsidP="008F7B50">
            <w:pPr>
              <w:spacing w:after="0" w:line="240" w:lineRule="auto"/>
              <w:jc w:val="center"/>
              <w:rPr>
                <w:rFonts w:asciiTheme="majorBidi" w:hAnsiTheme="majorBidi" w:cstheme="majorBidi"/>
                <w:b/>
                <w:bCs/>
                <w:color w:val="000000" w:themeColor="text1"/>
              </w:rPr>
            </w:pPr>
            <w:r w:rsidRPr="001C48E4">
              <w:rPr>
                <w:rFonts w:asciiTheme="majorBidi" w:hAnsiTheme="majorBidi" w:cstheme="majorBidi"/>
                <w:b/>
                <w:bCs/>
                <w:color w:val="000000" w:themeColor="text1"/>
                <w:sz w:val="17"/>
              </w:rPr>
              <w:t>Studies</w:t>
            </w:r>
          </w:p>
        </w:tc>
      </w:tr>
      <w:tr w:rsidR="003664A1" w:rsidRPr="003664A1" w14:paraId="5F5E0195" w14:textId="77777777" w:rsidTr="00CE7610">
        <w:trPr>
          <w:cantSplit/>
        </w:trPr>
        <w:tc>
          <w:tcPr>
            <w:tcW w:w="0" w:type="auto"/>
            <w:tcMar>
              <w:top w:w="70" w:type="dxa"/>
              <w:left w:w="80" w:type="dxa"/>
              <w:bottom w:w="70" w:type="dxa"/>
              <w:right w:w="80" w:type="dxa"/>
            </w:tcMar>
            <w:hideMark/>
          </w:tcPr>
          <w:p w14:paraId="10F0B36F" w14:textId="77777777" w:rsidR="003664A1" w:rsidRPr="003664A1" w:rsidRDefault="003664A1" w:rsidP="003664A1">
            <w:pPr>
              <w:spacing w:after="0" w:line="240" w:lineRule="auto"/>
              <w:rPr>
                <w:rFonts w:asciiTheme="majorBidi" w:hAnsiTheme="majorBidi" w:cstheme="majorBidi"/>
              </w:rPr>
            </w:pPr>
            <w:r w:rsidRPr="003664A1">
              <w:rPr>
                <w:rFonts w:asciiTheme="majorBidi" w:hAnsiTheme="majorBidi" w:cstheme="majorBidi"/>
                <w:sz w:val="17"/>
              </w:rPr>
              <w:t>Surveys and Educational Needs Assessments</w:t>
            </w:r>
          </w:p>
        </w:tc>
        <w:tc>
          <w:tcPr>
            <w:tcW w:w="0" w:type="auto"/>
            <w:tcMar>
              <w:top w:w="70" w:type="dxa"/>
              <w:left w:w="80" w:type="dxa"/>
              <w:bottom w:w="70" w:type="dxa"/>
              <w:right w:w="80" w:type="dxa"/>
            </w:tcMar>
            <w:hideMark/>
          </w:tcPr>
          <w:p w14:paraId="7D2068B6" w14:textId="77777777" w:rsidR="003664A1" w:rsidRPr="003664A1" w:rsidRDefault="003664A1" w:rsidP="003664A1">
            <w:pPr>
              <w:spacing w:after="0" w:line="240" w:lineRule="auto"/>
              <w:rPr>
                <w:rFonts w:asciiTheme="majorBidi" w:hAnsiTheme="majorBidi" w:cstheme="majorBidi"/>
              </w:rPr>
            </w:pPr>
            <w:r w:rsidRPr="003664A1">
              <w:rPr>
                <w:rFonts w:asciiTheme="majorBidi" w:hAnsiTheme="majorBidi" w:cstheme="majorBidi"/>
                <w:sz w:val="17"/>
              </w:rPr>
              <w:t>S1, S4, S5, S6, S8, S9, S10, S11, S14, S17, S18, S19, S21, S22, S23, S24, S27, S28</w:t>
            </w:r>
          </w:p>
        </w:tc>
      </w:tr>
      <w:tr w:rsidR="003664A1" w:rsidRPr="003664A1" w14:paraId="1162BAA0" w14:textId="77777777" w:rsidTr="00CE7610">
        <w:trPr>
          <w:cantSplit/>
        </w:trPr>
        <w:tc>
          <w:tcPr>
            <w:tcW w:w="0" w:type="auto"/>
            <w:tcMar>
              <w:top w:w="70" w:type="dxa"/>
              <w:left w:w="80" w:type="dxa"/>
              <w:bottom w:w="70" w:type="dxa"/>
              <w:right w:w="80" w:type="dxa"/>
            </w:tcMar>
            <w:hideMark/>
          </w:tcPr>
          <w:p w14:paraId="346F8786" w14:textId="77777777" w:rsidR="003664A1" w:rsidRPr="003664A1" w:rsidRDefault="003664A1" w:rsidP="003664A1">
            <w:pPr>
              <w:spacing w:after="0" w:line="240" w:lineRule="auto"/>
              <w:rPr>
                <w:rFonts w:asciiTheme="majorBidi" w:hAnsiTheme="majorBidi" w:cstheme="majorBidi"/>
              </w:rPr>
            </w:pPr>
            <w:r w:rsidRPr="003664A1">
              <w:rPr>
                <w:rFonts w:asciiTheme="majorBidi" w:hAnsiTheme="majorBidi" w:cstheme="majorBidi"/>
                <w:sz w:val="17"/>
              </w:rPr>
              <w:t>Curricula and Educational Programs</w:t>
            </w:r>
          </w:p>
        </w:tc>
        <w:tc>
          <w:tcPr>
            <w:tcW w:w="0" w:type="auto"/>
            <w:tcMar>
              <w:top w:w="70" w:type="dxa"/>
              <w:left w:w="80" w:type="dxa"/>
              <w:bottom w:w="70" w:type="dxa"/>
              <w:right w:w="80" w:type="dxa"/>
            </w:tcMar>
            <w:hideMark/>
          </w:tcPr>
          <w:p w14:paraId="35AEE3B7" w14:textId="77777777" w:rsidR="003664A1" w:rsidRPr="003664A1" w:rsidRDefault="003664A1" w:rsidP="003664A1">
            <w:pPr>
              <w:spacing w:after="0" w:line="240" w:lineRule="auto"/>
              <w:rPr>
                <w:rFonts w:asciiTheme="majorBidi" w:hAnsiTheme="majorBidi" w:cstheme="majorBidi"/>
              </w:rPr>
            </w:pPr>
            <w:r w:rsidRPr="003664A1">
              <w:rPr>
                <w:rFonts w:asciiTheme="majorBidi" w:hAnsiTheme="majorBidi" w:cstheme="majorBidi"/>
                <w:sz w:val="17"/>
              </w:rPr>
              <w:t>S2, S7, S12, S15</w:t>
            </w:r>
          </w:p>
        </w:tc>
      </w:tr>
      <w:tr w:rsidR="003664A1" w:rsidRPr="003664A1" w14:paraId="3CDDB6E7" w14:textId="77777777" w:rsidTr="00CE7610">
        <w:trPr>
          <w:cantSplit/>
        </w:trPr>
        <w:tc>
          <w:tcPr>
            <w:tcW w:w="0" w:type="auto"/>
            <w:tcMar>
              <w:top w:w="70" w:type="dxa"/>
              <w:left w:w="80" w:type="dxa"/>
              <w:bottom w:w="70" w:type="dxa"/>
              <w:right w:w="80" w:type="dxa"/>
            </w:tcMar>
            <w:hideMark/>
          </w:tcPr>
          <w:p w14:paraId="139E491F" w14:textId="77777777" w:rsidR="003664A1" w:rsidRPr="003664A1" w:rsidRDefault="003664A1" w:rsidP="003664A1">
            <w:pPr>
              <w:spacing w:after="0" w:line="240" w:lineRule="auto"/>
              <w:rPr>
                <w:rFonts w:asciiTheme="majorBidi" w:hAnsiTheme="majorBidi" w:cstheme="majorBidi"/>
              </w:rPr>
            </w:pPr>
            <w:r w:rsidRPr="003664A1">
              <w:rPr>
                <w:rFonts w:asciiTheme="majorBidi" w:hAnsiTheme="majorBidi" w:cstheme="majorBidi"/>
                <w:sz w:val="17"/>
              </w:rPr>
              <w:t>Competency and Training Frameworks</w:t>
            </w:r>
          </w:p>
        </w:tc>
        <w:tc>
          <w:tcPr>
            <w:tcW w:w="0" w:type="auto"/>
            <w:tcMar>
              <w:top w:w="70" w:type="dxa"/>
              <w:left w:w="80" w:type="dxa"/>
              <w:bottom w:w="70" w:type="dxa"/>
              <w:right w:w="80" w:type="dxa"/>
            </w:tcMar>
            <w:hideMark/>
          </w:tcPr>
          <w:p w14:paraId="3A67D832" w14:textId="77777777" w:rsidR="003664A1" w:rsidRPr="003664A1" w:rsidRDefault="003664A1" w:rsidP="003664A1">
            <w:pPr>
              <w:spacing w:after="0" w:line="240" w:lineRule="auto"/>
              <w:rPr>
                <w:rFonts w:asciiTheme="majorBidi" w:hAnsiTheme="majorBidi" w:cstheme="majorBidi"/>
              </w:rPr>
            </w:pPr>
            <w:r w:rsidRPr="003664A1">
              <w:rPr>
                <w:rFonts w:asciiTheme="majorBidi" w:hAnsiTheme="majorBidi" w:cstheme="majorBidi"/>
                <w:sz w:val="17"/>
              </w:rPr>
              <w:t>S13, S16, S20, S25</w:t>
            </w:r>
          </w:p>
        </w:tc>
      </w:tr>
      <w:tr w:rsidR="003664A1" w:rsidRPr="003664A1" w14:paraId="7CF91FB1" w14:textId="77777777" w:rsidTr="00CE7610">
        <w:trPr>
          <w:cantSplit/>
        </w:trPr>
        <w:tc>
          <w:tcPr>
            <w:tcW w:w="0" w:type="auto"/>
            <w:tcMar>
              <w:top w:w="70" w:type="dxa"/>
              <w:left w:w="80" w:type="dxa"/>
              <w:bottom w:w="70" w:type="dxa"/>
              <w:right w:w="80" w:type="dxa"/>
            </w:tcMar>
            <w:hideMark/>
          </w:tcPr>
          <w:p w14:paraId="20BE935D" w14:textId="77777777" w:rsidR="003664A1" w:rsidRPr="003664A1" w:rsidRDefault="003664A1" w:rsidP="003664A1">
            <w:pPr>
              <w:spacing w:after="0" w:line="240" w:lineRule="auto"/>
              <w:rPr>
                <w:rFonts w:asciiTheme="majorBidi" w:hAnsiTheme="majorBidi" w:cstheme="majorBidi"/>
              </w:rPr>
            </w:pPr>
            <w:r w:rsidRPr="003664A1">
              <w:rPr>
                <w:rFonts w:asciiTheme="majorBidi" w:hAnsiTheme="majorBidi" w:cstheme="majorBidi"/>
                <w:sz w:val="17"/>
              </w:rPr>
              <w:t>Qualitative Educational Studies</w:t>
            </w:r>
          </w:p>
        </w:tc>
        <w:tc>
          <w:tcPr>
            <w:tcW w:w="0" w:type="auto"/>
            <w:tcMar>
              <w:top w:w="70" w:type="dxa"/>
              <w:left w:w="80" w:type="dxa"/>
              <w:bottom w:w="70" w:type="dxa"/>
              <w:right w:w="80" w:type="dxa"/>
            </w:tcMar>
            <w:hideMark/>
          </w:tcPr>
          <w:p w14:paraId="4A280949" w14:textId="77777777" w:rsidR="003664A1" w:rsidRPr="003664A1" w:rsidRDefault="003664A1" w:rsidP="003664A1">
            <w:pPr>
              <w:spacing w:after="0" w:line="240" w:lineRule="auto"/>
              <w:rPr>
                <w:rFonts w:asciiTheme="majorBidi" w:hAnsiTheme="majorBidi" w:cstheme="majorBidi"/>
              </w:rPr>
            </w:pPr>
            <w:r w:rsidRPr="003664A1">
              <w:rPr>
                <w:rFonts w:asciiTheme="majorBidi" w:hAnsiTheme="majorBidi" w:cstheme="majorBidi"/>
                <w:sz w:val="17"/>
              </w:rPr>
              <w:t>S3, S26</w:t>
            </w:r>
          </w:p>
        </w:tc>
      </w:tr>
    </w:tbl>
    <w:p w14:paraId="5745310A" w14:textId="77777777" w:rsidR="00530F8E" w:rsidRDefault="00530F8E" w:rsidP="002243ED">
      <w:pPr>
        <w:spacing w:line="240" w:lineRule="auto"/>
        <w:rPr>
          <w:rFonts w:asciiTheme="majorBidi" w:hAnsiTheme="majorBidi" w:cstheme="majorBidi"/>
          <w:sz w:val="20"/>
          <w:szCs w:val="20"/>
        </w:rPr>
      </w:pPr>
    </w:p>
    <w:p w14:paraId="661105A0" w14:textId="55952B28" w:rsidR="002243ED" w:rsidRPr="002243ED" w:rsidRDefault="00530F8E" w:rsidP="002243ED">
      <w:pPr>
        <w:spacing w:line="240" w:lineRule="auto"/>
        <w:rPr>
          <w:rFonts w:asciiTheme="majorBidi" w:hAnsiTheme="majorBidi" w:cstheme="majorBidi"/>
          <w:sz w:val="20"/>
          <w:szCs w:val="20"/>
        </w:rPr>
      </w:pPr>
      <w:r>
        <w:rPr>
          <w:rFonts w:asciiTheme="majorBidi" w:hAnsiTheme="majorBidi" w:cstheme="majorBidi"/>
          <w:sz w:val="20"/>
          <w:szCs w:val="20"/>
        </w:rPr>
        <w:t xml:space="preserve">Note: </w:t>
      </w:r>
      <w:r w:rsidR="002243ED" w:rsidRPr="002243ED">
        <w:rPr>
          <w:rFonts w:asciiTheme="majorBidi" w:hAnsiTheme="majorBidi" w:cstheme="majorBidi"/>
          <w:sz w:val="20"/>
          <w:szCs w:val="20"/>
        </w:rPr>
        <w:t>Educational Aims refers to the educational activity, curriculum, training program, framework, or educational initiative examined within each study and is distinct from study design, which describes the methodological approach used to generate evidence. Studies were grouped according to their primary educational form.</w:t>
      </w:r>
    </w:p>
    <w:p w14:paraId="591D008A" w14:textId="77777777" w:rsidR="00144CFF" w:rsidRDefault="00144CFF" w:rsidP="003664A1">
      <w:pPr>
        <w:rPr>
          <w:rFonts w:asciiTheme="majorBidi" w:hAnsiTheme="majorBidi" w:cstheme="majorBidi"/>
        </w:rPr>
      </w:pPr>
    </w:p>
    <w:p w14:paraId="03BA5D8C" w14:textId="5B266FC7" w:rsidR="00F847F6" w:rsidRPr="00F847F6" w:rsidRDefault="00F847F6" w:rsidP="00F847F6">
      <w:pPr>
        <w:rPr>
          <w:rFonts w:asciiTheme="majorBidi" w:hAnsiTheme="majorBidi" w:cstheme="majorBidi"/>
          <w:b/>
          <w:bCs/>
          <w:sz w:val="20"/>
          <w:szCs w:val="20"/>
        </w:rPr>
      </w:pPr>
      <w:r w:rsidRPr="00F847F6">
        <w:rPr>
          <w:b/>
          <w:sz w:val="20"/>
        </w:rPr>
        <w:t>Supplementary Table S7</w:t>
      </w:r>
      <w:r w:rsidRPr="00F847F6">
        <w:rPr>
          <w:rFonts w:asciiTheme="majorBidi" w:hAnsiTheme="majorBidi" w:cstheme="majorBidi"/>
          <w:sz w:val="20"/>
          <w:szCs w:val="20"/>
        </w:rPr>
        <w:t xml:space="preserve">. </w:t>
      </w:r>
      <w:r w:rsidRPr="00F847F6">
        <w:rPr>
          <w:rFonts w:asciiTheme="majorBidi" w:hAnsiTheme="majorBidi" w:cstheme="majorBidi"/>
          <w:b/>
          <w:bCs/>
          <w:sz w:val="20"/>
          <w:szCs w:val="20"/>
        </w:rPr>
        <w:t>Educational objects represented across included studies (n = 28).</w:t>
      </w:r>
    </w:p>
    <w:tbl>
      <w:tblPr>
        <w:tblStyle w:val="TableGrid"/>
        <w:tblW w:w="0" w:type="auto"/>
        <w:tblLook w:val="04A0" w:firstRow="1" w:lastRow="0" w:firstColumn="1" w:lastColumn="0" w:noHBand="0" w:noVBand="1"/>
      </w:tblPr>
      <w:tblGrid>
        <w:gridCol w:w="3545"/>
        <w:gridCol w:w="6419"/>
        <w:gridCol w:w="386"/>
        <w:gridCol w:w="656"/>
      </w:tblGrid>
      <w:tr w:rsidR="00F847F6" w:rsidRPr="00F847F6" w14:paraId="37C749D8" w14:textId="77777777" w:rsidTr="00F847F6">
        <w:tc>
          <w:tcPr>
            <w:tcW w:w="0" w:type="auto"/>
            <w:shd w:val="clear" w:color="auto" w:fill="E97132" w:themeFill="accent2"/>
            <w:hideMark/>
          </w:tcPr>
          <w:p w14:paraId="1FA376E3" w14:textId="77777777" w:rsidR="00F847F6" w:rsidRPr="001C48E4" w:rsidRDefault="00F847F6" w:rsidP="00F847F6">
            <w:pPr>
              <w:jc w:val="center"/>
              <w:rPr>
                <w:rFonts w:asciiTheme="majorBidi" w:hAnsiTheme="majorBidi" w:cstheme="majorBidi"/>
                <w:b/>
                <w:bCs/>
                <w:color w:val="000000" w:themeColor="text1"/>
                <w:sz w:val="17"/>
                <w:szCs w:val="17"/>
              </w:rPr>
            </w:pPr>
            <w:r w:rsidRPr="001C48E4">
              <w:rPr>
                <w:rFonts w:asciiTheme="majorBidi" w:hAnsiTheme="majorBidi" w:cstheme="majorBidi"/>
                <w:b/>
                <w:bCs/>
                <w:color w:val="000000" w:themeColor="text1"/>
                <w:sz w:val="17"/>
                <w:szCs w:val="17"/>
              </w:rPr>
              <w:t>Educational Object</w:t>
            </w:r>
          </w:p>
        </w:tc>
        <w:tc>
          <w:tcPr>
            <w:tcW w:w="0" w:type="auto"/>
            <w:shd w:val="clear" w:color="auto" w:fill="E97132" w:themeFill="accent2"/>
            <w:hideMark/>
          </w:tcPr>
          <w:p w14:paraId="5D14B0B0" w14:textId="77777777" w:rsidR="00F847F6" w:rsidRPr="001C48E4" w:rsidRDefault="00F847F6" w:rsidP="00F847F6">
            <w:pPr>
              <w:jc w:val="center"/>
              <w:rPr>
                <w:rFonts w:asciiTheme="majorBidi" w:hAnsiTheme="majorBidi" w:cstheme="majorBidi"/>
                <w:b/>
                <w:bCs/>
                <w:color w:val="000000" w:themeColor="text1"/>
                <w:sz w:val="17"/>
                <w:szCs w:val="17"/>
              </w:rPr>
            </w:pPr>
            <w:r w:rsidRPr="001C48E4">
              <w:rPr>
                <w:rFonts w:asciiTheme="majorBidi" w:hAnsiTheme="majorBidi" w:cstheme="majorBidi"/>
                <w:b/>
                <w:bCs/>
                <w:color w:val="000000" w:themeColor="text1"/>
                <w:sz w:val="17"/>
                <w:szCs w:val="17"/>
              </w:rPr>
              <w:t>Studies</w:t>
            </w:r>
          </w:p>
        </w:tc>
        <w:tc>
          <w:tcPr>
            <w:tcW w:w="0" w:type="auto"/>
            <w:shd w:val="clear" w:color="auto" w:fill="E97132" w:themeFill="accent2"/>
            <w:hideMark/>
          </w:tcPr>
          <w:p w14:paraId="7DCB420D" w14:textId="77777777" w:rsidR="00F847F6" w:rsidRPr="001C48E4" w:rsidRDefault="00F847F6" w:rsidP="00F847F6">
            <w:pPr>
              <w:jc w:val="center"/>
              <w:rPr>
                <w:rFonts w:asciiTheme="majorBidi" w:hAnsiTheme="majorBidi" w:cstheme="majorBidi"/>
                <w:b/>
                <w:bCs/>
                <w:color w:val="000000" w:themeColor="text1"/>
                <w:sz w:val="17"/>
                <w:szCs w:val="17"/>
              </w:rPr>
            </w:pPr>
            <w:r w:rsidRPr="001C48E4">
              <w:rPr>
                <w:rFonts w:asciiTheme="majorBidi" w:hAnsiTheme="majorBidi" w:cstheme="majorBidi"/>
                <w:b/>
                <w:bCs/>
                <w:color w:val="000000" w:themeColor="text1"/>
                <w:sz w:val="17"/>
                <w:szCs w:val="17"/>
              </w:rPr>
              <w:t>n</w:t>
            </w:r>
          </w:p>
        </w:tc>
        <w:tc>
          <w:tcPr>
            <w:tcW w:w="0" w:type="auto"/>
            <w:shd w:val="clear" w:color="auto" w:fill="E97132" w:themeFill="accent2"/>
            <w:hideMark/>
          </w:tcPr>
          <w:p w14:paraId="79B1DF0F" w14:textId="77777777" w:rsidR="00F847F6" w:rsidRPr="001C48E4" w:rsidRDefault="00F847F6" w:rsidP="00F847F6">
            <w:pPr>
              <w:jc w:val="center"/>
              <w:rPr>
                <w:rFonts w:asciiTheme="majorBidi" w:hAnsiTheme="majorBidi" w:cstheme="majorBidi"/>
                <w:b/>
                <w:bCs/>
                <w:color w:val="000000" w:themeColor="text1"/>
                <w:sz w:val="17"/>
                <w:szCs w:val="17"/>
              </w:rPr>
            </w:pPr>
            <w:r w:rsidRPr="001C48E4">
              <w:rPr>
                <w:rFonts w:asciiTheme="majorBidi" w:hAnsiTheme="majorBidi" w:cstheme="majorBidi"/>
                <w:b/>
                <w:bCs/>
                <w:color w:val="000000" w:themeColor="text1"/>
                <w:sz w:val="17"/>
                <w:szCs w:val="17"/>
              </w:rPr>
              <w:t>%</w:t>
            </w:r>
          </w:p>
        </w:tc>
      </w:tr>
      <w:tr w:rsidR="00F847F6" w:rsidRPr="00F847F6" w14:paraId="13D00FC8" w14:textId="77777777" w:rsidTr="00F847F6">
        <w:tc>
          <w:tcPr>
            <w:tcW w:w="0" w:type="auto"/>
            <w:hideMark/>
          </w:tcPr>
          <w:p w14:paraId="7368C5FF" w14:textId="77777777" w:rsidR="00F847F6" w:rsidRPr="00F847F6" w:rsidRDefault="00F847F6" w:rsidP="00BC7373">
            <w:pPr>
              <w:rPr>
                <w:rFonts w:asciiTheme="majorBidi" w:hAnsiTheme="majorBidi" w:cstheme="majorBidi"/>
                <w:sz w:val="17"/>
                <w:szCs w:val="17"/>
              </w:rPr>
            </w:pPr>
            <w:r w:rsidRPr="00F847F6">
              <w:rPr>
                <w:rFonts w:asciiTheme="majorBidi" w:hAnsiTheme="majorBidi" w:cstheme="majorBidi"/>
                <w:sz w:val="17"/>
                <w:szCs w:val="17"/>
              </w:rPr>
              <w:lastRenderedPageBreak/>
              <w:t>Knowledge</w:t>
            </w:r>
          </w:p>
        </w:tc>
        <w:tc>
          <w:tcPr>
            <w:tcW w:w="0" w:type="auto"/>
            <w:hideMark/>
          </w:tcPr>
          <w:p w14:paraId="1580C25F" w14:textId="77777777" w:rsidR="00F847F6" w:rsidRPr="00F847F6" w:rsidRDefault="00F847F6" w:rsidP="00BC7373">
            <w:pPr>
              <w:rPr>
                <w:rFonts w:asciiTheme="majorBidi" w:hAnsiTheme="majorBidi" w:cstheme="majorBidi"/>
                <w:sz w:val="17"/>
                <w:szCs w:val="17"/>
              </w:rPr>
            </w:pPr>
            <w:r w:rsidRPr="00F847F6">
              <w:rPr>
                <w:rFonts w:asciiTheme="majorBidi" w:hAnsiTheme="majorBidi" w:cstheme="majorBidi"/>
                <w:sz w:val="17"/>
                <w:szCs w:val="17"/>
              </w:rPr>
              <w:t>S1,S4,S6,S7,S8,S9,S10,S11,S14,S15,S17,S18,S19,S21,S22,S23,S24,S27,S28</w:t>
            </w:r>
          </w:p>
        </w:tc>
        <w:tc>
          <w:tcPr>
            <w:tcW w:w="0" w:type="auto"/>
            <w:hideMark/>
          </w:tcPr>
          <w:p w14:paraId="07AD7E5F" w14:textId="77777777" w:rsidR="00F847F6" w:rsidRPr="00F847F6" w:rsidRDefault="00F847F6" w:rsidP="00BC7373">
            <w:pPr>
              <w:rPr>
                <w:rFonts w:asciiTheme="majorBidi" w:hAnsiTheme="majorBidi" w:cstheme="majorBidi"/>
                <w:sz w:val="17"/>
                <w:szCs w:val="17"/>
              </w:rPr>
            </w:pPr>
            <w:r w:rsidRPr="00F847F6">
              <w:rPr>
                <w:rFonts w:asciiTheme="majorBidi" w:hAnsiTheme="majorBidi" w:cstheme="majorBidi"/>
                <w:sz w:val="17"/>
                <w:szCs w:val="17"/>
              </w:rPr>
              <w:t>19</w:t>
            </w:r>
          </w:p>
        </w:tc>
        <w:tc>
          <w:tcPr>
            <w:tcW w:w="0" w:type="auto"/>
            <w:hideMark/>
          </w:tcPr>
          <w:p w14:paraId="25D5BD68" w14:textId="77777777" w:rsidR="00F847F6" w:rsidRPr="00F847F6" w:rsidRDefault="00F847F6" w:rsidP="00BC7373">
            <w:pPr>
              <w:rPr>
                <w:rFonts w:asciiTheme="majorBidi" w:hAnsiTheme="majorBidi" w:cstheme="majorBidi"/>
                <w:sz w:val="17"/>
                <w:szCs w:val="17"/>
              </w:rPr>
            </w:pPr>
            <w:r w:rsidRPr="00F847F6">
              <w:rPr>
                <w:rFonts w:asciiTheme="majorBidi" w:hAnsiTheme="majorBidi" w:cstheme="majorBidi"/>
                <w:sz w:val="17"/>
                <w:szCs w:val="17"/>
              </w:rPr>
              <w:t>67.9%</w:t>
            </w:r>
          </w:p>
        </w:tc>
      </w:tr>
      <w:tr w:rsidR="00F847F6" w:rsidRPr="00F847F6" w14:paraId="4306AD3E" w14:textId="77777777" w:rsidTr="00F847F6">
        <w:tc>
          <w:tcPr>
            <w:tcW w:w="0" w:type="auto"/>
            <w:hideMark/>
          </w:tcPr>
          <w:p w14:paraId="2FFA2CB2" w14:textId="77777777" w:rsidR="00F847F6" w:rsidRPr="00F847F6" w:rsidRDefault="00F847F6" w:rsidP="00BC7373">
            <w:pPr>
              <w:rPr>
                <w:rFonts w:asciiTheme="majorBidi" w:hAnsiTheme="majorBidi" w:cstheme="majorBidi"/>
                <w:sz w:val="17"/>
                <w:szCs w:val="17"/>
              </w:rPr>
            </w:pPr>
            <w:r w:rsidRPr="00F847F6">
              <w:rPr>
                <w:rFonts w:asciiTheme="majorBidi" w:hAnsiTheme="majorBidi" w:cstheme="majorBidi"/>
                <w:sz w:val="17"/>
                <w:szCs w:val="17"/>
              </w:rPr>
              <w:t>Preparedness / Readiness</w:t>
            </w:r>
          </w:p>
        </w:tc>
        <w:tc>
          <w:tcPr>
            <w:tcW w:w="0" w:type="auto"/>
            <w:hideMark/>
          </w:tcPr>
          <w:p w14:paraId="2B91759E" w14:textId="77777777" w:rsidR="00F847F6" w:rsidRPr="00F847F6" w:rsidRDefault="00F847F6" w:rsidP="00BC7373">
            <w:pPr>
              <w:rPr>
                <w:rFonts w:asciiTheme="majorBidi" w:hAnsiTheme="majorBidi" w:cstheme="majorBidi"/>
                <w:sz w:val="17"/>
                <w:szCs w:val="17"/>
              </w:rPr>
            </w:pPr>
            <w:r w:rsidRPr="00F847F6">
              <w:rPr>
                <w:rFonts w:asciiTheme="majorBidi" w:hAnsiTheme="majorBidi" w:cstheme="majorBidi"/>
                <w:sz w:val="17"/>
                <w:szCs w:val="17"/>
              </w:rPr>
              <w:t>S2,S3,S4,S6,S7,S9,S10,S11,S12,S13,S14,S16,S17,S18,S19,S21,S23,S24,S25,S26,S27,S28</w:t>
            </w:r>
          </w:p>
        </w:tc>
        <w:tc>
          <w:tcPr>
            <w:tcW w:w="0" w:type="auto"/>
            <w:hideMark/>
          </w:tcPr>
          <w:p w14:paraId="0659F6C8" w14:textId="77777777" w:rsidR="00F847F6" w:rsidRPr="00F847F6" w:rsidRDefault="00F847F6" w:rsidP="00BC7373">
            <w:pPr>
              <w:rPr>
                <w:rFonts w:asciiTheme="majorBidi" w:hAnsiTheme="majorBidi" w:cstheme="majorBidi"/>
                <w:sz w:val="17"/>
                <w:szCs w:val="17"/>
              </w:rPr>
            </w:pPr>
            <w:r w:rsidRPr="00F847F6">
              <w:rPr>
                <w:rFonts w:asciiTheme="majorBidi" w:hAnsiTheme="majorBidi" w:cstheme="majorBidi"/>
                <w:sz w:val="17"/>
                <w:szCs w:val="17"/>
              </w:rPr>
              <w:t>22</w:t>
            </w:r>
          </w:p>
        </w:tc>
        <w:tc>
          <w:tcPr>
            <w:tcW w:w="0" w:type="auto"/>
            <w:hideMark/>
          </w:tcPr>
          <w:p w14:paraId="445D1BF7" w14:textId="77777777" w:rsidR="00F847F6" w:rsidRPr="00F847F6" w:rsidRDefault="00F847F6" w:rsidP="00BC7373">
            <w:pPr>
              <w:rPr>
                <w:rFonts w:asciiTheme="majorBidi" w:hAnsiTheme="majorBidi" w:cstheme="majorBidi"/>
                <w:sz w:val="17"/>
                <w:szCs w:val="17"/>
              </w:rPr>
            </w:pPr>
            <w:r w:rsidRPr="00F847F6">
              <w:rPr>
                <w:rFonts w:asciiTheme="majorBidi" w:hAnsiTheme="majorBidi" w:cstheme="majorBidi"/>
                <w:sz w:val="17"/>
                <w:szCs w:val="17"/>
              </w:rPr>
              <w:t>78.6%</w:t>
            </w:r>
          </w:p>
        </w:tc>
      </w:tr>
      <w:tr w:rsidR="00F847F6" w:rsidRPr="00F847F6" w14:paraId="16A61E1C" w14:textId="77777777" w:rsidTr="00F847F6">
        <w:tc>
          <w:tcPr>
            <w:tcW w:w="0" w:type="auto"/>
            <w:hideMark/>
          </w:tcPr>
          <w:p w14:paraId="72310D8B" w14:textId="77777777" w:rsidR="00F847F6" w:rsidRPr="00F847F6" w:rsidRDefault="00F847F6" w:rsidP="00BC7373">
            <w:pPr>
              <w:rPr>
                <w:rFonts w:asciiTheme="majorBidi" w:hAnsiTheme="majorBidi" w:cstheme="majorBidi"/>
                <w:sz w:val="17"/>
                <w:szCs w:val="17"/>
              </w:rPr>
            </w:pPr>
            <w:r w:rsidRPr="00F847F6">
              <w:rPr>
                <w:rFonts w:asciiTheme="majorBidi" w:hAnsiTheme="majorBidi" w:cstheme="majorBidi"/>
                <w:sz w:val="17"/>
                <w:szCs w:val="17"/>
              </w:rPr>
              <w:t>Attitudes / Perceptions</w:t>
            </w:r>
          </w:p>
        </w:tc>
        <w:tc>
          <w:tcPr>
            <w:tcW w:w="0" w:type="auto"/>
            <w:hideMark/>
          </w:tcPr>
          <w:p w14:paraId="5EE18E85" w14:textId="77777777" w:rsidR="00F847F6" w:rsidRPr="00F847F6" w:rsidRDefault="00F847F6" w:rsidP="00BC7373">
            <w:pPr>
              <w:rPr>
                <w:rFonts w:asciiTheme="majorBidi" w:hAnsiTheme="majorBidi" w:cstheme="majorBidi"/>
                <w:sz w:val="17"/>
                <w:szCs w:val="17"/>
              </w:rPr>
            </w:pPr>
            <w:r w:rsidRPr="00F847F6">
              <w:rPr>
                <w:rFonts w:asciiTheme="majorBidi" w:hAnsiTheme="majorBidi" w:cstheme="majorBidi"/>
                <w:sz w:val="17"/>
                <w:szCs w:val="17"/>
              </w:rPr>
              <w:t>S1,S4,S5,S6,S7,S8,S9,S10,S11,S14,S18,S21,S22,S23,S24,S26,S27,S28</w:t>
            </w:r>
          </w:p>
        </w:tc>
        <w:tc>
          <w:tcPr>
            <w:tcW w:w="0" w:type="auto"/>
            <w:hideMark/>
          </w:tcPr>
          <w:p w14:paraId="0E257C6E" w14:textId="77777777" w:rsidR="00F847F6" w:rsidRPr="00F847F6" w:rsidRDefault="00F847F6" w:rsidP="00BC7373">
            <w:pPr>
              <w:rPr>
                <w:rFonts w:asciiTheme="majorBidi" w:hAnsiTheme="majorBidi" w:cstheme="majorBidi"/>
                <w:sz w:val="17"/>
                <w:szCs w:val="17"/>
              </w:rPr>
            </w:pPr>
            <w:r w:rsidRPr="00F847F6">
              <w:rPr>
                <w:rFonts w:asciiTheme="majorBidi" w:hAnsiTheme="majorBidi" w:cstheme="majorBidi"/>
                <w:sz w:val="17"/>
                <w:szCs w:val="17"/>
              </w:rPr>
              <w:t>18</w:t>
            </w:r>
          </w:p>
        </w:tc>
        <w:tc>
          <w:tcPr>
            <w:tcW w:w="0" w:type="auto"/>
            <w:hideMark/>
          </w:tcPr>
          <w:p w14:paraId="4F2341F4" w14:textId="77777777" w:rsidR="00F847F6" w:rsidRPr="00F847F6" w:rsidRDefault="00F847F6" w:rsidP="00BC7373">
            <w:pPr>
              <w:rPr>
                <w:rFonts w:asciiTheme="majorBidi" w:hAnsiTheme="majorBidi" w:cstheme="majorBidi"/>
                <w:sz w:val="17"/>
                <w:szCs w:val="17"/>
              </w:rPr>
            </w:pPr>
            <w:r w:rsidRPr="00F847F6">
              <w:rPr>
                <w:rFonts w:asciiTheme="majorBidi" w:hAnsiTheme="majorBidi" w:cstheme="majorBidi"/>
                <w:sz w:val="17"/>
                <w:szCs w:val="17"/>
              </w:rPr>
              <w:t>64.3%</w:t>
            </w:r>
          </w:p>
        </w:tc>
      </w:tr>
      <w:tr w:rsidR="00F847F6" w:rsidRPr="00F847F6" w14:paraId="6A128D82" w14:textId="77777777" w:rsidTr="00F847F6">
        <w:tc>
          <w:tcPr>
            <w:tcW w:w="0" w:type="auto"/>
            <w:hideMark/>
          </w:tcPr>
          <w:p w14:paraId="7DDDE44C" w14:textId="77777777" w:rsidR="00F847F6" w:rsidRPr="00F847F6" w:rsidRDefault="00F847F6" w:rsidP="00BC7373">
            <w:pPr>
              <w:rPr>
                <w:rFonts w:asciiTheme="majorBidi" w:hAnsiTheme="majorBidi" w:cstheme="majorBidi"/>
                <w:sz w:val="17"/>
                <w:szCs w:val="17"/>
              </w:rPr>
            </w:pPr>
            <w:r w:rsidRPr="00F847F6">
              <w:rPr>
                <w:rFonts w:asciiTheme="majorBidi" w:hAnsiTheme="majorBidi" w:cstheme="majorBidi"/>
                <w:sz w:val="17"/>
                <w:szCs w:val="17"/>
              </w:rPr>
              <w:t>Training Needs / Educational Needs</w:t>
            </w:r>
          </w:p>
        </w:tc>
        <w:tc>
          <w:tcPr>
            <w:tcW w:w="0" w:type="auto"/>
            <w:hideMark/>
          </w:tcPr>
          <w:p w14:paraId="448C266E" w14:textId="77777777" w:rsidR="00F847F6" w:rsidRPr="00F847F6" w:rsidRDefault="00F847F6" w:rsidP="00BC7373">
            <w:pPr>
              <w:rPr>
                <w:rFonts w:asciiTheme="majorBidi" w:hAnsiTheme="majorBidi" w:cstheme="majorBidi"/>
                <w:sz w:val="17"/>
                <w:szCs w:val="17"/>
              </w:rPr>
            </w:pPr>
            <w:r w:rsidRPr="00F847F6">
              <w:rPr>
                <w:rFonts w:asciiTheme="majorBidi" w:hAnsiTheme="majorBidi" w:cstheme="majorBidi"/>
                <w:sz w:val="17"/>
                <w:szCs w:val="17"/>
              </w:rPr>
              <w:t>S1,S4,S6,S8,S9,S10,S11,S15,S17,S18,S19,S21,S22,S23,S24,S26,S27,S28</w:t>
            </w:r>
          </w:p>
        </w:tc>
        <w:tc>
          <w:tcPr>
            <w:tcW w:w="0" w:type="auto"/>
            <w:hideMark/>
          </w:tcPr>
          <w:p w14:paraId="4FAB1650" w14:textId="77777777" w:rsidR="00F847F6" w:rsidRPr="00F847F6" w:rsidRDefault="00F847F6" w:rsidP="00BC7373">
            <w:pPr>
              <w:rPr>
                <w:rFonts w:asciiTheme="majorBidi" w:hAnsiTheme="majorBidi" w:cstheme="majorBidi"/>
                <w:sz w:val="17"/>
                <w:szCs w:val="17"/>
              </w:rPr>
            </w:pPr>
            <w:r w:rsidRPr="00F847F6">
              <w:rPr>
                <w:rFonts w:asciiTheme="majorBidi" w:hAnsiTheme="majorBidi" w:cstheme="majorBidi"/>
                <w:sz w:val="17"/>
                <w:szCs w:val="17"/>
              </w:rPr>
              <w:t>18</w:t>
            </w:r>
          </w:p>
        </w:tc>
        <w:tc>
          <w:tcPr>
            <w:tcW w:w="0" w:type="auto"/>
            <w:hideMark/>
          </w:tcPr>
          <w:p w14:paraId="7183D86C" w14:textId="77777777" w:rsidR="00F847F6" w:rsidRPr="00F847F6" w:rsidRDefault="00F847F6" w:rsidP="00BC7373">
            <w:pPr>
              <w:rPr>
                <w:rFonts w:asciiTheme="majorBidi" w:hAnsiTheme="majorBidi" w:cstheme="majorBidi"/>
                <w:sz w:val="17"/>
                <w:szCs w:val="17"/>
              </w:rPr>
            </w:pPr>
            <w:r w:rsidRPr="00F847F6">
              <w:rPr>
                <w:rFonts w:asciiTheme="majorBidi" w:hAnsiTheme="majorBidi" w:cstheme="majorBidi"/>
                <w:sz w:val="17"/>
                <w:szCs w:val="17"/>
              </w:rPr>
              <w:t>64.3%</w:t>
            </w:r>
          </w:p>
        </w:tc>
      </w:tr>
      <w:tr w:rsidR="00F847F6" w:rsidRPr="00F847F6" w14:paraId="2E24814E" w14:textId="77777777" w:rsidTr="00F847F6">
        <w:tc>
          <w:tcPr>
            <w:tcW w:w="0" w:type="auto"/>
            <w:hideMark/>
          </w:tcPr>
          <w:p w14:paraId="64CBB22E" w14:textId="77777777" w:rsidR="00F847F6" w:rsidRPr="00F847F6" w:rsidRDefault="00F847F6" w:rsidP="00BC7373">
            <w:pPr>
              <w:rPr>
                <w:rFonts w:asciiTheme="majorBidi" w:hAnsiTheme="majorBidi" w:cstheme="majorBidi"/>
                <w:sz w:val="17"/>
                <w:szCs w:val="17"/>
              </w:rPr>
            </w:pPr>
            <w:r w:rsidRPr="00F847F6">
              <w:rPr>
                <w:rFonts w:asciiTheme="majorBidi" w:hAnsiTheme="majorBidi" w:cstheme="majorBidi"/>
                <w:sz w:val="17"/>
                <w:szCs w:val="17"/>
              </w:rPr>
              <w:t>Technical Competence</w:t>
            </w:r>
          </w:p>
        </w:tc>
        <w:tc>
          <w:tcPr>
            <w:tcW w:w="0" w:type="auto"/>
            <w:hideMark/>
          </w:tcPr>
          <w:p w14:paraId="757F7582" w14:textId="77777777" w:rsidR="00F847F6" w:rsidRPr="00F847F6" w:rsidRDefault="00F847F6" w:rsidP="00BC7373">
            <w:pPr>
              <w:rPr>
                <w:rFonts w:asciiTheme="majorBidi" w:hAnsiTheme="majorBidi" w:cstheme="majorBidi"/>
                <w:sz w:val="17"/>
                <w:szCs w:val="17"/>
              </w:rPr>
            </w:pPr>
            <w:r w:rsidRPr="00F847F6">
              <w:rPr>
                <w:rFonts w:asciiTheme="majorBidi" w:hAnsiTheme="majorBidi" w:cstheme="majorBidi"/>
                <w:sz w:val="17"/>
                <w:szCs w:val="17"/>
              </w:rPr>
              <w:t>S2,S7,S12,S13,S15,S16</w:t>
            </w:r>
          </w:p>
        </w:tc>
        <w:tc>
          <w:tcPr>
            <w:tcW w:w="0" w:type="auto"/>
            <w:hideMark/>
          </w:tcPr>
          <w:p w14:paraId="35CC0486" w14:textId="77777777" w:rsidR="00F847F6" w:rsidRPr="00F847F6" w:rsidRDefault="00F847F6" w:rsidP="00BC7373">
            <w:pPr>
              <w:rPr>
                <w:rFonts w:asciiTheme="majorBidi" w:hAnsiTheme="majorBidi" w:cstheme="majorBidi"/>
                <w:sz w:val="17"/>
                <w:szCs w:val="17"/>
              </w:rPr>
            </w:pPr>
            <w:r w:rsidRPr="00F847F6">
              <w:rPr>
                <w:rFonts w:asciiTheme="majorBidi" w:hAnsiTheme="majorBidi" w:cstheme="majorBidi"/>
                <w:sz w:val="17"/>
                <w:szCs w:val="17"/>
              </w:rPr>
              <w:t>6</w:t>
            </w:r>
          </w:p>
        </w:tc>
        <w:tc>
          <w:tcPr>
            <w:tcW w:w="0" w:type="auto"/>
            <w:hideMark/>
          </w:tcPr>
          <w:p w14:paraId="6ED64BBD" w14:textId="77777777" w:rsidR="00F847F6" w:rsidRPr="00F847F6" w:rsidRDefault="00F847F6" w:rsidP="00BC7373">
            <w:pPr>
              <w:rPr>
                <w:rFonts w:asciiTheme="majorBidi" w:hAnsiTheme="majorBidi" w:cstheme="majorBidi"/>
                <w:sz w:val="17"/>
                <w:szCs w:val="17"/>
              </w:rPr>
            </w:pPr>
            <w:r w:rsidRPr="00F847F6">
              <w:rPr>
                <w:rFonts w:asciiTheme="majorBidi" w:hAnsiTheme="majorBidi" w:cstheme="majorBidi"/>
                <w:sz w:val="17"/>
                <w:szCs w:val="17"/>
              </w:rPr>
              <w:t>21.4%</w:t>
            </w:r>
          </w:p>
        </w:tc>
      </w:tr>
      <w:tr w:rsidR="00F847F6" w:rsidRPr="00F847F6" w14:paraId="3E854E05" w14:textId="77777777" w:rsidTr="00F847F6">
        <w:tc>
          <w:tcPr>
            <w:tcW w:w="0" w:type="auto"/>
            <w:hideMark/>
          </w:tcPr>
          <w:p w14:paraId="498159B0" w14:textId="568A28C1" w:rsidR="00F847F6" w:rsidRPr="00F847F6" w:rsidRDefault="00F847F6" w:rsidP="00BC7373">
            <w:pPr>
              <w:rPr>
                <w:rFonts w:asciiTheme="majorBidi" w:hAnsiTheme="majorBidi" w:cstheme="majorBidi"/>
                <w:sz w:val="17"/>
                <w:szCs w:val="17"/>
              </w:rPr>
            </w:pPr>
            <w:r w:rsidRPr="00F847F6">
              <w:rPr>
                <w:rFonts w:asciiTheme="majorBidi" w:hAnsiTheme="majorBidi" w:cstheme="majorBidi"/>
                <w:sz w:val="17"/>
                <w:szCs w:val="17"/>
              </w:rPr>
              <w:t>Experiential–Relational</w:t>
            </w:r>
            <w:r w:rsidR="00B073C4">
              <w:rPr>
                <w:rFonts w:asciiTheme="majorBidi" w:hAnsiTheme="majorBidi" w:cstheme="majorBidi"/>
                <w:sz w:val="17"/>
                <w:szCs w:val="17"/>
              </w:rPr>
              <w:t>-Formational</w:t>
            </w:r>
            <w:r w:rsidRPr="00F847F6">
              <w:rPr>
                <w:rFonts w:asciiTheme="majorBidi" w:hAnsiTheme="majorBidi" w:cstheme="majorBidi"/>
                <w:sz w:val="17"/>
                <w:szCs w:val="17"/>
              </w:rPr>
              <w:t xml:space="preserve"> Knowledge</w:t>
            </w:r>
          </w:p>
        </w:tc>
        <w:tc>
          <w:tcPr>
            <w:tcW w:w="0" w:type="auto"/>
            <w:hideMark/>
          </w:tcPr>
          <w:p w14:paraId="025A924D" w14:textId="77777777" w:rsidR="00F847F6" w:rsidRPr="00F847F6" w:rsidRDefault="00F847F6" w:rsidP="00BC7373">
            <w:pPr>
              <w:rPr>
                <w:rFonts w:asciiTheme="majorBidi" w:hAnsiTheme="majorBidi" w:cstheme="majorBidi"/>
                <w:sz w:val="17"/>
                <w:szCs w:val="17"/>
              </w:rPr>
            </w:pPr>
            <w:r w:rsidRPr="00F847F6">
              <w:rPr>
                <w:rFonts w:asciiTheme="majorBidi" w:hAnsiTheme="majorBidi" w:cstheme="majorBidi"/>
                <w:sz w:val="17"/>
                <w:szCs w:val="17"/>
              </w:rPr>
              <w:t>S2,S3,S12,S13,S16,S20,S25</w:t>
            </w:r>
          </w:p>
        </w:tc>
        <w:tc>
          <w:tcPr>
            <w:tcW w:w="0" w:type="auto"/>
            <w:hideMark/>
          </w:tcPr>
          <w:p w14:paraId="67AB53E2" w14:textId="77777777" w:rsidR="00F847F6" w:rsidRPr="00F847F6" w:rsidRDefault="00F847F6" w:rsidP="00BC7373">
            <w:pPr>
              <w:rPr>
                <w:rFonts w:asciiTheme="majorBidi" w:hAnsiTheme="majorBidi" w:cstheme="majorBidi"/>
                <w:sz w:val="17"/>
                <w:szCs w:val="17"/>
              </w:rPr>
            </w:pPr>
            <w:r w:rsidRPr="00F847F6">
              <w:rPr>
                <w:rFonts w:asciiTheme="majorBidi" w:hAnsiTheme="majorBidi" w:cstheme="majorBidi"/>
                <w:sz w:val="17"/>
                <w:szCs w:val="17"/>
              </w:rPr>
              <w:t>7</w:t>
            </w:r>
          </w:p>
        </w:tc>
        <w:tc>
          <w:tcPr>
            <w:tcW w:w="0" w:type="auto"/>
            <w:hideMark/>
          </w:tcPr>
          <w:p w14:paraId="32BE02FC" w14:textId="77777777" w:rsidR="00F847F6" w:rsidRPr="00F847F6" w:rsidRDefault="00F847F6" w:rsidP="00BC7373">
            <w:pPr>
              <w:rPr>
                <w:rFonts w:asciiTheme="majorBidi" w:hAnsiTheme="majorBidi" w:cstheme="majorBidi"/>
                <w:sz w:val="17"/>
                <w:szCs w:val="17"/>
              </w:rPr>
            </w:pPr>
            <w:r w:rsidRPr="00F847F6">
              <w:rPr>
                <w:rFonts w:asciiTheme="majorBidi" w:hAnsiTheme="majorBidi" w:cstheme="majorBidi"/>
                <w:sz w:val="17"/>
                <w:szCs w:val="17"/>
              </w:rPr>
              <w:t>25.0%</w:t>
            </w:r>
          </w:p>
        </w:tc>
      </w:tr>
    </w:tbl>
    <w:p w14:paraId="1B0EF2CE" w14:textId="77777777" w:rsidR="00F847F6" w:rsidRPr="00F847F6" w:rsidRDefault="00F847F6" w:rsidP="00F847F6">
      <w:pPr>
        <w:rPr>
          <w:rFonts w:asciiTheme="majorBidi" w:hAnsiTheme="majorBidi" w:cstheme="majorBidi"/>
          <w:sz w:val="15"/>
          <w:szCs w:val="15"/>
        </w:rPr>
      </w:pPr>
    </w:p>
    <w:p w14:paraId="27858C46" w14:textId="77777777" w:rsidR="00F847F6" w:rsidRPr="00F847F6" w:rsidRDefault="00F847F6" w:rsidP="00F847F6">
      <w:pPr>
        <w:spacing w:line="240" w:lineRule="auto"/>
        <w:rPr>
          <w:rFonts w:asciiTheme="majorBidi" w:hAnsiTheme="majorBidi" w:cstheme="majorBidi"/>
          <w:sz w:val="20"/>
          <w:szCs w:val="20"/>
        </w:rPr>
      </w:pPr>
      <w:r w:rsidRPr="00F847F6">
        <w:rPr>
          <w:rFonts w:asciiTheme="majorBidi" w:hAnsiTheme="majorBidi" w:cstheme="majorBidi"/>
          <w:sz w:val="20"/>
          <w:szCs w:val="20"/>
        </w:rPr>
        <w:t>Studies were coded according to the primary educational objects used to construct psychedelic knowledge. Studies could be coded into multiple categories. Preparedness-oriented representations included readiness, workforce preparation, implementation readiness, competence, and preparedness for future practice. Knowledge-oriented representations included familiarity, awareness, literacy, and self-reported or objective knowledge. Attitudinal representations included perceptions, beliefs, therapeutic optimism, stigma, risk assessment, and openness toward psychedelics or psychedelic-assisted therapies. Training needs included educational gaps, desired training, curriculum needs, and workforce development. Technical competence included pharmacological, clinical, ethical, regulatory, and procedural dimensions of psychedelic practice. Experiential–Relational representations included empathy, therapeutic presence, self-awareness, embodiment, experiential learning, relational safety, and professional identity formation.</w:t>
      </w:r>
    </w:p>
    <w:p w14:paraId="37A1B120" w14:textId="77777777" w:rsidR="00F847F6" w:rsidRDefault="00F847F6" w:rsidP="003664A1">
      <w:pPr>
        <w:rPr>
          <w:rFonts w:asciiTheme="majorBidi" w:hAnsiTheme="majorBidi" w:cstheme="majorBidi"/>
        </w:rPr>
      </w:pPr>
    </w:p>
    <w:p w14:paraId="48AAA3FF" w14:textId="7A62EB54" w:rsidR="00D34D3F" w:rsidRDefault="00D34D3F" w:rsidP="00D34D3F">
      <w:pPr>
        <w:keepNext/>
        <w:spacing w:before="160" w:after="80"/>
        <w:rPr>
          <w:rFonts w:asciiTheme="majorBidi" w:hAnsiTheme="majorBidi" w:cstheme="majorBidi"/>
          <w:b/>
          <w:bCs/>
          <w:sz w:val="20"/>
          <w:szCs w:val="20"/>
        </w:rPr>
      </w:pPr>
      <w:r>
        <w:rPr>
          <w:b/>
          <w:sz w:val="20"/>
        </w:rPr>
        <w:t>Supplementary Table S</w:t>
      </w:r>
      <w:r w:rsidR="008F7B50">
        <w:rPr>
          <w:b/>
          <w:sz w:val="20"/>
        </w:rPr>
        <w:t>8</w:t>
      </w:r>
      <w:r>
        <w:rPr>
          <w:b/>
          <w:sz w:val="20"/>
        </w:rPr>
        <w:t xml:space="preserve">. </w:t>
      </w:r>
      <w:r w:rsidR="00530F8E" w:rsidRPr="00530F8E">
        <w:rPr>
          <w:rFonts w:asciiTheme="majorBidi" w:hAnsiTheme="majorBidi" w:cstheme="majorBidi"/>
          <w:b/>
          <w:bCs/>
          <w:sz w:val="20"/>
          <w:szCs w:val="20"/>
        </w:rPr>
        <w:t>Educational Constructs Assessed Across Cross-Sectional Survey Studies Examining Psychedelic Knowledge in Medical Education Scholarship (n = 17)</w:t>
      </w:r>
    </w:p>
    <w:tbl>
      <w:tblPr>
        <w:tblStyle w:val="TableGrid"/>
        <w:tblW w:w="0" w:type="auto"/>
        <w:tblLook w:val="04A0" w:firstRow="1" w:lastRow="0" w:firstColumn="1" w:lastColumn="0" w:noHBand="0" w:noVBand="1"/>
      </w:tblPr>
      <w:tblGrid>
        <w:gridCol w:w="1996"/>
        <w:gridCol w:w="5299"/>
        <w:gridCol w:w="981"/>
      </w:tblGrid>
      <w:tr w:rsidR="00530F8E" w:rsidRPr="00530F8E" w14:paraId="0659A3CE" w14:textId="77777777" w:rsidTr="00530F8E">
        <w:tc>
          <w:tcPr>
            <w:tcW w:w="0" w:type="auto"/>
            <w:shd w:val="clear" w:color="auto" w:fill="E97132" w:themeFill="accent2"/>
            <w:hideMark/>
          </w:tcPr>
          <w:p w14:paraId="2F820ABD" w14:textId="77777777" w:rsidR="00530F8E" w:rsidRPr="001C48E4" w:rsidRDefault="00530F8E" w:rsidP="008F7B50">
            <w:pPr>
              <w:jc w:val="center"/>
              <w:rPr>
                <w:rFonts w:asciiTheme="majorBidi" w:hAnsiTheme="majorBidi" w:cstheme="majorBidi"/>
                <w:b/>
                <w:bCs/>
                <w:color w:val="000000" w:themeColor="text1"/>
                <w:sz w:val="17"/>
                <w:szCs w:val="17"/>
              </w:rPr>
            </w:pPr>
            <w:r w:rsidRPr="001C48E4">
              <w:rPr>
                <w:rFonts w:asciiTheme="majorBidi" w:hAnsiTheme="majorBidi" w:cstheme="majorBidi"/>
                <w:b/>
                <w:bCs/>
                <w:color w:val="000000" w:themeColor="text1"/>
                <w:sz w:val="17"/>
                <w:szCs w:val="17"/>
              </w:rPr>
              <w:t>Construct</w:t>
            </w:r>
          </w:p>
        </w:tc>
        <w:tc>
          <w:tcPr>
            <w:tcW w:w="0" w:type="auto"/>
            <w:shd w:val="clear" w:color="auto" w:fill="E97132" w:themeFill="accent2"/>
            <w:hideMark/>
          </w:tcPr>
          <w:p w14:paraId="2AE2BB05" w14:textId="77777777" w:rsidR="00530F8E" w:rsidRPr="001C48E4" w:rsidRDefault="00530F8E" w:rsidP="008F7B50">
            <w:pPr>
              <w:jc w:val="center"/>
              <w:rPr>
                <w:rFonts w:asciiTheme="majorBidi" w:hAnsiTheme="majorBidi" w:cstheme="majorBidi"/>
                <w:b/>
                <w:bCs/>
                <w:color w:val="000000" w:themeColor="text1"/>
                <w:sz w:val="17"/>
                <w:szCs w:val="17"/>
              </w:rPr>
            </w:pPr>
            <w:r w:rsidRPr="001C48E4">
              <w:rPr>
                <w:rFonts w:asciiTheme="majorBidi" w:hAnsiTheme="majorBidi" w:cstheme="majorBidi"/>
                <w:b/>
                <w:bCs/>
                <w:color w:val="000000" w:themeColor="text1"/>
                <w:sz w:val="17"/>
                <w:szCs w:val="17"/>
              </w:rPr>
              <w:t>Studies</w:t>
            </w:r>
          </w:p>
        </w:tc>
        <w:tc>
          <w:tcPr>
            <w:tcW w:w="0" w:type="auto"/>
            <w:shd w:val="clear" w:color="auto" w:fill="E97132" w:themeFill="accent2"/>
            <w:hideMark/>
          </w:tcPr>
          <w:p w14:paraId="572D77CC" w14:textId="77777777" w:rsidR="00530F8E" w:rsidRPr="001C48E4" w:rsidRDefault="00530F8E" w:rsidP="008F7B50">
            <w:pPr>
              <w:jc w:val="center"/>
              <w:rPr>
                <w:rFonts w:asciiTheme="majorBidi" w:hAnsiTheme="majorBidi" w:cstheme="majorBidi"/>
                <w:b/>
                <w:bCs/>
                <w:color w:val="000000" w:themeColor="text1"/>
                <w:sz w:val="17"/>
                <w:szCs w:val="17"/>
              </w:rPr>
            </w:pPr>
            <w:r w:rsidRPr="001C48E4">
              <w:rPr>
                <w:rFonts w:asciiTheme="majorBidi" w:hAnsiTheme="majorBidi" w:cstheme="majorBidi"/>
                <w:b/>
                <w:bCs/>
                <w:color w:val="000000" w:themeColor="text1"/>
                <w:sz w:val="17"/>
                <w:szCs w:val="17"/>
              </w:rPr>
              <w:t>n (%)</w:t>
            </w:r>
          </w:p>
        </w:tc>
      </w:tr>
      <w:tr w:rsidR="00530F8E" w:rsidRPr="00530F8E" w14:paraId="6B2E0A96" w14:textId="77777777" w:rsidTr="00530F8E">
        <w:tc>
          <w:tcPr>
            <w:tcW w:w="0" w:type="auto"/>
            <w:hideMark/>
          </w:tcPr>
          <w:p w14:paraId="37EDCF62" w14:textId="77777777" w:rsidR="00530F8E" w:rsidRPr="008F7B50" w:rsidRDefault="00530F8E" w:rsidP="00BC7373">
            <w:pPr>
              <w:rPr>
                <w:rFonts w:asciiTheme="majorBidi" w:hAnsiTheme="majorBidi" w:cstheme="majorBidi"/>
                <w:sz w:val="17"/>
                <w:szCs w:val="17"/>
              </w:rPr>
            </w:pPr>
            <w:r w:rsidRPr="008F7B50">
              <w:rPr>
                <w:rFonts w:asciiTheme="majorBidi" w:hAnsiTheme="majorBidi" w:cstheme="majorBidi"/>
                <w:sz w:val="17"/>
                <w:szCs w:val="17"/>
              </w:rPr>
              <w:t>Self-Reported Knowledge</w:t>
            </w:r>
          </w:p>
        </w:tc>
        <w:tc>
          <w:tcPr>
            <w:tcW w:w="0" w:type="auto"/>
            <w:hideMark/>
          </w:tcPr>
          <w:p w14:paraId="3939A942" w14:textId="77777777" w:rsidR="00530F8E" w:rsidRPr="008F7B50" w:rsidRDefault="00530F8E" w:rsidP="00BC7373">
            <w:pPr>
              <w:rPr>
                <w:rFonts w:asciiTheme="majorBidi" w:hAnsiTheme="majorBidi" w:cstheme="majorBidi"/>
                <w:sz w:val="17"/>
                <w:szCs w:val="17"/>
              </w:rPr>
            </w:pPr>
            <w:r w:rsidRPr="008F7B50">
              <w:rPr>
                <w:rFonts w:asciiTheme="majorBidi" w:hAnsiTheme="majorBidi" w:cstheme="majorBidi"/>
                <w:sz w:val="17"/>
                <w:szCs w:val="17"/>
              </w:rPr>
              <w:t>S1, S4, S6, S8, S9, S10, S11, S14, S17, S18, S19, S21, S22, S24, S27, S28</w:t>
            </w:r>
          </w:p>
        </w:tc>
        <w:tc>
          <w:tcPr>
            <w:tcW w:w="0" w:type="auto"/>
            <w:hideMark/>
          </w:tcPr>
          <w:p w14:paraId="741F2DD4" w14:textId="77777777" w:rsidR="00530F8E" w:rsidRPr="008F7B50" w:rsidRDefault="00530F8E" w:rsidP="00BC7373">
            <w:pPr>
              <w:rPr>
                <w:rFonts w:asciiTheme="majorBidi" w:hAnsiTheme="majorBidi" w:cstheme="majorBidi"/>
                <w:sz w:val="17"/>
                <w:szCs w:val="17"/>
              </w:rPr>
            </w:pPr>
            <w:r w:rsidRPr="008F7B50">
              <w:rPr>
                <w:rFonts w:asciiTheme="majorBidi" w:hAnsiTheme="majorBidi" w:cstheme="majorBidi"/>
                <w:sz w:val="17"/>
                <w:szCs w:val="17"/>
              </w:rPr>
              <w:t>16 (94.1%)</w:t>
            </w:r>
          </w:p>
        </w:tc>
      </w:tr>
      <w:tr w:rsidR="00530F8E" w:rsidRPr="00530F8E" w14:paraId="7B19D1D4" w14:textId="77777777" w:rsidTr="00530F8E">
        <w:tc>
          <w:tcPr>
            <w:tcW w:w="0" w:type="auto"/>
            <w:hideMark/>
          </w:tcPr>
          <w:p w14:paraId="6058FDF9" w14:textId="77777777" w:rsidR="00530F8E" w:rsidRPr="008F7B50" w:rsidRDefault="00530F8E" w:rsidP="00BC7373">
            <w:pPr>
              <w:rPr>
                <w:rFonts w:asciiTheme="majorBidi" w:hAnsiTheme="majorBidi" w:cstheme="majorBidi"/>
                <w:sz w:val="17"/>
                <w:szCs w:val="17"/>
              </w:rPr>
            </w:pPr>
            <w:r w:rsidRPr="008F7B50">
              <w:rPr>
                <w:rFonts w:asciiTheme="majorBidi" w:hAnsiTheme="majorBidi" w:cstheme="majorBidi"/>
                <w:sz w:val="17"/>
                <w:szCs w:val="17"/>
              </w:rPr>
              <w:t>Training Needs</w:t>
            </w:r>
          </w:p>
        </w:tc>
        <w:tc>
          <w:tcPr>
            <w:tcW w:w="0" w:type="auto"/>
            <w:hideMark/>
          </w:tcPr>
          <w:p w14:paraId="51141F6F" w14:textId="77777777" w:rsidR="00530F8E" w:rsidRPr="008F7B50" w:rsidRDefault="00530F8E" w:rsidP="00BC7373">
            <w:pPr>
              <w:rPr>
                <w:rFonts w:asciiTheme="majorBidi" w:hAnsiTheme="majorBidi" w:cstheme="majorBidi"/>
                <w:sz w:val="17"/>
                <w:szCs w:val="17"/>
              </w:rPr>
            </w:pPr>
            <w:r w:rsidRPr="008F7B50">
              <w:rPr>
                <w:rFonts w:asciiTheme="majorBidi" w:hAnsiTheme="majorBidi" w:cstheme="majorBidi"/>
                <w:sz w:val="17"/>
                <w:szCs w:val="17"/>
              </w:rPr>
              <w:t>S1, S4, S6, S8, S9, S10, S11, S14, S17, S18, S19, S21, S22, S24, S27, S28</w:t>
            </w:r>
          </w:p>
        </w:tc>
        <w:tc>
          <w:tcPr>
            <w:tcW w:w="0" w:type="auto"/>
            <w:hideMark/>
          </w:tcPr>
          <w:p w14:paraId="0C06C755" w14:textId="77777777" w:rsidR="00530F8E" w:rsidRPr="008F7B50" w:rsidRDefault="00530F8E" w:rsidP="00BC7373">
            <w:pPr>
              <w:rPr>
                <w:rFonts w:asciiTheme="majorBidi" w:hAnsiTheme="majorBidi" w:cstheme="majorBidi"/>
                <w:sz w:val="17"/>
                <w:szCs w:val="17"/>
              </w:rPr>
            </w:pPr>
            <w:r w:rsidRPr="008F7B50">
              <w:rPr>
                <w:rFonts w:asciiTheme="majorBidi" w:hAnsiTheme="majorBidi" w:cstheme="majorBidi"/>
                <w:sz w:val="17"/>
                <w:szCs w:val="17"/>
              </w:rPr>
              <w:t>16 (94.1%)</w:t>
            </w:r>
          </w:p>
        </w:tc>
      </w:tr>
      <w:tr w:rsidR="00530F8E" w:rsidRPr="00530F8E" w14:paraId="3CA11779" w14:textId="77777777" w:rsidTr="00530F8E">
        <w:tc>
          <w:tcPr>
            <w:tcW w:w="0" w:type="auto"/>
            <w:hideMark/>
          </w:tcPr>
          <w:p w14:paraId="2893BCEF" w14:textId="77777777" w:rsidR="00530F8E" w:rsidRPr="008F7B50" w:rsidRDefault="00530F8E" w:rsidP="00BC7373">
            <w:pPr>
              <w:rPr>
                <w:rFonts w:asciiTheme="majorBidi" w:hAnsiTheme="majorBidi" w:cstheme="majorBidi"/>
                <w:sz w:val="17"/>
                <w:szCs w:val="17"/>
              </w:rPr>
            </w:pPr>
            <w:r w:rsidRPr="008F7B50">
              <w:rPr>
                <w:rFonts w:asciiTheme="majorBidi" w:hAnsiTheme="majorBidi" w:cstheme="majorBidi"/>
                <w:sz w:val="17"/>
                <w:szCs w:val="17"/>
              </w:rPr>
              <w:t>Attitudes / Perceptions</w:t>
            </w:r>
          </w:p>
        </w:tc>
        <w:tc>
          <w:tcPr>
            <w:tcW w:w="0" w:type="auto"/>
            <w:hideMark/>
          </w:tcPr>
          <w:p w14:paraId="46C3EDAC" w14:textId="77777777" w:rsidR="00530F8E" w:rsidRPr="008F7B50" w:rsidRDefault="00530F8E" w:rsidP="00BC7373">
            <w:pPr>
              <w:rPr>
                <w:rFonts w:asciiTheme="majorBidi" w:hAnsiTheme="majorBidi" w:cstheme="majorBidi"/>
                <w:sz w:val="17"/>
                <w:szCs w:val="17"/>
              </w:rPr>
            </w:pPr>
            <w:r w:rsidRPr="008F7B50">
              <w:rPr>
                <w:rFonts w:asciiTheme="majorBidi" w:hAnsiTheme="majorBidi" w:cstheme="majorBidi"/>
                <w:sz w:val="17"/>
                <w:szCs w:val="17"/>
              </w:rPr>
              <w:t>S1, S4, S5, S6, S8, S10, S11, S14, S17, S18, S21, S22, S24, S27, S28</w:t>
            </w:r>
          </w:p>
        </w:tc>
        <w:tc>
          <w:tcPr>
            <w:tcW w:w="0" w:type="auto"/>
            <w:hideMark/>
          </w:tcPr>
          <w:p w14:paraId="6581B8F2" w14:textId="77777777" w:rsidR="00530F8E" w:rsidRPr="008F7B50" w:rsidRDefault="00530F8E" w:rsidP="00BC7373">
            <w:pPr>
              <w:rPr>
                <w:rFonts w:asciiTheme="majorBidi" w:hAnsiTheme="majorBidi" w:cstheme="majorBidi"/>
                <w:sz w:val="17"/>
                <w:szCs w:val="17"/>
              </w:rPr>
            </w:pPr>
            <w:r w:rsidRPr="008F7B50">
              <w:rPr>
                <w:rFonts w:asciiTheme="majorBidi" w:hAnsiTheme="majorBidi" w:cstheme="majorBidi"/>
                <w:sz w:val="17"/>
                <w:szCs w:val="17"/>
              </w:rPr>
              <w:t>15 (88.2%)</w:t>
            </w:r>
          </w:p>
        </w:tc>
      </w:tr>
      <w:tr w:rsidR="00530F8E" w:rsidRPr="00530F8E" w14:paraId="39F82C50" w14:textId="77777777" w:rsidTr="00530F8E">
        <w:tc>
          <w:tcPr>
            <w:tcW w:w="0" w:type="auto"/>
            <w:hideMark/>
          </w:tcPr>
          <w:p w14:paraId="0B0E4498" w14:textId="77777777" w:rsidR="00530F8E" w:rsidRPr="008F7B50" w:rsidRDefault="00530F8E" w:rsidP="00BC7373">
            <w:pPr>
              <w:rPr>
                <w:rFonts w:asciiTheme="majorBidi" w:hAnsiTheme="majorBidi" w:cstheme="majorBidi"/>
                <w:sz w:val="17"/>
                <w:szCs w:val="17"/>
              </w:rPr>
            </w:pPr>
            <w:r w:rsidRPr="008F7B50">
              <w:rPr>
                <w:rFonts w:asciiTheme="majorBidi" w:hAnsiTheme="majorBidi" w:cstheme="majorBidi"/>
                <w:sz w:val="17"/>
                <w:szCs w:val="17"/>
              </w:rPr>
              <w:t>Therapeutic Acceptance</w:t>
            </w:r>
          </w:p>
        </w:tc>
        <w:tc>
          <w:tcPr>
            <w:tcW w:w="0" w:type="auto"/>
            <w:hideMark/>
          </w:tcPr>
          <w:p w14:paraId="3D6A2135" w14:textId="77777777" w:rsidR="00530F8E" w:rsidRPr="008F7B50" w:rsidRDefault="00530F8E" w:rsidP="00BC7373">
            <w:pPr>
              <w:rPr>
                <w:rFonts w:asciiTheme="majorBidi" w:hAnsiTheme="majorBidi" w:cstheme="majorBidi"/>
                <w:sz w:val="17"/>
                <w:szCs w:val="17"/>
              </w:rPr>
            </w:pPr>
            <w:r w:rsidRPr="008F7B50">
              <w:rPr>
                <w:rFonts w:asciiTheme="majorBidi" w:hAnsiTheme="majorBidi" w:cstheme="majorBidi"/>
                <w:sz w:val="17"/>
                <w:szCs w:val="17"/>
              </w:rPr>
              <w:t>S1, S4, S5, S6, S8, S10, S11, S14, S17, S18, S21, S22, S24, S27, S28</w:t>
            </w:r>
          </w:p>
        </w:tc>
        <w:tc>
          <w:tcPr>
            <w:tcW w:w="0" w:type="auto"/>
            <w:hideMark/>
          </w:tcPr>
          <w:p w14:paraId="2B88CB9E" w14:textId="77777777" w:rsidR="00530F8E" w:rsidRPr="008F7B50" w:rsidRDefault="00530F8E" w:rsidP="00BC7373">
            <w:pPr>
              <w:rPr>
                <w:rFonts w:asciiTheme="majorBidi" w:hAnsiTheme="majorBidi" w:cstheme="majorBidi"/>
                <w:sz w:val="17"/>
                <w:szCs w:val="17"/>
              </w:rPr>
            </w:pPr>
            <w:r w:rsidRPr="008F7B50">
              <w:rPr>
                <w:rFonts w:asciiTheme="majorBidi" w:hAnsiTheme="majorBidi" w:cstheme="majorBidi"/>
                <w:sz w:val="17"/>
                <w:szCs w:val="17"/>
              </w:rPr>
              <w:t>15 (88.2%)</w:t>
            </w:r>
          </w:p>
        </w:tc>
      </w:tr>
      <w:tr w:rsidR="00530F8E" w:rsidRPr="00530F8E" w14:paraId="01052755" w14:textId="77777777" w:rsidTr="00530F8E">
        <w:tc>
          <w:tcPr>
            <w:tcW w:w="0" w:type="auto"/>
            <w:hideMark/>
          </w:tcPr>
          <w:p w14:paraId="00C8D095" w14:textId="77777777" w:rsidR="00530F8E" w:rsidRPr="008F7B50" w:rsidRDefault="00530F8E" w:rsidP="00BC7373">
            <w:pPr>
              <w:rPr>
                <w:rFonts w:asciiTheme="majorBidi" w:hAnsiTheme="majorBidi" w:cstheme="majorBidi"/>
                <w:sz w:val="17"/>
                <w:szCs w:val="17"/>
              </w:rPr>
            </w:pPr>
            <w:r w:rsidRPr="008F7B50">
              <w:rPr>
                <w:rFonts w:asciiTheme="majorBidi" w:hAnsiTheme="majorBidi" w:cstheme="majorBidi"/>
                <w:sz w:val="17"/>
                <w:szCs w:val="17"/>
              </w:rPr>
              <w:t>Preparedness / Readiness</w:t>
            </w:r>
          </w:p>
        </w:tc>
        <w:tc>
          <w:tcPr>
            <w:tcW w:w="0" w:type="auto"/>
            <w:hideMark/>
          </w:tcPr>
          <w:p w14:paraId="32F69D9A" w14:textId="77777777" w:rsidR="00530F8E" w:rsidRPr="008F7B50" w:rsidRDefault="00530F8E" w:rsidP="00BC7373">
            <w:pPr>
              <w:rPr>
                <w:rFonts w:asciiTheme="majorBidi" w:hAnsiTheme="majorBidi" w:cstheme="majorBidi"/>
                <w:sz w:val="17"/>
                <w:szCs w:val="17"/>
              </w:rPr>
            </w:pPr>
            <w:r w:rsidRPr="008F7B50">
              <w:rPr>
                <w:rFonts w:asciiTheme="majorBidi" w:hAnsiTheme="majorBidi" w:cstheme="majorBidi"/>
                <w:sz w:val="17"/>
                <w:szCs w:val="17"/>
              </w:rPr>
              <w:t>S4, S6, S9, S10, S11, S14, S17, S18, S19, S21, S22, S24, S27, S28</w:t>
            </w:r>
          </w:p>
        </w:tc>
        <w:tc>
          <w:tcPr>
            <w:tcW w:w="0" w:type="auto"/>
            <w:hideMark/>
          </w:tcPr>
          <w:p w14:paraId="3A08DCA3" w14:textId="77777777" w:rsidR="00530F8E" w:rsidRPr="008F7B50" w:rsidRDefault="00530F8E" w:rsidP="00BC7373">
            <w:pPr>
              <w:rPr>
                <w:rFonts w:asciiTheme="majorBidi" w:hAnsiTheme="majorBidi" w:cstheme="majorBidi"/>
                <w:sz w:val="17"/>
                <w:szCs w:val="17"/>
              </w:rPr>
            </w:pPr>
            <w:r w:rsidRPr="008F7B50">
              <w:rPr>
                <w:rFonts w:asciiTheme="majorBidi" w:hAnsiTheme="majorBidi" w:cstheme="majorBidi"/>
                <w:sz w:val="17"/>
                <w:szCs w:val="17"/>
              </w:rPr>
              <w:t>14 (82.4%)</w:t>
            </w:r>
          </w:p>
        </w:tc>
      </w:tr>
      <w:tr w:rsidR="00530F8E" w:rsidRPr="00530F8E" w14:paraId="7BE7EA44" w14:textId="77777777" w:rsidTr="00530F8E">
        <w:tc>
          <w:tcPr>
            <w:tcW w:w="0" w:type="auto"/>
            <w:hideMark/>
          </w:tcPr>
          <w:p w14:paraId="3DC29609" w14:textId="77777777" w:rsidR="00530F8E" w:rsidRPr="008F7B50" w:rsidRDefault="00530F8E" w:rsidP="00BC7373">
            <w:pPr>
              <w:rPr>
                <w:rFonts w:asciiTheme="majorBidi" w:hAnsiTheme="majorBidi" w:cstheme="majorBidi"/>
                <w:sz w:val="17"/>
                <w:szCs w:val="17"/>
              </w:rPr>
            </w:pPr>
            <w:r w:rsidRPr="008F7B50">
              <w:rPr>
                <w:rFonts w:asciiTheme="majorBidi" w:hAnsiTheme="majorBidi" w:cstheme="majorBidi"/>
                <w:sz w:val="17"/>
                <w:szCs w:val="17"/>
              </w:rPr>
              <w:t>Risk Perceptions</w:t>
            </w:r>
          </w:p>
        </w:tc>
        <w:tc>
          <w:tcPr>
            <w:tcW w:w="0" w:type="auto"/>
            <w:hideMark/>
          </w:tcPr>
          <w:p w14:paraId="6D02ACE9" w14:textId="77777777" w:rsidR="00530F8E" w:rsidRPr="008F7B50" w:rsidRDefault="00530F8E" w:rsidP="00BC7373">
            <w:pPr>
              <w:rPr>
                <w:rFonts w:asciiTheme="majorBidi" w:hAnsiTheme="majorBidi" w:cstheme="majorBidi"/>
                <w:sz w:val="17"/>
                <w:szCs w:val="17"/>
              </w:rPr>
            </w:pPr>
            <w:r w:rsidRPr="008F7B50">
              <w:rPr>
                <w:rFonts w:asciiTheme="majorBidi" w:hAnsiTheme="majorBidi" w:cstheme="majorBidi"/>
                <w:sz w:val="17"/>
                <w:szCs w:val="17"/>
              </w:rPr>
              <w:t>S1, S5, S8, S10, S14, S17, S18, S21, S22, S24, S27, S28</w:t>
            </w:r>
          </w:p>
        </w:tc>
        <w:tc>
          <w:tcPr>
            <w:tcW w:w="0" w:type="auto"/>
            <w:hideMark/>
          </w:tcPr>
          <w:p w14:paraId="1AB0638D" w14:textId="77777777" w:rsidR="00530F8E" w:rsidRPr="008F7B50" w:rsidRDefault="00530F8E" w:rsidP="00BC7373">
            <w:pPr>
              <w:rPr>
                <w:rFonts w:asciiTheme="majorBidi" w:hAnsiTheme="majorBidi" w:cstheme="majorBidi"/>
                <w:sz w:val="17"/>
                <w:szCs w:val="17"/>
              </w:rPr>
            </w:pPr>
            <w:r w:rsidRPr="008F7B50">
              <w:rPr>
                <w:rFonts w:asciiTheme="majorBidi" w:hAnsiTheme="majorBidi" w:cstheme="majorBidi"/>
                <w:sz w:val="17"/>
                <w:szCs w:val="17"/>
              </w:rPr>
              <w:t>12 (70.6%)</w:t>
            </w:r>
          </w:p>
        </w:tc>
      </w:tr>
      <w:tr w:rsidR="00530F8E" w:rsidRPr="00530F8E" w14:paraId="104AB352" w14:textId="77777777" w:rsidTr="00530F8E">
        <w:tc>
          <w:tcPr>
            <w:tcW w:w="0" w:type="auto"/>
            <w:hideMark/>
          </w:tcPr>
          <w:p w14:paraId="0B132EF0" w14:textId="77777777" w:rsidR="00530F8E" w:rsidRPr="008F7B50" w:rsidRDefault="00530F8E" w:rsidP="00BC7373">
            <w:pPr>
              <w:rPr>
                <w:rFonts w:asciiTheme="majorBidi" w:hAnsiTheme="majorBidi" w:cstheme="majorBidi"/>
                <w:sz w:val="17"/>
                <w:szCs w:val="17"/>
              </w:rPr>
            </w:pPr>
            <w:r w:rsidRPr="008F7B50">
              <w:rPr>
                <w:rFonts w:asciiTheme="majorBidi" w:hAnsiTheme="majorBidi" w:cstheme="majorBidi"/>
                <w:sz w:val="17"/>
                <w:szCs w:val="17"/>
              </w:rPr>
              <w:t>Objective Knowledge</w:t>
            </w:r>
          </w:p>
        </w:tc>
        <w:tc>
          <w:tcPr>
            <w:tcW w:w="0" w:type="auto"/>
            <w:hideMark/>
          </w:tcPr>
          <w:p w14:paraId="79FC66F4" w14:textId="77777777" w:rsidR="00530F8E" w:rsidRPr="008F7B50" w:rsidRDefault="00530F8E" w:rsidP="00BC7373">
            <w:pPr>
              <w:rPr>
                <w:rFonts w:asciiTheme="majorBidi" w:hAnsiTheme="majorBidi" w:cstheme="majorBidi"/>
                <w:sz w:val="17"/>
                <w:szCs w:val="17"/>
              </w:rPr>
            </w:pPr>
            <w:r w:rsidRPr="008F7B50">
              <w:rPr>
                <w:rFonts w:asciiTheme="majorBidi" w:hAnsiTheme="majorBidi" w:cstheme="majorBidi"/>
                <w:sz w:val="17"/>
                <w:szCs w:val="17"/>
              </w:rPr>
              <w:t>S1, S4, S21, S22, S24, S28</w:t>
            </w:r>
          </w:p>
        </w:tc>
        <w:tc>
          <w:tcPr>
            <w:tcW w:w="0" w:type="auto"/>
            <w:hideMark/>
          </w:tcPr>
          <w:p w14:paraId="6306A091" w14:textId="77777777" w:rsidR="00530F8E" w:rsidRPr="008F7B50" w:rsidRDefault="00530F8E" w:rsidP="00BC7373">
            <w:pPr>
              <w:rPr>
                <w:rFonts w:asciiTheme="majorBidi" w:hAnsiTheme="majorBidi" w:cstheme="majorBidi"/>
                <w:sz w:val="17"/>
                <w:szCs w:val="17"/>
              </w:rPr>
            </w:pPr>
            <w:r w:rsidRPr="008F7B50">
              <w:rPr>
                <w:rFonts w:asciiTheme="majorBidi" w:hAnsiTheme="majorBidi" w:cstheme="majorBidi"/>
                <w:sz w:val="17"/>
                <w:szCs w:val="17"/>
              </w:rPr>
              <w:t>6 (35.3%)</w:t>
            </w:r>
          </w:p>
        </w:tc>
      </w:tr>
      <w:tr w:rsidR="00530F8E" w:rsidRPr="00530F8E" w14:paraId="4465548F" w14:textId="77777777" w:rsidTr="00530F8E">
        <w:tc>
          <w:tcPr>
            <w:tcW w:w="0" w:type="auto"/>
            <w:hideMark/>
          </w:tcPr>
          <w:p w14:paraId="1CCDFFB2" w14:textId="77777777" w:rsidR="00530F8E" w:rsidRPr="008F7B50" w:rsidRDefault="00530F8E" w:rsidP="00BC7373">
            <w:pPr>
              <w:rPr>
                <w:rFonts w:asciiTheme="majorBidi" w:hAnsiTheme="majorBidi" w:cstheme="majorBidi"/>
                <w:sz w:val="17"/>
                <w:szCs w:val="17"/>
              </w:rPr>
            </w:pPr>
            <w:r w:rsidRPr="008F7B50">
              <w:rPr>
                <w:rFonts w:asciiTheme="majorBidi" w:hAnsiTheme="majorBidi" w:cstheme="majorBidi"/>
                <w:sz w:val="17"/>
                <w:szCs w:val="17"/>
              </w:rPr>
              <w:t>Educational Exposure</w:t>
            </w:r>
          </w:p>
        </w:tc>
        <w:tc>
          <w:tcPr>
            <w:tcW w:w="0" w:type="auto"/>
            <w:hideMark/>
          </w:tcPr>
          <w:p w14:paraId="25D71E44" w14:textId="77777777" w:rsidR="00530F8E" w:rsidRPr="008F7B50" w:rsidRDefault="00530F8E" w:rsidP="00BC7373">
            <w:pPr>
              <w:rPr>
                <w:rFonts w:asciiTheme="majorBidi" w:hAnsiTheme="majorBidi" w:cstheme="majorBidi"/>
                <w:sz w:val="17"/>
                <w:szCs w:val="17"/>
              </w:rPr>
            </w:pPr>
            <w:r w:rsidRPr="008F7B50">
              <w:rPr>
                <w:rFonts w:asciiTheme="majorBidi" w:hAnsiTheme="majorBidi" w:cstheme="majorBidi"/>
                <w:sz w:val="17"/>
                <w:szCs w:val="17"/>
              </w:rPr>
              <w:t>S9, S17, S18, S19, S28</w:t>
            </w:r>
          </w:p>
        </w:tc>
        <w:tc>
          <w:tcPr>
            <w:tcW w:w="0" w:type="auto"/>
            <w:hideMark/>
          </w:tcPr>
          <w:p w14:paraId="48B0DEEF" w14:textId="77777777" w:rsidR="00530F8E" w:rsidRPr="008F7B50" w:rsidRDefault="00530F8E" w:rsidP="00BC7373">
            <w:pPr>
              <w:rPr>
                <w:rFonts w:asciiTheme="majorBidi" w:hAnsiTheme="majorBidi" w:cstheme="majorBidi"/>
                <w:sz w:val="17"/>
                <w:szCs w:val="17"/>
              </w:rPr>
            </w:pPr>
            <w:r w:rsidRPr="008F7B50">
              <w:rPr>
                <w:rFonts w:asciiTheme="majorBidi" w:hAnsiTheme="majorBidi" w:cstheme="majorBidi"/>
                <w:sz w:val="17"/>
                <w:szCs w:val="17"/>
              </w:rPr>
              <w:t>5 (29.4%)</w:t>
            </w:r>
          </w:p>
        </w:tc>
      </w:tr>
    </w:tbl>
    <w:p w14:paraId="1BC9C10B" w14:textId="77777777" w:rsidR="00530F8E" w:rsidRDefault="00530F8E" w:rsidP="00530F8E">
      <w:pPr>
        <w:spacing w:line="240" w:lineRule="auto"/>
        <w:rPr>
          <w:rFonts w:asciiTheme="majorBidi" w:hAnsiTheme="majorBidi" w:cstheme="majorBidi"/>
          <w:sz w:val="20"/>
          <w:szCs w:val="20"/>
        </w:rPr>
      </w:pPr>
    </w:p>
    <w:p w14:paraId="1F23B25E" w14:textId="5AB385A3" w:rsidR="00D44655" w:rsidRDefault="00530F8E" w:rsidP="00D44655">
      <w:pPr>
        <w:spacing w:line="240" w:lineRule="auto"/>
        <w:rPr>
          <w:rFonts w:asciiTheme="majorBidi" w:hAnsiTheme="majorBidi" w:cstheme="majorBidi"/>
          <w:sz w:val="20"/>
          <w:szCs w:val="20"/>
        </w:rPr>
      </w:pPr>
      <w:r w:rsidRPr="00530F8E">
        <w:rPr>
          <w:rFonts w:asciiTheme="majorBidi" w:hAnsiTheme="majorBidi" w:cstheme="majorBidi"/>
          <w:sz w:val="20"/>
          <w:szCs w:val="20"/>
        </w:rPr>
        <w:lastRenderedPageBreak/>
        <w:t xml:space="preserve">Coding matrix showing the educational constructs assessed within the 17 cross-sectional survey studies included in the review. Studies were coded according to the presence of educational constructs identified in study objectives, survey instruments, outcome measures, and reported findings. Categories were not mutually exclusive; individual studies could be coded into multiple constructs. </w:t>
      </w:r>
      <w:r w:rsidRPr="00530F8E">
        <w:rPr>
          <w:rFonts w:asciiTheme="majorBidi" w:hAnsiTheme="majorBidi" w:cstheme="majorBidi"/>
          <w:i/>
          <w:iCs/>
          <w:sz w:val="20"/>
          <w:szCs w:val="20"/>
        </w:rPr>
        <w:t>Attitudes and Perceptions</w:t>
      </w:r>
      <w:r w:rsidRPr="00530F8E">
        <w:rPr>
          <w:rFonts w:asciiTheme="majorBidi" w:hAnsiTheme="majorBidi" w:cstheme="majorBidi"/>
          <w:sz w:val="20"/>
          <w:szCs w:val="20"/>
        </w:rPr>
        <w:t xml:space="preserve"> included beliefs, opinions, therapeutic optimism, stigma, openness, and perceptions regarding psychedelic therapies or psychedelic education. </w:t>
      </w:r>
      <w:r w:rsidRPr="00530F8E">
        <w:rPr>
          <w:rFonts w:asciiTheme="majorBidi" w:hAnsiTheme="majorBidi" w:cstheme="majorBidi"/>
          <w:i/>
          <w:iCs/>
          <w:sz w:val="20"/>
          <w:szCs w:val="20"/>
        </w:rPr>
        <w:t>Self-Reported Knowledge</w:t>
      </w:r>
      <w:r w:rsidRPr="00530F8E">
        <w:rPr>
          <w:rFonts w:asciiTheme="majorBidi" w:hAnsiTheme="majorBidi" w:cstheme="majorBidi"/>
          <w:sz w:val="20"/>
          <w:szCs w:val="20"/>
        </w:rPr>
        <w:t xml:space="preserve"> included familiarity, awareness, literacy, and perceived knowledge. </w:t>
      </w:r>
      <w:r w:rsidRPr="00530F8E">
        <w:rPr>
          <w:rFonts w:asciiTheme="majorBidi" w:hAnsiTheme="majorBidi" w:cstheme="majorBidi"/>
          <w:i/>
          <w:iCs/>
          <w:sz w:val="20"/>
          <w:szCs w:val="20"/>
        </w:rPr>
        <w:t>Objective Knowledge</w:t>
      </w:r>
      <w:r w:rsidRPr="00530F8E">
        <w:rPr>
          <w:rFonts w:asciiTheme="majorBidi" w:hAnsiTheme="majorBidi" w:cstheme="majorBidi"/>
          <w:sz w:val="20"/>
          <w:szCs w:val="20"/>
        </w:rPr>
        <w:t xml:space="preserve"> referred to factual knowledge assessments, recognition tasks, or knowledge testing. </w:t>
      </w:r>
      <w:r w:rsidRPr="00530F8E">
        <w:rPr>
          <w:rFonts w:asciiTheme="majorBidi" w:hAnsiTheme="majorBidi" w:cstheme="majorBidi"/>
          <w:i/>
          <w:iCs/>
          <w:sz w:val="20"/>
          <w:szCs w:val="20"/>
        </w:rPr>
        <w:t>Educational Exposure</w:t>
      </w:r>
      <w:r w:rsidRPr="00530F8E">
        <w:rPr>
          <w:rFonts w:asciiTheme="majorBidi" w:hAnsiTheme="majorBidi" w:cstheme="majorBidi"/>
          <w:sz w:val="20"/>
          <w:szCs w:val="20"/>
        </w:rPr>
        <w:t xml:space="preserve"> included prior curricular exposure, coursework, lectures, electives, or other educational experiences. </w:t>
      </w:r>
      <w:r w:rsidRPr="00530F8E">
        <w:rPr>
          <w:rFonts w:asciiTheme="majorBidi" w:hAnsiTheme="majorBidi" w:cstheme="majorBidi"/>
          <w:i/>
          <w:iCs/>
          <w:sz w:val="20"/>
          <w:szCs w:val="20"/>
        </w:rPr>
        <w:t>Training Needs</w:t>
      </w:r>
      <w:r w:rsidRPr="00530F8E">
        <w:rPr>
          <w:rFonts w:asciiTheme="majorBidi" w:hAnsiTheme="majorBidi" w:cstheme="majorBidi"/>
          <w:sz w:val="20"/>
          <w:szCs w:val="20"/>
        </w:rPr>
        <w:t xml:space="preserve"> included educational gaps, curriculum needs, interest in further education, and workforce development needs. </w:t>
      </w:r>
      <w:r w:rsidRPr="00530F8E">
        <w:rPr>
          <w:rFonts w:asciiTheme="majorBidi" w:hAnsiTheme="majorBidi" w:cstheme="majorBidi"/>
          <w:i/>
          <w:iCs/>
          <w:sz w:val="20"/>
          <w:szCs w:val="20"/>
        </w:rPr>
        <w:t>Preparedness and Readiness</w:t>
      </w:r>
      <w:r w:rsidRPr="00530F8E">
        <w:rPr>
          <w:rFonts w:asciiTheme="majorBidi" w:hAnsiTheme="majorBidi" w:cstheme="majorBidi"/>
          <w:sz w:val="20"/>
          <w:szCs w:val="20"/>
        </w:rPr>
        <w:t xml:space="preserve"> included preparedness for future practice, implementation readiness, competence, confidence, and workforce readiness. </w:t>
      </w:r>
      <w:r w:rsidRPr="00530F8E">
        <w:rPr>
          <w:rFonts w:asciiTheme="majorBidi" w:hAnsiTheme="majorBidi" w:cstheme="majorBidi"/>
          <w:i/>
          <w:iCs/>
          <w:sz w:val="20"/>
          <w:szCs w:val="20"/>
        </w:rPr>
        <w:t>Risk Perceptions</w:t>
      </w:r>
      <w:r w:rsidRPr="00530F8E">
        <w:rPr>
          <w:rFonts w:asciiTheme="majorBidi" w:hAnsiTheme="majorBidi" w:cstheme="majorBidi"/>
          <w:sz w:val="20"/>
          <w:szCs w:val="20"/>
        </w:rPr>
        <w:t xml:space="preserve"> included concerns regarding safety, adverse effects, misuse, and legal or regulatory risks. </w:t>
      </w:r>
      <w:r w:rsidRPr="00530F8E">
        <w:rPr>
          <w:rFonts w:asciiTheme="majorBidi" w:hAnsiTheme="majorBidi" w:cstheme="majorBidi"/>
          <w:i/>
          <w:iCs/>
          <w:sz w:val="20"/>
          <w:szCs w:val="20"/>
        </w:rPr>
        <w:t>Therapeutic Acceptance</w:t>
      </w:r>
      <w:r w:rsidRPr="00530F8E">
        <w:rPr>
          <w:rFonts w:asciiTheme="majorBidi" w:hAnsiTheme="majorBidi" w:cstheme="majorBidi"/>
          <w:sz w:val="20"/>
          <w:szCs w:val="20"/>
        </w:rPr>
        <w:t xml:space="preserve"> included support for therapeutic use, willingness to recommend psychedelic-assisted therapies, perceived therapeutic value, and support for future research. The table was developed to characterize the educational objects represented within survey-based scholarship and to identify recurring patterns in how psychedelic knowledge was operationalized and assessed.</w:t>
      </w:r>
    </w:p>
    <w:p w14:paraId="58422004" w14:textId="77777777" w:rsidR="00530F8E" w:rsidRDefault="00530F8E" w:rsidP="00D34D3F">
      <w:pPr>
        <w:rPr>
          <w:rFonts w:asciiTheme="majorBidi" w:hAnsiTheme="majorBidi" w:cstheme="majorBidi"/>
        </w:rPr>
      </w:pPr>
    </w:p>
    <w:p w14:paraId="66FC6D05" w14:textId="1D379536" w:rsidR="00AB54C5" w:rsidRPr="00B26F2E" w:rsidRDefault="00AB54C5" w:rsidP="00AB54C5">
      <w:pPr>
        <w:spacing w:before="60" w:after="60" w:line="240" w:lineRule="auto"/>
        <w:rPr>
          <w:color w:val="000000" w:themeColor="text1"/>
        </w:rPr>
      </w:pPr>
      <w:r>
        <w:rPr>
          <w:b/>
          <w:sz w:val="20"/>
        </w:rPr>
        <w:t>Supplem</w:t>
      </w:r>
      <w:r w:rsidRPr="00B26F2E">
        <w:rPr>
          <w:b/>
          <w:color w:val="000000" w:themeColor="text1"/>
          <w:sz w:val="20"/>
        </w:rPr>
        <w:t>entary Table S</w:t>
      </w:r>
      <w:r w:rsidR="007D6EFF">
        <w:rPr>
          <w:b/>
          <w:color w:val="000000" w:themeColor="text1"/>
          <w:sz w:val="20"/>
        </w:rPr>
        <w:t>9</w:t>
      </w:r>
      <w:r w:rsidRPr="00B26F2E">
        <w:rPr>
          <w:b/>
          <w:color w:val="000000" w:themeColor="text1"/>
          <w:sz w:val="20"/>
        </w:rPr>
        <w:t>. RxString-derived synonym blocks for selected psychedelic compounds</w:t>
      </w:r>
    </w:p>
    <w:tbl>
      <w:tblPr>
        <w:tblStyle w:val="TableGrid"/>
        <w:tblW w:w="0" w:type="auto"/>
        <w:tblLayout w:type="fixed"/>
        <w:tblLook w:val="04A0" w:firstRow="1" w:lastRow="0" w:firstColumn="1" w:lastColumn="0" w:noHBand="0" w:noVBand="1"/>
      </w:tblPr>
      <w:tblGrid>
        <w:gridCol w:w="2232"/>
        <w:gridCol w:w="10076"/>
      </w:tblGrid>
      <w:tr w:rsidR="00F15673" w:rsidRPr="00B26F2E" w14:paraId="457E9025" w14:textId="77777777" w:rsidTr="00AB54C5">
        <w:tc>
          <w:tcPr>
            <w:tcW w:w="2232" w:type="dxa"/>
            <w:shd w:val="clear" w:color="auto" w:fill="E97132" w:themeFill="accent2"/>
          </w:tcPr>
          <w:p w14:paraId="7CEF3B58" w14:textId="77777777" w:rsidR="00F15673" w:rsidRPr="00B26F2E" w:rsidRDefault="00F15673" w:rsidP="00AB54C5">
            <w:pPr>
              <w:keepNext/>
              <w:jc w:val="center"/>
              <w:rPr>
                <w:b/>
                <w:color w:val="000000" w:themeColor="text1"/>
              </w:rPr>
            </w:pPr>
            <w:r w:rsidRPr="00B26F2E">
              <w:rPr>
                <w:b/>
                <w:color w:val="000000" w:themeColor="text1"/>
                <w:sz w:val="16"/>
              </w:rPr>
              <w:t>Compound</w:t>
            </w:r>
          </w:p>
        </w:tc>
        <w:tc>
          <w:tcPr>
            <w:tcW w:w="10076" w:type="dxa"/>
            <w:shd w:val="clear" w:color="auto" w:fill="E97132" w:themeFill="accent2"/>
          </w:tcPr>
          <w:p w14:paraId="11495640" w14:textId="77777777" w:rsidR="00F15673" w:rsidRPr="00B26F2E" w:rsidRDefault="00F15673" w:rsidP="00AB54C5">
            <w:pPr>
              <w:keepNext/>
              <w:jc w:val="center"/>
              <w:rPr>
                <w:b/>
                <w:color w:val="000000" w:themeColor="text1"/>
              </w:rPr>
            </w:pPr>
            <w:r w:rsidRPr="00B26F2E">
              <w:rPr>
                <w:b/>
                <w:color w:val="000000" w:themeColor="text1"/>
                <w:sz w:val="16"/>
              </w:rPr>
              <w:t>Exact RxString-derived free-text synonym block</w:t>
            </w:r>
          </w:p>
        </w:tc>
      </w:tr>
      <w:tr w:rsidR="00F15673" w:rsidRPr="00B26F2E" w14:paraId="2B7D5A27" w14:textId="77777777" w:rsidTr="00AB54C5">
        <w:tc>
          <w:tcPr>
            <w:tcW w:w="2232" w:type="dxa"/>
          </w:tcPr>
          <w:p w14:paraId="236CB7F1" w14:textId="77777777" w:rsidR="00F15673" w:rsidRPr="00B26F2E" w:rsidRDefault="00F15673" w:rsidP="00BC7373">
            <w:pPr>
              <w:rPr>
                <w:color w:val="000000" w:themeColor="text1"/>
              </w:rPr>
            </w:pPr>
            <w:r w:rsidRPr="00B26F2E">
              <w:rPr>
                <w:b/>
                <w:color w:val="000000" w:themeColor="text1"/>
                <w:sz w:val="15"/>
              </w:rPr>
              <w:t>Psilocybin</w:t>
            </w:r>
          </w:p>
        </w:tc>
        <w:tc>
          <w:tcPr>
            <w:tcW w:w="10076" w:type="dxa"/>
          </w:tcPr>
          <w:p w14:paraId="5B822975" w14:textId="77777777" w:rsidR="00F15673" w:rsidRPr="00B26F2E" w:rsidRDefault="00F15673" w:rsidP="00BC7373">
            <w:pPr>
              <w:rPr>
                <w:rFonts w:asciiTheme="majorBidi" w:hAnsiTheme="majorBidi" w:cstheme="majorBidi"/>
                <w:color w:val="000000" w:themeColor="text1"/>
                <w:sz w:val="15"/>
                <w:szCs w:val="15"/>
                <w:shd w:val="clear" w:color="auto" w:fill="FFFFFF"/>
              </w:rPr>
            </w:pPr>
            <w:r w:rsidRPr="00B26F2E">
              <w:rPr>
                <w:rFonts w:asciiTheme="majorBidi" w:hAnsiTheme="majorBidi" w:cstheme="majorBidi"/>
                <w:color w:val="000000" w:themeColor="text1"/>
                <w:sz w:val="15"/>
                <w:szCs w:val="15"/>
                <w:shd w:val="clear" w:color="auto" w:fill="FFFFFF"/>
              </w:rPr>
              <w:t>("1h-indol-4-ol 3-2-dimethylaminoethyl- 4-dihydrogen phosphate*" or "1h-indol-4-ol 3-2-dimethylaminoethyl- dihydrogen phosphate*" or "1h-indol-4-ol 3-2-dimethylaminoethyl- dihydrogen phosphate ester*" or "3-2-dimethylaminoethyl-1h-indol-4-ol dihydrogen phosphate ester*" or "3-2-dimethylaminoethyl-1h-indol-4-yl dihydrogen phosphate*" or "3-2-dimethylaminoethyl-1h-indol-4-yl dihydrogen phosphate *" or "3-2-dimethylaminoethyl-1h-indol-4-yloxyphosphonic acid*" or "3-2-dimethylaminoethyl-4-phosphoric acid*" or "3-2-dimethylaminoethylindol-4-ol dihydrogen phosphate ester*" or "3-2-dimethylaminoethylindol-4-phosphate*" or "3-2-dimethylaminoethylindol-4-yl dihydrogen phosphate*" or "3-2-dimethylazaniumylethyl-1h-indol-4-yl hydrogen phosphate*" or "4-22-00-05665 beilstein handbook reference*" or "4-phosphoryl-nn-dimethyltryptamine*" or "4-phosphoryloxy-nn-dimethyltryptamine*" or "4-phosphoryloxy-omega-nn-dimethyltryptamine*" or "indol-4-ol 3-2-dimethylaminoethyl- dihydrogen phosphate*" or "psilocibin*" or "psilocin*" or "psilocin phosphate ester*" or "psilocine phosphate*" or "psilocybin*" or "psilocybin mi*" or "psilocybin usan*" or "psilocybine*" or "refchem-177045*").ti,ab.</w:t>
            </w:r>
          </w:p>
        </w:tc>
      </w:tr>
      <w:tr w:rsidR="00F15673" w:rsidRPr="00B26F2E" w14:paraId="60033627" w14:textId="77777777" w:rsidTr="00AB54C5">
        <w:tc>
          <w:tcPr>
            <w:tcW w:w="2232" w:type="dxa"/>
          </w:tcPr>
          <w:p w14:paraId="02F84C2F" w14:textId="77777777" w:rsidR="00F15673" w:rsidRPr="00B26F2E" w:rsidRDefault="00F15673" w:rsidP="00BC7373">
            <w:pPr>
              <w:rPr>
                <w:color w:val="000000" w:themeColor="text1"/>
              </w:rPr>
            </w:pPr>
            <w:r w:rsidRPr="00B26F2E">
              <w:rPr>
                <w:b/>
                <w:color w:val="000000" w:themeColor="text1"/>
                <w:sz w:val="15"/>
              </w:rPr>
              <w:t>Lysergic acid diethylamide (LSD)</w:t>
            </w:r>
          </w:p>
        </w:tc>
        <w:tc>
          <w:tcPr>
            <w:tcW w:w="10076" w:type="dxa"/>
          </w:tcPr>
          <w:p w14:paraId="38B70337" w14:textId="77777777" w:rsidR="00F15673" w:rsidRPr="00B26F2E" w:rsidRDefault="00F15673" w:rsidP="00BC7373">
            <w:pPr>
              <w:rPr>
                <w:rFonts w:asciiTheme="majorBidi" w:hAnsiTheme="majorBidi" w:cstheme="majorBidi"/>
                <w:color w:val="000000" w:themeColor="text1"/>
                <w:sz w:val="15"/>
                <w:szCs w:val="15"/>
                <w:shd w:val="clear" w:color="auto" w:fill="FFFFFF"/>
              </w:rPr>
            </w:pPr>
            <w:r w:rsidRPr="00B26F2E">
              <w:rPr>
                <w:rFonts w:asciiTheme="majorBidi" w:hAnsiTheme="majorBidi" w:cstheme="majorBidi"/>
                <w:color w:val="000000" w:themeColor="text1"/>
                <w:sz w:val="15"/>
                <w:szCs w:val="15"/>
                <w:shd w:val="clear" w:color="auto" w:fill="FFFFFF"/>
              </w:rPr>
              <w:t>("d-lysergic acid dethylamide*" or "d-lysergic acid diethylamide*" or "d-lysergic acid nn-diethylamide* lsd*" or "lsd 25*" or "lsd alkaloid*" or "lysergamid*" or "lysergamide*" or "lysergamide nn-diethyl-*" or "lysergaure diethylamid*" or "lysergide lsd*" or "lysergide mi*" or "lysergidum*" or "lysergidum inn-latin*" or "lysergsaeurediaethylamid*" or "lysergsaeurediethylamid*" or "lysergsauerediaethylamid*" or "lysergsaurediathylamid*" or "lysergsaurediethylamid*" or "nn-diethyl-d-lysergamide*" or "nn-diethyl-lysergamide*" or "Lysergic Acid Diethylamide" or "ns00000052*").ti,ab.</w:t>
            </w:r>
          </w:p>
        </w:tc>
      </w:tr>
      <w:tr w:rsidR="00F15673" w:rsidRPr="00B26F2E" w14:paraId="75889F2D" w14:textId="77777777" w:rsidTr="00AB54C5">
        <w:tc>
          <w:tcPr>
            <w:tcW w:w="2232" w:type="dxa"/>
          </w:tcPr>
          <w:p w14:paraId="76415746" w14:textId="77777777" w:rsidR="00F15673" w:rsidRPr="00B26F2E" w:rsidRDefault="00F15673" w:rsidP="00BC7373">
            <w:pPr>
              <w:rPr>
                <w:color w:val="000000" w:themeColor="text1"/>
              </w:rPr>
            </w:pPr>
            <w:r w:rsidRPr="00B26F2E">
              <w:rPr>
                <w:b/>
                <w:color w:val="000000" w:themeColor="text1"/>
                <w:sz w:val="15"/>
              </w:rPr>
              <w:t>N,N-Dimethyltryptamine (DMT)</w:t>
            </w:r>
          </w:p>
        </w:tc>
        <w:tc>
          <w:tcPr>
            <w:tcW w:w="10076" w:type="dxa"/>
          </w:tcPr>
          <w:p w14:paraId="6B59F7E9" w14:textId="77777777" w:rsidR="00F15673" w:rsidRPr="00B26F2E" w:rsidRDefault="00F15673" w:rsidP="00BC7373">
            <w:pPr>
              <w:rPr>
                <w:rFonts w:asciiTheme="majorBidi" w:hAnsiTheme="majorBidi" w:cstheme="majorBidi"/>
                <w:color w:val="000000" w:themeColor="text1"/>
                <w:sz w:val="15"/>
                <w:szCs w:val="15"/>
                <w:shd w:val="clear" w:color="auto" w:fill="FFFFFF"/>
              </w:rPr>
            </w:pPr>
            <w:r w:rsidRPr="00B26F2E">
              <w:rPr>
                <w:rFonts w:asciiTheme="majorBidi" w:hAnsiTheme="majorBidi" w:cstheme="majorBidi"/>
                <w:color w:val="000000" w:themeColor="text1"/>
                <w:sz w:val="15"/>
                <w:szCs w:val="15"/>
                <w:shd w:val="clear" w:color="auto" w:fill="FFFFFF"/>
              </w:rPr>
              <w:t>("061d507" or "1h-indole-3-ethanamine nn-dimethyl-" or "1h-indole-3-ethanaminenn-dimethyl" or "1h-indole-3-ethanaminenn-dimethyl-" or "2-1h-indol-3-yl-ethyl-dimethyl-amine" or "2-1h-indol-3-yl-nn-dimethyl-ethanamine" or "2-1h-indol-3-yl-nn-dimethylethan-1-amine" or "2-1h-indol-3-yl-nn-dimethylethanamine" or "2-1h-indol-3-yl-nn-dimethylethanamine " or "2-1h-indol-3-yl-nn-dimethylethanamine acd-name 40" or "2-1h-indol-3-yl-nn-dimethylethylamine" or "2-1h-indol-3-ylethyldimethylamine" or "2-3-indolylethyldimethylamine" or "2-indol-3-ylethyldimethylamine" or "200-508-4" or "3-2- dimethylaminoethyl-indole" or "3-2-dimethylaminoethyl indole" or "3-2-dimethylaminoethyl-5-indolol" or "3-2-dimethylaminoethyl-indole" or "3-2-dimethylaminoethylindol-5-ol" or "3-2-dimethylaminoethylindole" or "3-b-dimethylaminoethyl-5-hydroxyindole" or "3-dimethylaminoethyl-indole" or "5-hydroxy-nn-dimethyltryptamine" or "61-50-7" or "a1afv" or "akos005446117" or "as-47089" or "bdbm50026868" or "brn 0138259" or "bufotenin" or "c08302" or "chebi-28969" or "chembl12420" or "d-5500" or "d13141" or "db-308391" or "db01488" or "dea no 7435" or "dimethyltryptamine" or "dimethyltryptamine inn" or "dimethyltryptamine mart" or "dimethyltryptamine usan" or "dimethyltryptamine usan-inn" or "dimethyltryptamine who-dd" or "dimethyltryptaminedmt" or "dm5-ht" or "dmt" or "dmt psychogenic" or "dtxcid4065313" or "dtxsid60110053" or "einecs 200-508-4" or "gtpl141" or "hsdb 8017" or "inchi 1-c12h16n2-c1-1428-7-10-9-13-12-6-4-3-5-111012-h3-6913h7-8h21-2h" or "indole 3-2-dimethylaminoethyl-" or "l001288" or "mb00483" or "methyl-2-1h-indol-3-yl-ethyl-methylamine" or "mfcd00055989" or "n,n-dimethyltryptamine" or "n-2-1h-indol-3-ylethyl-nn-dimethylamine acd-name 40" or "n-dimethyltryptamine" or "nn dimethyltryptamine" or "nn-dimethyl-</w:t>
            </w:r>
            <w:r w:rsidRPr="00B26F2E">
              <w:rPr>
                <w:rFonts w:asciiTheme="majorBidi" w:hAnsiTheme="majorBidi" w:cstheme="majorBidi"/>
                <w:color w:val="000000" w:themeColor="text1"/>
                <w:sz w:val="15"/>
                <w:szCs w:val="15"/>
                <w:shd w:val="clear" w:color="auto" w:fill="FFFFFF"/>
              </w:rPr>
              <w:lastRenderedPageBreak/>
              <w:t>1h-indole-3-ethanamine" or "nn-dimethyl-1h-indole-3-ethanamine 9ci" or "nn-dimethyl-1h-indole-3-ethylamine" or "nn-dimethylserotonin" or "nn-dimethyltryptamine" or "nn-dimethyltryptamine 97% hplc" or "nn-dimethyltryptamine 1mg-ml in acetonitrile" or "nn-dimethyltryptamine 1mg-ml in methanol" or "nn-dimethyltryptamine free base" or "nn-dimethyltryptamine mi" or "ns00005525" or "nsc 63795" or "nsc-63795" or "nsc63795" or "q407217" or "refchem-34942" or "schembl23723328" or "schembl29261888" or "schembl29350959" or "schembl335710" or "schembl4035596" or "schembl9232580" or "stk370594" or "unii-wub601bhaa" or "vls-01" or "vls01" or "wln- t56 bmj d2n1&amp;1" or "wub601bhaa").ti,ab.</w:t>
            </w:r>
          </w:p>
        </w:tc>
      </w:tr>
      <w:tr w:rsidR="00F15673" w:rsidRPr="00B26F2E" w14:paraId="36322E51" w14:textId="77777777" w:rsidTr="00AB54C5">
        <w:tc>
          <w:tcPr>
            <w:tcW w:w="2232" w:type="dxa"/>
          </w:tcPr>
          <w:p w14:paraId="154F732B" w14:textId="77777777" w:rsidR="00F15673" w:rsidRPr="00B26F2E" w:rsidRDefault="00F15673" w:rsidP="00BC7373">
            <w:pPr>
              <w:rPr>
                <w:color w:val="000000" w:themeColor="text1"/>
              </w:rPr>
            </w:pPr>
            <w:r w:rsidRPr="00B26F2E">
              <w:rPr>
                <w:b/>
                <w:color w:val="000000" w:themeColor="text1"/>
                <w:sz w:val="15"/>
              </w:rPr>
              <w:lastRenderedPageBreak/>
              <w:t>Mescaline</w:t>
            </w:r>
          </w:p>
        </w:tc>
        <w:tc>
          <w:tcPr>
            <w:tcW w:w="10076" w:type="dxa"/>
          </w:tcPr>
          <w:p w14:paraId="784CD271" w14:textId="77777777" w:rsidR="00F15673" w:rsidRPr="00B26F2E" w:rsidRDefault="00F15673" w:rsidP="00BC7373">
            <w:pPr>
              <w:rPr>
                <w:rFonts w:asciiTheme="majorBidi" w:hAnsiTheme="majorBidi" w:cstheme="majorBidi"/>
                <w:color w:val="000000" w:themeColor="text1"/>
                <w:sz w:val="15"/>
                <w:szCs w:val="15"/>
                <w:shd w:val="clear" w:color="auto" w:fill="FFFFFF"/>
              </w:rPr>
            </w:pPr>
            <w:r w:rsidRPr="00B26F2E">
              <w:rPr>
                <w:rFonts w:asciiTheme="majorBidi" w:hAnsiTheme="majorBidi" w:cstheme="majorBidi"/>
                <w:color w:val="000000" w:themeColor="text1"/>
                <w:sz w:val="15"/>
                <w:szCs w:val="15"/>
                <w:shd w:val="clear" w:color="auto" w:fill="FFFFFF"/>
              </w:rPr>
              <w:t>("1-amino-2-345-trimethoxyphenylethane" or "2-345-trimethoxy-phenyl-ethylamine" or "2-345-trimethoxyphenyl-ethyl-amine" or "2-345-trimethoxyphenylethan-1-amine" or "2-345-trimethoxyphenylethanamine" or "2-345-trimethoxyphenylethanamine " or "2-345-trimethoxyphenylethylamine" or "200-190-7" or "345-trimethoxy-b-phenethylamine" or "345-trimethoxy-benzylmethylamine" or "345-trimethoxy-phenethylamine" or "345-trimethoxy-phenylethylamine" or "345-trimethoxybenzeneethanamine" or "345-trimethoxyphenethyl-amine" or "345-trimethoxyphenethylamine" or "345-trimethoxyphenylethylamine" or "35-trimethoxyphenethylamine" or "35-trimethoxyphenylethylamine" or "54-04-6" or "a1afw" or "akos000277426" or "bdbm50059891" or "benzeneethanamine 345-trimethoxy-" or "benzeneethanamine 345-trimethoxy- 9ci" or "benzeneethanamine45-trimethoxy-" or "brn 1374088" or "c06546" or "chebi-28346" or "chembl26687" or "constituent of peyote cacti" or "dea no 7381" or "divk1c-000984" or "dtxcid40124794" or "dtxsid80202303" or "einecs 200-190-7" or "epitope id-2278946" or "ethane 1-amino-2-345-trimethoxyphenyl-" or "ethane45-trimethoxyphenyl-" or "ft55211" or "gtpl13139" or "hsdb 7503" or "idi1-000984" or "kbio1-000984" or "m psychedelic" or "mescalin" or "mescalin german" or "mescalina" or "mescaline" or "mescaline hsdb" or "mescaline mart" or "mescaline mi" or "mescaline who-dd" or "mescline" or "meskalin" or "mezcalin" or "mezcalina" or "mezcaline" or "mezcline" or "mfcd00128240" or "ncgc00247674-01" or "ninds-000984" or "ns00005689" or "nsc 30419" or "nsc-30419" or "nsc30419" or "oprea1-166025" or "peyote" or "phenethylamine 345-trimethoxy-" or "phenethylamine 345-trimethoxy- 8ci" or "q193140" or "refchem-6005" or "rho99102vc" or "sb37575" or "schembl28007519" or "schembl34190" or "tmpea" or "trimethoxybenzeneethanamine" or "trimethoxyphenethylamine" or "unii-rho99102vc" or "wln- z2r co1 do1 eo1").ti,ab.</w:t>
            </w:r>
          </w:p>
        </w:tc>
      </w:tr>
    </w:tbl>
    <w:p w14:paraId="3E27973E" w14:textId="77777777" w:rsidR="00AB54C5" w:rsidRDefault="00AB54C5" w:rsidP="00AB54C5">
      <w:pPr>
        <w:spacing w:before="60" w:after="60" w:line="240" w:lineRule="auto"/>
      </w:pPr>
      <w:r>
        <w:rPr>
          <w:sz w:val="16"/>
        </w:rPr>
        <w:t xml:space="preserve">Note: The synonym blocks were generated using the RxString Drug Synonym Database and are reproduced exactly as used, including spelling variants, registry numbers, database identifiers, and indexing terms. The .ti,ab. suffix searches title and abstract fields. </w:t>
      </w:r>
    </w:p>
    <w:p w14:paraId="5AF72A0B" w14:textId="77777777" w:rsidR="00D44655" w:rsidRDefault="00D44655" w:rsidP="00D34D3F">
      <w:pPr>
        <w:rPr>
          <w:rFonts w:asciiTheme="majorBidi" w:hAnsiTheme="majorBidi" w:cstheme="majorBidi"/>
        </w:rPr>
      </w:pPr>
    </w:p>
    <w:sectPr w:rsidR="00D44655" w:rsidSect="001345F8">
      <w:headerReference w:type="even" r:id="rId11"/>
      <w:headerReference w:type="default" r:id="rId12"/>
      <w:pgSz w:w="15840" w:h="12240" w:orient="landscape"/>
      <w:pgMar w:top="792" w:right="792" w:bottom="792" w:left="792"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D9D73CB" w14:textId="77777777" w:rsidR="00844169" w:rsidRDefault="00844169" w:rsidP="00F012CF">
      <w:r>
        <w:separator/>
      </w:r>
    </w:p>
  </w:endnote>
  <w:endnote w:type="continuationSeparator" w:id="0">
    <w:p w14:paraId="74883221" w14:textId="77777777" w:rsidR="00844169" w:rsidRDefault="00844169" w:rsidP="00F012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5E59201" w14:textId="77777777" w:rsidR="00844169" w:rsidRDefault="00844169" w:rsidP="00F012CF">
      <w:r>
        <w:separator/>
      </w:r>
    </w:p>
  </w:footnote>
  <w:footnote w:type="continuationSeparator" w:id="0">
    <w:p w14:paraId="74B28E48" w14:textId="77777777" w:rsidR="00844169" w:rsidRDefault="00844169" w:rsidP="00F012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90372063"/>
      <w:docPartObj>
        <w:docPartGallery w:val="Page Numbers (Top of Page)"/>
        <w:docPartUnique/>
      </w:docPartObj>
    </w:sdtPr>
    <w:sdtContent>
      <w:p w14:paraId="3E585E45" w14:textId="77777777" w:rsidR="00552C9E" w:rsidRDefault="00552C9E" w:rsidP="001C6C2D">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F256417" w14:textId="77777777" w:rsidR="00552C9E" w:rsidRDefault="00552C9E" w:rsidP="00552C9E">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714152323"/>
      <w:docPartObj>
        <w:docPartGallery w:val="Page Numbers (Top of Page)"/>
        <w:docPartUnique/>
      </w:docPartObj>
    </w:sdtPr>
    <w:sdtContent>
      <w:p w14:paraId="4ACFDDC9" w14:textId="77777777" w:rsidR="00552C9E" w:rsidRDefault="00552C9E" w:rsidP="001C6C2D">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37C51D2" w14:textId="77777777" w:rsidR="00552C9E" w:rsidRDefault="00552C9E" w:rsidP="00552C9E">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B80BE6"/>
    <w:multiLevelType w:val="multilevel"/>
    <w:tmpl w:val="4240DD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182B46"/>
    <w:multiLevelType w:val="multilevel"/>
    <w:tmpl w:val="9CBEB6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37C5651"/>
    <w:multiLevelType w:val="multilevel"/>
    <w:tmpl w:val="5FBACA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8653DAB"/>
    <w:multiLevelType w:val="multilevel"/>
    <w:tmpl w:val="1D48C6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CBA779B"/>
    <w:multiLevelType w:val="multilevel"/>
    <w:tmpl w:val="A3208B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20F7CDB"/>
    <w:multiLevelType w:val="multilevel"/>
    <w:tmpl w:val="5378BA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3780776"/>
    <w:multiLevelType w:val="multilevel"/>
    <w:tmpl w:val="E6C6CD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89377EE"/>
    <w:multiLevelType w:val="hybridMultilevel"/>
    <w:tmpl w:val="421479C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95899281">
    <w:abstractNumId w:val="5"/>
  </w:num>
  <w:num w:numId="2" w16cid:durableId="1972590585">
    <w:abstractNumId w:val="0"/>
  </w:num>
  <w:num w:numId="3" w16cid:durableId="1040128112">
    <w:abstractNumId w:val="6"/>
  </w:num>
  <w:num w:numId="4" w16cid:durableId="794255055">
    <w:abstractNumId w:val="1"/>
  </w:num>
  <w:num w:numId="5" w16cid:durableId="1052192691">
    <w:abstractNumId w:val="4"/>
  </w:num>
  <w:num w:numId="6" w16cid:durableId="1139953919">
    <w:abstractNumId w:val="2"/>
  </w:num>
  <w:num w:numId="7" w16cid:durableId="440803334">
    <w:abstractNumId w:val="3"/>
  </w:num>
  <w:num w:numId="8" w16cid:durableId="64081485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2EFF"/>
    <w:rsid w:val="000005A3"/>
    <w:rsid w:val="000114B7"/>
    <w:rsid w:val="0001245C"/>
    <w:rsid w:val="000133DE"/>
    <w:rsid w:val="000137F7"/>
    <w:rsid w:val="000249F0"/>
    <w:rsid w:val="0002591E"/>
    <w:rsid w:val="00042003"/>
    <w:rsid w:val="00045A91"/>
    <w:rsid w:val="00050728"/>
    <w:rsid w:val="00053FB1"/>
    <w:rsid w:val="00072C72"/>
    <w:rsid w:val="00073D77"/>
    <w:rsid w:val="00087B1A"/>
    <w:rsid w:val="000958FB"/>
    <w:rsid w:val="000A06E3"/>
    <w:rsid w:val="000A466B"/>
    <w:rsid w:val="000B0B53"/>
    <w:rsid w:val="000B6E1D"/>
    <w:rsid w:val="000C4B63"/>
    <w:rsid w:val="000C51BC"/>
    <w:rsid w:val="000D0374"/>
    <w:rsid w:val="000E3C09"/>
    <w:rsid w:val="000E40E3"/>
    <w:rsid w:val="000F30F8"/>
    <w:rsid w:val="0010017D"/>
    <w:rsid w:val="00103BAD"/>
    <w:rsid w:val="00113A15"/>
    <w:rsid w:val="0012208D"/>
    <w:rsid w:val="00122712"/>
    <w:rsid w:val="001345F8"/>
    <w:rsid w:val="001409CF"/>
    <w:rsid w:val="00142F03"/>
    <w:rsid w:val="00144CFF"/>
    <w:rsid w:val="00146D5B"/>
    <w:rsid w:val="001514E2"/>
    <w:rsid w:val="00151C83"/>
    <w:rsid w:val="001534AD"/>
    <w:rsid w:val="001563BA"/>
    <w:rsid w:val="00164315"/>
    <w:rsid w:val="00171772"/>
    <w:rsid w:val="00176368"/>
    <w:rsid w:val="00180007"/>
    <w:rsid w:val="00182D82"/>
    <w:rsid w:val="00187132"/>
    <w:rsid w:val="00191973"/>
    <w:rsid w:val="0019585A"/>
    <w:rsid w:val="00196E20"/>
    <w:rsid w:val="001A175A"/>
    <w:rsid w:val="001B62B8"/>
    <w:rsid w:val="001C1370"/>
    <w:rsid w:val="001C2BF0"/>
    <w:rsid w:val="001C48E4"/>
    <w:rsid w:val="001C5E6F"/>
    <w:rsid w:val="001C6871"/>
    <w:rsid w:val="001D4AAA"/>
    <w:rsid w:val="001D7CAC"/>
    <w:rsid w:val="001E0024"/>
    <w:rsid w:val="001E605F"/>
    <w:rsid w:val="001F35E0"/>
    <w:rsid w:val="001F62CE"/>
    <w:rsid w:val="00200532"/>
    <w:rsid w:val="00204A04"/>
    <w:rsid w:val="0020505C"/>
    <w:rsid w:val="00206172"/>
    <w:rsid w:val="002243ED"/>
    <w:rsid w:val="00227BAF"/>
    <w:rsid w:val="00237C48"/>
    <w:rsid w:val="002458FD"/>
    <w:rsid w:val="002640F3"/>
    <w:rsid w:val="00275DC4"/>
    <w:rsid w:val="00281DB0"/>
    <w:rsid w:val="00283B58"/>
    <w:rsid w:val="00287F9C"/>
    <w:rsid w:val="0029184F"/>
    <w:rsid w:val="002959BC"/>
    <w:rsid w:val="00295C3B"/>
    <w:rsid w:val="002B76AF"/>
    <w:rsid w:val="002C1BDE"/>
    <w:rsid w:val="002C27D7"/>
    <w:rsid w:val="002C3D5E"/>
    <w:rsid w:val="002D40EE"/>
    <w:rsid w:val="002D59FC"/>
    <w:rsid w:val="002D5EE8"/>
    <w:rsid w:val="002E7DCC"/>
    <w:rsid w:val="0030351C"/>
    <w:rsid w:val="003205AA"/>
    <w:rsid w:val="0032398F"/>
    <w:rsid w:val="0032497B"/>
    <w:rsid w:val="00327BF2"/>
    <w:rsid w:val="003301B1"/>
    <w:rsid w:val="003341B3"/>
    <w:rsid w:val="00342BAB"/>
    <w:rsid w:val="00343D40"/>
    <w:rsid w:val="00361CB1"/>
    <w:rsid w:val="00362C15"/>
    <w:rsid w:val="00365CE1"/>
    <w:rsid w:val="003664A1"/>
    <w:rsid w:val="00381D16"/>
    <w:rsid w:val="00387AE1"/>
    <w:rsid w:val="0039335F"/>
    <w:rsid w:val="003A3144"/>
    <w:rsid w:val="003A32C2"/>
    <w:rsid w:val="003B26D7"/>
    <w:rsid w:val="003B2858"/>
    <w:rsid w:val="003B62AB"/>
    <w:rsid w:val="003B7F10"/>
    <w:rsid w:val="003C5075"/>
    <w:rsid w:val="003D4A2A"/>
    <w:rsid w:val="003E1A30"/>
    <w:rsid w:val="003E1A80"/>
    <w:rsid w:val="00400DCE"/>
    <w:rsid w:val="00413EF1"/>
    <w:rsid w:val="00417BF1"/>
    <w:rsid w:val="00426FA3"/>
    <w:rsid w:val="00431ED2"/>
    <w:rsid w:val="00434AB7"/>
    <w:rsid w:val="004401FD"/>
    <w:rsid w:val="00460062"/>
    <w:rsid w:val="00484043"/>
    <w:rsid w:val="00491886"/>
    <w:rsid w:val="004948CF"/>
    <w:rsid w:val="00497DB5"/>
    <w:rsid w:val="004C09B0"/>
    <w:rsid w:val="004C0CAA"/>
    <w:rsid w:val="004C1AD6"/>
    <w:rsid w:val="004C1BB9"/>
    <w:rsid w:val="004C682A"/>
    <w:rsid w:val="004D13F1"/>
    <w:rsid w:val="004D3631"/>
    <w:rsid w:val="004E0411"/>
    <w:rsid w:val="004E5500"/>
    <w:rsid w:val="004E5547"/>
    <w:rsid w:val="00525578"/>
    <w:rsid w:val="00526EC7"/>
    <w:rsid w:val="00530F8E"/>
    <w:rsid w:val="005320E7"/>
    <w:rsid w:val="00532D66"/>
    <w:rsid w:val="0053603C"/>
    <w:rsid w:val="00540379"/>
    <w:rsid w:val="00546609"/>
    <w:rsid w:val="00550AB2"/>
    <w:rsid w:val="005518F1"/>
    <w:rsid w:val="00552C9E"/>
    <w:rsid w:val="00556A25"/>
    <w:rsid w:val="00563A2C"/>
    <w:rsid w:val="00576646"/>
    <w:rsid w:val="00586B10"/>
    <w:rsid w:val="00587ADA"/>
    <w:rsid w:val="00593B2A"/>
    <w:rsid w:val="005944AC"/>
    <w:rsid w:val="005A0726"/>
    <w:rsid w:val="005B2016"/>
    <w:rsid w:val="005C6BE0"/>
    <w:rsid w:val="005E1771"/>
    <w:rsid w:val="005F61ED"/>
    <w:rsid w:val="00610DFB"/>
    <w:rsid w:val="00615413"/>
    <w:rsid w:val="00616A4F"/>
    <w:rsid w:val="00633815"/>
    <w:rsid w:val="00636D91"/>
    <w:rsid w:val="00637297"/>
    <w:rsid w:val="006426CD"/>
    <w:rsid w:val="0064307F"/>
    <w:rsid w:val="006577FD"/>
    <w:rsid w:val="0067295D"/>
    <w:rsid w:val="00674C16"/>
    <w:rsid w:val="006A01AA"/>
    <w:rsid w:val="006A5D43"/>
    <w:rsid w:val="006C14F4"/>
    <w:rsid w:val="006D6F5C"/>
    <w:rsid w:val="006E279D"/>
    <w:rsid w:val="006E3A38"/>
    <w:rsid w:val="006E4F11"/>
    <w:rsid w:val="006E4F1E"/>
    <w:rsid w:val="006F13BC"/>
    <w:rsid w:val="006F2F0F"/>
    <w:rsid w:val="006F6D11"/>
    <w:rsid w:val="006F72DF"/>
    <w:rsid w:val="00701080"/>
    <w:rsid w:val="00714ACF"/>
    <w:rsid w:val="00721975"/>
    <w:rsid w:val="007379EC"/>
    <w:rsid w:val="007421A3"/>
    <w:rsid w:val="00742878"/>
    <w:rsid w:val="00742E96"/>
    <w:rsid w:val="00743901"/>
    <w:rsid w:val="0076507A"/>
    <w:rsid w:val="0076628A"/>
    <w:rsid w:val="00767211"/>
    <w:rsid w:val="00775DC7"/>
    <w:rsid w:val="0078433D"/>
    <w:rsid w:val="00784B91"/>
    <w:rsid w:val="00787069"/>
    <w:rsid w:val="007A1DDC"/>
    <w:rsid w:val="007A3588"/>
    <w:rsid w:val="007B6A31"/>
    <w:rsid w:val="007C5305"/>
    <w:rsid w:val="007D14FA"/>
    <w:rsid w:val="007D4FAC"/>
    <w:rsid w:val="007D6EFF"/>
    <w:rsid w:val="007E1997"/>
    <w:rsid w:val="007E4304"/>
    <w:rsid w:val="007E52CE"/>
    <w:rsid w:val="00834F3B"/>
    <w:rsid w:val="00837533"/>
    <w:rsid w:val="00837728"/>
    <w:rsid w:val="00841F9C"/>
    <w:rsid w:val="00844169"/>
    <w:rsid w:val="00844B1E"/>
    <w:rsid w:val="00845EDC"/>
    <w:rsid w:val="00852FA2"/>
    <w:rsid w:val="008567E3"/>
    <w:rsid w:val="00864949"/>
    <w:rsid w:val="00865B09"/>
    <w:rsid w:val="0086639F"/>
    <w:rsid w:val="00871E5D"/>
    <w:rsid w:val="0087354F"/>
    <w:rsid w:val="00877B40"/>
    <w:rsid w:val="00893546"/>
    <w:rsid w:val="008A5717"/>
    <w:rsid w:val="008B10DF"/>
    <w:rsid w:val="008C4FC3"/>
    <w:rsid w:val="008E4027"/>
    <w:rsid w:val="008E4832"/>
    <w:rsid w:val="008F7B50"/>
    <w:rsid w:val="009056F0"/>
    <w:rsid w:val="009103FB"/>
    <w:rsid w:val="00923714"/>
    <w:rsid w:val="009261CF"/>
    <w:rsid w:val="009538F8"/>
    <w:rsid w:val="009562FF"/>
    <w:rsid w:val="00965699"/>
    <w:rsid w:val="00966648"/>
    <w:rsid w:val="0097047D"/>
    <w:rsid w:val="00974656"/>
    <w:rsid w:val="00976DC6"/>
    <w:rsid w:val="00981B6A"/>
    <w:rsid w:val="0098400B"/>
    <w:rsid w:val="00995A28"/>
    <w:rsid w:val="009B62BA"/>
    <w:rsid w:val="009C339E"/>
    <w:rsid w:val="009D0BB0"/>
    <w:rsid w:val="009D33AD"/>
    <w:rsid w:val="009D3B69"/>
    <w:rsid w:val="009E39C8"/>
    <w:rsid w:val="009F0439"/>
    <w:rsid w:val="009F2AAC"/>
    <w:rsid w:val="009F30D0"/>
    <w:rsid w:val="009F458B"/>
    <w:rsid w:val="00A101AA"/>
    <w:rsid w:val="00A12D15"/>
    <w:rsid w:val="00A133C1"/>
    <w:rsid w:val="00A202CE"/>
    <w:rsid w:val="00A27B0D"/>
    <w:rsid w:val="00A3373F"/>
    <w:rsid w:val="00A42563"/>
    <w:rsid w:val="00A47A3B"/>
    <w:rsid w:val="00A47CEE"/>
    <w:rsid w:val="00A5053E"/>
    <w:rsid w:val="00A5625B"/>
    <w:rsid w:val="00A658A4"/>
    <w:rsid w:val="00A7154B"/>
    <w:rsid w:val="00A71C29"/>
    <w:rsid w:val="00A73EBC"/>
    <w:rsid w:val="00A80585"/>
    <w:rsid w:val="00A90C3D"/>
    <w:rsid w:val="00A9279F"/>
    <w:rsid w:val="00AB05DA"/>
    <w:rsid w:val="00AB18D6"/>
    <w:rsid w:val="00AB1A03"/>
    <w:rsid w:val="00AB54C5"/>
    <w:rsid w:val="00AC42CB"/>
    <w:rsid w:val="00AC6D2B"/>
    <w:rsid w:val="00AD6B06"/>
    <w:rsid w:val="00AE1590"/>
    <w:rsid w:val="00AE58B3"/>
    <w:rsid w:val="00B073C4"/>
    <w:rsid w:val="00B13691"/>
    <w:rsid w:val="00B13AEE"/>
    <w:rsid w:val="00B17B71"/>
    <w:rsid w:val="00B20C81"/>
    <w:rsid w:val="00B25841"/>
    <w:rsid w:val="00B26F2E"/>
    <w:rsid w:val="00B325F9"/>
    <w:rsid w:val="00B4605E"/>
    <w:rsid w:val="00B4648C"/>
    <w:rsid w:val="00B502FC"/>
    <w:rsid w:val="00B60CCA"/>
    <w:rsid w:val="00B705E6"/>
    <w:rsid w:val="00B75357"/>
    <w:rsid w:val="00B81E5F"/>
    <w:rsid w:val="00B932E0"/>
    <w:rsid w:val="00B96A0F"/>
    <w:rsid w:val="00BB1EA0"/>
    <w:rsid w:val="00BC3DFF"/>
    <w:rsid w:val="00BD2E9E"/>
    <w:rsid w:val="00BD3FDF"/>
    <w:rsid w:val="00BD7EEB"/>
    <w:rsid w:val="00BE45EA"/>
    <w:rsid w:val="00BF3351"/>
    <w:rsid w:val="00BF79C6"/>
    <w:rsid w:val="00C147C5"/>
    <w:rsid w:val="00C2077D"/>
    <w:rsid w:val="00C22A82"/>
    <w:rsid w:val="00C446B3"/>
    <w:rsid w:val="00C47246"/>
    <w:rsid w:val="00C52571"/>
    <w:rsid w:val="00C543C3"/>
    <w:rsid w:val="00C55EEB"/>
    <w:rsid w:val="00C60A49"/>
    <w:rsid w:val="00C70797"/>
    <w:rsid w:val="00C71099"/>
    <w:rsid w:val="00C76311"/>
    <w:rsid w:val="00C83369"/>
    <w:rsid w:val="00C87D01"/>
    <w:rsid w:val="00C95747"/>
    <w:rsid w:val="00CA05A1"/>
    <w:rsid w:val="00CA6E93"/>
    <w:rsid w:val="00CB7286"/>
    <w:rsid w:val="00CD111B"/>
    <w:rsid w:val="00CD3012"/>
    <w:rsid w:val="00CD6041"/>
    <w:rsid w:val="00CE2FB4"/>
    <w:rsid w:val="00CE4DB2"/>
    <w:rsid w:val="00CE6E52"/>
    <w:rsid w:val="00CE7610"/>
    <w:rsid w:val="00CF5C4F"/>
    <w:rsid w:val="00CF64D9"/>
    <w:rsid w:val="00CF7DE2"/>
    <w:rsid w:val="00D04C5F"/>
    <w:rsid w:val="00D10611"/>
    <w:rsid w:val="00D223F6"/>
    <w:rsid w:val="00D23971"/>
    <w:rsid w:val="00D271E6"/>
    <w:rsid w:val="00D30661"/>
    <w:rsid w:val="00D3499C"/>
    <w:rsid w:val="00D34D3F"/>
    <w:rsid w:val="00D41AEB"/>
    <w:rsid w:val="00D43C04"/>
    <w:rsid w:val="00D44655"/>
    <w:rsid w:val="00D46191"/>
    <w:rsid w:val="00D52BA1"/>
    <w:rsid w:val="00D54A29"/>
    <w:rsid w:val="00D648EC"/>
    <w:rsid w:val="00D7275C"/>
    <w:rsid w:val="00D85FD1"/>
    <w:rsid w:val="00D871F0"/>
    <w:rsid w:val="00D92EFF"/>
    <w:rsid w:val="00D95F43"/>
    <w:rsid w:val="00DA3AD5"/>
    <w:rsid w:val="00DB2AB8"/>
    <w:rsid w:val="00DB4EB0"/>
    <w:rsid w:val="00DD088E"/>
    <w:rsid w:val="00DD1E11"/>
    <w:rsid w:val="00DD5E47"/>
    <w:rsid w:val="00DE0F30"/>
    <w:rsid w:val="00DE161C"/>
    <w:rsid w:val="00DE4D5A"/>
    <w:rsid w:val="00DF24B5"/>
    <w:rsid w:val="00E00019"/>
    <w:rsid w:val="00E058FD"/>
    <w:rsid w:val="00E0707E"/>
    <w:rsid w:val="00E146C5"/>
    <w:rsid w:val="00E16086"/>
    <w:rsid w:val="00E26243"/>
    <w:rsid w:val="00E2659E"/>
    <w:rsid w:val="00E34E89"/>
    <w:rsid w:val="00E35093"/>
    <w:rsid w:val="00E37402"/>
    <w:rsid w:val="00E432F5"/>
    <w:rsid w:val="00E53299"/>
    <w:rsid w:val="00E56074"/>
    <w:rsid w:val="00E61EB4"/>
    <w:rsid w:val="00E62BEE"/>
    <w:rsid w:val="00E631C0"/>
    <w:rsid w:val="00E6411C"/>
    <w:rsid w:val="00E6586B"/>
    <w:rsid w:val="00E70940"/>
    <w:rsid w:val="00E77BD4"/>
    <w:rsid w:val="00E81E76"/>
    <w:rsid w:val="00E858B2"/>
    <w:rsid w:val="00E90CA8"/>
    <w:rsid w:val="00E93220"/>
    <w:rsid w:val="00E9351D"/>
    <w:rsid w:val="00EA4205"/>
    <w:rsid w:val="00EA5FBE"/>
    <w:rsid w:val="00EA7EBB"/>
    <w:rsid w:val="00EA7FD5"/>
    <w:rsid w:val="00EB5AC7"/>
    <w:rsid w:val="00EB5E10"/>
    <w:rsid w:val="00EC56EC"/>
    <w:rsid w:val="00ED0F02"/>
    <w:rsid w:val="00ED5E86"/>
    <w:rsid w:val="00EE3DA7"/>
    <w:rsid w:val="00EE4680"/>
    <w:rsid w:val="00EE6530"/>
    <w:rsid w:val="00EF423D"/>
    <w:rsid w:val="00EF425B"/>
    <w:rsid w:val="00F012CF"/>
    <w:rsid w:val="00F035E7"/>
    <w:rsid w:val="00F07A66"/>
    <w:rsid w:val="00F12DC6"/>
    <w:rsid w:val="00F15673"/>
    <w:rsid w:val="00F176C8"/>
    <w:rsid w:val="00F23E29"/>
    <w:rsid w:val="00F257F1"/>
    <w:rsid w:val="00F319A0"/>
    <w:rsid w:val="00F42D8F"/>
    <w:rsid w:val="00F42DF2"/>
    <w:rsid w:val="00F448EF"/>
    <w:rsid w:val="00F44C97"/>
    <w:rsid w:val="00F466C0"/>
    <w:rsid w:val="00F51510"/>
    <w:rsid w:val="00F6760A"/>
    <w:rsid w:val="00F71337"/>
    <w:rsid w:val="00F847F6"/>
    <w:rsid w:val="00F86270"/>
    <w:rsid w:val="00FA1011"/>
    <w:rsid w:val="00FA67AF"/>
    <w:rsid w:val="00FA718B"/>
    <w:rsid w:val="00FC55EE"/>
    <w:rsid w:val="00FD122F"/>
    <w:rsid w:val="00FD329E"/>
    <w:rsid w:val="00FE032C"/>
    <w:rsid w:val="00FE1FB9"/>
    <w:rsid w:val="00FE2679"/>
    <w:rsid w:val="00FF4369"/>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5C1D47"/>
  <w15:chartTrackingRefBased/>
  <w15:docId w15:val="{2C0A3828-61C7-3548-BB30-16522920B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4CFF"/>
    <w:pPr>
      <w:spacing w:after="120" w:line="36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D92EFF"/>
    <w:pPr>
      <w:keepNext/>
      <w:keepLines/>
      <w:spacing w:before="240" w:after="80" w:line="240" w:lineRule="auto"/>
      <w:outlineLvl w:val="0"/>
    </w:pPr>
    <w:rPr>
      <w:rFonts w:asciiTheme="majorHAnsi" w:eastAsiaTheme="majorEastAsia" w:hAnsiTheme="majorHAnsi" w:cstheme="majorBidi"/>
      <w:b/>
      <w:color w:val="000000"/>
      <w:kern w:val="2"/>
      <w:szCs w:val="40"/>
      <w14:ligatures w14:val="standardContextual"/>
    </w:rPr>
  </w:style>
  <w:style w:type="paragraph" w:styleId="Heading2">
    <w:name w:val="heading 2"/>
    <w:basedOn w:val="Normal"/>
    <w:next w:val="Normal"/>
    <w:link w:val="Heading2Char"/>
    <w:uiPriority w:val="9"/>
    <w:unhideWhenUsed/>
    <w:qFormat/>
    <w:rsid w:val="00D92EFF"/>
    <w:pPr>
      <w:keepNext/>
      <w:keepLines/>
      <w:spacing w:before="160" w:after="80" w:line="240" w:lineRule="auto"/>
      <w:outlineLvl w:val="1"/>
    </w:pPr>
    <w:rPr>
      <w:rFonts w:asciiTheme="majorHAnsi" w:eastAsiaTheme="majorEastAsia" w:hAnsiTheme="majorHAnsi" w:cstheme="majorBidi"/>
      <w:b/>
      <w:color w:val="000000"/>
      <w:kern w:val="2"/>
      <w:szCs w:val="32"/>
      <w14:ligatures w14:val="standardContextual"/>
    </w:rPr>
  </w:style>
  <w:style w:type="paragraph" w:styleId="Heading3">
    <w:name w:val="heading 3"/>
    <w:basedOn w:val="Normal"/>
    <w:next w:val="Normal"/>
    <w:link w:val="Heading3Char"/>
    <w:uiPriority w:val="9"/>
    <w:unhideWhenUsed/>
    <w:qFormat/>
    <w:rsid w:val="00D92EFF"/>
    <w:pPr>
      <w:keepNext/>
      <w:keepLines/>
      <w:spacing w:before="160" w:after="80"/>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D92EFF"/>
    <w:pPr>
      <w:keepNext/>
      <w:keepLines/>
      <w:spacing w:before="80" w:after="40"/>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D92EFF"/>
    <w:pPr>
      <w:keepNext/>
      <w:keepLines/>
      <w:spacing w:before="80" w:after="40"/>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D92EFF"/>
    <w:pPr>
      <w:keepNext/>
      <w:keepLines/>
      <w:spacing w:before="40"/>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D92EFF"/>
    <w:pPr>
      <w:keepNext/>
      <w:keepLines/>
      <w:spacing w:before="40"/>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D92EFF"/>
    <w:pPr>
      <w:keepNext/>
      <w:keepLines/>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D92EFF"/>
    <w:pPr>
      <w:keepNext/>
      <w:keepLines/>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2EF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92EF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D92EF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92EF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92EF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92EF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92EF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92EF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92EFF"/>
    <w:rPr>
      <w:rFonts w:eastAsiaTheme="majorEastAsia" w:cstheme="majorBidi"/>
      <w:color w:val="272727" w:themeColor="text1" w:themeTint="D8"/>
    </w:rPr>
  </w:style>
  <w:style w:type="paragraph" w:styleId="Title">
    <w:name w:val="Title"/>
    <w:basedOn w:val="Normal"/>
    <w:next w:val="Normal"/>
    <w:link w:val="TitleChar"/>
    <w:uiPriority w:val="10"/>
    <w:qFormat/>
    <w:rsid w:val="00D92EFF"/>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D92EF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2EFF"/>
    <w:pPr>
      <w:numPr>
        <w:ilvl w:val="1"/>
      </w:numPr>
      <w:spacing w:after="16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D92EF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92EFF"/>
    <w:pPr>
      <w:spacing w:before="160" w:after="160"/>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D92EFF"/>
    <w:rPr>
      <w:i/>
      <w:iCs/>
      <w:color w:val="404040" w:themeColor="text1" w:themeTint="BF"/>
    </w:rPr>
  </w:style>
  <w:style w:type="paragraph" w:styleId="ListParagraph">
    <w:name w:val="List Paragraph"/>
    <w:basedOn w:val="Normal"/>
    <w:uiPriority w:val="34"/>
    <w:qFormat/>
    <w:rsid w:val="00D92EFF"/>
    <w:pPr>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D92EFF"/>
    <w:rPr>
      <w:i/>
      <w:iCs/>
      <w:color w:val="0F4761" w:themeColor="accent1" w:themeShade="BF"/>
    </w:rPr>
  </w:style>
  <w:style w:type="paragraph" w:styleId="IntenseQuote">
    <w:name w:val="Intense Quote"/>
    <w:basedOn w:val="Normal"/>
    <w:next w:val="Normal"/>
    <w:link w:val="IntenseQuoteChar"/>
    <w:uiPriority w:val="30"/>
    <w:qFormat/>
    <w:rsid w:val="00D92EFF"/>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D92EFF"/>
    <w:rPr>
      <w:i/>
      <w:iCs/>
      <w:color w:val="0F4761" w:themeColor="accent1" w:themeShade="BF"/>
    </w:rPr>
  </w:style>
  <w:style w:type="character" w:styleId="IntenseReference">
    <w:name w:val="Intense Reference"/>
    <w:basedOn w:val="DefaultParagraphFont"/>
    <w:uiPriority w:val="32"/>
    <w:qFormat/>
    <w:rsid w:val="00D92EFF"/>
    <w:rPr>
      <w:b/>
      <w:bCs/>
      <w:smallCaps/>
      <w:color w:val="0F4761" w:themeColor="accent1" w:themeShade="BF"/>
      <w:spacing w:val="5"/>
    </w:rPr>
  </w:style>
  <w:style w:type="character" w:styleId="Hyperlink">
    <w:name w:val="Hyperlink"/>
    <w:basedOn w:val="DefaultParagraphFont"/>
    <w:uiPriority w:val="99"/>
    <w:unhideWhenUsed/>
    <w:rsid w:val="009F458B"/>
    <w:rPr>
      <w:color w:val="467886" w:themeColor="hyperlink"/>
      <w:u w:val="single"/>
    </w:rPr>
  </w:style>
  <w:style w:type="character" w:styleId="UnresolvedMention">
    <w:name w:val="Unresolved Mention"/>
    <w:basedOn w:val="DefaultParagraphFont"/>
    <w:uiPriority w:val="99"/>
    <w:semiHidden/>
    <w:unhideWhenUsed/>
    <w:rsid w:val="009F458B"/>
    <w:rPr>
      <w:color w:val="605E5C"/>
      <w:shd w:val="clear" w:color="auto" w:fill="E1DFDD"/>
    </w:rPr>
  </w:style>
  <w:style w:type="table" w:styleId="TableGrid">
    <w:name w:val="Table Grid"/>
    <w:basedOn w:val="TableNormal"/>
    <w:uiPriority w:val="59"/>
    <w:rsid w:val="001514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D648EC"/>
    <w:rPr>
      <w:color w:val="96607D" w:themeColor="followedHyperlink"/>
      <w:u w:val="single"/>
    </w:rPr>
  </w:style>
  <w:style w:type="paragraph" w:styleId="Revision">
    <w:name w:val="Revision"/>
    <w:hidden/>
    <w:uiPriority w:val="99"/>
    <w:semiHidden/>
    <w:rsid w:val="00767211"/>
    <w:rPr>
      <w:rFonts w:ascii="Times New Roman" w:eastAsia="Times New Roman" w:hAnsi="Times New Roman" w:cs="Times New Roman"/>
      <w:kern w:val="0"/>
      <w14:ligatures w14:val="none"/>
    </w:rPr>
  </w:style>
  <w:style w:type="character" w:styleId="CommentReference">
    <w:name w:val="annotation reference"/>
    <w:basedOn w:val="DefaultParagraphFont"/>
    <w:uiPriority w:val="99"/>
    <w:semiHidden/>
    <w:unhideWhenUsed/>
    <w:rsid w:val="00767211"/>
    <w:rPr>
      <w:sz w:val="16"/>
      <w:szCs w:val="16"/>
    </w:rPr>
  </w:style>
  <w:style w:type="paragraph" w:styleId="CommentText">
    <w:name w:val="annotation text"/>
    <w:basedOn w:val="Normal"/>
    <w:link w:val="CommentTextChar"/>
    <w:uiPriority w:val="99"/>
    <w:semiHidden/>
    <w:unhideWhenUsed/>
    <w:rsid w:val="00767211"/>
    <w:rPr>
      <w:sz w:val="20"/>
      <w:szCs w:val="20"/>
    </w:rPr>
  </w:style>
  <w:style w:type="character" w:customStyle="1" w:styleId="CommentTextChar">
    <w:name w:val="Comment Text Char"/>
    <w:basedOn w:val="DefaultParagraphFont"/>
    <w:link w:val="CommentText"/>
    <w:uiPriority w:val="99"/>
    <w:semiHidden/>
    <w:rsid w:val="00767211"/>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767211"/>
    <w:rPr>
      <w:b/>
      <w:bCs/>
    </w:rPr>
  </w:style>
  <w:style w:type="character" w:customStyle="1" w:styleId="CommentSubjectChar">
    <w:name w:val="Comment Subject Char"/>
    <w:basedOn w:val="CommentTextChar"/>
    <w:link w:val="CommentSubject"/>
    <w:uiPriority w:val="99"/>
    <w:semiHidden/>
    <w:rsid w:val="00767211"/>
    <w:rPr>
      <w:rFonts w:ascii="Times New Roman" w:eastAsia="Times New Roman" w:hAnsi="Times New Roman" w:cs="Times New Roman"/>
      <w:b/>
      <w:bCs/>
      <w:kern w:val="0"/>
      <w:sz w:val="20"/>
      <w:szCs w:val="20"/>
      <w14:ligatures w14:val="none"/>
    </w:rPr>
  </w:style>
  <w:style w:type="paragraph" w:styleId="Header">
    <w:name w:val="header"/>
    <w:basedOn w:val="Normal"/>
    <w:link w:val="HeaderChar"/>
    <w:uiPriority w:val="99"/>
    <w:unhideWhenUsed/>
    <w:rsid w:val="00F012CF"/>
    <w:pPr>
      <w:tabs>
        <w:tab w:val="center" w:pos="4680"/>
        <w:tab w:val="right" w:pos="9360"/>
      </w:tabs>
    </w:pPr>
  </w:style>
  <w:style w:type="character" w:customStyle="1" w:styleId="HeaderChar">
    <w:name w:val="Header Char"/>
    <w:basedOn w:val="DefaultParagraphFont"/>
    <w:link w:val="Header"/>
    <w:uiPriority w:val="99"/>
    <w:rsid w:val="00F012CF"/>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F012CF"/>
    <w:pPr>
      <w:tabs>
        <w:tab w:val="center" w:pos="4680"/>
        <w:tab w:val="right" w:pos="9360"/>
      </w:tabs>
    </w:pPr>
  </w:style>
  <w:style w:type="character" w:customStyle="1" w:styleId="FooterChar">
    <w:name w:val="Footer Char"/>
    <w:basedOn w:val="DefaultParagraphFont"/>
    <w:link w:val="Footer"/>
    <w:uiPriority w:val="99"/>
    <w:rsid w:val="00F012CF"/>
    <w:rPr>
      <w:rFonts w:ascii="Times New Roman" w:eastAsia="Times New Roman" w:hAnsi="Times New Roman" w:cs="Times New Roman"/>
      <w:kern w:val="0"/>
      <w14:ligatures w14:val="none"/>
    </w:rPr>
  </w:style>
  <w:style w:type="paragraph" w:styleId="NormalWeb">
    <w:name w:val="Normal (Web)"/>
    <w:basedOn w:val="Normal"/>
    <w:uiPriority w:val="99"/>
    <w:semiHidden/>
    <w:unhideWhenUsed/>
    <w:rsid w:val="00F012CF"/>
  </w:style>
  <w:style w:type="character" w:styleId="Strong">
    <w:name w:val="Strong"/>
    <w:basedOn w:val="DefaultParagraphFont"/>
    <w:uiPriority w:val="22"/>
    <w:qFormat/>
    <w:rsid w:val="00871E5D"/>
    <w:rPr>
      <w:b/>
      <w:bCs/>
    </w:rPr>
  </w:style>
  <w:style w:type="character" w:styleId="PageNumber">
    <w:name w:val="page number"/>
    <w:basedOn w:val="DefaultParagraphFont"/>
    <w:uiPriority w:val="99"/>
    <w:semiHidden/>
    <w:unhideWhenUsed/>
    <w:rsid w:val="00552C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669832">
      <w:bodyDiv w:val="1"/>
      <w:marLeft w:val="0"/>
      <w:marRight w:val="0"/>
      <w:marTop w:val="0"/>
      <w:marBottom w:val="0"/>
      <w:divBdr>
        <w:top w:val="none" w:sz="0" w:space="0" w:color="auto"/>
        <w:left w:val="none" w:sz="0" w:space="0" w:color="auto"/>
        <w:bottom w:val="none" w:sz="0" w:space="0" w:color="auto"/>
        <w:right w:val="none" w:sz="0" w:space="0" w:color="auto"/>
      </w:divBdr>
    </w:div>
    <w:div w:id="7829763">
      <w:bodyDiv w:val="1"/>
      <w:marLeft w:val="0"/>
      <w:marRight w:val="0"/>
      <w:marTop w:val="0"/>
      <w:marBottom w:val="0"/>
      <w:divBdr>
        <w:top w:val="none" w:sz="0" w:space="0" w:color="auto"/>
        <w:left w:val="none" w:sz="0" w:space="0" w:color="auto"/>
        <w:bottom w:val="none" w:sz="0" w:space="0" w:color="auto"/>
        <w:right w:val="none" w:sz="0" w:space="0" w:color="auto"/>
      </w:divBdr>
    </w:div>
    <w:div w:id="8216240">
      <w:bodyDiv w:val="1"/>
      <w:marLeft w:val="0"/>
      <w:marRight w:val="0"/>
      <w:marTop w:val="0"/>
      <w:marBottom w:val="0"/>
      <w:divBdr>
        <w:top w:val="none" w:sz="0" w:space="0" w:color="auto"/>
        <w:left w:val="none" w:sz="0" w:space="0" w:color="auto"/>
        <w:bottom w:val="none" w:sz="0" w:space="0" w:color="auto"/>
        <w:right w:val="none" w:sz="0" w:space="0" w:color="auto"/>
      </w:divBdr>
    </w:div>
    <w:div w:id="18820565">
      <w:bodyDiv w:val="1"/>
      <w:marLeft w:val="0"/>
      <w:marRight w:val="0"/>
      <w:marTop w:val="0"/>
      <w:marBottom w:val="0"/>
      <w:divBdr>
        <w:top w:val="none" w:sz="0" w:space="0" w:color="auto"/>
        <w:left w:val="none" w:sz="0" w:space="0" w:color="auto"/>
        <w:bottom w:val="none" w:sz="0" w:space="0" w:color="auto"/>
        <w:right w:val="none" w:sz="0" w:space="0" w:color="auto"/>
      </w:divBdr>
    </w:div>
    <w:div w:id="26149403">
      <w:bodyDiv w:val="1"/>
      <w:marLeft w:val="0"/>
      <w:marRight w:val="0"/>
      <w:marTop w:val="0"/>
      <w:marBottom w:val="0"/>
      <w:divBdr>
        <w:top w:val="none" w:sz="0" w:space="0" w:color="auto"/>
        <w:left w:val="none" w:sz="0" w:space="0" w:color="auto"/>
        <w:bottom w:val="none" w:sz="0" w:space="0" w:color="auto"/>
        <w:right w:val="none" w:sz="0" w:space="0" w:color="auto"/>
      </w:divBdr>
    </w:div>
    <w:div w:id="27032651">
      <w:bodyDiv w:val="1"/>
      <w:marLeft w:val="0"/>
      <w:marRight w:val="0"/>
      <w:marTop w:val="0"/>
      <w:marBottom w:val="0"/>
      <w:divBdr>
        <w:top w:val="none" w:sz="0" w:space="0" w:color="auto"/>
        <w:left w:val="none" w:sz="0" w:space="0" w:color="auto"/>
        <w:bottom w:val="none" w:sz="0" w:space="0" w:color="auto"/>
        <w:right w:val="none" w:sz="0" w:space="0" w:color="auto"/>
      </w:divBdr>
    </w:div>
    <w:div w:id="30157470">
      <w:bodyDiv w:val="1"/>
      <w:marLeft w:val="0"/>
      <w:marRight w:val="0"/>
      <w:marTop w:val="0"/>
      <w:marBottom w:val="0"/>
      <w:divBdr>
        <w:top w:val="none" w:sz="0" w:space="0" w:color="auto"/>
        <w:left w:val="none" w:sz="0" w:space="0" w:color="auto"/>
        <w:bottom w:val="none" w:sz="0" w:space="0" w:color="auto"/>
        <w:right w:val="none" w:sz="0" w:space="0" w:color="auto"/>
      </w:divBdr>
    </w:div>
    <w:div w:id="32654713">
      <w:bodyDiv w:val="1"/>
      <w:marLeft w:val="0"/>
      <w:marRight w:val="0"/>
      <w:marTop w:val="0"/>
      <w:marBottom w:val="0"/>
      <w:divBdr>
        <w:top w:val="none" w:sz="0" w:space="0" w:color="auto"/>
        <w:left w:val="none" w:sz="0" w:space="0" w:color="auto"/>
        <w:bottom w:val="none" w:sz="0" w:space="0" w:color="auto"/>
        <w:right w:val="none" w:sz="0" w:space="0" w:color="auto"/>
      </w:divBdr>
    </w:div>
    <w:div w:id="36128044">
      <w:bodyDiv w:val="1"/>
      <w:marLeft w:val="0"/>
      <w:marRight w:val="0"/>
      <w:marTop w:val="0"/>
      <w:marBottom w:val="0"/>
      <w:divBdr>
        <w:top w:val="none" w:sz="0" w:space="0" w:color="auto"/>
        <w:left w:val="none" w:sz="0" w:space="0" w:color="auto"/>
        <w:bottom w:val="none" w:sz="0" w:space="0" w:color="auto"/>
        <w:right w:val="none" w:sz="0" w:space="0" w:color="auto"/>
      </w:divBdr>
    </w:div>
    <w:div w:id="49425061">
      <w:bodyDiv w:val="1"/>
      <w:marLeft w:val="0"/>
      <w:marRight w:val="0"/>
      <w:marTop w:val="0"/>
      <w:marBottom w:val="0"/>
      <w:divBdr>
        <w:top w:val="none" w:sz="0" w:space="0" w:color="auto"/>
        <w:left w:val="none" w:sz="0" w:space="0" w:color="auto"/>
        <w:bottom w:val="none" w:sz="0" w:space="0" w:color="auto"/>
        <w:right w:val="none" w:sz="0" w:space="0" w:color="auto"/>
      </w:divBdr>
    </w:div>
    <w:div w:id="50621597">
      <w:bodyDiv w:val="1"/>
      <w:marLeft w:val="0"/>
      <w:marRight w:val="0"/>
      <w:marTop w:val="0"/>
      <w:marBottom w:val="0"/>
      <w:divBdr>
        <w:top w:val="none" w:sz="0" w:space="0" w:color="auto"/>
        <w:left w:val="none" w:sz="0" w:space="0" w:color="auto"/>
        <w:bottom w:val="none" w:sz="0" w:space="0" w:color="auto"/>
        <w:right w:val="none" w:sz="0" w:space="0" w:color="auto"/>
      </w:divBdr>
    </w:div>
    <w:div w:id="57170438">
      <w:bodyDiv w:val="1"/>
      <w:marLeft w:val="0"/>
      <w:marRight w:val="0"/>
      <w:marTop w:val="0"/>
      <w:marBottom w:val="0"/>
      <w:divBdr>
        <w:top w:val="none" w:sz="0" w:space="0" w:color="auto"/>
        <w:left w:val="none" w:sz="0" w:space="0" w:color="auto"/>
        <w:bottom w:val="none" w:sz="0" w:space="0" w:color="auto"/>
        <w:right w:val="none" w:sz="0" w:space="0" w:color="auto"/>
      </w:divBdr>
    </w:div>
    <w:div w:id="57434758">
      <w:bodyDiv w:val="1"/>
      <w:marLeft w:val="0"/>
      <w:marRight w:val="0"/>
      <w:marTop w:val="0"/>
      <w:marBottom w:val="0"/>
      <w:divBdr>
        <w:top w:val="none" w:sz="0" w:space="0" w:color="auto"/>
        <w:left w:val="none" w:sz="0" w:space="0" w:color="auto"/>
        <w:bottom w:val="none" w:sz="0" w:space="0" w:color="auto"/>
        <w:right w:val="none" w:sz="0" w:space="0" w:color="auto"/>
      </w:divBdr>
    </w:div>
    <w:div w:id="60372405">
      <w:bodyDiv w:val="1"/>
      <w:marLeft w:val="0"/>
      <w:marRight w:val="0"/>
      <w:marTop w:val="0"/>
      <w:marBottom w:val="0"/>
      <w:divBdr>
        <w:top w:val="none" w:sz="0" w:space="0" w:color="auto"/>
        <w:left w:val="none" w:sz="0" w:space="0" w:color="auto"/>
        <w:bottom w:val="none" w:sz="0" w:space="0" w:color="auto"/>
        <w:right w:val="none" w:sz="0" w:space="0" w:color="auto"/>
      </w:divBdr>
    </w:div>
    <w:div w:id="63264512">
      <w:bodyDiv w:val="1"/>
      <w:marLeft w:val="0"/>
      <w:marRight w:val="0"/>
      <w:marTop w:val="0"/>
      <w:marBottom w:val="0"/>
      <w:divBdr>
        <w:top w:val="none" w:sz="0" w:space="0" w:color="auto"/>
        <w:left w:val="none" w:sz="0" w:space="0" w:color="auto"/>
        <w:bottom w:val="none" w:sz="0" w:space="0" w:color="auto"/>
        <w:right w:val="none" w:sz="0" w:space="0" w:color="auto"/>
      </w:divBdr>
    </w:div>
    <w:div w:id="74741503">
      <w:bodyDiv w:val="1"/>
      <w:marLeft w:val="0"/>
      <w:marRight w:val="0"/>
      <w:marTop w:val="0"/>
      <w:marBottom w:val="0"/>
      <w:divBdr>
        <w:top w:val="none" w:sz="0" w:space="0" w:color="auto"/>
        <w:left w:val="none" w:sz="0" w:space="0" w:color="auto"/>
        <w:bottom w:val="none" w:sz="0" w:space="0" w:color="auto"/>
        <w:right w:val="none" w:sz="0" w:space="0" w:color="auto"/>
      </w:divBdr>
    </w:div>
    <w:div w:id="87429687">
      <w:bodyDiv w:val="1"/>
      <w:marLeft w:val="0"/>
      <w:marRight w:val="0"/>
      <w:marTop w:val="0"/>
      <w:marBottom w:val="0"/>
      <w:divBdr>
        <w:top w:val="none" w:sz="0" w:space="0" w:color="auto"/>
        <w:left w:val="none" w:sz="0" w:space="0" w:color="auto"/>
        <w:bottom w:val="none" w:sz="0" w:space="0" w:color="auto"/>
        <w:right w:val="none" w:sz="0" w:space="0" w:color="auto"/>
      </w:divBdr>
    </w:div>
    <w:div w:id="97720206">
      <w:bodyDiv w:val="1"/>
      <w:marLeft w:val="0"/>
      <w:marRight w:val="0"/>
      <w:marTop w:val="0"/>
      <w:marBottom w:val="0"/>
      <w:divBdr>
        <w:top w:val="none" w:sz="0" w:space="0" w:color="auto"/>
        <w:left w:val="none" w:sz="0" w:space="0" w:color="auto"/>
        <w:bottom w:val="none" w:sz="0" w:space="0" w:color="auto"/>
        <w:right w:val="none" w:sz="0" w:space="0" w:color="auto"/>
      </w:divBdr>
    </w:div>
    <w:div w:id="106698780">
      <w:bodyDiv w:val="1"/>
      <w:marLeft w:val="0"/>
      <w:marRight w:val="0"/>
      <w:marTop w:val="0"/>
      <w:marBottom w:val="0"/>
      <w:divBdr>
        <w:top w:val="none" w:sz="0" w:space="0" w:color="auto"/>
        <w:left w:val="none" w:sz="0" w:space="0" w:color="auto"/>
        <w:bottom w:val="none" w:sz="0" w:space="0" w:color="auto"/>
        <w:right w:val="none" w:sz="0" w:space="0" w:color="auto"/>
      </w:divBdr>
    </w:div>
    <w:div w:id="108159952">
      <w:bodyDiv w:val="1"/>
      <w:marLeft w:val="0"/>
      <w:marRight w:val="0"/>
      <w:marTop w:val="0"/>
      <w:marBottom w:val="0"/>
      <w:divBdr>
        <w:top w:val="none" w:sz="0" w:space="0" w:color="auto"/>
        <w:left w:val="none" w:sz="0" w:space="0" w:color="auto"/>
        <w:bottom w:val="none" w:sz="0" w:space="0" w:color="auto"/>
        <w:right w:val="none" w:sz="0" w:space="0" w:color="auto"/>
      </w:divBdr>
    </w:div>
    <w:div w:id="108203631">
      <w:bodyDiv w:val="1"/>
      <w:marLeft w:val="0"/>
      <w:marRight w:val="0"/>
      <w:marTop w:val="0"/>
      <w:marBottom w:val="0"/>
      <w:divBdr>
        <w:top w:val="none" w:sz="0" w:space="0" w:color="auto"/>
        <w:left w:val="none" w:sz="0" w:space="0" w:color="auto"/>
        <w:bottom w:val="none" w:sz="0" w:space="0" w:color="auto"/>
        <w:right w:val="none" w:sz="0" w:space="0" w:color="auto"/>
      </w:divBdr>
    </w:div>
    <w:div w:id="108284218">
      <w:bodyDiv w:val="1"/>
      <w:marLeft w:val="0"/>
      <w:marRight w:val="0"/>
      <w:marTop w:val="0"/>
      <w:marBottom w:val="0"/>
      <w:divBdr>
        <w:top w:val="none" w:sz="0" w:space="0" w:color="auto"/>
        <w:left w:val="none" w:sz="0" w:space="0" w:color="auto"/>
        <w:bottom w:val="none" w:sz="0" w:space="0" w:color="auto"/>
        <w:right w:val="none" w:sz="0" w:space="0" w:color="auto"/>
      </w:divBdr>
    </w:div>
    <w:div w:id="124470655">
      <w:bodyDiv w:val="1"/>
      <w:marLeft w:val="0"/>
      <w:marRight w:val="0"/>
      <w:marTop w:val="0"/>
      <w:marBottom w:val="0"/>
      <w:divBdr>
        <w:top w:val="none" w:sz="0" w:space="0" w:color="auto"/>
        <w:left w:val="none" w:sz="0" w:space="0" w:color="auto"/>
        <w:bottom w:val="none" w:sz="0" w:space="0" w:color="auto"/>
        <w:right w:val="none" w:sz="0" w:space="0" w:color="auto"/>
      </w:divBdr>
    </w:div>
    <w:div w:id="124660845">
      <w:bodyDiv w:val="1"/>
      <w:marLeft w:val="0"/>
      <w:marRight w:val="0"/>
      <w:marTop w:val="0"/>
      <w:marBottom w:val="0"/>
      <w:divBdr>
        <w:top w:val="none" w:sz="0" w:space="0" w:color="auto"/>
        <w:left w:val="none" w:sz="0" w:space="0" w:color="auto"/>
        <w:bottom w:val="none" w:sz="0" w:space="0" w:color="auto"/>
        <w:right w:val="none" w:sz="0" w:space="0" w:color="auto"/>
      </w:divBdr>
    </w:div>
    <w:div w:id="128011616">
      <w:bodyDiv w:val="1"/>
      <w:marLeft w:val="0"/>
      <w:marRight w:val="0"/>
      <w:marTop w:val="0"/>
      <w:marBottom w:val="0"/>
      <w:divBdr>
        <w:top w:val="none" w:sz="0" w:space="0" w:color="auto"/>
        <w:left w:val="none" w:sz="0" w:space="0" w:color="auto"/>
        <w:bottom w:val="none" w:sz="0" w:space="0" w:color="auto"/>
        <w:right w:val="none" w:sz="0" w:space="0" w:color="auto"/>
      </w:divBdr>
    </w:div>
    <w:div w:id="129910510">
      <w:bodyDiv w:val="1"/>
      <w:marLeft w:val="0"/>
      <w:marRight w:val="0"/>
      <w:marTop w:val="0"/>
      <w:marBottom w:val="0"/>
      <w:divBdr>
        <w:top w:val="none" w:sz="0" w:space="0" w:color="auto"/>
        <w:left w:val="none" w:sz="0" w:space="0" w:color="auto"/>
        <w:bottom w:val="none" w:sz="0" w:space="0" w:color="auto"/>
        <w:right w:val="none" w:sz="0" w:space="0" w:color="auto"/>
      </w:divBdr>
    </w:div>
    <w:div w:id="131485454">
      <w:bodyDiv w:val="1"/>
      <w:marLeft w:val="0"/>
      <w:marRight w:val="0"/>
      <w:marTop w:val="0"/>
      <w:marBottom w:val="0"/>
      <w:divBdr>
        <w:top w:val="none" w:sz="0" w:space="0" w:color="auto"/>
        <w:left w:val="none" w:sz="0" w:space="0" w:color="auto"/>
        <w:bottom w:val="none" w:sz="0" w:space="0" w:color="auto"/>
        <w:right w:val="none" w:sz="0" w:space="0" w:color="auto"/>
      </w:divBdr>
    </w:div>
    <w:div w:id="141429478">
      <w:bodyDiv w:val="1"/>
      <w:marLeft w:val="0"/>
      <w:marRight w:val="0"/>
      <w:marTop w:val="0"/>
      <w:marBottom w:val="0"/>
      <w:divBdr>
        <w:top w:val="none" w:sz="0" w:space="0" w:color="auto"/>
        <w:left w:val="none" w:sz="0" w:space="0" w:color="auto"/>
        <w:bottom w:val="none" w:sz="0" w:space="0" w:color="auto"/>
        <w:right w:val="none" w:sz="0" w:space="0" w:color="auto"/>
      </w:divBdr>
    </w:div>
    <w:div w:id="147745891">
      <w:bodyDiv w:val="1"/>
      <w:marLeft w:val="0"/>
      <w:marRight w:val="0"/>
      <w:marTop w:val="0"/>
      <w:marBottom w:val="0"/>
      <w:divBdr>
        <w:top w:val="none" w:sz="0" w:space="0" w:color="auto"/>
        <w:left w:val="none" w:sz="0" w:space="0" w:color="auto"/>
        <w:bottom w:val="none" w:sz="0" w:space="0" w:color="auto"/>
        <w:right w:val="none" w:sz="0" w:space="0" w:color="auto"/>
      </w:divBdr>
    </w:div>
    <w:div w:id="150565678">
      <w:bodyDiv w:val="1"/>
      <w:marLeft w:val="0"/>
      <w:marRight w:val="0"/>
      <w:marTop w:val="0"/>
      <w:marBottom w:val="0"/>
      <w:divBdr>
        <w:top w:val="none" w:sz="0" w:space="0" w:color="auto"/>
        <w:left w:val="none" w:sz="0" w:space="0" w:color="auto"/>
        <w:bottom w:val="none" w:sz="0" w:space="0" w:color="auto"/>
        <w:right w:val="none" w:sz="0" w:space="0" w:color="auto"/>
      </w:divBdr>
    </w:div>
    <w:div w:id="156264388">
      <w:bodyDiv w:val="1"/>
      <w:marLeft w:val="0"/>
      <w:marRight w:val="0"/>
      <w:marTop w:val="0"/>
      <w:marBottom w:val="0"/>
      <w:divBdr>
        <w:top w:val="none" w:sz="0" w:space="0" w:color="auto"/>
        <w:left w:val="none" w:sz="0" w:space="0" w:color="auto"/>
        <w:bottom w:val="none" w:sz="0" w:space="0" w:color="auto"/>
        <w:right w:val="none" w:sz="0" w:space="0" w:color="auto"/>
      </w:divBdr>
    </w:div>
    <w:div w:id="171533654">
      <w:bodyDiv w:val="1"/>
      <w:marLeft w:val="0"/>
      <w:marRight w:val="0"/>
      <w:marTop w:val="0"/>
      <w:marBottom w:val="0"/>
      <w:divBdr>
        <w:top w:val="none" w:sz="0" w:space="0" w:color="auto"/>
        <w:left w:val="none" w:sz="0" w:space="0" w:color="auto"/>
        <w:bottom w:val="none" w:sz="0" w:space="0" w:color="auto"/>
        <w:right w:val="none" w:sz="0" w:space="0" w:color="auto"/>
      </w:divBdr>
    </w:div>
    <w:div w:id="172457685">
      <w:bodyDiv w:val="1"/>
      <w:marLeft w:val="0"/>
      <w:marRight w:val="0"/>
      <w:marTop w:val="0"/>
      <w:marBottom w:val="0"/>
      <w:divBdr>
        <w:top w:val="none" w:sz="0" w:space="0" w:color="auto"/>
        <w:left w:val="none" w:sz="0" w:space="0" w:color="auto"/>
        <w:bottom w:val="none" w:sz="0" w:space="0" w:color="auto"/>
        <w:right w:val="none" w:sz="0" w:space="0" w:color="auto"/>
      </w:divBdr>
    </w:div>
    <w:div w:id="174737468">
      <w:bodyDiv w:val="1"/>
      <w:marLeft w:val="0"/>
      <w:marRight w:val="0"/>
      <w:marTop w:val="0"/>
      <w:marBottom w:val="0"/>
      <w:divBdr>
        <w:top w:val="none" w:sz="0" w:space="0" w:color="auto"/>
        <w:left w:val="none" w:sz="0" w:space="0" w:color="auto"/>
        <w:bottom w:val="none" w:sz="0" w:space="0" w:color="auto"/>
        <w:right w:val="none" w:sz="0" w:space="0" w:color="auto"/>
      </w:divBdr>
    </w:div>
    <w:div w:id="177934323">
      <w:bodyDiv w:val="1"/>
      <w:marLeft w:val="0"/>
      <w:marRight w:val="0"/>
      <w:marTop w:val="0"/>
      <w:marBottom w:val="0"/>
      <w:divBdr>
        <w:top w:val="none" w:sz="0" w:space="0" w:color="auto"/>
        <w:left w:val="none" w:sz="0" w:space="0" w:color="auto"/>
        <w:bottom w:val="none" w:sz="0" w:space="0" w:color="auto"/>
        <w:right w:val="none" w:sz="0" w:space="0" w:color="auto"/>
      </w:divBdr>
    </w:div>
    <w:div w:id="185947807">
      <w:bodyDiv w:val="1"/>
      <w:marLeft w:val="0"/>
      <w:marRight w:val="0"/>
      <w:marTop w:val="0"/>
      <w:marBottom w:val="0"/>
      <w:divBdr>
        <w:top w:val="none" w:sz="0" w:space="0" w:color="auto"/>
        <w:left w:val="none" w:sz="0" w:space="0" w:color="auto"/>
        <w:bottom w:val="none" w:sz="0" w:space="0" w:color="auto"/>
        <w:right w:val="none" w:sz="0" w:space="0" w:color="auto"/>
      </w:divBdr>
    </w:div>
    <w:div w:id="189609289">
      <w:bodyDiv w:val="1"/>
      <w:marLeft w:val="0"/>
      <w:marRight w:val="0"/>
      <w:marTop w:val="0"/>
      <w:marBottom w:val="0"/>
      <w:divBdr>
        <w:top w:val="none" w:sz="0" w:space="0" w:color="auto"/>
        <w:left w:val="none" w:sz="0" w:space="0" w:color="auto"/>
        <w:bottom w:val="none" w:sz="0" w:space="0" w:color="auto"/>
        <w:right w:val="none" w:sz="0" w:space="0" w:color="auto"/>
      </w:divBdr>
    </w:div>
    <w:div w:id="190073036">
      <w:bodyDiv w:val="1"/>
      <w:marLeft w:val="0"/>
      <w:marRight w:val="0"/>
      <w:marTop w:val="0"/>
      <w:marBottom w:val="0"/>
      <w:divBdr>
        <w:top w:val="none" w:sz="0" w:space="0" w:color="auto"/>
        <w:left w:val="none" w:sz="0" w:space="0" w:color="auto"/>
        <w:bottom w:val="none" w:sz="0" w:space="0" w:color="auto"/>
        <w:right w:val="none" w:sz="0" w:space="0" w:color="auto"/>
      </w:divBdr>
    </w:div>
    <w:div w:id="195854066">
      <w:bodyDiv w:val="1"/>
      <w:marLeft w:val="0"/>
      <w:marRight w:val="0"/>
      <w:marTop w:val="0"/>
      <w:marBottom w:val="0"/>
      <w:divBdr>
        <w:top w:val="none" w:sz="0" w:space="0" w:color="auto"/>
        <w:left w:val="none" w:sz="0" w:space="0" w:color="auto"/>
        <w:bottom w:val="none" w:sz="0" w:space="0" w:color="auto"/>
        <w:right w:val="none" w:sz="0" w:space="0" w:color="auto"/>
      </w:divBdr>
    </w:div>
    <w:div w:id="197671446">
      <w:bodyDiv w:val="1"/>
      <w:marLeft w:val="0"/>
      <w:marRight w:val="0"/>
      <w:marTop w:val="0"/>
      <w:marBottom w:val="0"/>
      <w:divBdr>
        <w:top w:val="none" w:sz="0" w:space="0" w:color="auto"/>
        <w:left w:val="none" w:sz="0" w:space="0" w:color="auto"/>
        <w:bottom w:val="none" w:sz="0" w:space="0" w:color="auto"/>
        <w:right w:val="none" w:sz="0" w:space="0" w:color="auto"/>
      </w:divBdr>
    </w:div>
    <w:div w:id="201213002">
      <w:bodyDiv w:val="1"/>
      <w:marLeft w:val="0"/>
      <w:marRight w:val="0"/>
      <w:marTop w:val="0"/>
      <w:marBottom w:val="0"/>
      <w:divBdr>
        <w:top w:val="none" w:sz="0" w:space="0" w:color="auto"/>
        <w:left w:val="none" w:sz="0" w:space="0" w:color="auto"/>
        <w:bottom w:val="none" w:sz="0" w:space="0" w:color="auto"/>
        <w:right w:val="none" w:sz="0" w:space="0" w:color="auto"/>
      </w:divBdr>
    </w:div>
    <w:div w:id="205414358">
      <w:bodyDiv w:val="1"/>
      <w:marLeft w:val="0"/>
      <w:marRight w:val="0"/>
      <w:marTop w:val="0"/>
      <w:marBottom w:val="0"/>
      <w:divBdr>
        <w:top w:val="none" w:sz="0" w:space="0" w:color="auto"/>
        <w:left w:val="none" w:sz="0" w:space="0" w:color="auto"/>
        <w:bottom w:val="none" w:sz="0" w:space="0" w:color="auto"/>
        <w:right w:val="none" w:sz="0" w:space="0" w:color="auto"/>
      </w:divBdr>
    </w:div>
    <w:div w:id="208493542">
      <w:bodyDiv w:val="1"/>
      <w:marLeft w:val="0"/>
      <w:marRight w:val="0"/>
      <w:marTop w:val="0"/>
      <w:marBottom w:val="0"/>
      <w:divBdr>
        <w:top w:val="none" w:sz="0" w:space="0" w:color="auto"/>
        <w:left w:val="none" w:sz="0" w:space="0" w:color="auto"/>
        <w:bottom w:val="none" w:sz="0" w:space="0" w:color="auto"/>
        <w:right w:val="none" w:sz="0" w:space="0" w:color="auto"/>
      </w:divBdr>
    </w:div>
    <w:div w:id="213280285">
      <w:bodyDiv w:val="1"/>
      <w:marLeft w:val="0"/>
      <w:marRight w:val="0"/>
      <w:marTop w:val="0"/>
      <w:marBottom w:val="0"/>
      <w:divBdr>
        <w:top w:val="none" w:sz="0" w:space="0" w:color="auto"/>
        <w:left w:val="none" w:sz="0" w:space="0" w:color="auto"/>
        <w:bottom w:val="none" w:sz="0" w:space="0" w:color="auto"/>
        <w:right w:val="none" w:sz="0" w:space="0" w:color="auto"/>
      </w:divBdr>
    </w:div>
    <w:div w:id="213392394">
      <w:bodyDiv w:val="1"/>
      <w:marLeft w:val="0"/>
      <w:marRight w:val="0"/>
      <w:marTop w:val="0"/>
      <w:marBottom w:val="0"/>
      <w:divBdr>
        <w:top w:val="none" w:sz="0" w:space="0" w:color="auto"/>
        <w:left w:val="none" w:sz="0" w:space="0" w:color="auto"/>
        <w:bottom w:val="none" w:sz="0" w:space="0" w:color="auto"/>
        <w:right w:val="none" w:sz="0" w:space="0" w:color="auto"/>
      </w:divBdr>
    </w:div>
    <w:div w:id="223028913">
      <w:bodyDiv w:val="1"/>
      <w:marLeft w:val="0"/>
      <w:marRight w:val="0"/>
      <w:marTop w:val="0"/>
      <w:marBottom w:val="0"/>
      <w:divBdr>
        <w:top w:val="none" w:sz="0" w:space="0" w:color="auto"/>
        <w:left w:val="none" w:sz="0" w:space="0" w:color="auto"/>
        <w:bottom w:val="none" w:sz="0" w:space="0" w:color="auto"/>
        <w:right w:val="none" w:sz="0" w:space="0" w:color="auto"/>
      </w:divBdr>
    </w:div>
    <w:div w:id="235406999">
      <w:bodyDiv w:val="1"/>
      <w:marLeft w:val="0"/>
      <w:marRight w:val="0"/>
      <w:marTop w:val="0"/>
      <w:marBottom w:val="0"/>
      <w:divBdr>
        <w:top w:val="none" w:sz="0" w:space="0" w:color="auto"/>
        <w:left w:val="none" w:sz="0" w:space="0" w:color="auto"/>
        <w:bottom w:val="none" w:sz="0" w:space="0" w:color="auto"/>
        <w:right w:val="none" w:sz="0" w:space="0" w:color="auto"/>
      </w:divBdr>
    </w:div>
    <w:div w:id="238490675">
      <w:bodyDiv w:val="1"/>
      <w:marLeft w:val="0"/>
      <w:marRight w:val="0"/>
      <w:marTop w:val="0"/>
      <w:marBottom w:val="0"/>
      <w:divBdr>
        <w:top w:val="none" w:sz="0" w:space="0" w:color="auto"/>
        <w:left w:val="none" w:sz="0" w:space="0" w:color="auto"/>
        <w:bottom w:val="none" w:sz="0" w:space="0" w:color="auto"/>
        <w:right w:val="none" w:sz="0" w:space="0" w:color="auto"/>
      </w:divBdr>
    </w:div>
    <w:div w:id="248852598">
      <w:bodyDiv w:val="1"/>
      <w:marLeft w:val="0"/>
      <w:marRight w:val="0"/>
      <w:marTop w:val="0"/>
      <w:marBottom w:val="0"/>
      <w:divBdr>
        <w:top w:val="none" w:sz="0" w:space="0" w:color="auto"/>
        <w:left w:val="none" w:sz="0" w:space="0" w:color="auto"/>
        <w:bottom w:val="none" w:sz="0" w:space="0" w:color="auto"/>
        <w:right w:val="none" w:sz="0" w:space="0" w:color="auto"/>
      </w:divBdr>
    </w:div>
    <w:div w:id="257640923">
      <w:bodyDiv w:val="1"/>
      <w:marLeft w:val="0"/>
      <w:marRight w:val="0"/>
      <w:marTop w:val="0"/>
      <w:marBottom w:val="0"/>
      <w:divBdr>
        <w:top w:val="none" w:sz="0" w:space="0" w:color="auto"/>
        <w:left w:val="none" w:sz="0" w:space="0" w:color="auto"/>
        <w:bottom w:val="none" w:sz="0" w:space="0" w:color="auto"/>
        <w:right w:val="none" w:sz="0" w:space="0" w:color="auto"/>
      </w:divBdr>
    </w:div>
    <w:div w:id="258879007">
      <w:bodyDiv w:val="1"/>
      <w:marLeft w:val="0"/>
      <w:marRight w:val="0"/>
      <w:marTop w:val="0"/>
      <w:marBottom w:val="0"/>
      <w:divBdr>
        <w:top w:val="none" w:sz="0" w:space="0" w:color="auto"/>
        <w:left w:val="none" w:sz="0" w:space="0" w:color="auto"/>
        <w:bottom w:val="none" w:sz="0" w:space="0" w:color="auto"/>
        <w:right w:val="none" w:sz="0" w:space="0" w:color="auto"/>
      </w:divBdr>
    </w:div>
    <w:div w:id="259529856">
      <w:bodyDiv w:val="1"/>
      <w:marLeft w:val="0"/>
      <w:marRight w:val="0"/>
      <w:marTop w:val="0"/>
      <w:marBottom w:val="0"/>
      <w:divBdr>
        <w:top w:val="none" w:sz="0" w:space="0" w:color="auto"/>
        <w:left w:val="none" w:sz="0" w:space="0" w:color="auto"/>
        <w:bottom w:val="none" w:sz="0" w:space="0" w:color="auto"/>
        <w:right w:val="none" w:sz="0" w:space="0" w:color="auto"/>
      </w:divBdr>
    </w:div>
    <w:div w:id="260114483">
      <w:bodyDiv w:val="1"/>
      <w:marLeft w:val="0"/>
      <w:marRight w:val="0"/>
      <w:marTop w:val="0"/>
      <w:marBottom w:val="0"/>
      <w:divBdr>
        <w:top w:val="none" w:sz="0" w:space="0" w:color="auto"/>
        <w:left w:val="none" w:sz="0" w:space="0" w:color="auto"/>
        <w:bottom w:val="none" w:sz="0" w:space="0" w:color="auto"/>
        <w:right w:val="none" w:sz="0" w:space="0" w:color="auto"/>
      </w:divBdr>
    </w:div>
    <w:div w:id="261376025">
      <w:bodyDiv w:val="1"/>
      <w:marLeft w:val="0"/>
      <w:marRight w:val="0"/>
      <w:marTop w:val="0"/>
      <w:marBottom w:val="0"/>
      <w:divBdr>
        <w:top w:val="none" w:sz="0" w:space="0" w:color="auto"/>
        <w:left w:val="none" w:sz="0" w:space="0" w:color="auto"/>
        <w:bottom w:val="none" w:sz="0" w:space="0" w:color="auto"/>
        <w:right w:val="none" w:sz="0" w:space="0" w:color="auto"/>
      </w:divBdr>
    </w:div>
    <w:div w:id="264045532">
      <w:bodyDiv w:val="1"/>
      <w:marLeft w:val="0"/>
      <w:marRight w:val="0"/>
      <w:marTop w:val="0"/>
      <w:marBottom w:val="0"/>
      <w:divBdr>
        <w:top w:val="none" w:sz="0" w:space="0" w:color="auto"/>
        <w:left w:val="none" w:sz="0" w:space="0" w:color="auto"/>
        <w:bottom w:val="none" w:sz="0" w:space="0" w:color="auto"/>
        <w:right w:val="none" w:sz="0" w:space="0" w:color="auto"/>
      </w:divBdr>
    </w:div>
    <w:div w:id="264464149">
      <w:bodyDiv w:val="1"/>
      <w:marLeft w:val="0"/>
      <w:marRight w:val="0"/>
      <w:marTop w:val="0"/>
      <w:marBottom w:val="0"/>
      <w:divBdr>
        <w:top w:val="none" w:sz="0" w:space="0" w:color="auto"/>
        <w:left w:val="none" w:sz="0" w:space="0" w:color="auto"/>
        <w:bottom w:val="none" w:sz="0" w:space="0" w:color="auto"/>
        <w:right w:val="none" w:sz="0" w:space="0" w:color="auto"/>
      </w:divBdr>
    </w:div>
    <w:div w:id="272789402">
      <w:bodyDiv w:val="1"/>
      <w:marLeft w:val="0"/>
      <w:marRight w:val="0"/>
      <w:marTop w:val="0"/>
      <w:marBottom w:val="0"/>
      <w:divBdr>
        <w:top w:val="none" w:sz="0" w:space="0" w:color="auto"/>
        <w:left w:val="none" w:sz="0" w:space="0" w:color="auto"/>
        <w:bottom w:val="none" w:sz="0" w:space="0" w:color="auto"/>
        <w:right w:val="none" w:sz="0" w:space="0" w:color="auto"/>
      </w:divBdr>
    </w:div>
    <w:div w:id="273101973">
      <w:bodyDiv w:val="1"/>
      <w:marLeft w:val="0"/>
      <w:marRight w:val="0"/>
      <w:marTop w:val="0"/>
      <w:marBottom w:val="0"/>
      <w:divBdr>
        <w:top w:val="none" w:sz="0" w:space="0" w:color="auto"/>
        <w:left w:val="none" w:sz="0" w:space="0" w:color="auto"/>
        <w:bottom w:val="none" w:sz="0" w:space="0" w:color="auto"/>
        <w:right w:val="none" w:sz="0" w:space="0" w:color="auto"/>
      </w:divBdr>
    </w:div>
    <w:div w:id="276107277">
      <w:bodyDiv w:val="1"/>
      <w:marLeft w:val="0"/>
      <w:marRight w:val="0"/>
      <w:marTop w:val="0"/>
      <w:marBottom w:val="0"/>
      <w:divBdr>
        <w:top w:val="none" w:sz="0" w:space="0" w:color="auto"/>
        <w:left w:val="none" w:sz="0" w:space="0" w:color="auto"/>
        <w:bottom w:val="none" w:sz="0" w:space="0" w:color="auto"/>
        <w:right w:val="none" w:sz="0" w:space="0" w:color="auto"/>
      </w:divBdr>
    </w:div>
    <w:div w:id="284626099">
      <w:bodyDiv w:val="1"/>
      <w:marLeft w:val="0"/>
      <w:marRight w:val="0"/>
      <w:marTop w:val="0"/>
      <w:marBottom w:val="0"/>
      <w:divBdr>
        <w:top w:val="none" w:sz="0" w:space="0" w:color="auto"/>
        <w:left w:val="none" w:sz="0" w:space="0" w:color="auto"/>
        <w:bottom w:val="none" w:sz="0" w:space="0" w:color="auto"/>
        <w:right w:val="none" w:sz="0" w:space="0" w:color="auto"/>
      </w:divBdr>
    </w:div>
    <w:div w:id="285166392">
      <w:bodyDiv w:val="1"/>
      <w:marLeft w:val="0"/>
      <w:marRight w:val="0"/>
      <w:marTop w:val="0"/>
      <w:marBottom w:val="0"/>
      <w:divBdr>
        <w:top w:val="none" w:sz="0" w:space="0" w:color="auto"/>
        <w:left w:val="none" w:sz="0" w:space="0" w:color="auto"/>
        <w:bottom w:val="none" w:sz="0" w:space="0" w:color="auto"/>
        <w:right w:val="none" w:sz="0" w:space="0" w:color="auto"/>
      </w:divBdr>
    </w:div>
    <w:div w:id="286664434">
      <w:bodyDiv w:val="1"/>
      <w:marLeft w:val="0"/>
      <w:marRight w:val="0"/>
      <w:marTop w:val="0"/>
      <w:marBottom w:val="0"/>
      <w:divBdr>
        <w:top w:val="none" w:sz="0" w:space="0" w:color="auto"/>
        <w:left w:val="none" w:sz="0" w:space="0" w:color="auto"/>
        <w:bottom w:val="none" w:sz="0" w:space="0" w:color="auto"/>
        <w:right w:val="none" w:sz="0" w:space="0" w:color="auto"/>
      </w:divBdr>
    </w:div>
    <w:div w:id="288316484">
      <w:bodyDiv w:val="1"/>
      <w:marLeft w:val="0"/>
      <w:marRight w:val="0"/>
      <w:marTop w:val="0"/>
      <w:marBottom w:val="0"/>
      <w:divBdr>
        <w:top w:val="none" w:sz="0" w:space="0" w:color="auto"/>
        <w:left w:val="none" w:sz="0" w:space="0" w:color="auto"/>
        <w:bottom w:val="none" w:sz="0" w:space="0" w:color="auto"/>
        <w:right w:val="none" w:sz="0" w:space="0" w:color="auto"/>
      </w:divBdr>
    </w:div>
    <w:div w:id="292374036">
      <w:bodyDiv w:val="1"/>
      <w:marLeft w:val="0"/>
      <w:marRight w:val="0"/>
      <w:marTop w:val="0"/>
      <w:marBottom w:val="0"/>
      <w:divBdr>
        <w:top w:val="none" w:sz="0" w:space="0" w:color="auto"/>
        <w:left w:val="none" w:sz="0" w:space="0" w:color="auto"/>
        <w:bottom w:val="none" w:sz="0" w:space="0" w:color="auto"/>
        <w:right w:val="none" w:sz="0" w:space="0" w:color="auto"/>
      </w:divBdr>
    </w:div>
    <w:div w:id="294912128">
      <w:bodyDiv w:val="1"/>
      <w:marLeft w:val="0"/>
      <w:marRight w:val="0"/>
      <w:marTop w:val="0"/>
      <w:marBottom w:val="0"/>
      <w:divBdr>
        <w:top w:val="none" w:sz="0" w:space="0" w:color="auto"/>
        <w:left w:val="none" w:sz="0" w:space="0" w:color="auto"/>
        <w:bottom w:val="none" w:sz="0" w:space="0" w:color="auto"/>
        <w:right w:val="none" w:sz="0" w:space="0" w:color="auto"/>
      </w:divBdr>
    </w:div>
    <w:div w:id="307783872">
      <w:bodyDiv w:val="1"/>
      <w:marLeft w:val="0"/>
      <w:marRight w:val="0"/>
      <w:marTop w:val="0"/>
      <w:marBottom w:val="0"/>
      <w:divBdr>
        <w:top w:val="none" w:sz="0" w:space="0" w:color="auto"/>
        <w:left w:val="none" w:sz="0" w:space="0" w:color="auto"/>
        <w:bottom w:val="none" w:sz="0" w:space="0" w:color="auto"/>
        <w:right w:val="none" w:sz="0" w:space="0" w:color="auto"/>
      </w:divBdr>
    </w:div>
    <w:div w:id="317000043">
      <w:bodyDiv w:val="1"/>
      <w:marLeft w:val="0"/>
      <w:marRight w:val="0"/>
      <w:marTop w:val="0"/>
      <w:marBottom w:val="0"/>
      <w:divBdr>
        <w:top w:val="none" w:sz="0" w:space="0" w:color="auto"/>
        <w:left w:val="none" w:sz="0" w:space="0" w:color="auto"/>
        <w:bottom w:val="none" w:sz="0" w:space="0" w:color="auto"/>
        <w:right w:val="none" w:sz="0" w:space="0" w:color="auto"/>
      </w:divBdr>
    </w:div>
    <w:div w:id="320542064">
      <w:bodyDiv w:val="1"/>
      <w:marLeft w:val="0"/>
      <w:marRight w:val="0"/>
      <w:marTop w:val="0"/>
      <w:marBottom w:val="0"/>
      <w:divBdr>
        <w:top w:val="none" w:sz="0" w:space="0" w:color="auto"/>
        <w:left w:val="none" w:sz="0" w:space="0" w:color="auto"/>
        <w:bottom w:val="none" w:sz="0" w:space="0" w:color="auto"/>
        <w:right w:val="none" w:sz="0" w:space="0" w:color="auto"/>
      </w:divBdr>
    </w:div>
    <w:div w:id="337660572">
      <w:bodyDiv w:val="1"/>
      <w:marLeft w:val="0"/>
      <w:marRight w:val="0"/>
      <w:marTop w:val="0"/>
      <w:marBottom w:val="0"/>
      <w:divBdr>
        <w:top w:val="none" w:sz="0" w:space="0" w:color="auto"/>
        <w:left w:val="none" w:sz="0" w:space="0" w:color="auto"/>
        <w:bottom w:val="none" w:sz="0" w:space="0" w:color="auto"/>
        <w:right w:val="none" w:sz="0" w:space="0" w:color="auto"/>
      </w:divBdr>
    </w:div>
    <w:div w:id="342709456">
      <w:bodyDiv w:val="1"/>
      <w:marLeft w:val="0"/>
      <w:marRight w:val="0"/>
      <w:marTop w:val="0"/>
      <w:marBottom w:val="0"/>
      <w:divBdr>
        <w:top w:val="none" w:sz="0" w:space="0" w:color="auto"/>
        <w:left w:val="none" w:sz="0" w:space="0" w:color="auto"/>
        <w:bottom w:val="none" w:sz="0" w:space="0" w:color="auto"/>
        <w:right w:val="none" w:sz="0" w:space="0" w:color="auto"/>
      </w:divBdr>
    </w:div>
    <w:div w:id="351032092">
      <w:bodyDiv w:val="1"/>
      <w:marLeft w:val="0"/>
      <w:marRight w:val="0"/>
      <w:marTop w:val="0"/>
      <w:marBottom w:val="0"/>
      <w:divBdr>
        <w:top w:val="none" w:sz="0" w:space="0" w:color="auto"/>
        <w:left w:val="none" w:sz="0" w:space="0" w:color="auto"/>
        <w:bottom w:val="none" w:sz="0" w:space="0" w:color="auto"/>
        <w:right w:val="none" w:sz="0" w:space="0" w:color="auto"/>
      </w:divBdr>
    </w:div>
    <w:div w:id="373044147">
      <w:bodyDiv w:val="1"/>
      <w:marLeft w:val="0"/>
      <w:marRight w:val="0"/>
      <w:marTop w:val="0"/>
      <w:marBottom w:val="0"/>
      <w:divBdr>
        <w:top w:val="none" w:sz="0" w:space="0" w:color="auto"/>
        <w:left w:val="none" w:sz="0" w:space="0" w:color="auto"/>
        <w:bottom w:val="none" w:sz="0" w:space="0" w:color="auto"/>
        <w:right w:val="none" w:sz="0" w:space="0" w:color="auto"/>
      </w:divBdr>
    </w:div>
    <w:div w:id="376199237">
      <w:bodyDiv w:val="1"/>
      <w:marLeft w:val="0"/>
      <w:marRight w:val="0"/>
      <w:marTop w:val="0"/>
      <w:marBottom w:val="0"/>
      <w:divBdr>
        <w:top w:val="none" w:sz="0" w:space="0" w:color="auto"/>
        <w:left w:val="none" w:sz="0" w:space="0" w:color="auto"/>
        <w:bottom w:val="none" w:sz="0" w:space="0" w:color="auto"/>
        <w:right w:val="none" w:sz="0" w:space="0" w:color="auto"/>
      </w:divBdr>
    </w:div>
    <w:div w:id="376976361">
      <w:bodyDiv w:val="1"/>
      <w:marLeft w:val="0"/>
      <w:marRight w:val="0"/>
      <w:marTop w:val="0"/>
      <w:marBottom w:val="0"/>
      <w:divBdr>
        <w:top w:val="none" w:sz="0" w:space="0" w:color="auto"/>
        <w:left w:val="none" w:sz="0" w:space="0" w:color="auto"/>
        <w:bottom w:val="none" w:sz="0" w:space="0" w:color="auto"/>
        <w:right w:val="none" w:sz="0" w:space="0" w:color="auto"/>
      </w:divBdr>
    </w:div>
    <w:div w:id="378867215">
      <w:bodyDiv w:val="1"/>
      <w:marLeft w:val="0"/>
      <w:marRight w:val="0"/>
      <w:marTop w:val="0"/>
      <w:marBottom w:val="0"/>
      <w:divBdr>
        <w:top w:val="none" w:sz="0" w:space="0" w:color="auto"/>
        <w:left w:val="none" w:sz="0" w:space="0" w:color="auto"/>
        <w:bottom w:val="none" w:sz="0" w:space="0" w:color="auto"/>
        <w:right w:val="none" w:sz="0" w:space="0" w:color="auto"/>
      </w:divBdr>
    </w:div>
    <w:div w:id="385182552">
      <w:bodyDiv w:val="1"/>
      <w:marLeft w:val="0"/>
      <w:marRight w:val="0"/>
      <w:marTop w:val="0"/>
      <w:marBottom w:val="0"/>
      <w:divBdr>
        <w:top w:val="none" w:sz="0" w:space="0" w:color="auto"/>
        <w:left w:val="none" w:sz="0" w:space="0" w:color="auto"/>
        <w:bottom w:val="none" w:sz="0" w:space="0" w:color="auto"/>
        <w:right w:val="none" w:sz="0" w:space="0" w:color="auto"/>
      </w:divBdr>
    </w:div>
    <w:div w:id="387918636">
      <w:bodyDiv w:val="1"/>
      <w:marLeft w:val="0"/>
      <w:marRight w:val="0"/>
      <w:marTop w:val="0"/>
      <w:marBottom w:val="0"/>
      <w:divBdr>
        <w:top w:val="none" w:sz="0" w:space="0" w:color="auto"/>
        <w:left w:val="none" w:sz="0" w:space="0" w:color="auto"/>
        <w:bottom w:val="none" w:sz="0" w:space="0" w:color="auto"/>
        <w:right w:val="none" w:sz="0" w:space="0" w:color="auto"/>
      </w:divBdr>
    </w:div>
    <w:div w:id="401104673">
      <w:bodyDiv w:val="1"/>
      <w:marLeft w:val="0"/>
      <w:marRight w:val="0"/>
      <w:marTop w:val="0"/>
      <w:marBottom w:val="0"/>
      <w:divBdr>
        <w:top w:val="none" w:sz="0" w:space="0" w:color="auto"/>
        <w:left w:val="none" w:sz="0" w:space="0" w:color="auto"/>
        <w:bottom w:val="none" w:sz="0" w:space="0" w:color="auto"/>
        <w:right w:val="none" w:sz="0" w:space="0" w:color="auto"/>
      </w:divBdr>
    </w:div>
    <w:div w:id="401222658">
      <w:bodyDiv w:val="1"/>
      <w:marLeft w:val="0"/>
      <w:marRight w:val="0"/>
      <w:marTop w:val="0"/>
      <w:marBottom w:val="0"/>
      <w:divBdr>
        <w:top w:val="none" w:sz="0" w:space="0" w:color="auto"/>
        <w:left w:val="none" w:sz="0" w:space="0" w:color="auto"/>
        <w:bottom w:val="none" w:sz="0" w:space="0" w:color="auto"/>
        <w:right w:val="none" w:sz="0" w:space="0" w:color="auto"/>
      </w:divBdr>
    </w:div>
    <w:div w:id="404382136">
      <w:bodyDiv w:val="1"/>
      <w:marLeft w:val="0"/>
      <w:marRight w:val="0"/>
      <w:marTop w:val="0"/>
      <w:marBottom w:val="0"/>
      <w:divBdr>
        <w:top w:val="none" w:sz="0" w:space="0" w:color="auto"/>
        <w:left w:val="none" w:sz="0" w:space="0" w:color="auto"/>
        <w:bottom w:val="none" w:sz="0" w:space="0" w:color="auto"/>
        <w:right w:val="none" w:sz="0" w:space="0" w:color="auto"/>
      </w:divBdr>
    </w:div>
    <w:div w:id="408576014">
      <w:bodyDiv w:val="1"/>
      <w:marLeft w:val="0"/>
      <w:marRight w:val="0"/>
      <w:marTop w:val="0"/>
      <w:marBottom w:val="0"/>
      <w:divBdr>
        <w:top w:val="none" w:sz="0" w:space="0" w:color="auto"/>
        <w:left w:val="none" w:sz="0" w:space="0" w:color="auto"/>
        <w:bottom w:val="none" w:sz="0" w:space="0" w:color="auto"/>
        <w:right w:val="none" w:sz="0" w:space="0" w:color="auto"/>
      </w:divBdr>
    </w:div>
    <w:div w:id="430399877">
      <w:bodyDiv w:val="1"/>
      <w:marLeft w:val="0"/>
      <w:marRight w:val="0"/>
      <w:marTop w:val="0"/>
      <w:marBottom w:val="0"/>
      <w:divBdr>
        <w:top w:val="none" w:sz="0" w:space="0" w:color="auto"/>
        <w:left w:val="none" w:sz="0" w:space="0" w:color="auto"/>
        <w:bottom w:val="none" w:sz="0" w:space="0" w:color="auto"/>
        <w:right w:val="none" w:sz="0" w:space="0" w:color="auto"/>
      </w:divBdr>
    </w:div>
    <w:div w:id="434254454">
      <w:bodyDiv w:val="1"/>
      <w:marLeft w:val="0"/>
      <w:marRight w:val="0"/>
      <w:marTop w:val="0"/>
      <w:marBottom w:val="0"/>
      <w:divBdr>
        <w:top w:val="none" w:sz="0" w:space="0" w:color="auto"/>
        <w:left w:val="none" w:sz="0" w:space="0" w:color="auto"/>
        <w:bottom w:val="none" w:sz="0" w:space="0" w:color="auto"/>
        <w:right w:val="none" w:sz="0" w:space="0" w:color="auto"/>
      </w:divBdr>
    </w:div>
    <w:div w:id="437221340">
      <w:bodyDiv w:val="1"/>
      <w:marLeft w:val="0"/>
      <w:marRight w:val="0"/>
      <w:marTop w:val="0"/>
      <w:marBottom w:val="0"/>
      <w:divBdr>
        <w:top w:val="none" w:sz="0" w:space="0" w:color="auto"/>
        <w:left w:val="none" w:sz="0" w:space="0" w:color="auto"/>
        <w:bottom w:val="none" w:sz="0" w:space="0" w:color="auto"/>
        <w:right w:val="none" w:sz="0" w:space="0" w:color="auto"/>
      </w:divBdr>
    </w:div>
    <w:div w:id="464390314">
      <w:bodyDiv w:val="1"/>
      <w:marLeft w:val="0"/>
      <w:marRight w:val="0"/>
      <w:marTop w:val="0"/>
      <w:marBottom w:val="0"/>
      <w:divBdr>
        <w:top w:val="none" w:sz="0" w:space="0" w:color="auto"/>
        <w:left w:val="none" w:sz="0" w:space="0" w:color="auto"/>
        <w:bottom w:val="none" w:sz="0" w:space="0" w:color="auto"/>
        <w:right w:val="none" w:sz="0" w:space="0" w:color="auto"/>
      </w:divBdr>
    </w:div>
    <w:div w:id="472410359">
      <w:bodyDiv w:val="1"/>
      <w:marLeft w:val="0"/>
      <w:marRight w:val="0"/>
      <w:marTop w:val="0"/>
      <w:marBottom w:val="0"/>
      <w:divBdr>
        <w:top w:val="none" w:sz="0" w:space="0" w:color="auto"/>
        <w:left w:val="none" w:sz="0" w:space="0" w:color="auto"/>
        <w:bottom w:val="none" w:sz="0" w:space="0" w:color="auto"/>
        <w:right w:val="none" w:sz="0" w:space="0" w:color="auto"/>
      </w:divBdr>
    </w:div>
    <w:div w:id="483351232">
      <w:bodyDiv w:val="1"/>
      <w:marLeft w:val="0"/>
      <w:marRight w:val="0"/>
      <w:marTop w:val="0"/>
      <w:marBottom w:val="0"/>
      <w:divBdr>
        <w:top w:val="none" w:sz="0" w:space="0" w:color="auto"/>
        <w:left w:val="none" w:sz="0" w:space="0" w:color="auto"/>
        <w:bottom w:val="none" w:sz="0" w:space="0" w:color="auto"/>
        <w:right w:val="none" w:sz="0" w:space="0" w:color="auto"/>
      </w:divBdr>
    </w:div>
    <w:div w:id="497965448">
      <w:bodyDiv w:val="1"/>
      <w:marLeft w:val="0"/>
      <w:marRight w:val="0"/>
      <w:marTop w:val="0"/>
      <w:marBottom w:val="0"/>
      <w:divBdr>
        <w:top w:val="none" w:sz="0" w:space="0" w:color="auto"/>
        <w:left w:val="none" w:sz="0" w:space="0" w:color="auto"/>
        <w:bottom w:val="none" w:sz="0" w:space="0" w:color="auto"/>
        <w:right w:val="none" w:sz="0" w:space="0" w:color="auto"/>
      </w:divBdr>
    </w:div>
    <w:div w:id="499080742">
      <w:bodyDiv w:val="1"/>
      <w:marLeft w:val="0"/>
      <w:marRight w:val="0"/>
      <w:marTop w:val="0"/>
      <w:marBottom w:val="0"/>
      <w:divBdr>
        <w:top w:val="none" w:sz="0" w:space="0" w:color="auto"/>
        <w:left w:val="none" w:sz="0" w:space="0" w:color="auto"/>
        <w:bottom w:val="none" w:sz="0" w:space="0" w:color="auto"/>
        <w:right w:val="none" w:sz="0" w:space="0" w:color="auto"/>
      </w:divBdr>
    </w:div>
    <w:div w:id="499663845">
      <w:bodyDiv w:val="1"/>
      <w:marLeft w:val="0"/>
      <w:marRight w:val="0"/>
      <w:marTop w:val="0"/>
      <w:marBottom w:val="0"/>
      <w:divBdr>
        <w:top w:val="none" w:sz="0" w:space="0" w:color="auto"/>
        <w:left w:val="none" w:sz="0" w:space="0" w:color="auto"/>
        <w:bottom w:val="none" w:sz="0" w:space="0" w:color="auto"/>
        <w:right w:val="none" w:sz="0" w:space="0" w:color="auto"/>
      </w:divBdr>
    </w:div>
    <w:div w:id="514615924">
      <w:bodyDiv w:val="1"/>
      <w:marLeft w:val="0"/>
      <w:marRight w:val="0"/>
      <w:marTop w:val="0"/>
      <w:marBottom w:val="0"/>
      <w:divBdr>
        <w:top w:val="none" w:sz="0" w:space="0" w:color="auto"/>
        <w:left w:val="none" w:sz="0" w:space="0" w:color="auto"/>
        <w:bottom w:val="none" w:sz="0" w:space="0" w:color="auto"/>
        <w:right w:val="none" w:sz="0" w:space="0" w:color="auto"/>
      </w:divBdr>
    </w:div>
    <w:div w:id="517701054">
      <w:bodyDiv w:val="1"/>
      <w:marLeft w:val="0"/>
      <w:marRight w:val="0"/>
      <w:marTop w:val="0"/>
      <w:marBottom w:val="0"/>
      <w:divBdr>
        <w:top w:val="none" w:sz="0" w:space="0" w:color="auto"/>
        <w:left w:val="none" w:sz="0" w:space="0" w:color="auto"/>
        <w:bottom w:val="none" w:sz="0" w:space="0" w:color="auto"/>
        <w:right w:val="none" w:sz="0" w:space="0" w:color="auto"/>
      </w:divBdr>
    </w:div>
    <w:div w:id="518159285">
      <w:bodyDiv w:val="1"/>
      <w:marLeft w:val="0"/>
      <w:marRight w:val="0"/>
      <w:marTop w:val="0"/>
      <w:marBottom w:val="0"/>
      <w:divBdr>
        <w:top w:val="none" w:sz="0" w:space="0" w:color="auto"/>
        <w:left w:val="none" w:sz="0" w:space="0" w:color="auto"/>
        <w:bottom w:val="none" w:sz="0" w:space="0" w:color="auto"/>
        <w:right w:val="none" w:sz="0" w:space="0" w:color="auto"/>
      </w:divBdr>
    </w:div>
    <w:div w:id="531694329">
      <w:bodyDiv w:val="1"/>
      <w:marLeft w:val="0"/>
      <w:marRight w:val="0"/>
      <w:marTop w:val="0"/>
      <w:marBottom w:val="0"/>
      <w:divBdr>
        <w:top w:val="none" w:sz="0" w:space="0" w:color="auto"/>
        <w:left w:val="none" w:sz="0" w:space="0" w:color="auto"/>
        <w:bottom w:val="none" w:sz="0" w:space="0" w:color="auto"/>
        <w:right w:val="none" w:sz="0" w:space="0" w:color="auto"/>
      </w:divBdr>
    </w:div>
    <w:div w:id="538736974">
      <w:bodyDiv w:val="1"/>
      <w:marLeft w:val="0"/>
      <w:marRight w:val="0"/>
      <w:marTop w:val="0"/>
      <w:marBottom w:val="0"/>
      <w:divBdr>
        <w:top w:val="none" w:sz="0" w:space="0" w:color="auto"/>
        <w:left w:val="none" w:sz="0" w:space="0" w:color="auto"/>
        <w:bottom w:val="none" w:sz="0" w:space="0" w:color="auto"/>
        <w:right w:val="none" w:sz="0" w:space="0" w:color="auto"/>
      </w:divBdr>
    </w:div>
    <w:div w:id="542838296">
      <w:bodyDiv w:val="1"/>
      <w:marLeft w:val="0"/>
      <w:marRight w:val="0"/>
      <w:marTop w:val="0"/>
      <w:marBottom w:val="0"/>
      <w:divBdr>
        <w:top w:val="none" w:sz="0" w:space="0" w:color="auto"/>
        <w:left w:val="none" w:sz="0" w:space="0" w:color="auto"/>
        <w:bottom w:val="none" w:sz="0" w:space="0" w:color="auto"/>
        <w:right w:val="none" w:sz="0" w:space="0" w:color="auto"/>
      </w:divBdr>
    </w:div>
    <w:div w:id="544293372">
      <w:bodyDiv w:val="1"/>
      <w:marLeft w:val="0"/>
      <w:marRight w:val="0"/>
      <w:marTop w:val="0"/>
      <w:marBottom w:val="0"/>
      <w:divBdr>
        <w:top w:val="none" w:sz="0" w:space="0" w:color="auto"/>
        <w:left w:val="none" w:sz="0" w:space="0" w:color="auto"/>
        <w:bottom w:val="none" w:sz="0" w:space="0" w:color="auto"/>
        <w:right w:val="none" w:sz="0" w:space="0" w:color="auto"/>
      </w:divBdr>
    </w:div>
    <w:div w:id="560944807">
      <w:bodyDiv w:val="1"/>
      <w:marLeft w:val="0"/>
      <w:marRight w:val="0"/>
      <w:marTop w:val="0"/>
      <w:marBottom w:val="0"/>
      <w:divBdr>
        <w:top w:val="none" w:sz="0" w:space="0" w:color="auto"/>
        <w:left w:val="none" w:sz="0" w:space="0" w:color="auto"/>
        <w:bottom w:val="none" w:sz="0" w:space="0" w:color="auto"/>
        <w:right w:val="none" w:sz="0" w:space="0" w:color="auto"/>
      </w:divBdr>
    </w:div>
    <w:div w:id="569922598">
      <w:bodyDiv w:val="1"/>
      <w:marLeft w:val="0"/>
      <w:marRight w:val="0"/>
      <w:marTop w:val="0"/>
      <w:marBottom w:val="0"/>
      <w:divBdr>
        <w:top w:val="none" w:sz="0" w:space="0" w:color="auto"/>
        <w:left w:val="none" w:sz="0" w:space="0" w:color="auto"/>
        <w:bottom w:val="none" w:sz="0" w:space="0" w:color="auto"/>
        <w:right w:val="none" w:sz="0" w:space="0" w:color="auto"/>
      </w:divBdr>
    </w:div>
    <w:div w:id="579214143">
      <w:bodyDiv w:val="1"/>
      <w:marLeft w:val="0"/>
      <w:marRight w:val="0"/>
      <w:marTop w:val="0"/>
      <w:marBottom w:val="0"/>
      <w:divBdr>
        <w:top w:val="none" w:sz="0" w:space="0" w:color="auto"/>
        <w:left w:val="none" w:sz="0" w:space="0" w:color="auto"/>
        <w:bottom w:val="none" w:sz="0" w:space="0" w:color="auto"/>
        <w:right w:val="none" w:sz="0" w:space="0" w:color="auto"/>
      </w:divBdr>
    </w:div>
    <w:div w:id="579606457">
      <w:bodyDiv w:val="1"/>
      <w:marLeft w:val="0"/>
      <w:marRight w:val="0"/>
      <w:marTop w:val="0"/>
      <w:marBottom w:val="0"/>
      <w:divBdr>
        <w:top w:val="none" w:sz="0" w:space="0" w:color="auto"/>
        <w:left w:val="none" w:sz="0" w:space="0" w:color="auto"/>
        <w:bottom w:val="none" w:sz="0" w:space="0" w:color="auto"/>
        <w:right w:val="none" w:sz="0" w:space="0" w:color="auto"/>
      </w:divBdr>
    </w:div>
    <w:div w:id="582566270">
      <w:bodyDiv w:val="1"/>
      <w:marLeft w:val="0"/>
      <w:marRight w:val="0"/>
      <w:marTop w:val="0"/>
      <w:marBottom w:val="0"/>
      <w:divBdr>
        <w:top w:val="none" w:sz="0" w:space="0" w:color="auto"/>
        <w:left w:val="none" w:sz="0" w:space="0" w:color="auto"/>
        <w:bottom w:val="none" w:sz="0" w:space="0" w:color="auto"/>
        <w:right w:val="none" w:sz="0" w:space="0" w:color="auto"/>
      </w:divBdr>
    </w:div>
    <w:div w:id="585843655">
      <w:bodyDiv w:val="1"/>
      <w:marLeft w:val="0"/>
      <w:marRight w:val="0"/>
      <w:marTop w:val="0"/>
      <w:marBottom w:val="0"/>
      <w:divBdr>
        <w:top w:val="none" w:sz="0" w:space="0" w:color="auto"/>
        <w:left w:val="none" w:sz="0" w:space="0" w:color="auto"/>
        <w:bottom w:val="none" w:sz="0" w:space="0" w:color="auto"/>
        <w:right w:val="none" w:sz="0" w:space="0" w:color="auto"/>
      </w:divBdr>
    </w:div>
    <w:div w:id="586040445">
      <w:bodyDiv w:val="1"/>
      <w:marLeft w:val="0"/>
      <w:marRight w:val="0"/>
      <w:marTop w:val="0"/>
      <w:marBottom w:val="0"/>
      <w:divBdr>
        <w:top w:val="none" w:sz="0" w:space="0" w:color="auto"/>
        <w:left w:val="none" w:sz="0" w:space="0" w:color="auto"/>
        <w:bottom w:val="none" w:sz="0" w:space="0" w:color="auto"/>
        <w:right w:val="none" w:sz="0" w:space="0" w:color="auto"/>
      </w:divBdr>
    </w:div>
    <w:div w:id="587150931">
      <w:bodyDiv w:val="1"/>
      <w:marLeft w:val="0"/>
      <w:marRight w:val="0"/>
      <w:marTop w:val="0"/>
      <w:marBottom w:val="0"/>
      <w:divBdr>
        <w:top w:val="none" w:sz="0" w:space="0" w:color="auto"/>
        <w:left w:val="none" w:sz="0" w:space="0" w:color="auto"/>
        <w:bottom w:val="none" w:sz="0" w:space="0" w:color="auto"/>
        <w:right w:val="none" w:sz="0" w:space="0" w:color="auto"/>
      </w:divBdr>
    </w:div>
    <w:div w:id="597373468">
      <w:bodyDiv w:val="1"/>
      <w:marLeft w:val="0"/>
      <w:marRight w:val="0"/>
      <w:marTop w:val="0"/>
      <w:marBottom w:val="0"/>
      <w:divBdr>
        <w:top w:val="none" w:sz="0" w:space="0" w:color="auto"/>
        <w:left w:val="none" w:sz="0" w:space="0" w:color="auto"/>
        <w:bottom w:val="none" w:sz="0" w:space="0" w:color="auto"/>
        <w:right w:val="none" w:sz="0" w:space="0" w:color="auto"/>
      </w:divBdr>
    </w:div>
    <w:div w:id="598610572">
      <w:bodyDiv w:val="1"/>
      <w:marLeft w:val="0"/>
      <w:marRight w:val="0"/>
      <w:marTop w:val="0"/>
      <w:marBottom w:val="0"/>
      <w:divBdr>
        <w:top w:val="none" w:sz="0" w:space="0" w:color="auto"/>
        <w:left w:val="none" w:sz="0" w:space="0" w:color="auto"/>
        <w:bottom w:val="none" w:sz="0" w:space="0" w:color="auto"/>
        <w:right w:val="none" w:sz="0" w:space="0" w:color="auto"/>
      </w:divBdr>
    </w:div>
    <w:div w:id="600141344">
      <w:bodyDiv w:val="1"/>
      <w:marLeft w:val="0"/>
      <w:marRight w:val="0"/>
      <w:marTop w:val="0"/>
      <w:marBottom w:val="0"/>
      <w:divBdr>
        <w:top w:val="none" w:sz="0" w:space="0" w:color="auto"/>
        <w:left w:val="none" w:sz="0" w:space="0" w:color="auto"/>
        <w:bottom w:val="none" w:sz="0" w:space="0" w:color="auto"/>
        <w:right w:val="none" w:sz="0" w:space="0" w:color="auto"/>
      </w:divBdr>
    </w:div>
    <w:div w:id="600602259">
      <w:bodyDiv w:val="1"/>
      <w:marLeft w:val="0"/>
      <w:marRight w:val="0"/>
      <w:marTop w:val="0"/>
      <w:marBottom w:val="0"/>
      <w:divBdr>
        <w:top w:val="none" w:sz="0" w:space="0" w:color="auto"/>
        <w:left w:val="none" w:sz="0" w:space="0" w:color="auto"/>
        <w:bottom w:val="none" w:sz="0" w:space="0" w:color="auto"/>
        <w:right w:val="none" w:sz="0" w:space="0" w:color="auto"/>
      </w:divBdr>
    </w:div>
    <w:div w:id="614554351">
      <w:bodyDiv w:val="1"/>
      <w:marLeft w:val="0"/>
      <w:marRight w:val="0"/>
      <w:marTop w:val="0"/>
      <w:marBottom w:val="0"/>
      <w:divBdr>
        <w:top w:val="none" w:sz="0" w:space="0" w:color="auto"/>
        <w:left w:val="none" w:sz="0" w:space="0" w:color="auto"/>
        <w:bottom w:val="none" w:sz="0" w:space="0" w:color="auto"/>
        <w:right w:val="none" w:sz="0" w:space="0" w:color="auto"/>
      </w:divBdr>
    </w:div>
    <w:div w:id="615907983">
      <w:bodyDiv w:val="1"/>
      <w:marLeft w:val="0"/>
      <w:marRight w:val="0"/>
      <w:marTop w:val="0"/>
      <w:marBottom w:val="0"/>
      <w:divBdr>
        <w:top w:val="none" w:sz="0" w:space="0" w:color="auto"/>
        <w:left w:val="none" w:sz="0" w:space="0" w:color="auto"/>
        <w:bottom w:val="none" w:sz="0" w:space="0" w:color="auto"/>
        <w:right w:val="none" w:sz="0" w:space="0" w:color="auto"/>
      </w:divBdr>
    </w:div>
    <w:div w:id="625161467">
      <w:bodyDiv w:val="1"/>
      <w:marLeft w:val="0"/>
      <w:marRight w:val="0"/>
      <w:marTop w:val="0"/>
      <w:marBottom w:val="0"/>
      <w:divBdr>
        <w:top w:val="none" w:sz="0" w:space="0" w:color="auto"/>
        <w:left w:val="none" w:sz="0" w:space="0" w:color="auto"/>
        <w:bottom w:val="none" w:sz="0" w:space="0" w:color="auto"/>
        <w:right w:val="none" w:sz="0" w:space="0" w:color="auto"/>
      </w:divBdr>
    </w:div>
    <w:div w:id="631789353">
      <w:bodyDiv w:val="1"/>
      <w:marLeft w:val="0"/>
      <w:marRight w:val="0"/>
      <w:marTop w:val="0"/>
      <w:marBottom w:val="0"/>
      <w:divBdr>
        <w:top w:val="none" w:sz="0" w:space="0" w:color="auto"/>
        <w:left w:val="none" w:sz="0" w:space="0" w:color="auto"/>
        <w:bottom w:val="none" w:sz="0" w:space="0" w:color="auto"/>
        <w:right w:val="none" w:sz="0" w:space="0" w:color="auto"/>
      </w:divBdr>
    </w:div>
    <w:div w:id="635137300">
      <w:bodyDiv w:val="1"/>
      <w:marLeft w:val="0"/>
      <w:marRight w:val="0"/>
      <w:marTop w:val="0"/>
      <w:marBottom w:val="0"/>
      <w:divBdr>
        <w:top w:val="none" w:sz="0" w:space="0" w:color="auto"/>
        <w:left w:val="none" w:sz="0" w:space="0" w:color="auto"/>
        <w:bottom w:val="none" w:sz="0" w:space="0" w:color="auto"/>
        <w:right w:val="none" w:sz="0" w:space="0" w:color="auto"/>
      </w:divBdr>
    </w:div>
    <w:div w:id="640114278">
      <w:bodyDiv w:val="1"/>
      <w:marLeft w:val="0"/>
      <w:marRight w:val="0"/>
      <w:marTop w:val="0"/>
      <w:marBottom w:val="0"/>
      <w:divBdr>
        <w:top w:val="none" w:sz="0" w:space="0" w:color="auto"/>
        <w:left w:val="none" w:sz="0" w:space="0" w:color="auto"/>
        <w:bottom w:val="none" w:sz="0" w:space="0" w:color="auto"/>
        <w:right w:val="none" w:sz="0" w:space="0" w:color="auto"/>
      </w:divBdr>
    </w:div>
    <w:div w:id="653603408">
      <w:bodyDiv w:val="1"/>
      <w:marLeft w:val="0"/>
      <w:marRight w:val="0"/>
      <w:marTop w:val="0"/>
      <w:marBottom w:val="0"/>
      <w:divBdr>
        <w:top w:val="none" w:sz="0" w:space="0" w:color="auto"/>
        <w:left w:val="none" w:sz="0" w:space="0" w:color="auto"/>
        <w:bottom w:val="none" w:sz="0" w:space="0" w:color="auto"/>
        <w:right w:val="none" w:sz="0" w:space="0" w:color="auto"/>
      </w:divBdr>
    </w:div>
    <w:div w:id="655642929">
      <w:bodyDiv w:val="1"/>
      <w:marLeft w:val="0"/>
      <w:marRight w:val="0"/>
      <w:marTop w:val="0"/>
      <w:marBottom w:val="0"/>
      <w:divBdr>
        <w:top w:val="none" w:sz="0" w:space="0" w:color="auto"/>
        <w:left w:val="none" w:sz="0" w:space="0" w:color="auto"/>
        <w:bottom w:val="none" w:sz="0" w:space="0" w:color="auto"/>
        <w:right w:val="none" w:sz="0" w:space="0" w:color="auto"/>
      </w:divBdr>
    </w:div>
    <w:div w:id="658507150">
      <w:bodyDiv w:val="1"/>
      <w:marLeft w:val="0"/>
      <w:marRight w:val="0"/>
      <w:marTop w:val="0"/>
      <w:marBottom w:val="0"/>
      <w:divBdr>
        <w:top w:val="none" w:sz="0" w:space="0" w:color="auto"/>
        <w:left w:val="none" w:sz="0" w:space="0" w:color="auto"/>
        <w:bottom w:val="none" w:sz="0" w:space="0" w:color="auto"/>
        <w:right w:val="none" w:sz="0" w:space="0" w:color="auto"/>
      </w:divBdr>
    </w:div>
    <w:div w:id="674653373">
      <w:bodyDiv w:val="1"/>
      <w:marLeft w:val="0"/>
      <w:marRight w:val="0"/>
      <w:marTop w:val="0"/>
      <w:marBottom w:val="0"/>
      <w:divBdr>
        <w:top w:val="none" w:sz="0" w:space="0" w:color="auto"/>
        <w:left w:val="none" w:sz="0" w:space="0" w:color="auto"/>
        <w:bottom w:val="none" w:sz="0" w:space="0" w:color="auto"/>
        <w:right w:val="none" w:sz="0" w:space="0" w:color="auto"/>
      </w:divBdr>
    </w:div>
    <w:div w:id="676083437">
      <w:bodyDiv w:val="1"/>
      <w:marLeft w:val="0"/>
      <w:marRight w:val="0"/>
      <w:marTop w:val="0"/>
      <w:marBottom w:val="0"/>
      <w:divBdr>
        <w:top w:val="none" w:sz="0" w:space="0" w:color="auto"/>
        <w:left w:val="none" w:sz="0" w:space="0" w:color="auto"/>
        <w:bottom w:val="none" w:sz="0" w:space="0" w:color="auto"/>
        <w:right w:val="none" w:sz="0" w:space="0" w:color="auto"/>
      </w:divBdr>
    </w:div>
    <w:div w:id="676276444">
      <w:bodyDiv w:val="1"/>
      <w:marLeft w:val="0"/>
      <w:marRight w:val="0"/>
      <w:marTop w:val="0"/>
      <w:marBottom w:val="0"/>
      <w:divBdr>
        <w:top w:val="none" w:sz="0" w:space="0" w:color="auto"/>
        <w:left w:val="none" w:sz="0" w:space="0" w:color="auto"/>
        <w:bottom w:val="none" w:sz="0" w:space="0" w:color="auto"/>
        <w:right w:val="none" w:sz="0" w:space="0" w:color="auto"/>
      </w:divBdr>
    </w:div>
    <w:div w:id="684598087">
      <w:bodyDiv w:val="1"/>
      <w:marLeft w:val="0"/>
      <w:marRight w:val="0"/>
      <w:marTop w:val="0"/>
      <w:marBottom w:val="0"/>
      <w:divBdr>
        <w:top w:val="none" w:sz="0" w:space="0" w:color="auto"/>
        <w:left w:val="none" w:sz="0" w:space="0" w:color="auto"/>
        <w:bottom w:val="none" w:sz="0" w:space="0" w:color="auto"/>
        <w:right w:val="none" w:sz="0" w:space="0" w:color="auto"/>
      </w:divBdr>
    </w:div>
    <w:div w:id="689064231">
      <w:bodyDiv w:val="1"/>
      <w:marLeft w:val="0"/>
      <w:marRight w:val="0"/>
      <w:marTop w:val="0"/>
      <w:marBottom w:val="0"/>
      <w:divBdr>
        <w:top w:val="none" w:sz="0" w:space="0" w:color="auto"/>
        <w:left w:val="none" w:sz="0" w:space="0" w:color="auto"/>
        <w:bottom w:val="none" w:sz="0" w:space="0" w:color="auto"/>
        <w:right w:val="none" w:sz="0" w:space="0" w:color="auto"/>
      </w:divBdr>
    </w:div>
    <w:div w:id="693652146">
      <w:bodyDiv w:val="1"/>
      <w:marLeft w:val="0"/>
      <w:marRight w:val="0"/>
      <w:marTop w:val="0"/>
      <w:marBottom w:val="0"/>
      <w:divBdr>
        <w:top w:val="none" w:sz="0" w:space="0" w:color="auto"/>
        <w:left w:val="none" w:sz="0" w:space="0" w:color="auto"/>
        <w:bottom w:val="none" w:sz="0" w:space="0" w:color="auto"/>
        <w:right w:val="none" w:sz="0" w:space="0" w:color="auto"/>
      </w:divBdr>
    </w:div>
    <w:div w:id="702704724">
      <w:bodyDiv w:val="1"/>
      <w:marLeft w:val="0"/>
      <w:marRight w:val="0"/>
      <w:marTop w:val="0"/>
      <w:marBottom w:val="0"/>
      <w:divBdr>
        <w:top w:val="none" w:sz="0" w:space="0" w:color="auto"/>
        <w:left w:val="none" w:sz="0" w:space="0" w:color="auto"/>
        <w:bottom w:val="none" w:sz="0" w:space="0" w:color="auto"/>
        <w:right w:val="none" w:sz="0" w:space="0" w:color="auto"/>
      </w:divBdr>
    </w:div>
    <w:div w:id="704019946">
      <w:bodyDiv w:val="1"/>
      <w:marLeft w:val="0"/>
      <w:marRight w:val="0"/>
      <w:marTop w:val="0"/>
      <w:marBottom w:val="0"/>
      <w:divBdr>
        <w:top w:val="none" w:sz="0" w:space="0" w:color="auto"/>
        <w:left w:val="none" w:sz="0" w:space="0" w:color="auto"/>
        <w:bottom w:val="none" w:sz="0" w:space="0" w:color="auto"/>
        <w:right w:val="none" w:sz="0" w:space="0" w:color="auto"/>
      </w:divBdr>
    </w:div>
    <w:div w:id="704525958">
      <w:bodyDiv w:val="1"/>
      <w:marLeft w:val="0"/>
      <w:marRight w:val="0"/>
      <w:marTop w:val="0"/>
      <w:marBottom w:val="0"/>
      <w:divBdr>
        <w:top w:val="none" w:sz="0" w:space="0" w:color="auto"/>
        <w:left w:val="none" w:sz="0" w:space="0" w:color="auto"/>
        <w:bottom w:val="none" w:sz="0" w:space="0" w:color="auto"/>
        <w:right w:val="none" w:sz="0" w:space="0" w:color="auto"/>
      </w:divBdr>
    </w:div>
    <w:div w:id="705056991">
      <w:bodyDiv w:val="1"/>
      <w:marLeft w:val="0"/>
      <w:marRight w:val="0"/>
      <w:marTop w:val="0"/>
      <w:marBottom w:val="0"/>
      <w:divBdr>
        <w:top w:val="none" w:sz="0" w:space="0" w:color="auto"/>
        <w:left w:val="none" w:sz="0" w:space="0" w:color="auto"/>
        <w:bottom w:val="none" w:sz="0" w:space="0" w:color="auto"/>
        <w:right w:val="none" w:sz="0" w:space="0" w:color="auto"/>
      </w:divBdr>
    </w:div>
    <w:div w:id="715592901">
      <w:bodyDiv w:val="1"/>
      <w:marLeft w:val="0"/>
      <w:marRight w:val="0"/>
      <w:marTop w:val="0"/>
      <w:marBottom w:val="0"/>
      <w:divBdr>
        <w:top w:val="none" w:sz="0" w:space="0" w:color="auto"/>
        <w:left w:val="none" w:sz="0" w:space="0" w:color="auto"/>
        <w:bottom w:val="none" w:sz="0" w:space="0" w:color="auto"/>
        <w:right w:val="none" w:sz="0" w:space="0" w:color="auto"/>
      </w:divBdr>
    </w:div>
    <w:div w:id="729112484">
      <w:bodyDiv w:val="1"/>
      <w:marLeft w:val="0"/>
      <w:marRight w:val="0"/>
      <w:marTop w:val="0"/>
      <w:marBottom w:val="0"/>
      <w:divBdr>
        <w:top w:val="none" w:sz="0" w:space="0" w:color="auto"/>
        <w:left w:val="none" w:sz="0" w:space="0" w:color="auto"/>
        <w:bottom w:val="none" w:sz="0" w:space="0" w:color="auto"/>
        <w:right w:val="none" w:sz="0" w:space="0" w:color="auto"/>
      </w:divBdr>
    </w:div>
    <w:div w:id="731852508">
      <w:bodyDiv w:val="1"/>
      <w:marLeft w:val="0"/>
      <w:marRight w:val="0"/>
      <w:marTop w:val="0"/>
      <w:marBottom w:val="0"/>
      <w:divBdr>
        <w:top w:val="none" w:sz="0" w:space="0" w:color="auto"/>
        <w:left w:val="none" w:sz="0" w:space="0" w:color="auto"/>
        <w:bottom w:val="none" w:sz="0" w:space="0" w:color="auto"/>
        <w:right w:val="none" w:sz="0" w:space="0" w:color="auto"/>
      </w:divBdr>
    </w:div>
    <w:div w:id="738944019">
      <w:bodyDiv w:val="1"/>
      <w:marLeft w:val="0"/>
      <w:marRight w:val="0"/>
      <w:marTop w:val="0"/>
      <w:marBottom w:val="0"/>
      <w:divBdr>
        <w:top w:val="none" w:sz="0" w:space="0" w:color="auto"/>
        <w:left w:val="none" w:sz="0" w:space="0" w:color="auto"/>
        <w:bottom w:val="none" w:sz="0" w:space="0" w:color="auto"/>
        <w:right w:val="none" w:sz="0" w:space="0" w:color="auto"/>
      </w:divBdr>
    </w:div>
    <w:div w:id="743140379">
      <w:bodyDiv w:val="1"/>
      <w:marLeft w:val="0"/>
      <w:marRight w:val="0"/>
      <w:marTop w:val="0"/>
      <w:marBottom w:val="0"/>
      <w:divBdr>
        <w:top w:val="none" w:sz="0" w:space="0" w:color="auto"/>
        <w:left w:val="none" w:sz="0" w:space="0" w:color="auto"/>
        <w:bottom w:val="none" w:sz="0" w:space="0" w:color="auto"/>
        <w:right w:val="none" w:sz="0" w:space="0" w:color="auto"/>
      </w:divBdr>
    </w:div>
    <w:div w:id="748310866">
      <w:bodyDiv w:val="1"/>
      <w:marLeft w:val="0"/>
      <w:marRight w:val="0"/>
      <w:marTop w:val="0"/>
      <w:marBottom w:val="0"/>
      <w:divBdr>
        <w:top w:val="none" w:sz="0" w:space="0" w:color="auto"/>
        <w:left w:val="none" w:sz="0" w:space="0" w:color="auto"/>
        <w:bottom w:val="none" w:sz="0" w:space="0" w:color="auto"/>
        <w:right w:val="none" w:sz="0" w:space="0" w:color="auto"/>
      </w:divBdr>
    </w:div>
    <w:div w:id="757868762">
      <w:bodyDiv w:val="1"/>
      <w:marLeft w:val="0"/>
      <w:marRight w:val="0"/>
      <w:marTop w:val="0"/>
      <w:marBottom w:val="0"/>
      <w:divBdr>
        <w:top w:val="none" w:sz="0" w:space="0" w:color="auto"/>
        <w:left w:val="none" w:sz="0" w:space="0" w:color="auto"/>
        <w:bottom w:val="none" w:sz="0" w:space="0" w:color="auto"/>
        <w:right w:val="none" w:sz="0" w:space="0" w:color="auto"/>
      </w:divBdr>
    </w:div>
    <w:div w:id="767769907">
      <w:bodyDiv w:val="1"/>
      <w:marLeft w:val="0"/>
      <w:marRight w:val="0"/>
      <w:marTop w:val="0"/>
      <w:marBottom w:val="0"/>
      <w:divBdr>
        <w:top w:val="none" w:sz="0" w:space="0" w:color="auto"/>
        <w:left w:val="none" w:sz="0" w:space="0" w:color="auto"/>
        <w:bottom w:val="none" w:sz="0" w:space="0" w:color="auto"/>
        <w:right w:val="none" w:sz="0" w:space="0" w:color="auto"/>
      </w:divBdr>
    </w:div>
    <w:div w:id="767892283">
      <w:bodyDiv w:val="1"/>
      <w:marLeft w:val="0"/>
      <w:marRight w:val="0"/>
      <w:marTop w:val="0"/>
      <w:marBottom w:val="0"/>
      <w:divBdr>
        <w:top w:val="none" w:sz="0" w:space="0" w:color="auto"/>
        <w:left w:val="none" w:sz="0" w:space="0" w:color="auto"/>
        <w:bottom w:val="none" w:sz="0" w:space="0" w:color="auto"/>
        <w:right w:val="none" w:sz="0" w:space="0" w:color="auto"/>
      </w:divBdr>
    </w:div>
    <w:div w:id="773211820">
      <w:bodyDiv w:val="1"/>
      <w:marLeft w:val="0"/>
      <w:marRight w:val="0"/>
      <w:marTop w:val="0"/>
      <w:marBottom w:val="0"/>
      <w:divBdr>
        <w:top w:val="none" w:sz="0" w:space="0" w:color="auto"/>
        <w:left w:val="none" w:sz="0" w:space="0" w:color="auto"/>
        <w:bottom w:val="none" w:sz="0" w:space="0" w:color="auto"/>
        <w:right w:val="none" w:sz="0" w:space="0" w:color="auto"/>
      </w:divBdr>
    </w:div>
    <w:div w:id="778450770">
      <w:bodyDiv w:val="1"/>
      <w:marLeft w:val="0"/>
      <w:marRight w:val="0"/>
      <w:marTop w:val="0"/>
      <w:marBottom w:val="0"/>
      <w:divBdr>
        <w:top w:val="none" w:sz="0" w:space="0" w:color="auto"/>
        <w:left w:val="none" w:sz="0" w:space="0" w:color="auto"/>
        <w:bottom w:val="none" w:sz="0" w:space="0" w:color="auto"/>
        <w:right w:val="none" w:sz="0" w:space="0" w:color="auto"/>
      </w:divBdr>
    </w:div>
    <w:div w:id="791946730">
      <w:bodyDiv w:val="1"/>
      <w:marLeft w:val="0"/>
      <w:marRight w:val="0"/>
      <w:marTop w:val="0"/>
      <w:marBottom w:val="0"/>
      <w:divBdr>
        <w:top w:val="none" w:sz="0" w:space="0" w:color="auto"/>
        <w:left w:val="none" w:sz="0" w:space="0" w:color="auto"/>
        <w:bottom w:val="none" w:sz="0" w:space="0" w:color="auto"/>
        <w:right w:val="none" w:sz="0" w:space="0" w:color="auto"/>
      </w:divBdr>
    </w:div>
    <w:div w:id="799304662">
      <w:bodyDiv w:val="1"/>
      <w:marLeft w:val="0"/>
      <w:marRight w:val="0"/>
      <w:marTop w:val="0"/>
      <w:marBottom w:val="0"/>
      <w:divBdr>
        <w:top w:val="none" w:sz="0" w:space="0" w:color="auto"/>
        <w:left w:val="none" w:sz="0" w:space="0" w:color="auto"/>
        <w:bottom w:val="none" w:sz="0" w:space="0" w:color="auto"/>
        <w:right w:val="none" w:sz="0" w:space="0" w:color="auto"/>
      </w:divBdr>
    </w:div>
    <w:div w:id="802381015">
      <w:bodyDiv w:val="1"/>
      <w:marLeft w:val="0"/>
      <w:marRight w:val="0"/>
      <w:marTop w:val="0"/>
      <w:marBottom w:val="0"/>
      <w:divBdr>
        <w:top w:val="none" w:sz="0" w:space="0" w:color="auto"/>
        <w:left w:val="none" w:sz="0" w:space="0" w:color="auto"/>
        <w:bottom w:val="none" w:sz="0" w:space="0" w:color="auto"/>
        <w:right w:val="none" w:sz="0" w:space="0" w:color="auto"/>
      </w:divBdr>
    </w:div>
    <w:div w:id="806363363">
      <w:bodyDiv w:val="1"/>
      <w:marLeft w:val="0"/>
      <w:marRight w:val="0"/>
      <w:marTop w:val="0"/>
      <w:marBottom w:val="0"/>
      <w:divBdr>
        <w:top w:val="none" w:sz="0" w:space="0" w:color="auto"/>
        <w:left w:val="none" w:sz="0" w:space="0" w:color="auto"/>
        <w:bottom w:val="none" w:sz="0" w:space="0" w:color="auto"/>
        <w:right w:val="none" w:sz="0" w:space="0" w:color="auto"/>
      </w:divBdr>
    </w:div>
    <w:div w:id="809828913">
      <w:bodyDiv w:val="1"/>
      <w:marLeft w:val="0"/>
      <w:marRight w:val="0"/>
      <w:marTop w:val="0"/>
      <w:marBottom w:val="0"/>
      <w:divBdr>
        <w:top w:val="none" w:sz="0" w:space="0" w:color="auto"/>
        <w:left w:val="none" w:sz="0" w:space="0" w:color="auto"/>
        <w:bottom w:val="none" w:sz="0" w:space="0" w:color="auto"/>
        <w:right w:val="none" w:sz="0" w:space="0" w:color="auto"/>
      </w:divBdr>
    </w:div>
    <w:div w:id="812604308">
      <w:bodyDiv w:val="1"/>
      <w:marLeft w:val="0"/>
      <w:marRight w:val="0"/>
      <w:marTop w:val="0"/>
      <w:marBottom w:val="0"/>
      <w:divBdr>
        <w:top w:val="none" w:sz="0" w:space="0" w:color="auto"/>
        <w:left w:val="none" w:sz="0" w:space="0" w:color="auto"/>
        <w:bottom w:val="none" w:sz="0" w:space="0" w:color="auto"/>
        <w:right w:val="none" w:sz="0" w:space="0" w:color="auto"/>
      </w:divBdr>
    </w:div>
    <w:div w:id="835657952">
      <w:bodyDiv w:val="1"/>
      <w:marLeft w:val="0"/>
      <w:marRight w:val="0"/>
      <w:marTop w:val="0"/>
      <w:marBottom w:val="0"/>
      <w:divBdr>
        <w:top w:val="none" w:sz="0" w:space="0" w:color="auto"/>
        <w:left w:val="none" w:sz="0" w:space="0" w:color="auto"/>
        <w:bottom w:val="none" w:sz="0" w:space="0" w:color="auto"/>
        <w:right w:val="none" w:sz="0" w:space="0" w:color="auto"/>
      </w:divBdr>
    </w:div>
    <w:div w:id="847403033">
      <w:bodyDiv w:val="1"/>
      <w:marLeft w:val="0"/>
      <w:marRight w:val="0"/>
      <w:marTop w:val="0"/>
      <w:marBottom w:val="0"/>
      <w:divBdr>
        <w:top w:val="none" w:sz="0" w:space="0" w:color="auto"/>
        <w:left w:val="none" w:sz="0" w:space="0" w:color="auto"/>
        <w:bottom w:val="none" w:sz="0" w:space="0" w:color="auto"/>
        <w:right w:val="none" w:sz="0" w:space="0" w:color="auto"/>
      </w:divBdr>
    </w:div>
    <w:div w:id="852381658">
      <w:bodyDiv w:val="1"/>
      <w:marLeft w:val="0"/>
      <w:marRight w:val="0"/>
      <w:marTop w:val="0"/>
      <w:marBottom w:val="0"/>
      <w:divBdr>
        <w:top w:val="none" w:sz="0" w:space="0" w:color="auto"/>
        <w:left w:val="none" w:sz="0" w:space="0" w:color="auto"/>
        <w:bottom w:val="none" w:sz="0" w:space="0" w:color="auto"/>
        <w:right w:val="none" w:sz="0" w:space="0" w:color="auto"/>
      </w:divBdr>
    </w:div>
    <w:div w:id="854080309">
      <w:bodyDiv w:val="1"/>
      <w:marLeft w:val="0"/>
      <w:marRight w:val="0"/>
      <w:marTop w:val="0"/>
      <w:marBottom w:val="0"/>
      <w:divBdr>
        <w:top w:val="none" w:sz="0" w:space="0" w:color="auto"/>
        <w:left w:val="none" w:sz="0" w:space="0" w:color="auto"/>
        <w:bottom w:val="none" w:sz="0" w:space="0" w:color="auto"/>
        <w:right w:val="none" w:sz="0" w:space="0" w:color="auto"/>
      </w:divBdr>
    </w:div>
    <w:div w:id="858856283">
      <w:bodyDiv w:val="1"/>
      <w:marLeft w:val="0"/>
      <w:marRight w:val="0"/>
      <w:marTop w:val="0"/>
      <w:marBottom w:val="0"/>
      <w:divBdr>
        <w:top w:val="none" w:sz="0" w:space="0" w:color="auto"/>
        <w:left w:val="none" w:sz="0" w:space="0" w:color="auto"/>
        <w:bottom w:val="none" w:sz="0" w:space="0" w:color="auto"/>
        <w:right w:val="none" w:sz="0" w:space="0" w:color="auto"/>
      </w:divBdr>
    </w:div>
    <w:div w:id="859196594">
      <w:bodyDiv w:val="1"/>
      <w:marLeft w:val="0"/>
      <w:marRight w:val="0"/>
      <w:marTop w:val="0"/>
      <w:marBottom w:val="0"/>
      <w:divBdr>
        <w:top w:val="none" w:sz="0" w:space="0" w:color="auto"/>
        <w:left w:val="none" w:sz="0" w:space="0" w:color="auto"/>
        <w:bottom w:val="none" w:sz="0" w:space="0" w:color="auto"/>
        <w:right w:val="none" w:sz="0" w:space="0" w:color="auto"/>
      </w:divBdr>
    </w:div>
    <w:div w:id="862672826">
      <w:bodyDiv w:val="1"/>
      <w:marLeft w:val="0"/>
      <w:marRight w:val="0"/>
      <w:marTop w:val="0"/>
      <w:marBottom w:val="0"/>
      <w:divBdr>
        <w:top w:val="none" w:sz="0" w:space="0" w:color="auto"/>
        <w:left w:val="none" w:sz="0" w:space="0" w:color="auto"/>
        <w:bottom w:val="none" w:sz="0" w:space="0" w:color="auto"/>
        <w:right w:val="none" w:sz="0" w:space="0" w:color="auto"/>
      </w:divBdr>
    </w:div>
    <w:div w:id="867990583">
      <w:bodyDiv w:val="1"/>
      <w:marLeft w:val="0"/>
      <w:marRight w:val="0"/>
      <w:marTop w:val="0"/>
      <w:marBottom w:val="0"/>
      <w:divBdr>
        <w:top w:val="none" w:sz="0" w:space="0" w:color="auto"/>
        <w:left w:val="none" w:sz="0" w:space="0" w:color="auto"/>
        <w:bottom w:val="none" w:sz="0" w:space="0" w:color="auto"/>
        <w:right w:val="none" w:sz="0" w:space="0" w:color="auto"/>
      </w:divBdr>
    </w:div>
    <w:div w:id="868420308">
      <w:bodyDiv w:val="1"/>
      <w:marLeft w:val="0"/>
      <w:marRight w:val="0"/>
      <w:marTop w:val="0"/>
      <w:marBottom w:val="0"/>
      <w:divBdr>
        <w:top w:val="none" w:sz="0" w:space="0" w:color="auto"/>
        <w:left w:val="none" w:sz="0" w:space="0" w:color="auto"/>
        <w:bottom w:val="none" w:sz="0" w:space="0" w:color="auto"/>
        <w:right w:val="none" w:sz="0" w:space="0" w:color="auto"/>
      </w:divBdr>
    </w:div>
    <w:div w:id="871501490">
      <w:bodyDiv w:val="1"/>
      <w:marLeft w:val="0"/>
      <w:marRight w:val="0"/>
      <w:marTop w:val="0"/>
      <w:marBottom w:val="0"/>
      <w:divBdr>
        <w:top w:val="none" w:sz="0" w:space="0" w:color="auto"/>
        <w:left w:val="none" w:sz="0" w:space="0" w:color="auto"/>
        <w:bottom w:val="none" w:sz="0" w:space="0" w:color="auto"/>
        <w:right w:val="none" w:sz="0" w:space="0" w:color="auto"/>
      </w:divBdr>
    </w:div>
    <w:div w:id="874926828">
      <w:bodyDiv w:val="1"/>
      <w:marLeft w:val="0"/>
      <w:marRight w:val="0"/>
      <w:marTop w:val="0"/>
      <w:marBottom w:val="0"/>
      <w:divBdr>
        <w:top w:val="none" w:sz="0" w:space="0" w:color="auto"/>
        <w:left w:val="none" w:sz="0" w:space="0" w:color="auto"/>
        <w:bottom w:val="none" w:sz="0" w:space="0" w:color="auto"/>
        <w:right w:val="none" w:sz="0" w:space="0" w:color="auto"/>
      </w:divBdr>
    </w:div>
    <w:div w:id="878468562">
      <w:bodyDiv w:val="1"/>
      <w:marLeft w:val="0"/>
      <w:marRight w:val="0"/>
      <w:marTop w:val="0"/>
      <w:marBottom w:val="0"/>
      <w:divBdr>
        <w:top w:val="none" w:sz="0" w:space="0" w:color="auto"/>
        <w:left w:val="none" w:sz="0" w:space="0" w:color="auto"/>
        <w:bottom w:val="none" w:sz="0" w:space="0" w:color="auto"/>
        <w:right w:val="none" w:sz="0" w:space="0" w:color="auto"/>
      </w:divBdr>
    </w:div>
    <w:div w:id="884869910">
      <w:bodyDiv w:val="1"/>
      <w:marLeft w:val="0"/>
      <w:marRight w:val="0"/>
      <w:marTop w:val="0"/>
      <w:marBottom w:val="0"/>
      <w:divBdr>
        <w:top w:val="none" w:sz="0" w:space="0" w:color="auto"/>
        <w:left w:val="none" w:sz="0" w:space="0" w:color="auto"/>
        <w:bottom w:val="none" w:sz="0" w:space="0" w:color="auto"/>
        <w:right w:val="none" w:sz="0" w:space="0" w:color="auto"/>
      </w:divBdr>
    </w:div>
    <w:div w:id="886339435">
      <w:bodyDiv w:val="1"/>
      <w:marLeft w:val="0"/>
      <w:marRight w:val="0"/>
      <w:marTop w:val="0"/>
      <w:marBottom w:val="0"/>
      <w:divBdr>
        <w:top w:val="none" w:sz="0" w:space="0" w:color="auto"/>
        <w:left w:val="none" w:sz="0" w:space="0" w:color="auto"/>
        <w:bottom w:val="none" w:sz="0" w:space="0" w:color="auto"/>
        <w:right w:val="none" w:sz="0" w:space="0" w:color="auto"/>
      </w:divBdr>
    </w:div>
    <w:div w:id="887182914">
      <w:bodyDiv w:val="1"/>
      <w:marLeft w:val="0"/>
      <w:marRight w:val="0"/>
      <w:marTop w:val="0"/>
      <w:marBottom w:val="0"/>
      <w:divBdr>
        <w:top w:val="none" w:sz="0" w:space="0" w:color="auto"/>
        <w:left w:val="none" w:sz="0" w:space="0" w:color="auto"/>
        <w:bottom w:val="none" w:sz="0" w:space="0" w:color="auto"/>
        <w:right w:val="none" w:sz="0" w:space="0" w:color="auto"/>
      </w:divBdr>
    </w:div>
    <w:div w:id="907426497">
      <w:bodyDiv w:val="1"/>
      <w:marLeft w:val="0"/>
      <w:marRight w:val="0"/>
      <w:marTop w:val="0"/>
      <w:marBottom w:val="0"/>
      <w:divBdr>
        <w:top w:val="none" w:sz="0" w:space="0" w:color="auto"/>
        <w:left w:val="none" w:sz="0" w:space="0" w:color="auto"/>
        <w:bottom w:val="none" w:sz="0" w:space="0" w:color="auto"/>
        <w:right w:val="none" w:sz="0" w:space="0" w:color="auto"/>
      </w:divBdr>
    </w:div>
    <w:div w:id="909313232">
      <w:bodyDiv w:val="1"/>
      <w:marLeft w:val="0"/>
      <w:marRight w:val="0"/>
      <w:marTop w:val="0"/>
      <w:marBottom w:val="0"/>
      <w:divBdr>
        <w:top w:val="none" w:sz="0" w:space="0" w:color="auto"/>
        <w:left w:val="none" w:sz="0" w:space="0" w:color="auto"/>
        <w:bottom w:val="none" w:sz="0" w:space="0" w:color="auto"/>
        <w:right w:val="none" w:sz="0" w:space="0" w:color="auto"/>
      </w:divBdr>
    </w:div>
    <w:div w:id="911698855">
      <w:bodyDiv w:val="1"/>
      <w:marLeft w:val="0"/>
      <w:marRight w:val="0"/>
      <w:marTop w:val="0"/>
      <w:marBottom w:val="0"/>
      <w:divBdr>
        <w:top w:val="none" w:sz="0" w:space="0" w:color="auto"/>
        <w:left w:val="none" w:sz="0" w:space="0" w:color="auto"/>
        <w:bottom w:val="none" w:sz="0" w:space="0" w:color="auto"/>
        <w:right w:val="none" w:sz="0" w:space="0" w:color="auto"/>
      </w:divBdr>
    </w:div>
    <w:div w:id="927469804">
      <w:bodyDiv w:val="1"/>
      <w:marLeft w:val="0"/>
      <w:marRight w:val="0"/>
      <w:marTop w:val="0"/>
      <w:marBottom w:val="0"/>
      <w:divBdr>
        <w:top w:val="none" w:sz="0" w:space="0" w:color="auto"/>
        <w:left w:val="none" w:sz="0" w:space="0" w:color="auto"/>
        <w:bottom w:val="none" w:sz="0" w:space="0" w:color="auto"/>
        <w:right w:val="none" w:sz="0" w:space="0" w:color="auto"/>
      </w:divBdr>
    </w:div>
    <w:div w:id="939600819">
      <w:bodyDiv w:val="1"/>
      <w:marLeft w:val="0"/>
      <w:marRight w:val="0"/>
      <w:marTop w:val="0"/>
      <w:marBottom w:val="0"/>
      <w:divBdr>
        <w:top w:val="none" w:sz="0" w:space="0" w:color="auto"/>
        <w:left w:val="none" w:sz="0" w:space="0" w:color="auto"/>
        <w:bottom w:val="none" w:sz="0" w:space="0" w:color="auto"/>
        <w:right w:val="none" w:sz="0" w:space="0" w:color="auto"/>
      </w:divBdr>
    </w:div>
    <w:div w:id="940069744">
      <w:bodyDiv w:val="1"/>
      <w:marLeft w:val="0"/>
      <w:marRight w:val="0"/>
      <w:marTop w:val="0"/>
      <w:marBottom w:val="0"/>
      <w:divBdr>
        <w:top w:val="none" w:sz="0" w:space="0" w:color="auto"/>
        <w:left w:val="none" w:sz="0" w:space="0" w:color="auto"/>
        <w:bottom w:val="none" w:sz="0" w:space="0" w:color="auto"/>
        <w:right w:val="none" w:sz="0" w:space="0" w:color="auto"/>
      </w:divBdr>
    </w:div>
    <w:div w:id="946741058">
      <w:bodyDiv w:val="1"/>
      <w:marLeft w:val="0"/>
      <w:marRight w:val="0"/>
      <w:marTop w:val="0"/>
      <w:marBottom w:val="0"/>
      <w:divBdr>
        <w:top w:val="none" w:sz="0" w:space="0" w:color="auto"/>
        <w:left w:val="none" w:sz="0" w:space="0" w:color="auto"/>
        <w:bottom w:val="none" w:sz="0" w:space="0" w:color="auto"/>
        <w:right w:val="none" w:sz="0" w:space="0" w:color="auto"/>
      </w:divBdr>
    </w:div>
    <w:div w:id="955602275">
      <w:bodyDiv w:val="1"/>
      <w:marLeft w:val="0"/>
      <w:marRight w:val="0"/>
      <w:marTop w:val="0"/>
      <w:marBottom w:val="0"/>
      <w:divBdr>
        <w:top w:val="none" w:sz="0" w:space="0" w:color="auto"/>
        <w:left w:val="none" w:sz="0" w:space="0" w:color="auto"/>
        <w:bottom w:val="none" w:sz="0" w:space="0" w:color="auto"/>
        <w:right w:val="none" w:sz="0" w:space="0" w:color="auto"/>
      </w:divBdr>
    </w:div>
    <w:div w:id="956177965">
      <w:bodyDiv w:val="1"/>
      <w:marLeft w:val="0"/>
      <w:marRight w:val="0"/>
      <w:marTop w:val="0"/>
      <w:marBottom w:val="0"/>
      <w:divBdr>
        <w:top w:val="none" w:sz="0" w:space="0" w:color="auto"/>
        <w:left w:val="none" w:sz="0" w:space="0" w:color="auto"/>
        <w:bottom w:val="none" w:sz="0" w:space="0" w:color="auto"/>
        <w:right w:val="none" w:sz="0" w:space="0" w:color="auto"/>
      </w:divBdr>
    </w:div>
    <w:div w:id="967932836">
      <w:bodyDiv w:val="1"/>
      <w:marLeft w:val="0"/>
      <w:marRight w:val="0"/>
      <w:marTop w:val="0"/>
      <w:marBottom w:val="0"/>
      <w:divBdr>
        <w:top w:val="none" w:sz="0" w:space="0" w:color="auto"/>
        <w:left w:val="none" w:sz="0" w:space="0" w:color="auto"/>
        <w:bottom w:val="none" w:sz="0" w:space="0" w:color="auto"/>
        <w:right w:val="none" w:sz="0" w:space="0" w:color="auto"/>
      </w:divBdr>
    </w:div>
    <w:div w:id="968634414">
      <w:bodyDiv w:val="1"/>
      <w:marLeft w:val="0"/>
      <w:marRight w:val="0"/>
      <w:marTop w:val="0"/>
      <w:marBottom w:val="0"/>
      <w:divBdr>
        <w:top w:val="none" w:sz="0" w:space="0" w:color="auto"/>
        <w:left w:val="none" w:sz="0" w:space="0" w:color="auto"/>
        <w:bottom w:val="none" w:sz="0" w:space="0" w:color="auto"/>
        <w:right w:val="none" w:sz="0" w:space="0" w:color="auto"/>
      </w:divBdr>
    </w:div>
    <w:div w:id="973023195">
      <w:bodyDiv w:val="1"/>
      <w:marLeft w:val="0"/>
      <w:marRight w:val="0"/>
      <w:marTop w:val="0"/>
      <w:marBottom w:val="0"/>
      <w:divBdr>
        <w:top w:val="none" w:sz="0" w:space="0" w:color="auto"/>
        <w:left w:val="none" w:sz="0" w:space="0" w:color="auto"/>
        <w:bottom w:val="none" w:sz="0" w:space="0" w:color="auto"/>
        <w:right w:val="none" w:sz="0" w:space="0" w:color="auto"/>
      </w:divBdr>
    </w:div>
    <w:div w:id="974529030">
      <w:bodyDiv w:val="1"/>
      <w:marLeft w:val="0"/>
      <w:marRight w:val="0"/>
      <w:marTop w:val="0"/>
      <w:marBottom w:val="0"/>
      <w:divBdr>
        <w:top w:val="none" w:sz="0" w:space="0" w:color="auto"/>
        <w:left w:val="none" w:sz="0" w:space="0" w:color="auto"/>
        <w:bottom w:val="none" w:sz="0" w:space="0" w:color="auto"/>
        <w:right w:val="none" w:sz="0" w:space="0" w:color="auto"/>
      </w:divBdr>
    </w:div>
    <w:div w:id="976229155">
      <w:bodyDiv w:val="1"/>
      <w:marLeft w:val="0"/>
      <w:marRight w:val="0"/>
      <w:marTop w:val="0"/>
      <w:marBottom w:val="0"/>
      <w:divBdr>
        <w:top w:val="none" w:sz="0" w:space="0" w:color="auto"/>
        <w:left w:val="none" w:sz="0" w:space="0" w:color="auto"/>
        <w:bottom w:val="none" w:sz="0" w:space="0" w:color="auto"/>
        <w:right w:val="none" w:sz="0" w:space="0" w:color="auto"/>
      </w:divBdr>
    </w:div>
    <w:div w:id="981009418">
      <w:bodyDiv w:val="1"/>
      <w:marLeft w:val="0"/>
      <w:marRight w:val="0"/>
      <w:marTop w:val="0"/>
      <w:marBottom w:val="0"/>
      <w:divBdr>
        <w:top w:val="none" w:sz="0" w:space="0" w:color="auto"/>
        <w:left w:val="none" w:sz="0" w:space="0" w:color="auto"/>
        <w:bottom w:val="none" w:sz="0" w:space="0" w:color="auto"/>
        <w:right w:val="none" w:sz="0" w:space="0" w:color="auto"/>
      </w:divBdr>
    </w:div>
    <w:div w:id="992759319">
      <w:bodyDiv w:val="1"/>
      <w:marLeft w:val="0"/>
      <w:marRight w:val="0"/>
      <w:marTop w:val="0"/>
      <w:marBottom w:val="0"/>
      <w:divBdr>
        <w:top w:val="none" w:sz="0" w:space="0" w:color="auto"/>
        <w:left w:val="none" w:sz="0" w:space="0" w:color="auto"/>
        <w:bottom w:val="none" w:sz="0" w:space="0" w:color="auto"/>
        <w:right w:val="none" w:sz="0" w:space="0" w:color="auto"/>
      </w:divBdr>
    </w:div>
    <w:div w:id="993610598">
      <w:bodyDiv w:val="1"/>
      <w:marLeft w:val="0"/>
      <w:marRight w:val="0"/>
      <w:marTop w:val="0"/>
      <w:marBottom w:val="0"/>
      <w:divBdr>
        <w:top w:val="none" w:sz="0" w:space="0" w:color="auto"/>
        <w:left w:val="none" w:sz="0" w:space="0" w:color="auto"/>
        <w:bottom w:val="none" w:sz="0" w:space="0" w:color="auto"/>
        <w:right w:val="none" w:sz="0" w:space="0" w:color="auto"/>
      </w:divBdr>
    </w:div>
    <w:div w:id="993795381">
      <w:bodyDiv w:val="1"/>
      <w:marLeft w:val="0"/>
      <w:marRight w:val="0"/>
      <w:marTop w:val="0"/>
      <w:marBottom w:val="0"/>
      <w:divBdr>
        <w:top w:val="none" w:sz="0" w:space="0" w:color="auto"/>
        <w:left w:val="none" w:sz="0" w:space="0" w:color="auto"/>
        <w:bottom w:val="none" w:sz="0" w:space="0" w:color="auto"/>
        <w:right w:val="none" w:sz="0" w:space="0" w:color="auto"/>
      </w:divBdr>
    </w:div>
    <w:div w:id="993876958">
      <w:bodyDiv w:val="1"/>
      <w:marLeft w:val="0"/>
      <w:marRight w:val="0"/>
      <w:marTop w:val="0"/>
      <w:marBottom w:val="0"/>
      <w:divBdr>
        <w:top w:val="none" w:sz="0" w:space="0" w:color="auto"/>
        <w:left w:val="none" w:sz="0" w:space="0" w:color="auto"/>
        <w:bottom w:val="none" w:sz="0" w:space="0" w:color="auto"/>
        <w:right w:val="none" w:sz="0" w:space="0" w:color="auto"/>
      </w:divBdr>
    </w:div>
    <w:div w:id="1008294487">
      <w:bodyDiv w:val="1"/>
      <w:marLeft w:val="0"/>
      <w:marRight w:val="0"/>
      <w:marTop w:val="0"/>
      <w:marBottom w:val="0"/>
      <w:divBdr>
        <w:top w:val="none" w:sz="0" w:space="0" w:color="auto"/>
        <w:left w:val="none" w:sz="0" w:space="0" w:color="auto"/>
        <w:bottom w:val="none" w:sz="0" w:space="0" w:color="auto"/>
        <w:right w:val="none" w:sz="0" w:space="0" w:color="auto"/>
      </w:divBdr>
    </w:div>
    <w:div w:id="1009257413">
      <w:bodyDiv w:val="1"/>
      <w:marLeft w:val="0"/>
      <w:marRight w:val="0"/>
      <w:marTop w:val="0"/>
      <w:marBottom w:val="0"/>
      <w:divBdr>
        <w:top w:val="none" w:sz="0" w:space="0" w:color="auto"/>
        <w:left w:val="none" w:sz="0" w:space="0" w:color="auto"/>
        <w:bottom w:val="none" w:sz="0" w:space="0" w:color="auto"/>
        <w:right w:val="none" w:sz="0" w:space="0" w:color="auto"/>
      </w:divBdr>
    </w:div>
    <w:div w:id="1009328240">
      <w:bodyDiv w:val="1"/>
      <w:marLeft w:val="0"/>
      <w:marRight w:val="0"/>
      <w:marTop w:val="0"/>
      <w:marBottom w:val="0"/>
      <w:divBdr>
        <w:top w:val="none" w:sz="0" w:space="0" w:color="auto"/>
        <w:left w:val="none" w:sz="0" w:space="0" w:color="auto"/>
        <w:bottom w:val="none" w:sz="0" w:space="0" w:color="auto"/>
        <w:right w:val="none" w:sz="0" w:space="0" w:color="auto"/>
      </w:divBdr>
    </w:div>
    <w:div w:id="1016075842">
      <w:bodyDiv w:val="1"/>
      <w:marLeft w:val="0"/>
      <w:marRight w:val="0"/>
      <w:marTop w:val="0"/>
      <w:marBottom w:val="0"/>
      <w:divBdr>
        <w:top w:val="none" w:sz="0" w:space="0" w:color="auto"/>
        <w:left w:val="none" w:sz="0" w:space="0" w:color="auto"/>
        <w:bottom w:val="none" w:sz="0" w:space="0" w:color="auto"/>
        <w:right w:val="none" w:sz="0" w:space="0" w:color="auto"/>
      </w:divBdr>
    </w:div>
    <w:div w:id="1017542505">
      <w:bodyDiv w:val="1"/>
      <w:marLeft w:val="0"/>
      <w:marRight w:val="0"/>
      <w:marTop w:val="0"/>
      <w:marBottom w:val="0"/>
      <w:divBdr>
        <w:top w:val="none" w:sz="0" w:space="0" w:color="auto"/>
        <w:left w:val="none" w:sz="0" w:space="0" w:color="auto"/>
        <w:bottom w:val="none" w:sz="0" w:space="0" w:color="auto"/>
        <w:right w:val="none" w:sz="0" w:space="0" w:color="auto"/>
      </w:divBdr>
    </w:div>
    <w:div w:id="1037508563">
      <w:bodyDiv w:val="1"/>
      <w:marLeft w:val="0"/>
      <w:marRight w:val="0"/>
      <w:marTop w:val="0"/>
      <w:marBottom w:val="0"/>
      <w:divBdr>
        <w:top w:val="none" w:sz="0" w:space="0" w:color="auto"/>
        <w:left w:val="none" w:sz="0" w:space="0" w:color="auto"/>
        <w:bottom w:val="none" w:sz="0" w:space="0" w:color="auto"/>
        <w:right w:val="none" w:sz="0" w:space="0" w:color="auto"/>
      </w:divBdr>
    </w:div>
    <w:div w:id="1044525168">
      <w:bodyDiv w:val="1"/>
      <w:marLeft w:val="0"/>
      <w:marRight w:val="0"/>
      <w:marTop w:val="0"/>
      <w:marBottom w:val="0"/>
      <w:divBdr>
        <w:top w:val="none" w:sz="0" w:space="0" w:color="auto"/>
        <w:left w:val="none" w:sz="0" w:space="0" w:color="auto"/>
        <w:bottom w:val="none" w:sz="0" w:space="0" w:color="auto"/>
        <w:right w:val="none" w:sz="0" w:space="0" w:color="auto"/>
      </w:divBdr>
    </w:div>
    <w:div w:id="1045758906">
      <w:bodyDiv w:val="1"/>
      <w:marLeft w:val="0"/>
      <w:marRight w:val="0"/>
      <w:marTop w:val="0"/>
      <w:marBottom w:val="0"/>
      <w:divBdr>
        <w:top w:val="none" w:sz="0" w:space="0" w:color="auto"/>
        <w:left w:val="none" w:sz="0" w:space="0" w:color="auto"/>
        <w:bottom w:val="none" w:sz="0" w:space="0" w:color="auto"/>
        <w:right w:val="none" w:sz="0" w:space="0" w:color="auto"/>
      </w:divBdr>
    </w:div>
    <w:div w:id="1046219068">
      <w:bodyDiv w:val="1"/>
      <w:marLeft w:val="0"/>
      <w:marRight w:val="0"/>
      <w:marTop w:val="0"/>
      <w:marBottom w:val="0"/>
      <w:divBdr>
        <w:top w:val="none" w:sz="0" w:space="0" w:color="auto"/>
        <w:left w:val="none" w:sz="0" w:space="0" w:color="auto"/>
        <w:bottom w:val="none" w:sz="0" w:space="0" w:color="auto"/>
        <w:right w:val="none" w:sz="0" w:space="0" w:color="auto"/>
      </w:divBdr>
    </w:div>
    <w:div w:id="1048869865">
      <w:bodyDiv w:val="1"/>
      <w:marLeft w:val="0"/>
      <w:marRight w:val="0"/>
      <w:marTop w:val="0"/>
      <w:marBottom w:val="0"/>
      <w:divBdr>
        <w:top w:val="none" w:sz="0" w:space="0" w:color="auto"/>
        <w:left w:val="none" w:sz="0" w:space="0" w:color="auto"/>
        <w:bottom w:val="none" w:sz="0" w:space="0" w:color="auto"/>
        <w:right w:val="none" w:sz="0" w:space="0" w:color="auto"/>
      </w:divBdr>
    </w:div>
    <w:div w:id="1050499347">
      <w:bodyDiv w:val="1"/>
      <w:marLeft w:val="0"/>
      <w:marRight w:val="0"/>
      <w:marTop w:val="0"/>
      <w:marBottom w:val="0"/>
      <w:divBdr>
        <w:top w:val="none" w:sz="0" w:space="0" w:color="auto"/>
        <w:left w:val="none" w:sz="0" w:space="0" w:color="auto"/>
        <w:bottom w:val="none" w:sz="0" w:space="0" w:color="auto"/>
        <w:right w:val="none" w:sz="0" w:space="0" w:color="auto"/>
      </w:divBdr>
    </w:div>
    <w:div w:id="1052921332">
      <w:bodyDiv w:val="1"/>
      <w:marLeft w:val="0"/>
      <w:marRight w:val="0"/>
      <w:marTop w:val="0"/>
      <w:marBottom w:val="0"/>
      <w:divBdr>
        <w:top w:val="none" w:sz="0" w:space="0" w:color="auto"/>
        <w:left w:val="none" w:sz="0" w:space="0" w:color="auto"/>
        <w:bottom w:val="none" w:sz="0" w:space="0" w:color="auto"/>
        <w:right w:val="none" w:sz="0" w:space="0" w:color="auto"/>
      </w:divBdr>
    </w:div>
    <w:div w:id="1069890682">
      <w:bodyDiv w:val="1"/>
      <w:marLeft w:val="0"/>
      <w:marRight w:val="0"/>
      <w:marTop w:val="0"/>
      <w:marBottom w:val="0"/>
      <w:divBdr>
        <w:top w:val="none" w:sz="0" w:space="0" w:color="auto"/>
        <w:left w:val="none" w:sz="0" w:space="0" w:color="auto"/>
        <w:bottom w:val="none" w:sz="0" w:space="0" w:color="auto"/>
        <w:right w:val="none" w:sz="0" w:space="0" w:color="auto"/>
      </w:divBdr>
    </w:div>
    <w:div w:id="1071123607">
      <w:bodyDiv w:val="1"/>
      <w:marLeft w:val="0"/>
      <w:marRight w:val="0"/>
      <w:marTop w:val="0"/>
      <w:marBottom w:val="0"/>
      <w:divBdr>
        <w:top w:val="none" w:sz="0" w:space="0" w:color="auto"/>
        <w:left w:val="none" w:sz="0" w:space="0" w:color="auto"/>
        <w:bottom w:val="none" w:sz="0" w:space="0" w:color="auto"/>
        <w:right w:val="none" w:sz="0" w:space="0" w:color="auto"/>
      </w:divBdr>
    </w:div>
    <w:div w:id="1075126027">
      <w:bodyDiv w:val="1"/>
      <w:marLeft w:val="0"/>
      <w:marRight w:val="0"/>
      <w:marTop w:val="0"/>
      <w:marBottom w:val="0"/>
      <w:divBdr>
        <w:top w:val="none" w:sz="0" w:space="0" w:color="auto"/>
        <w:left w:val="none" w:sz="0" w:space="0" w:color="auto"/>
        <w:bottom w:val="none" w:sz="0" w:space="0" w:color="auto"/>
        <w:right w:val="none" w:sz="0" w:space="0" w:color="auto"/>
      </w:divBdr>
    </w:div>
    <w:div w:id="1085804188">
      <w:bodyDiv w:val="1"/>
      <w:marLeft w:val="0"/>
      <w:marRight w:val="0"/>
      <w:marTop w:val="0"/>
      <w:marBottom w:val="0"/>
      <w:divBdr>
        <w:top w:val="none" w:sz="0" w:space="0" w:color="auto"/>
        <w:left w:val="none" w:sz="0" w:space="0" w:color="auto"/>
        <w:bottom w:val="none" w:sz="0" w:space="0" w:color="auto"/>
        <w:right w:val="none" w:sz="0" w:space="0" w:color="auto"/>
      </w:divBdr>
      <w:divsChild>
        <w:div w:id="7150081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95396913">
      <w:bodyDiv w:val="1"/>
      <w:marLeft w:val="0"/>
      <w:marRight w:val="0"/>
      <w:marTop w:val="0"/>
      <w:marBottom w:val="0"/>
      <w:divBdr>
        <w:top w:val="none" w:sz="0" w:space="0" w:color="auto"/>
        <w:left w:val="none" w:sz="0" w:space="0" w:color="auto"/>
        <w:bottom w:val="none" w:sz="0" w:space="0" w:color="auto"/>
        <w:right w:val="none" w:sz="0" w:space="0" w:color="auto"/>
      </w:divBdr>
    </w:div>
    <w:div w:id="1097864649">
      <w:bodyDiv w:val="1"/>
      <w:marLeft w:val="0"/>
      <w:marRight w:val="0"/>
      <w:marTop w:val="0"/>
      <w:marBottom w:val="0"/>
      <w:divBdr>
        <w:top w:val="none" w:sz="0" w:space="0" w:color="auto"/>
        <w:left w:val="none" w:sz="0" w:space="0" w:color="auto"/>
        <w:bottom w:val="none" w:sz="0" w:space="0" w:color="auto"/>
        <w:right w:val="none" w:sz="0" w:space="0" w:color="auto"/>
      </w:divBdr>
    </w:div>
    <w:div w:id="1103765999">
      <w:bodyDiv w:val="1"/>
      <w:marLeft w:val="0"/>
      <w:marRight w:val="0"/>
      <w:marTop w:val="0"/>
      <w:marBottom w:val="0"/>
      <w:divBdr>
        <w:top w:val="none" w:sz="0" w:space="0" w:color="auto"/>
        <w:left w:val="none" w:sz="0" w:space="0" w:color="auto"/>
        <w:bottom w:val="none" w:sz="0" w:space="0" w:color="auto"/>
        <w:right w:val="none" w:sz="0" w:space="0" w:color="auto"/>
      </w:divBdr>
    </w:div>
    <w:div w:id="1113405011">
      <w:bodyDiv w:val="1"/>
      <w:marLeft w:val="0"/>
      <w:marRight w:val="0"/>
      <w:marTop w:val="0"/>
      <w:marBottom w:val="0"/>
      <w:divBdr>
        <w:top w:val="none" w:sz="0" w:space="0" w:color="auto"/>
        <w:left w:val="none" w:sz="0" w:space="0" w:color="auto"/>
        <w:bottom w:val="none" w:sz="0" w:space="0" w:color="auto"/>
        <w:right w:val="none" w:sz="0" w:space="0" w:color="auto"/>
      </w:divBdr>
    </w:div>
    <w:div w:id="1121218560">
      <w:bodyDiv w:val="1"/>
      <w:marLeft w:val="0"/>
      <w:marRight w:val="0"/>
      <w:marTop w:val="0"/>
      <w:marBottom w:val="0"/>
      <w:divBdr>
        <w:top w:val="none" w:sz="0" w:space="0" w:color="auto"/>
        <w:left w:val="none" w:sz="0" w:space="0" w:color="auto"/>
        <w:bottom w:val="none" w:sz="0" w:space="0" w:color="auto"/>
        <w:right w:val="none" w:sz="0" w:space="0" w:color="auto"/>
      </w:divBdr>
    </w:div>
    <w:div w:id="1135560112">
      <w:bodyDiv w:val="1"/>
      <w:marLeft w:val="0"/>
      <w:marRight w:val="0"/>
      <w:marTop w:val="0"/>
      <w:marBottom w:val="0"/>
      <w:divBdr>
        <w:top w:val="none" w:sz="0" w:space="0" w:color="auto"/>
        <w:left w:val="none" w:sz="0" w:space="0" w:color="auto"/>
        <w:bottom w:val="none" w:sz="0" w:space="0" w:color="auto"/>
        <w:right w:val="none" w:sz="0" w:space="0" w:color="auto"/>
      </w:divBdr>
    </w:div>
    <w:div w:id="1137146195">
      <w:bodyDiv w:val="1"/>
      <w:marLeft w:val="0"/>
      <w:marRight w:val="0"/>
      <w:marTop w:val="0"/>
      <w:marBottom w:val="0"/>
      <w:divBdr>
        <w:top w:val="none" w:sz="0" w:space="0" w:color="auto"/>
        <w:left w:val="none" w:sz="0" w:space="0" w:color="auto"/>
        <w:bottom w:val="none" w:sz="0" w:space="0" w:color="auto"/>
        <w:right w:val="none" w:sz="0" w:space="0" w:color="auto"/>
      </w:divBdr>
    </w:div>
    <w:div w:id="1144197687">
      <w:bodyDiv w:val="1"/>
      <w:marLeft w:val="0"/>
      <w:marRight w:val="0"/>
      <w:marTop w:val="0"/>
      <w:marBottom w:val="0"/>
      <w:divBdr>
        <w:top w:val="none" w:sz="0" w:space="0" w:color="auto"/>
        <w:left w:val="none" w:sz="0" w:space="0" w:color="auto"/>
        <w:bottom w:val="none" w:sz="0" w:space="0" w:color="auto"/>
        <w:right w:val="none" w:sz="0" w:space="0" w:color="auto"/>
      </w:divBdr>
    </w:div>
    <w:div w:id="1145010390">
      <w:bodyDiv w:val="1"/>
      <w:marLeft w:val="0"/>
      <w:marRight w:val="0"/>
      <w:marTop w:val="0"/>
      <w:marBottom w:val="0"/>
      <w:divBdr>
        <w:top w:val="none" w:sz="0" w:space="0" w:color="auto"/>
        <w:left w:val="none" w:sz="0" w:space="0" w:color="auto"/>
        <w:bottom w:val="none" w:sz="0" w:space="0" w:color="auto"/>
        <w:right w:val="none" w:sz="0" w:space="0" w:color="auto"/>
      </w:divBdr>
    </w:div>
    <w:div w:id="1146119034">
      <w:bodyDiv w:val="1"/>
      <w:marLeft w:val="0"/>
      <w:marRight w:val="0"/>
      <w:marTop w:val="0"/>
      <w:marBottom w:val="0"/>
      <w:divBdr>
        <w:top w:val="none" w:sz="0" w:space="0" w:color="auto"/>
        <w:left w:val="none" w:sz="0" w:space="0" w:color="auto"/>
        <w:bottom w:val="none" w:sz="0" w:space="0" w:color="auto"/>
        <w:right w:val="none" w:sz="0" w:space="0" w:color="auto"/>
      </w:divBdr>
    </w:div>
    <w:div w:id="1148396117">
      <w:bodyDiv w:val="1"/>
      <w:marLeft w:val="0"/>
      <w:marRight w:val="0"/>
      <w:marTop w:val="0"/>
      <w:marBottom w:val="0"/>
      <w:divBdr>
        <w:top w:val="none" w:sz="0" w:space="0" w:color="auto"/>
        <w:left w:val="none" w:sz="0" w:space="0" w:color="auto"/>
        <w:bottom w:val="none" w:sz="0" w:space="0" w:color="auto"/>
        <w:right w:val="none" w:sz="0" w:space="0" w:color="auto"/>
      </w:divBdr>
      <w:divsChild>
        <w:div w:id="2040861739">
          <w:marLeft w:val="0"/>
          <w:marRight w:val="0"/>
          <w:marTop w:val="0"/>
          <w:marBottom w:val="0"/>
          <w:divBdr>
            <w:top w:val="none" w:sz="0" w:space="0" w:color="auto"/>
            <w:left w:val="none" w:sz="0" w:space="0" w:color="auto"/>
            <w:bottom w:val="none" w:sz="0" w:space="0" w:color="auto"/>
            <w:right w:val="none" w:sz="0" w:space="0" w:color="auto"/>
          </w:divBdr>
          <w:divsChild>
            <w:div w:id="204412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494408">
      <w:bodyDiv w:val="1"/>
      <w:marLeft w:val="0"/>
      <w:marRight w:val="0"/>
      <w:marTop w:val="0"/>
      <w:marBottom w:val="0"/>
      <w:divBdr>
        <w:top w:val="none" w:sz="0" w:space="0" w:color="auto"/>
        <w:left w:val="none" w:sz="0" w:space="0" w:color="auto"/>
        <w:bottom w:val="none" w:sz="0" w:space="0" w:color="auto"/>
        <w:right w:val="none" w:sz="0" w:space="0" w:color="auto"/>
      </w:divBdr>
    </w:div>
    <w:div w:id="1162433557">
      <w:bodyDiv w:val="1"/>
      <w:marLeft w:val="0"/>
      <w:marRight w:val="0"/>
      <w:marTop w:val="0"/>
      <w:marBottom w:val="0"/>
      <w:divBdr>
        <w:top w:val="none" w:sz="0" w:space="0" w:color="auto"/>
        <w:left w:val="none" w:sz="0" w:space="0" w:color="auto"/>
        <w:bottom w:val="none" w:sz="0" w:space="0" w:color="auto"/>
        <w:right w:val="none" w:sz="0" w:space="0" w:color="auto"/>
      </w:divBdr>
    </w:div>
    <w:div w:id="1165248756">
      <w:bodyDiv w:val="1"/>
      <w:marLeft w:val="0"/>
      <w:marRight w:val="0"/>
      <w:marTop w:val="0"/>
      <w:marBottom w:val="0"/>
      <w:divBdr>
        <w:top w:val="none" w:sz="0" w:space="0" w:color="auto"/>
        <w:left w:val="none" w:sz="0" w:space="0" w:color="auto"/>
        <w:bottom w:val="none" w:sz="0" w:space="0" w:color="auto"/>
        <w:right w:val="none" w:sz="0" w:space="0" w:color="auto"/>
      </w:divBdr>
    </w:div>
    <w:div w:id="1175799766">
      <w:bodyDiv w:val="1"/>
      <w:marLeft w:val="0"/>
      <w:marRight w:val="0"/>
      <w:marTop w:val="0"/>
      <w:marBottom w:val="0"/>
      <w:divBdr>
        <w:top w:val="none" w:sz="0" w:space="0" w:color="auto"/>
        <w:left w:val="none" w:sz="0" w:space="0" w:color="auto"/>
        <w:bottom w:val="none" w:sz="0" w:space="0" w:color="auto"/>
        <w:right w:val="none" w:sz="0" w:space="0" w:color="auto"/>
      </w:divBdr>
    </w:div>
    <w:div w:id="1176043903">
      <w:bodyDiv w:val="1"/>
      <w:marLeft w:val="0"/>
      <w:marRight w:val="0"/>
      <w:marTop w:val="0"/>
      <w:marBottom w:val="0"/>
      <w:divBdr>
        <w:top w:val="none" w:sz="0" w:space="0" w:color="auto"/>
        <w:left w:val="none" w:sz="0" w:space="0" w:color="auto"/>
        <w:bottom w:val="none" w:sz="0" w:space="0" w:color="auto"/>
        <w:right w:val="none" w:sz="0" w:space="0" w:color="auto"/>
      </w:divBdr>
    </w:div>
    <w:div w:id="1184586158">
      <w:bodyDiv w:val="1"/>
      <w:marLeft w:val="0"/>
      <w:marRight w:val="0"/>
      <w:marTop w:val="0"/>
      <w:marBottom w:val="0"/>
      <w:divBdr>
        <w:top w:val="none" w:sz="0" w:space="0" w:color="auto"/>
        <w:left w:val="none" w:sz="0" w:space="0" w:color="auto"/>
        <w:bottom w:val="none" w:sz="0" w:space="0" w:color="auto"/>
        <w:right w:val="none" w:sz="0" w:space="0" w:color="auto"/>
      </w:divBdr>
    </w:div>
    <w:div w:id="1195003297">
      <w:bodyDiv w:val="1"/>
      <w:marLeft w:val="0"/>
      <w:marRight w:val="0"/>
      <w:marTop w:val="0"/>
      <w:marBottom w:val="0"/>
      <w:divBdr>
        <w:top w:val="none" w:sz="0" w:space="0" w:color="auto"/>
        <w:left w:val="none" w:sz="0" w:space="0" w:color="auto"/>
        <w:bottom w:val="none" w:sz="0" w:space="0" w:color="auto"/>
        <w:right w:val="none" w:sz="0" w:space="0" w:color="auto"/>
      </w:divBdr>
    </w:div>
    <w:div w:id="1204829241">
      <w:bodyDiv w:val="1"/>
      <w:marLeft w:val="0"/>
      <w:marRight w:val="0"/>
      <w:marTop w:val="0"/>
      <w:marBottom w:val="0"/>
      <w:divBdr>
        <w:top w:val="none" w:sz="0" w:space="0" w:color="auto"/>
        <w:left w:val="none" w:sz="0" w:space="0" w:color="auto"/>
        <w:bottom w:val="none" w:sz="0" w:space="0" w:color="auto"/>
        <w:right w:val="none" w:sz="0" w:space="0" w:color="auto"/>
      </w:divBdr>
    </w:div>
    <w:div w:id="1218669012">
      <w:bodyDiv w:val="1"/>
      <w:marLeft w:val="0"/>
      <w:marRight w:val="0"/>
      <w:marTop w:val="0"/>
      <w:marBottom w:val="0"/>
      <w:divBdr>
        <w:top w:val="none" w:sz="0" w:space="0" w:color="auto"/>
        <w:left w:val="none" w:sz="0" w:space="0" w:color="auto"/>
        <w:bottom w:val="none" w:sz="0" w:space="0" w:color="auto"/>
        <w:right w:val="none" w:sz="0" w:space="0" w:color="auto"/>
      </w:divBdr>
    </w:div>
    <w:div w:id="1219592055">
      <w:bodyDiv w:val="1"/>
      <w:marLeft w:val="0"/>
      <w:marRight w:val="0"/>
      <w:marTop w:val="0"/>
      <w:marBottom w:val="0"/>
      <w:divBdr>
        <w:top w:val="none" w:sz="0" w:space="0" w:color="auto"/>
        <w:left w:val="none" w:sz="0" w:space="0" w:color="auto"/>
        <w:bottom w:val="none" w:sz="0" w:space="0" w:color="auto"/>
        <w:right w:val="none" w:sz="0" w:space="0" w:color="auto"/>
      </w:divBdr>
    </w:div>
    <w:div w:id="1222058287">
      <w:bodyDiv w:val="1"/>
      <w:marLeft w:val="0"/>
      <w:marRight w:val="0"/>
      <w:marTop w:val="0"/>
      <w:marBottom w:val="0"/>
      <w:divBdr>
        <w:top w:val="none" w:sz="0" w:space="0" w:color="auto"/>
        <w:left w:val="none" w:sz="0" w:space="0" w:color="auto"/>
        <w:bottom w:val="none" w:sz="0" w:space="0" w:color="auto"/>
        <w:right w:val="none" w:sz="0" w:space="0" w:color="auto"/>
      </w:divBdr>
    </w:div>
    <w:div w:id="1230964487">
      <w:bodyDiv w:val="1"/>
      <w:marLeft w:val="0"/>
      <w:marRight w:val="0"/>
      <w:marTop w:val="0"/>
      <w:marBottom w:val="0"/>
      <w:divBdr>
        <w:top w:val="none" w:sz="0" w:space="0" w:color="auto"/>
        <w:left w:val="none" w:sz="0" w:space="0" w:color="auto"/>
        <w:bottom w:val="none" w:sz="0" w:space="0" w:color="auto"/>
        <w:right w:val="none" w:sz="0" w:space="0" w:color="auto"/>
      </w:divBdr>
    </w:div>
    <w:div w:id="1241866514">
      <w:bodyDiv w:val="1"/>
      <w:marLeft w:val="0"/>
      <w:marRight w:val="0"/>
      <w:marTop w:val="0"/>
      <w:marBottom w:val="0"/>
      <w:divBdr>
        <w:top w:val="none" w:sz="0" w:space="0" w:color="auto"/>
        <w:left w:val="none" w:sz="0" w:space="0" w:color="auto"/>
        <w:bottom w:val="none" w:sz="0" w:space="0" w:color="auto"/>
        <w:right w:val="none" w:sz="0" w:space="0" w:color="auto"/>
      </w:divBdr>
    </w:div>
    <w:div w:id="1256328340">
      <w:bodyDiv w:val="1"/>
      <w:marLeft w:val="0"/>
      <w:marRight w:val="0"/>
      <w:marTop w:val="0"/>
      <w:marBottom w:val="0"/>
      <w:divBdr>
        <w:top w:val="none" w:sz="0" w:space="0" w:color="auto"/>
        <w:left w:val="none" w:sz="0" w:space="0" w:color="auto"/>
        <w:bottom w:val="none" w:sz="0" w:space="0" w:color="auto"/>
        <w:right w:val="none" w:sz="0" w:space="0" w:color="auto"/>
      </w:divBdr>
    </w:div>
    <w:div w:id="1263226287">
      <w:bodyDiv w:val="1"/>
      <w:marLeft w:val="0"/>
      <w:marRight w:val="0"/>
      <w:marTop w:val="0"/>
      <w:marBottom w:val="0"/>
      <w:divBdr>
        <w:top w:val="none" w:sz="0" w:space="0" w:color="auto"/>
        <w:left w:val="none" w:sz="0" w:space="0" w:color="auto"/>
        <w:bottom w:val="none" w:sz="0" w:space="0" w:color="auto"/>
        <w:right w:val="none" w:sz="0" w:space="0" w:color="auto"/>
      </w:divBdr>
    </w:div>
    <w:div w:id="1280988361">
      <w:bodyDiv w:val="1"/>
      <w:marLeft w:val="0"/>
      <w:marRight w:val="0"/>
      <w:marTop w:val="0"/>
      <w:marBottom w:val="0"/>
      <w:divBdr>
        <w:top w:val="none" w:sz="0" w:space="0" w:color="auto"/>
        <w:left w:val="none" w:sz="0" w:space="0" w:color="auto"/>
        <w:bottom w:val="none" w:sz="0" w:space="0" w:color="auto"/>
        <w:right w:val="none" w:sz="0" w:space="0" w:color="auto"/>
      </w:divBdr>
    </w:div>
    <w:div w:id="1286355452">
      <w:bodyDiv w:val="1"/>
      <w:marLeft w:val="0"/>
      <w:marRight w:val="0"/>
      <w:marTop w:val="0"/>
      <w:marBottom w:val="0"/>
      <w:divBdr>
        <w:top w:val="none" w:sz="0" w:space="0" w:color="auto"/>
        <w:left w:val="none" w:sz="0" w:space="0" w:color="auto"/>
        <w:bottom w:val="none" w:sz="0" w:space="0" w:color="auto"/>
        <w:right w:val="none" w:sz="0" w:space="0" w:color="auto"/>
      </w:divBdr>
    </w:div>
    <w:div w:id="1298874895">
      <w:bodyDiv w:val="1"/>
      <w:marLeft w:val="0"/>
      <w:marRight w:val="0"/>
      <w:marTop w:val="0"/>
      <w:marBottom w:val="0"/>
      <w:divBdr>
        <w:top w:val="none" w:sz="0" w:space="0" w:color="auto"/>
        <w:left w:val="none" w:sz="0" w:space="0" w:color="auto"/>
        <w:bottom w:val="none" w:sz="0" w:space="0" w:color="auto"/>
        <w:right w:val="none" w:sz="0" w:space="0" w:color="auto"/>
      </w:divBdr>
    </w:div>
    <w:div w:id="1311056897">
      <w:bodyDiv w:val="1"/>
      <w:marLeft w:val="0"/>
      <w:marRight w:val="0"/>
      <w:marTop w:val="0"/>
      <w:marBottom w:val="0"/>
      <w:divBdr>
        <w:top w:val="none" w:sz="0" w:space="0" w:color="auto"/>
        <w:left w:val="none" w:sz="0" w:space="0" w:color="auto"/>
        <w:bottom w:val="none" w:sz="0" w:space="0" w:color="auto"/>
        <w:right w:val="none" w:sz="0" w:space="0" w:color="auto"/>
      </w:divBdr>
    </w:div>
    <w:div w:id="1313564395">
      <w:bodyDiv w:val="1"/>
      <w:marLeft w:val="0"/>
      <w:marRight w:val="0"/>
      <w:marTop w:val="0"/>
      <w:marBottom w:val="0"/>
      <w:divBdr>
        <w:top w:val="none" w:sz="0" w:space="0" w:color="auto"/>
        <w:left w:val="none" w:sz="0" w:space="0" w:color="auto"/>
        <w:bottom w:val="none" w:sz="0" w:space="0" w:color="auto"/>
        <w:right w:val="none" w:sz="0" w:space="0" w:color="auto"/>
      </w:divBdr>
    </w:div>
    <w:div w:id="1319773380">
      <w:bodyDiv w:val="1"/>
      <w:marLeft w:val="0"/>
      <w:marRight w:val="0"/>
      <w:marTop w:val="0"/>
      <w:marBottom w:val="0"/>
      <w:divBdr>
        <w:top w:val="none" w:sz="0" w:space="0" w:color="auto"/>
        <w:left w:val="none" w:sz="0" w:space="0" w:color="auto"/>
        <w:bottom w:val="none" w:sz="0" w:space="0" w:color="auto"/>
        <w:right w:val="none" w:sz="0" w:space="0" w:color="auto"/>
      </w:divBdr>
    </w:div>
    <w:div w:id="1333294219">
      <w:bodyDiv w:val="1"/>
      <w:marLeft w:val="0"/>
      <w:marRight w:val="0"/>
      <w:marTop w:val="0"/>
      <w:marBottom w:val="0"/>
      <w:divBdr>
        <w:top w:val="none" w:sz="0" w:space="0" w:color="auto"/>
        <w:left w:val="none" w:sz="0" w:space="0" w:color="auto"/>
        <w:bottom w:val="none" w:sz="0" w:space="0" w:color="auto"/>
        <w:right w:val="none" w:sz="0" w:space="0" w:color="auto"/>
      </w:divBdr>
    </w:div>
    <w:div w:id="1336029723">
      <w:bodyDiv w:val="1"/>
      <w:marLeft w:val="0"/>
      <w:marRight w:val="0"/>
      <w:marTop w:val="0"/>
      <w:marBottom w:val="0"/>
      <w:divBdr>
        <w:top w:val="none" w:sz="0" w:space="0" w:color="auto"/>
        <w:left w:val="none" w:sz="0" w:space="0" w:color="auto"/>
        <w:bottom w:val="none" w:sz="0" w:space="0" w:color="auto"/>
        <w:right w:val="none" w:sz="0" w:space="0" w:color="auto"/>
      </w:divBdr>
    </w:div>
    <w:div w:id="1358576240">
      <w:bodyDiv w:val="1"/>
      <w:marLeft w:val="0"/>
      <w:marRight w:val="0"/>
      <w:marTop w:val="0"/>
      <w:marBottom w:val="0"/>
      <w:divBdr>
        <w:top w:val="none" w:sz="0" w:space="0" w:color="auto"/>
        <w:left w:val="none" w:sz="0" w:space="0" w:color="auto"/>
        <w:bottom w:val="none" w:sz="0" w:space="0" w:color="auto"/>
        <w:right w:val="none" w:sz="0" w:space="0" w:color="auto"/>
      </w:divBdr>
    </w:div>
    <w:div w:id="1373768722">
      <w:bodyDiv w:val="1"/>
      <w:marLeft w:val="0"/>
      <w:marRight w:val="0"/>
      <w:marTop w:val="0"/>
      <w:marBottom w:val="0"/>
      <w:divBdr>
        <w:top w:val="none" w:sz="0" w:space="0" w:color="auto"/>
        <w:left w:val="none" w:sz="0" w:space="0" w:color="auto"/>
        <w:bottom w:val="none" w:sz="0" w:space="0" w:color="auto"/>
        <w:right w:val="none" w:sz="0" w:space="0" w:color="auto"/>
      </w:divBdr>
    </w:div>
    <w:div w:id="1383478599">
      <w:bodyDiv w:val="1"/>
      <w:marLeft w:val="0"/>
      <w:marRight w:val="0"/>
      <w:marTop w:val="0"/>
      <w:marBottom w:val="0"/>
      <w:divBdr>
        <w:top w:val="none" w:sz="0" w:space="0" w:color="auto"/>
        <w:left w:val="none" w:sz="0" w:space="0" w:color="auto"/>
        <w:bottom w:val="none" w:sz="0" w:space="0" w:color="auto"/>
        <w:right w:val="none" w:sz="0" w:space="0" w:color="auto"/>
      </w:divBdr>
    </w:div>
    <w:div w:id="1387686434">
      <w:bodyDiv w:val="1"/>
      <w:marLeft w:val="0"/>
      <w:marRight w:val="0"/>
      <w:marTop w:val="0"/>
      <w:marBottom w:val="0"/>
      <w:divBdr>
        <w:top w:val="none" w:sz="0" w:space="0" w:color="auto"/>
        <w:left w:val="none" w:sz="0" w:space="0" w:color="auto"/>
        <w:bottom w:val="none" w:sz="0" w:space="0" w:color="auto"/>
        <w:right w:val="none" w:sz="0" w:space="0" w:color="auto"/>
      </w:divBdr>
    </w:div>
    <w:div w:id="1398212643">
      <w:bodyDiv w:val="1"/>
      <w:marLeft w:val="0"/>
      <w:marRight w:val="0"/>
      <w:marTop w:val="0"/>
      <w:marBottom w:val="0"/>
      <w:divBdr>
        <w:top w:val="none" w:sz="0" w:space="0" w:color="auto"/>
        <w:left w:val="none" w:sz="0" w:space="0" w:color="auto"/>
        <w:bottom w:val="none" w:sz="0" w:space="0" w:color="auto"/>
        <w:right w:val="none" w:sz="0" w:space="0" w:color="auto"/>
      </w:divBdr>
    </w:div>
    <w:div w:id="1415778749">
      <w:bodyDiv w:val="1"/>
      <w:marLeft w:val="0"/>
      <w:marRight w:val="0"/>
      <w:marTop w:val="0"/>
      <w:marBottom w:val="0"/>
      <w:divBdr>
        <w:top w:val="none" w:sz="0" w:space="0" w:color="auto"/>
        <w:left w:val="none" w:sz="0" w:space="0" w:color="auto"/>
        <w:bottom w:val="none" w:sz="0" w:space="0" w:color="auto"/>
        <w:right w:val="none" w:sz="0" w:space="0" w:color="auto"/>
      </w:divBdr>
    </w:div>
    <w:div w:id="1420055397">
      <w:bodyDiv w:val="1"/>
      <w:marLeft w:val="0"/>
      <w:marRight w:val="0"/>
      <w:marTop w:val="0"/>
      <w:marBottom w:val="0"/>
      <w:divBdr>
        <w:top w:val="none" w:sz="0" w:space="0" w:color="auto"/>
        <w:left w:val="none" w:sz="0" w:space="0" w:color="auto"/>
        <w:bottom w:val="none" w:sz="0" w:space="0" w:color="auto"/>
        <w:right w:val="none" w:sz="0" w:space="0" w:color="auto"/>
      </w:divBdr>
    </w:div>
    <w:div w:id="1426924951">
      <w:bodyDiv w:val="1"/>
      <w:marLeft w:val="0"/>
      <w:marRight w:val="0"/>
      <w:marTop w:val="0"/>
      <w:marBottom w:val="0"/>
      <w:divBdr>
        <w:top w:val="none" w:sz="0" w:space="0" w:color="auto"/>
        <w:left w:val="none" w:sz="0" w:space="0" w:color="auto"/>
        <w:bottom w:val="none" w:sz="0" w:space="0" w:color="auto"/>
        <w:right w:val="none" w:sz="0" w:space="0" w:color="auto"/>
      </w:divBdr>
    </w:div>
    <w:div w:id="1430809863">
      <w:bodyDiv w:val="1"/>
      <w:marLeft w:val="0"/>
      <w:marRight w:val="0"/>
      <w:marTop w:val="0"/>
      <w:marBottom w:val="0"/>
      <w:divBdr>
        <w:top w:val="none" w:sz="0" w:space="0" w:color="auto"/>
        <w:left w:val="none" w:sz="0" w:space="0" w:color="auto"/>
        <w:bottom w:val="none" w:sz="0" w:space="0" w:color="auto"/>
        <w:right w:val="none" w:sz="0" w:space="0" w:color="auto"/>
      </w:divBdr>
    </w:div>
    <w:div w:id="1431508406">
      <w:bodyDiv w:val="1"/>
      <w:marLeft w:val="0"/>
      <w:marRight w:val="0"/>
      <w:marTop w:val="0"/>
      <w:marBottom w:val="0"/>
      <w:divBdr>
        <w:top w:val="none" w:sz="0" w:space="0" w:color="auto"/>
        <w:left w:val="none" w:sz="0" w:space="0" w:color="auto"/>
        <w:bottom w:val="none" w:sz="0" w:space="0" w:color="auto"/>
        <w:right w:val="none" w:sz="0" w:space="0" w:color="auto"/>
      </w:divBdr>
    </w:div>
    <w:div w:id="1437215700">
      <w:bodyDiv w:val="1"/>
      <w:marLeft w:val="0"/>
      <w:marRight w:val="0"/>
      <w:marTop w:val="0"/>
      <w:marBottom w:val="0"/>
      <w:divBdr>
        <w:top w:val="none" w:sz="0" w:space="0" w:color="auto"/>
        <w:left w:val="none" w:sz="0" w:space="0" w:color="auto"/>
        <w:bottom w:val="none" w:sz="0" w:space="0" w:color="auto"/>
        <w:right w:val="none" w:sz="0" w:space="0" w:color="auto"/>
      </w:divBdr>
    </w:div>
    <w:div w:id="1438452840">
      <w:bodyDiv w:val="1"/>
      <w:marLeft w:val="0"/>
      <w:marRight w:val="0"/>
      <w:marTop w:val="0"/>
      <w:marBottom w:val="0"/>
      <w:divBdr>
        <w:top w:val="none" w:sz="0" w:space="0" w:color="auto"/>
        <w:left w:val="none" w:sz="0" w:space="0" w:color="auto"/>
        <w:bottom w:val="none" w:sz="0" w:space="0" w:color="auto"/>
        <w:right w:val="none" w:sz="0" w:space="0" w:color="auto"/>
      </w:divBdr>
    </w:div>
    <w:div w:id="1439063700">
      <w:bodyDiv w:val="1"/>
      <w:marLeft w:val="0"/>
      <w:marRight w:val="0"/>
      <w:marTop w:val="0"/>
      <w:marBottom w:val="0"/>
      <w:divBdr>
        <w:top w:val="none" w:sz="0" w:space="0" w:color="auto"/>
        <w:left w:val="none" w:sz="0" w:space="0" w:color="auto"/>
        <w:bottom w:val="none" w:sz="0" w:space="0" w:color="auto"/>
        <w:right w:val="none" w:sz="0" w:space="0" w:color="auto"/>
      </w:divBdr>
    </w:div>
    <w:div w:id="1440299190">
      <w:bodyDiv w:val="1"/>
      <w:marLeft w:val="0"/>
      <w:marRight w:val="0"/>
      <w:marTop w:val="0"/>
      <w:marBottom w:val="0"/>
      <w:divBdr>
        <w:top w:val="none" w:sz="0" w:space="0" w:color="auto"/>
        <w:left w:val="none" w:sz="0" w:space="0" w:color="auto"/>
        <w:bottom w:val="none" w:sz="0" w:space="0" w:color="auto"/>
        <w:right w:val="none" w:sz="0" w:space="0" w:color="auto"/>
      </w:divBdr>
    </w:div>
    <w:div w:id="1444957672">
      <w:bodyDiv w:val="1"/>
      <w:marLeft w:val="0"/>
      <w:marRight w:val="0"/>
      <w:marTop w:val="0"/>
      <w:marBottom w:val="0"/>
      <w:divBdr>
        <w:top w:val="none" w:sz="0" w:space="0" w:color="auto"/>
        <w:left w:val="none" w:sz="0" w:space="0" w:color="auto"/>
        <w:bottom w:val="none" w:sz="0" w:space="0" w:color="auto"/>
        <w:right w:val="none" w:sz="0" w:space="0" w:color="auto"/>
      </w:divBdr>
    </w:div>
    <w:div w:id="1482845452">
      <w:bodyDiv w:val="1"/>
      <w:marLeft w:val="0"/>
      <w:marRight w:val="0"/>
      <w:marTop w:val="0"/>
      <w:marBottom w:val="0"/>
      <w:divBdr>
        <w:top w:val="none" w:sz="0" w:space="0" w:color="auto"/>
        <w:left w:val="none" w:sz="0" w:space="0" w:color="auto"/>
        <w:bottom w:val="none" w:sz="0" w:space="0" w:color="auto"/>
        <w:right w:val="none" w:sz="0" w:space="0" w:color="auto"/>
      </w:divBdr>
    </w:div>
    <w:div w:id="1485924505">
      <w:bodyDiv w:val="1"/>
      <w:marLeft w:val="0"/>
      <w:marRight w:val="0"/>
      <w:marTop w:val="0"/>
      <w:marBottom w:val="0"/>
      <w:divBdr>
        <w:top w:val="none" w:sz="0" w:space="0" w:color="auto"/>
        <w:left w:val="none" w:sz="0" w:space="0" w:color="auto"/>
        <w:bottom w:val="none" w:sz="0" w:space="0" w:color="auto"/>
        <w:right w:val="none" w:sz="0" w:space="0" w:color="auto"/>
      </w:divBdr>
    </w:div>
    <w:div w:id="1492327322">
      <w:bodyDiv w:val="1"/>
      <w:marLeft w:val="0"/>
      <w:marRight w:val="0"/>
      <w:marTop w:val="0"/>
      <w:marBottom w:val="0"/>
      <w:divBdr>
        <w:top w:val="none" w:sz="0" w:space="0" w:color="auto"/>
        <w:left w:val="none" w:sz="0" w:space="0" w:color="auto"/>
        <w:bottom w:val="none" w:sz="0" w:space="0" w:color="auto"/>
        <w:right w:val="none" w:sz="0" w:space="0" w:color="auto"/>
      </w:divBdr>
    </w:div>
    <w:div w:id="1494030735">
      <w:bodyDiv w:val="1"/>
      <w:marLeft w:val="0"/>
      <w:marRight w:val="0"/>
      <w:marTop w:val="0"/>
      <w:marBottom w:val="0"/>
      <w:divBdr>
        <w:top w:val="none" w:sz="0" w:space="0" w:color="auto"/>
        <w:left w:val="none" w:sz="0" w:space="0" w:color="auto"/>
        <w:bottom w:val="none" w:sz="0" w:space="0" w:color="auto"/>
        <w:right w:val="none" w:sz="0" w:space="0" w:color="auto"/>
      </w:divBdr>
    </w:div>
    <w:div w:id="1497302598">
      <w:bodyDiv w:val="1"/>
      <w:marLeft w:val="0"/>
      <w:marRight w:val="0"/>
      <w:marTop w:val="0"/>
      <w:marBottom w:val="0"/>
      <w:divBdr>
        <w:top w:val="none" w:sz="0" w:space="0" w:color="auto"/>
        <w:left w:val="none" w:sz="0" w:space="0" w:color="auto"/>
        <w:bottom w:val="none" w:sz="0" w:space="0" w:color="auto"/>
        <w:right w:val="none" w:sz="0" w:space="0" w:color="auto"/>
      </w:divBdr>
    </w:div>
    <w:div w:id="1499464989">
      <w:bodyDiv w:val="1"/>
      <w:marLeft w:val="0"/>
      <w:marRight w:val="0"/>
      <w:marTop w:val="0"/>
      <w:marBottom w:val="0"/>
      <w:divBdr>
        <w:top w:val="none" w:sz="0" w:space="0" w:color="auto"/>
        <w:left w:val="none" w:sz="0" w:space="0" w:color="auto"/>
        <w:bottom w:val="none" w:sz="0" w:space="0" w:color="auto"/>
        <w:right w:val="none" w:sz="0" w:space="0" w:color="auto"/>
      </w:divBdr>
    </w:div>
    <w:div w:id="1500346061">
      <w:bodyDiv w:val="1"/>
      <w:marLeft w:val="0"/>
      <w:marRight w:val="0"/>
      <w:marTop w:val="0"/>
      <w:marBottom w:val="0"/>
      <w:divBdr>
        <w:top w:val="none" w:sz="0" w:space="0" w:color="auto"/>
        <w:left w:val="none" w:sz="0" w:space="0" w:color="auto"/>
        <w:bottom w:val="none" w:sz="0" w:space="0" w:color="auto"/>
        <w:right w:val="none" w:sz="0" w:space="0" w:color="auto"/>
      </w:divBdr>
    </w:div>
    <w:div w:id="1502506115">
      <w:bodyDiv w:val="1"/>
      <w:marLeft w:val="0"/>
      <w:marRight w:val="0"/>
      <w:marTop w:val="0"/>
      <w:marBottom w:val="0"/>
      <w:divBdr>
        <w:top w:val="none" w:sz="0" w:space="0" w:color="auto"/>
        <w:left w:val="none" w:sz="0" w:space="0" w:color="auto"/>
        <w:bottom w:val="none" w:sz="0" w:space="0" w:color="auto"/>
        <w:right w:val="none" w:sz="0" w:space="0" w:color="auto"/>
      </w:divBdr>
    </w:div>
    <w:div w:id="1503545360">
      <w:bodyDiv w:val="1"/>
      <w:marLeft w:val="0"/>
      <w:marRight w:val="0"/>
      <w:marTop w:val="0"/>
      <w:marBottom w:val="0"/>
      <w:divBdr>
        <w:top w:val="none" w:sz="0" w:space="0" w:color="auto"/>
        <w:left w:val="none" w:sz="0" w:space="0" w:color="auto"/>
        <w:bottom w:val="none" w:sz="0" w:space="0" w:color="auto"/>
        <w:right w:val="none" w:sz="0" w:space="0" w:color="auto"/>
      </w:divBdr>
    </w:div>
    <w:div w:id="1506627661">
      <w:bodyDiv w:val="1"/>
      <w:marLeft w:val="0"/>
      <w:marRight w:val="0"/>
      <w:marTop w:val="0"/>
      <w:marBottom w:val="0"/>
      <w:divBdr>
        <w:top w:val="none" w:sz="0" w:space="0" w:color="auto"/>
        <w:left w:val="none" w:sz="0" w:space="0" w:color="auto"/>
        <w:bottom w:val="none" w:sz="0" w:space="0" w:color="auto"/>
        <w:right w:val="none" w:sz="0" w:space="0" w:color="auto"/>
      </w:divBdr>
    </w:div>
    <w:div w:id="1512178683">
      <w:bodyDiv w:val="1"/>
      <w:marLeft w:val="0"/>
      <w:marRight w:val="0"/>
      <w:marTop w:val="0"/>
      <w:marBottom w:val="0"/>
      <w:divBdr>
        <w:top w:val="none" w:sz="0" w:space="0" w:color="auto"/>
        <w:left w:val="none" w:sz="0" w:space="0" w:color="auto"/>
        <w:bottom w:val="none" w:sz="0" w:space="0" w:color="auto"/>
        <w:right w:val="none" w:sz="0" w:space="0" w:color="auto"/>
      </w:divBdr>
    </w:div>
    <w:div w:id="1512181158">
      <w:bodyDiv w:val="1"/>
      <w:marLeft w:val="0"/>
      <w:marRight w:val="0"/>
      <w:marTop w:val="0"/>
      <w:marBottom w:val="0"/>
      <w:divBdr>
        <w:top w:val="none" w:sz="0" w:space="0" w:color="auto"/>
        <w:left w:val="none" w:sz="0" w:space="0" w:color="auto"/>
        <w:bottom w:val="none" w:sz="0" w:space="0" w:color="auto"/>
        <w:right w:val="none" w:sz="0" w:space="0" w:color="auto"/>
      </w:divBdr>
    </w:div>
    <w:div w:id="1532452016">
      <w:bodyDiv w:val="1"/>
      <w:marLeft w:val="0"/>
      <w:marRight w:val="0"/>
      <w:marTop w:val="0"/>
      <w:marBottom w:val="0"/>
      <w:divBdr>
        <w:top w:val="none" w:sz="0" w:space="0" w:color="auto"/>
        <w:left w:val="none" w:sz="0" w:space="0" w:color="auto"/>
        <w:bottom w:val="none" w:sz="0" w:space="0" w:color="auto"/>
        <w:right w:val="none" w:sz="0" w:space="0" w:color="auto"/>
      </w:divBdr>
    </w:div>
    <w:div w:id="1535075358">
      <w:bodyDiv w:val="1"/>
      <w:marLeft w:val="0"/>
      <w:marRight w:val="0"/>
      <w:marTop w:val="0"/>
      <w:marBottom w:val="0"/>
      <w:divBdr>
        <w:top w:val="none" w:sz="0" w:space="0" w:color="auto"/>
        <w:left w:val="none" w:sz="0" w:space="0" w:color="auto"/>
        <w:bottom w:val="none" w:sz="0" w:space="0" w:color="auto"/>
        <w:right w:val="none" w:sz="0" w:space="0" w:color="auto"/>
      </w:divBdr>
    </w:div>
    <w:div w:id="1540052010">
      <w:bodyDiv w:val="1"/>
      <w:marLeft w:val="0"/>
      <w:marRight w:val="0"/>
      <w:marTop w:val="0"/>
      <w:marBottom w:val="0"/>
      <w:divBdr>
        <w:top w:val="none" w:sz="0" w:space="0" w:color="auto"/>
        <w:left w:val="none" w:sz="0" w:space="0" w:color="auto"/>
        <w:bottom w:val="none" w:sz="0" w:space="0" w:color="auto"/>
        <w:right w:val="none" w:sz="0" w:space="0" w:color="auto"/>
      </w:divBdr>
    </w:div>
    <w:div w:id="1544058305">
      <w:bodyDiv w:val="1"/>
      <w:marLeft w:val="0"/>
      <w:marRight w:val="0"/>
      <w:marTop w:val="0"/>
      <w:marBottom w:val="0"/>
      <w:divBdr>
        <w:top w:val="none" w:sz="0" w:space="0" w:color="auto"/>
        <w:left w:val="none" w:sz="0" w:space="0" w:color="auto"/>
        <w:bottom w:val="none" w:sz="0" w:space="0" w:color="auto"/>
        <w:right w:val="none" w:sz="0" w:space="0" w:color="auto"/>
      </w:divBdr>
    </w:div>
    <w:div w:id="1544555236">
      <w:bodyDiv w:val="1"/>
      <w:marLeft w:val="0"/>
      <w:marRight w:val="0"/>
      <w:marTop w:val="0"/>
      <w:marBottom w:val="0"/>
      <w:divBdr>
        <w:top w:val="none" w:sz="0" w:space="0" w:color="auto"/>
        <w:left w:val="none" w:sz="0" w:space="0" w:color="auto"/>
        <w:bottom w:val="none" w:sz="0" w:space="0" w:color="auto"/>
        <w:right w:val="none" w:sz="0" w:space="0" w:color="auto"/>
      </w:divBdr>
    </w:div>
    <w:div w:id="1547138510">
      <w:bodyDiv w:val="1"/>
      <w:marLeft w:val="0"/>
      <w:marRight w:val="0"/>
      <w:marTop w:val="0"/>
      <w:marBottom w:val="0"/>
      <w:divBdr>
        <w:top w:val="none" w:sz="0" w:space="0" w:color="auto"/>
        <w:left w:val="none" w:sz="0" w:space="0" w:color="auto"/>
        <w:bottom w:val="none" w:sz="0" w:space="0" w:color="auto"/>
        <w:right w:val="none" w:sz="0" w:space="0" w:color="auto"/>
      </w:divBdr>
    </w:div>
    <w:div w:id="1572347694">
      <w:bodyDiv w:val="1"/>
      <w:marLeft w:val="0"/>
      <w:marRight w:val="0"/>
      <w:marTop w:val="0"/>
      <w:marBottom w:val="0"/>
      <w:divBdr>
        <w:top w:val="none" w:sz="0" w:space="0" w:color="auto"/>
        <w:left w:val="none" w:sz="0" w:space="0" w:color="auto"/>
        <w:bottom w:val="none" w:sz="0" w:space="0" w:color="auto"/>
        <w:right w:val="none" w:sz="0" w:space="0" w:color="auto"/>
      </w:divBdr>
    </w:div>
    <w:div w:id="1577058601">
      <w:bodyDiv w:val="1"/>
      <w:marLeft w:val="0"/>
      <w:marRight w:val="0"/>
      <w:marTop w:val="0"/>
      <w:marBottom w:val="0"/>
      <w:divBdr>
        <w:top w:val="none" w:sz="0" w:space="0" w:color="auto"/>
        <w:left w:val="none" w:sz="0" w:space="0" w:color="auto"/>
        <w:bottom w:val="none" w:sz="0" w:space="0" w:color="auto"/>
        <w:right w:val="none" w:sz="0" w:space="0" w:color="auto"/>
      </w:divBdr>
    </w:div>
    <w:div w:id="1596785736">
      <w:bodyDiv w:val="1"/>
      <w:marLeft w:val="0"/>
      <w:marRight w:val="0"/>
      <w:marTop w:val="0"/>
      <w:marBottom w:val="0"/>
      <w:divBdr>
        <w:top w:val="none" w:sz="0" w:space="0" w:color="auto"/>
        <w:left w:val="none" w:sz="0" w:space="0" w:color="auto"/>
        <w:bottom w:val="none" w:sz="0" w:space="0" w:color="auto"/>
        <w:right w:val="none" w:sz="0" w:space="0" w:color="auto"/>
      </w:divBdr>
    </w:div>
    <w:div w:id="1598056295">
      <w:bodyDiv w:val="1"/>
      <w:marLeft w:val="0"/>
      <w:marRight w:val="0"/>
      <w:marTop w:val="0"/>
      <w:marBottom w:val="0"/>
      <w:divBdr>
        <w:top w:val="none" w:sz="0" w:space="0" w:color="auto"/>
        <w:left w:val="none" w:sz="0" w:space="0" w:color="auto"/>
        <w:bottom w:val="none" w:sz="0" w:space="0" w:color="auto"/>
        <w:right w:val="none" w:sz="0" w:space="0" w:color="auto"/>
      </w:divBdr>
    </w:div>
    <w:div w:id="1606886425">
      <w:bodyDiv w:val="1"/>
      <w:marLeft w:val="0"/>
      <w:marRight w:val="0"/>
      <w:marTop w:val="0"/>
      <w:marBottom w:val="0"/>
      <w:divBdr>
        <w:top w:val="none" w:sz="0" w:space="0" w:color="auto"/>
        <w:left w:val="none" w:sz="0" w:space="0" w:color="auto"/>
        <w:bottom w:val="none" w:sz="0" w:space="0" w:color="auto"/>
        <w:right w:val="none" w:sz="0" w:space="0" w:color="auto"/>
      </w:divBdr>
    </w:div>
    <w:div w:id="1611667031">
      <w:bodyDiv w:val="1"/>
      <w:marLeft w:val="0"/>
      <w:marRight w:val="0"/>
      <w:marTop w:val="0"/>
      <w:marBottom w:val="0"/>
      <w:divBdr>
        <w:top w:val="none" w:sz="0" w:space="0" w:color="auto"/>
        <w:left w:val="none" w:sz="0" w:space="0" w:color="auto"/>
        <w:bottom w:val="none" w:sz="0" w:space="0" w:color="auto"/>
        <w:right w:val="none" w:sz="0" w:space="0" w:color="auto"/>
      </w:divBdr>
    </w:div>
    <w:div w:id="1612544957">
      <w:bodyDiv w:val="1"/>
      <w:marLeft w:val="0"/>
      <w:marRight w:val="0"/>
      <w:marTop w:val="0"/>
      <w:marBottom w:val="0"/>
      <w:divBdr>
        <w:top w:val="none" w:sz="0" w:space="0" w:color="auto"/>
        <w:left w:val="none" w:sz="0" w:space="0" w:color="auto"/>
        <w:bottom w:val="none" w:sz="0" w:space="0" w:color="auto"/>
        <w:right w:val="none" w:sz="0" w:space="0" w:color="auto"/>
      </w:divBdr>
    </w:div>
    <w:div w:id="1614970487">
      <w:bodyDiv w:val="1"/>
      <w:marLeft w:val="0"/>
      <w:marRight w:val="0"/>
      <w:marTop w:val="0"/>
      <w:marBottom w:val="0"/>
      <w:divBdr>
        <w:top w:val="none" w:sz="0" w:space="0" w:color="auto"/>
        <w:left w:val="none" w:sz="0" w:space="0" w:color="auto"/>
        <w:bottom w:val="none" w:sz="0" w:space="0" w:color="auto"/>
        <w:right w:val="none" w:sz="0" w:space="0" w:color="auto"/>
      </w:divBdr>
    </w:div>
    <w:div w:id="1615598756">
      <w:bodyDiv w:val="1"/>
      <w:marLeft w:val="0"/>
      <w:marRight w:val="0"/>
      <w:marTop w:val="0"/>
      <w:marBottom w:val="0"/>
      <w:divBdr>
        <w:top w:val="none" w:sz="0" w:space="0" w:color="auto"/>
        <w:left w:val="none" w:sz="0" w:space="0" w:color="auto"/>
        <w:bottom w:val="none" w:sz="0" w:space="0" w:color="auto"/>
        <w:right w:val="none" w:sz="0" w:space="0" w:color="auto"/>
      </w:divBdr>
    </w:div>
    <w:div w:id="1617559981">
      <w:bodyDiv w:val="1"/>
      <w:marLeft w:val="0"/>
      <w:marRight w:val="0"/>
      <w:marTop w:val="0"/>
      <w:marBottom w:val="0"/>
      <w:divBdr>
        <w:top w:val="none" w:sz="0" w:space="0" w:color="auto"/>
        <w:left w:val="none" w:sz="0" w:space="0" w:color="auto"/>
        <w:bottom w:val="none" w:sz="0" w:space="0" w:color="auto"/>
        <w:right w:val="none" w:sz="0" w:space="0" w:color="auto"/>
      </w:divBdr>
    </w:div>
    <w:div w:id="1624926381">
      <w:bodyDiv w:val="1"/>
      <w:marLeft w:val="0"/>
      <w:marRight w:val="0"/>
      <w:marTop w:val="0"/>
      <w:marBottom w:val="0"/>
      <w:divBdr>
        <w:top w:val="none" w:sz="0" w:space="0" w:color="auto"/>
        <w:left w:val="none" w:sz="0" w:space="0" w:color="auto"/>
        <w:bottom w:val="none" w:sz="0" w:space="0" w:color="auto"/>
        <w:right w:val="none" w:sz="0" w:space="0" w:color="auto"/>
      </w:divBdr>
    </w:div>
    <w:div w:id="1628313954">
      <w:bodyDiv w:val="1"/>
      <w:marLeft w:val="0"/>
      <w:marRight w:val="0"/>
      <w:marTop w:val="0"/>
      <w:marBottom w:val="0"/>
      <w:divBdr>
        <w:top w:val="none" w:sz="0" w:space="0" w:color="auto"/>
        <w:left w:val="none" w:sz="0" w:space="0" w:color="auto"/>
        <w:bottom w:val="none" w:sz="0" w:space="0" w:color="auto"/>
        <w:right w:val="none" w:sz="0" w:space="0" w:color="auto"/>
      </w:divBdr>
    </w:div>
    <w:div w:id="1641955842">
      <w:bodyDiv w:val="1"/>
      <w:marLeft w:val="0"/>
      <w:marRight w:val="0"/>
      <w:marTop w:val="0"/>
      <w:marBottom w:val="0"/>
      <w:divBdr>
        <w:top w:val="none" w:sz="0" w:space="0" w:color="auto"/>
        <w:left w:val="none" w:sz="0" w:space="0" w:color="auto"/>
        <w:bottom w:val="none" w:sz="0" w:space="0" w:color="auto"/>
        <w:right w:val="none" w:sz="0" w:space="0" w:color="auto"/>
      </w:divBdr>
    </w:div>
    <w:div w:id="1652252251">
      <w:bodyDiv w:val="1"/>
      <w:marLeft w:val="0"/>
      <w:marRight w:val="0"/>
      <w:marTop w:val="0"/>
      <w:marBottom w:val="0"/>
      <w:divBdr>
        <w:top w:val="none" w:sz="0" w:space="0" w:color="auto"/>
        <w:left w:val="none" w:sz="0" w:space="0" w:color="auto"/>
        <w:bottom w:val="none" w:sz="0" w:space="0" w:color="auto"/>
        <w:right w:val="none" w:sz="0" w:space="0" w:color="auto"/>
      </w:divBdr>
    </w:div>
    <w:div w:id="1652949083">
      <w:bodyDiv w:val="1"/>
      <w:marLeft w:val="0"/>
      <w:marRight w:val="0"/>
      <w:marTop w:val="0"/>
      <w:marBottom w:val="0"/>
      <w:divBdr>
        <w:top w:val="none" w:sz="0" w:space="0" w:color="auto"/>
        <w:left w:val="none" w:sz="0" w:space="0" w:color="auto"/>
        <w:bottom w:val="none" w:sz="0" w:space="0" w:color="auto"/>
        <w:right w:val="none" w:sz="0" w:space="0" w:color="auto"/>
      </w:divBdr>
      <w:divsChild>
        <w:div w:id="4830064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75180612">
      <w:bodyDiv w:val="1"/>
      <w:marLeft w:val="0"/>
      <w:marRight w:val="0"/>
      <w:marTop w:val="0"/>
      <w:marBottom w:val="0"/>
      <w:divBdr>
        <w:top w:val="none" w:sz="0" w:space="0" w:color="auto"/>
        <w:left w:val="none" w:sz="0" w:space="0" w:color="auto"/>
        <w:bottom w:val="none" w:sz="0" w:space="0" w:color="auto"/>
        <w:right w:val="none" w:sz="0" w:space="0" w:color="auto"/>
      </w:divBdr>
    </w:div>
    <w:div w:id="1676347426">
      <w:bodyDiv w:val="1"/>
      <w:marLeft w:val="0"/>
      <w:marRight w:val="0"/>
      <w:marTop w:val="0"/>
      <w:marBottom w:val="0"/>
      <w:divBdr>
        <w:top w:val="none" w:sz="0" w:space="0" w:color="auto"/>
        <w:left w:val="none" w:sz="0" w:space="0" w:color="auto"/>
        <w:bottom w:val="none" w:sz="0" w:space="0" w:color="auto"/>
        <w:right w:val="none" w:sz="0" w:space="0" w:color="auto"/>
      </w:divBdr>
    </w:div>
    <w:div w:id="1683706752">
      <w:bodyDiv w:val="1"/>
      <w:marLeft w:val="0"/>
      <w:marRight w:val="0"/>
      <w:marTop w:val="0"/>
      <w:marBottom w:val="0"/>
      <w:divBdr>
        <w:top w:val="none" w:sz="0" w:space="0" w:color="auto"/>
        <w:left w:val="none" w:sz="0" w:space="0" w:color="auto"/>
        <w:bottom w:val="none" w:sz="0" w:space="0" w:color="auto"/>
        <w:right w:val="none" w:sz="0" w:space="0" w:color="auto"/>
      </w:divBdr>
    </w:div>
    <w:div w:id="1700427279">
      <w:bodyDiv w:val="1"/>
      <w:marLeft w:val="0"/>
      <w:marRight w:val="0"/>
      <w:marTop w:val="0"/>
      <w:marBottom w:val="0"/>
      <w:divBdr>
        <w:top w:val="none" w:sz="0" w:space="0" w:color="auto"/>
        <w:left w:val="none" w:sz="0" w:space="0" w:color="auto"/>
        <w:bottom w:val="none" w:sz="0" w:space="0" w:color="auto"/>
        <w:right w:val="none" w:sz="0" w:space="0" w:color="auto"/>
      </w:divBdr>
    </w:div>
    <w:div w:id="1705054185">
      <w:bodyDiv w:val="1"/>
      <w:marLeft w:val="0"/>
      <w:marRight w:val="0"/>
      <w:marTop w:val="0"/>
      <w:marBottom w:val="0"/>
      <w:divBdr>
        <w:top w:val="none" w:sz="0" w:space="0" w:color="auto"/>
        <w:left w:val="none" w:sz="0" w:space="0" w:color="auto"/>
        <w:bottom w:val="none" w:sz="0" w:space="0" w:color="auto"/>
        <w:right w:val="none" w:sz="0" w:space="0" w:color="auto"/>
      </w:divBdr>
    </w:div>
    <w:div w:id="1705597935">
      <w:bodyDiv w:val="1"/>
      <w:marLeft w:val="0"/>
      <w:marRight w:val="0"/>
      <w:marTop w:val="0"/>
      <w:marBottom w:val="0"/>
      <w:divBdr>
        <w:top w:val="none" w:sz="0" w:space="0" w:color="auto"/>
        <w:left w:val="none" w:sz="0" w:space="0" w:color="auto"/>
        <w:bottom w:val="none" w:sz="0" w:space="0" w:color="auto"/>
        <w:right w:val="none" w:sz="0" w:space="0" w:color="auto"/>
      </w:divBdr>
    </w:div>
    <w:div w:id="1729718936">
      <w:bodyDiv w:val="1"/>
      <w:marLeft w:val="0"/>
      <w:marRight w:val="0"/>
      <w:marTop w:val="0"/>
      <w:marBottom w:val="0"/>
      <w:divBdr>
        <w:top w:val="none" w:sz="0" w:space="0" w:color="auto"/>
        <w:left w:val="none" w:sz="0" w:space="0" w:color="auto"/>
        <w:bottom w:val="none" w:sz="0" w:space="0" w:color="auto"/>
        <w:right w:val="none" w:sz="0" w:space="0" w:color="auto"/>
      </w:divBdr>
      <w:divsChild>
        <w:div w:id="224722987">
          <w:marLeft w:val="0"/>
          <w:marRight w:val="0"/>
          <w:marTop w:val="0"/>
          <w:marBottom w:val="0"/>
          <w:divBdr>
            <w:top w:val="none" w:sz="0" w:space="0" w:color="auto"/>
            <w:left w:val="none" w:sz="0" w:space="0" w:color="auto"/>
            <w:bottom w:val="none" w:sz="0" w:space="0" w:color="auto"/>
            <w:right w:val="none" w:sz="0" w:space="0" w:color="auto"/>
          </w:divBdr>
          <w:divsChild>
            <w:div w:id="1168013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085784">
      <w:bodyDiv w:val="1"/>
      <w:marLeft w:val="0"/>
      <w:marRight w:val="0"/>
      <w:marTop w:val="0"/>
      <w:marBottom w:val="0"/>
      <w:divBdr>
        <w:top w:val="none" w:sz="0" w:space="0" w:color="auto"/>
        <w:left w:val="none" w:sz="0" w:space="0" w:color="auto"/>
        <w:bottom w:val="none" w:sz="0" w:space="0" w:color="auto"/>
        <w:right w:val="none" w:sz="0" w:space="0" w:color="auto"/>
      </w:divBdr>
    </w:div>
    <w:div w:id="1737514365">
      <w:bodyDiv w:val="1"/>
      <w:marLeft w:val="0"/>
      <w:marRight w:val="0"/>
      <w:marTop w:val="0"/>
      <w:marBottom w:val="0"/>
      <w:divBdr>
        <w:top w:val="none" w:sz="0" w:space="0" w:color="auto"/>
        <w:left w:val="none" w:sz="0" w:space="0" w:color="auto"/>
        <w:bottom w:val="none" w:sz="0" w:space="0" w:color="auto"/>
        <w:right w:val="none" w:sz="0" w:space="0" w:color="auto"/>
      </w:divBdr>
    </w:div>
    <w:div w:id="1748457802">
      <w:bodyDiv w:val="1"/>
      <w:marLeft w:val="0"/>
      <w:marRight w:val="0"/>
      <w:marTop w:val="0"/>
      <w:marBottom w:val="0"/>
      <w:divBdr>
        <w:top w:val="none" w:sz="0" w:space="0" w:color="auto"/>
        <w:left w:val="none" w:sz="0" w:space="0" w:color="auto"/>
        <w:bottom w:val="none" w:sz="0" w:space="0" w:color="auto"/>
        <w:right w:val="none" w:sz="0" w:space="0" w:color="auto"/>
      </w:divBdr>
    </w:div>
    <w:div w:id="1752777262">
      <w:bodyDiv w:val="1"/>
      <w:marLeft w:val="0"/>
      <w:marRight w:val="0"/>
      <w:marTop w:val="0"/>
      <w:marBottom w:val="0"/>
      <w:divBdr>
        <w:top w:val="none" w:sz="0" w:space="0" w:color="auto"/>
        <w:left w:val="none" w:sz="0" w:space="0" w:color="auto"/>
        <w:bottom w:val="none" w:sz="0" w:space="0" w:color="auto"/>
        <w:right w:val="none" w:sz="0" w:space="0" w:color="auto"/>
      </w:divBdr>
    </w:div>
    <w:div w:id="1753040248">
      <w:bodyDiv w:val="1"/>
      <w:marLeft w:val="0"/>
      <w:marRight w:val="0"/>
      <w:marTop w:val="0"/>
      <w:marBottom w:val="0"/>
      <w:divBdr>
        <w:top w:val="none" w:sz="0" w:space="0" w:color="auto"/>
        <w:left w:val="none" w:sz="0" w:space="0" w:color="auto"/>
        <w:bottom w:val="none" w:sz="0" w:space="0" w:color="auto"/>
        <w:right w:val="none" w:sz="0" w:space="0" w:color="auto"/>
      </w:divBdr>
    </w:div>
    <w:div w:id="1763262642">
      <w:bodyDiv w:val="1"/>
      <w:marLeft w:val="0"/>
      <w:marRight w:val="0"/>
      <w:marTop w:val="0"/>
      <w:marBottom w:val="0"/>
      <w:divBdr>
        <w:top w:val="none" w:sz="0" w:space="0" w:color="auto"/>
        <w:left w:val="none" w:sz="0" w:space="0" w:color="auto"/>
        <w:bottom w:val="none" w:sz="0" w:space="0" w:color="auto"/>
        <w:right w:val="none" w:sz="0" w:space="0" w:color="auto"/>
      </w:divBdr>
    </w:div>
    <w:div w:id="1767073504">
      <w:bodyDiv w:val="1"/>
      <w:marLeft w:val="0"/>
      <w:marRight w:val="0"/>
      <w:marTop w:val="0"/>
      <w:marBottom w:val="0"/>
      <w:divBdr>
        <w:top w:val="none" w:sz="0" w:space="0" w:color="auto"/>
        <w:left w:val="none" w:sz="0" w:space="0" w:color="auto"/>
        <w:bottom w:val="none" w:sz="0" w:space="0" w:color="auto"/>
        <w:right w:val="none" w:sz="0" w:space="0" w:color="auto"/>
      </w:divBdr>
    </w:div>
    <w:div w:id="1767728102">
      <w:bodyDiv w:val="1"/>
      <w:marLeft w:val="0"/>
      <w:marRight w:val="0"/>
      <w:marTop w:val="0"/>
      <w:marBottom w:val="0"/>
      <w:divBdr>
        <w:top w:val="none" w:sz="0" w:space="0" w:color="auto"/>
        <w:left w:val="none" w:sz="0" w:space="0" w:color="auto"/>
        <w:bottom w:val="none" w:sz="0" w:space="0" w:color="auto"/>
        <w:right w:val="none" w:sz="0" w:space="0" w:color="auto"/>
      </w:divBdr>
      <w:divsChild>
        <w:div w:id="233006700">
          <w:marLeft w:val="0"/>
          <w:marRight w:val="0"/>
          <w:marTop w:val="0"/>
          <w:marBottom w:val="0"/>
          <w:divBdr>
            <w:top w:val="none" w:sz="0" w:space="0" w:color="auto"/>
            <w:left w:val="none" w:sz="0" w:space="0" w:color="auto"/>
            <w:bottom w:val="none" w:sz="0" w:space="0" w:color="auto"/>
            <w:right w:val="none" w:sz="0" w:space="0" w:color="auto"/>
          </w:divBdr>
          <w:divsChild>
            <w:div w:id="1551040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776180">
      <w:bodyDiv w:val="1"/>
      <w:marLeft w:val="0"/>
      <w:marRight w:val="0"/>
      <w:marTop w:val="0"/>
      <w:marBottom w:val="0"/>
      <w:divBdr>
        <w:top w:val="none" w:sz="0" w:space="0" w:color="auto"/>
        <w:left w:val="none" w:sz="0" w:space="0" w:color="auto"/>
        <w:bottom w:val="none" w:sz="0" w:space="0" w:color="auto"/>
        <w:right w:val="none" w:sz="0" w:space="0" w:color="auto"/>
      </w:divBdr>
    </w:div>
    <w:div w:id="1776554378">
      <w:bodyDiv w:val="1"/>
      <w:marLeft w:val="0"/>
      <w:marRight w:val="0"/>
      <w:marTop w:val="0"/>
      <w:marBottom w:val="0"/>
      <w:divBdr>
        <w:top w:val="none" w:sz="0" w:space="0" w:color="auto"/>
        <w:left w:val="none" w:sz="0" w:space="0" w:color="auto"/>
        <w:bottom w:val="none" w:sz="0" w:space="0" w:color="auto"/>
        <w:right w:val="none" w:sz="0" w:space="0" w:color="auto"/>
      </w:divBdr>
    </w:div>
    <w:div w:id="1782455982">
      <w:bodyDiv w:val="1"/>
      <w:marLeft w:val="0"/>
      <w:marRight w:val="0"/>
      <w:marTop w:val="0"/>
      <w:marBottom w:val="0"/>
      <w:divBdr>
        <w:top w:val="none" w:sz="0" w:space="0" w:color="auto"/>
        <w:left w:val="none" w:sz="0" w:space="0" w:color="auto"/>
        <w:bottom w:val="none" w:sz="0" w:space="0" w:color="auto"/>
        <w:right w:val="none" w:sz="0" w:space="0" w:color="auto"/>
      </w:divBdr>
    </w:div>
    <w:div w:id="1799955925">
      <w:bodyDiv w:val="1"/>
      <w:marLeft w:val="0"/>
      <w:marRight w:val="0"/>
      <w:marTop w:val="0"/>
      <w:marBottom w:val="0"/>
      <w:divBdr>
        <w:top w:val="none" w:sz="0" w:space="0" w:color="auto"/>
        <w:left w:val="none" w:sz="0" w:space="0" w:color="auto"/>
        <w:bottom w:val="none" w:sz="0" w:space="0" w:color="auto"/>
        <w:right w:val="none" w:sz="0" w:space="0" w:color="auto"/>
      </w:divBdr>
      <w:divsChild>
        <w:div w:id="157254409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15101277">
      <w:bodyDiv w:val="1"/>
      <w:marLeft w:val="0"/>
      <w:marRight w:val="0"/>
      <w:marTop w:val="0"/>
      <w:marBottom w:val="0"/>
      <w:divBdr>
        <w:top w:val="none" w:sz="0" w:space="0" w:color="auto"/>
        <w:left w:val="none" w:sz="0" w:space="0" w:color="auto"/>
        <w:bottom w:val="none" w:sz="0" w:space="0" w:color="auto"/>
        <w:right w:val="none" w:sz="0" w:space="0" w:color="auto"/>
      </w:divBdr>
    </w:div>
    <w:div w:id="1822652724">
      <w:bodyDiv w:val="1"/>
      <w:marLeft w:val="0"/>
      <w:marRight w:val="0"/>
      <w:marTop w:val="0"/>
      <w:marBottom w:val="0"/>
      <w:divBdr>
        <w:top w:val="none" w:sz="0" w:space="0" w:color="auto"/>
        <w:left w:val="none" w:sz="0" w:space="0" w:color="auto"/>
        <w:bottom w:val="none" w:sz="0" w:space="0" w:color="auto"/>
        <w:right w:val="none" w:sz="0" w:space="0" w:color="auto"/>
      </w:divBdr>
    </w:div>
    <w:div w:id="1838694166">
      <w:bodyDiv w:val="1"/>
      <w:marLeft w:val="0"/>
      <w:marRight w:val="0"/>
      <w:marTop w:val="0"/>
      <w:marBottom w:val="0"/>
      <w:divBdr>
        <w:top w:val="none" w:sz="0" w:space="0" w:color="auto"/>
        <w:left w:val="none" w:sz="0" w:space="0" w:color="auto"/>
        <w:bottom w:val="none" w:sz="0" w:space="0" w:color="auto"/>
        <w:right w:val="none" w:sz="0" w:space="0" w:color="auto"/>
      </w:divBdr>
      <w:divsChild>
        <w:div w:id="6635477">
          <w:marLeft w:val="0"/>
          <w:marRight w:val="0"/>
          <w:marTop w:val="0"/>
          <w:marBottom w:val="0"/>
          <w:divBdr>
            <w:top w:val="none" w:sz="0" w:space="0" w:color="auto"/>
            <w:left w:val="none" w:sz="0" w:space="0" w:color="auto"/>
            <w:bottom w:val="none" w:sz="0" w:space="0" w:color="auto"/>
            <w:right w:val="none" w:sz="0" w:space="0" w:color="auto"/>
          </w:divBdr>
          <w:divsChild>
            <w:div w:id="166677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4123602">
      <w:bodyDiv w:val="1"/>
      <w:marLeft w:val="0"/>
      <w:marRight w:val="0"/>
      <w:marTop w:val="0"/>
      <w:marBottom w:val="0"/>
      <w:divBdr>
        <w:top w:val="none" w:sz="0" w:space="0" w:color="auto"/>
        <w:left w:val="none" w:sz="0" w:space="0" w:color="auto"/>
        <w:bottom w:val="none" w:sz="0" w:space="0" w:color="auto"/>
        <w:right w:val="none" w:sz="0" w:space="0" w:color="auto"/>
      </w:divBdr>
    </w:div>
    <w:div w:id="1848255103">
      <w:bodyDiv w:val="1"/>
      <w:marLeft w:val="0"/>
      <w:marRight w:val="0"/>
      <w:marTop w:val="0"/>
      <w:marBottom w:val="0"/>
      <w:divBdr>
        <w:top w:val="none" w:sz="0" w:space="0" w:color="auto"/>
        <w:left w:val="none" w:sz="0" w:space="0" w:color="auto"/>
        <w:bottom w:val="none" w:sz="0" w:space="0" w:color="auto"/>
        <w:right w:val="none" w:sz="0" w:space="0" w:color="auto"/>
      </w:divBdr>
    </w:div>
    <w:div w:id="1867669764">
      <w:bodyDiv w:val="1"/>
      <w:marLeft w:val="0"/>
      <w:marRight w:val="0"/>
      <w:marTop w:val="0"/>
      <w:marBottom w:val="0"/>
      <w:divBdr>
        <w:top w:val="none" w:sz="0" w:space="0" w:color="auto"/>
        <w:left w:val="none" w:sz="0" w:space="0" w:color="auto"/>
        <w:bottom w:val="none" w:sz="0" w:space="0" w:color="auto"/>
        <w:right w:val="none" w:sz="0" w:space="0" w:color="auto"/>
      </w:divBdr>
    </w:div>
    <w:div w:id="1868443614">
      <w:bodyDiv w:val="1"/>
      <w:marLeft w:val="0"/>
      <w:marRight w:val="0"/>
      <w:marTop w:val="0"/>
      <w:marBottom w:val="0"/>
      <w:divBdr>
        <w:top w:val="none" w:sz="0" w:space="0" w:color="auto"/>
        <w:left w:val="none" w:sz="0" w:space="0" w:color="auto"/>
        <w:bottom w:val="none" w:sz="0" w:space="0" w:color="auto"/>
        <w:right w:val="none" w:sz="0" w:space="0" w:color="auto"/>
      </w:divBdr>
    </w:div>
    <w:div w:id="1870681104">
      <w:bodyDiv w:val="1"/>
      <w:marLeft w:val="0"/>
      <w:marRight w:val="0"/>
      <w:marTop w:val="0"/>
      <w:marBottom w:val="0"/>
      <w:divBdr>
        <w:top w:val="none" w:sz="0" w:space="0" w:color="auto"/>
        <w:left w:val="none" w:sz="0" w:space="0" w:color="auto"/>
        <w:bottom w:val="none" w:sz="0" w:space="0" w:color="auto"/>
        <w:right w:val="none" w:sz="0" w:space="0" w:color="auto"/>
      </w:divBdr>
    </w:div>
    <w:div w:id="1870795503">
      <w:bodyDiv w:val="1"/>
      <w:marLeft w:val="0"/>
      <w:marRight w:val="0"/>
      <w:marTop w:val="0"/>
      <w:marBottom w:val="0"/>
      <w:divBdr>
        <w:top w:val="none" w:sz="0" w:space="0" w:color="auto"/>
        <w:left w:val="none" w:sz="0" w:space="0" w:color="auto"/>
        <w:bottom w:val="none" w:sz="0" w:space="0" w:color="auto"/>
        <w:right w:val="none" w:sz="0" w:space="0" w:color="auto"/>
      </w:divBdr>
    </w:div>
    <w:div w:id="1871674901">
      <w:bodyDiv w:val="1"/>
      <w:marLeft w:val="0"/>
      <w:marRight w:val="0"/>
      <w:marTop w:val="0"/>
      <w:marBottom w:val="0"/>
      <w:divBdr>
        <w:top w:val="none" w:sz="0" w:space="0" w:color="auto"/>
        <w:left w:val="none" w:sz="0" w:space="0" w:color="auto"/>
        <w:bottom w:val="none" w:sz="0" w:space="0" w:color="auto"/>
        <w:right w:val="none" w:sz="0" w:space="0" w:color="auto"/>
      </w:divBdr>
    </w:div>
    <w:div w:id="1876232420">
      <w:bodyDiv w:val="1"/>
      <w:marLeft w:val="0"/>
      <w:marRight w:val="0"/>
      <w:marTop w:val="0"/>
      <w:marBottom w:val="0"/>
      <w:divBdr>
        <w:top w:val="none" w:sz="0" w:space="0" w:color="auto"/>
        <w:left w:val="none" w:sz="0" w:space="0" w:color="auto"/>
        <w:bottom w:val="none" w:sz="0" w:space="0" w:color="auto"/>
        <w:right w:val="none" w:sz="0" w:space="0" w:color="auto"/>
      </w:divBdr>
    </w:div>
    <w:div w:id="1881554446">
      <w:bodyDiv w:val="1"/>
      <w:marLeft w:val="0"/>
      <w:marRight w:val="0"/>
      <w:marTop w:val="0"/>
      <w:marBottom w:val="0"/>
      <w:divBdr>
        <w:top w:val="none" w:sz="0" w:space="0" w:color="auto"/>
        <w:left w:val="none" w:sz="0" w:space="0" w:color="auto"/>
        <w:bottom w:val="none" w:sz="0" w:space="0" w:color="auto"/>
        <w:right w:val="none" w:sz="0" w:space="0" w:color="auto"/>
      </w:divBdr>
    </w:div>
    <w:div w:id="1885825352">
      <w:bodyDiv w:val="1"/>
      <w:marLeft w:val="0"/>
      <w:marRight w:val="0"/>
      <w:marTop w:val="0"/>
      <w:marBottom w:val="0"/>
      <w:divBdr>
        <w:top w:val="none" w:sz="0" w:space="0" w:color="auto"/>
        <w:left w:val="none" w:sz="0" w:space="0" w:color="auto"/>
        <w:bottom w:val="none" w:sz="0" w:space="0" w:color="auto"/>
        <w:right w:val="none" w:sz="0" w:space="0" w:color="auto"/>
      </w:divBdr>
    </w:div>
    <w:div w:id="1886260287">
      <w:bodyDiv w:val="1"/>
      <w:marLeft w:val="0"/>
      <w:marRight w:val="0"/>
      <w:marTop w:val="0"/>
      <w:marBottom w:val="0"/>
      <w:divBdr>
        <w:top w:val="none" w:sz="0" w:space="0" w:color="auto"/>
        <w:left w:val="none" w:sz="0" w:space="0" w:color="auto"/>
        <w:bottom w:val="none" w:sz="0" w:space="0" w:color="auto"/>
        <w:right w:val="none" w:sz="0" w:space="0" w:color="auto"/>
      </w:divBdr>
    </w:div>
    <w:div w:id="1889338926">
      <w:bodyDiv w:val="1"/>
      <w:marLeft w:val="0"/>
      <w:marRight w:val="0"/>
      <w:marTop w:val="0"/>
      <w:marBottom w:val="0"/>
      <w:divBdr>
        <w:top w:val="none" w:sz="0" w:space="0" w:color="auto"/>
        <w:left w:val="none" w:sz="0" w:space="0" w:color="auto"/>
        <w:bottom w:val="none" w:sz="0" w:space="0" w:color="auto"/>
        <w:right w:val="none" w:sz="0" w:space="0" w:color="auto"/>
      </w:divBdr>
    </w:div>
    <w:div w:id="1891794838">
      <w:bodyDiv w:val="1"/>
      <w:marLeft w:val="0"/>
      <w:marRight w:val="0"/>
      <w:marTop w:val="0"/>
      <w:marBottom w:val="0"/>
      <w:divBdr>
        <w:top w:val="none" w:sz="0" w:space="0" w:color="auto"/>
        <w:left w:val="none" w:sz="0" w:space="0" w:color="auto"/>
        <w:bottom w:val="none" w:sz="0" w:space="0" w:color="auto"/>
        <w:right w:val="none" w:sz="0" w:space="0" w:color="auto"/>
      </w:divBdr>
    </w:div>
    <w:div w:id="1896819318">
      <w:bodyDiv w:val="1"/>
      <w:marLeft w:val="0"/>
      <w:marRight w:val="0"/>
      <w:marTop w:val="0"/>
      <w:marBottom w:val="0"/>
      <w:divBdr>
        <w:top w:val="none" w:sz="0" w:space="0" w:color="auto"/>
        <w:left w:val="none" w:sz="0" w:space="0" w:color="auto"/>
        <w:bottom w:val="none" w:sz="0" w:space="0" w:color="auto"/>
        <w:right w:val="none" w:sz="0" w:space="0" w:color="auto"/>
      </w:divBdr>
    </w:div>
    <w:div w:id="1899364570">
      <w:bodyDiv w:val="1"/>
      <w:marLeft w:val="0"/>
      <w:marRight w:val="0"/>
      <w:marTop w:val="0"/>
      <w:marBottom w:val="0"/>
      <w:divBdr>
        <w:top w:val="none" w:sz="0" w:space="0" w:color="auto"/>
        <w:left w:val="none" w:sz="0" w:space="0" w:color="auto"/>
        <w:bottom w:val="none" w:sz="0" w:space="0" w:color="auto"/>
        <w:right w:val="none" w:sz="0" w:space="0" w:color="auto"/>
      </w:divBdr>
    </w:div>
    <w:div w:id="1907646807">
      <w:bodyDiv w:val="1"/>
      <w:marLeft w:val="0"/>
      <w:marRight w:val="0"/>
      <w:marTop w:val="0"/>
      <w:marBottom w:val="0"/>
      <w:divBdr>
        <w:top w:val="none" w:sz="0" w:space="0" w:color="auto"/>
        <w:left w:val="none" w:sz="0" w:space="0" w:color="auto"/>
        <w:bottom w:val="none" w:sz="0" w:space="0" w:color="auto"/>
        <w:right w:val="none" w:sz="0" w:space="0" w:color="auto"/>
      </w:divBdr>
      <w:divsChild>
        <w:div w:id="14380159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12933735">
      <w:bodyDiv w:val="1"/>
      <w:marLeft w:val="0"/>
      <w:marRight w:val="0"/>
      <w:marTop w:val="0"/>
      <w:marBottom w:val="0"/>
      <w:divBdr>
        <w:top w:val="none" w:sz="0" w:space="0" w:color="auto"/>
        <w:left w:val="none" w:sz="0" w:space="0" w:color="auto"/>
        <w:bottom w:val="none" w:sz="0" w:space="0" w:color="auto"/>
        <w:right w:val="none" w:sz="0" w:space="0" w:color="auto"/>
      </w:divBdr>
    </w:div>
    <w:div w:id="1919704868">
      <w:bodyDiv w:val="1"/>
      <w:marLeft w:val="0"/>
      <w:marRight w:val="0"/>
      <w:marTop w:val="0"/>
      <w:marBottom w:val="0"/>
      <w:divBdr>
        <w:top w:val="none" w:sz="0" w:space="0" w:color="auto"/>
        <w:left w:val="none" w:sz="0" w:space="0" w:color="auto"/>
        <w:bottom w:val="none" w:sz="0" w:space="0" w:color="auto"/>
        <w:right w:val="none" w:sz="0" w:space="0" w:color="auto"/>
      </w:divBdr>
    </w:div>
    <w:div w:id="1924415983">
      <w:bodyDiv w:val="1"/>
      <w:marLeft w:val="0"/>
      <w:marRight w:val="0"/>
      <w:marTop w:val="0"/>
      <w:marBottom w:val="0"/>
      <w:divBdr>
        <w:top w:val="none" w:sz="0" w:space="0" w:color="auto"/>
        <w:left w:val="none" w:sz="0" w:space="0" w:color="auto"/>
        <w:bottom w:val="none" w:sz="0" w:space="0" w:color="auto"/>
        <w:right w:val="none" w:sz="0" w:space="0" w:color="auto"/>
      </w:divBdr>
    </w:div>
    <w:div w:id="1934851082">
      <w:bodyDiv w:val="1"/>
      <w:marLeft w:val="0"/>
      <w:marRight w:val="0"/>
      <w:marTop w:val="0"/>
      <w:marBottom w:val="0"/>
      <w:divBdr>
        <w:top w:val="none" w:sz="0" w:space="0" w:color="auto"/>
        <w:left w:val="none" w:sz="0" w:space="0" w:color="auto"/>
        <w:bottom w:val="none" w:sz="0" w:space="0" w:color="auto"/>
        <w:right w:val="none" w:sz="0" w:space="0" w:color="auto"/>
      </w:divBdr>
    </w:div>
    <w:div w:id="1936942421">
      <w:bodyDiv w:val="1"/>
      <w:marLeft w:val="0"/>
      <w:marRight w:val="0"/>
      <w:marTop w:val="0"/>
      <w:marBottom w:val="0"/>
      <w:divBdr>
        <w:top w:val="none" w:sz="0" w:space="0" w:color="auto"/>
        <w:left w:val="none" w:sz="0" w:space="0" w:color="auto"/>
        <w:bottom w:val="none" w:sz="0" w:space="0" w:color="auto"/>
        <w:right w:val="none" w:sz="0" w:space="0" w:color="auto"/>
      </w:divBdr>
    </w:div>
    <w:div w:id="1953702066">
      <w:bodyDiv w:val="1"/>
      <w:marLeft w:val="0"/>
      <w:marRight w:val="0"/>
      <w:marTop w:val="0"/>
      <w:marBottom w:val="0"/>
      <w:divBdr>
        <w:top w:val="none" w:sz="0" w:space="0" w:color="auto"/>
        <w:left w:val="none" w:sz="0" w:space="0" w:color="auto"/>
        <w:bottom w:val="none" w:sz="0" w:space="0" w:color="auto"/>
        <w:right w:val="none" w:sz="0" w:space="0" w:color="auto"/>
      </w:divBdr>
    </w:div>
    <w:div w:id="1956055119">
      <w:bodyDiv w:val="1"/>
      <w:marLeft w:val="0"/>
      <w:marRight w:val="0"/>
      <w:marTop w:val="0"/>
      <w:marBottom w:val="0"/>
      <w:divBdr>
        <w:top w:val="none" w:sz="0" w:space="0" w:color="auto"/>
        <w:left w:val="none" w:sz="0" w:space="0" w:color="auto"/>
        <w:bottom w:val="none" w:sz="0" w:space="0" w:color="auto"/>
        <w:right w:val="none" w:sz="0" w:space="0" w:color="auto"/>
      </w:divBdr>
    </w:div>
    <w:div w:id="1959557577">
      <w:bodyDiv w:val="1"/>
      <w:marLeft w:val="0"/>
      <w:marRight w:val="0"/>
      <w:marTop w:val="0"/>
      <w:marBottom w:val="0"/>
      <w:divBdr>
        <w:top w:val="none" w:sz="0" w:space="0" w:color="auto"/>
        <w:left w:val="none" w:sz="0" w:space="0" w:color="auto"/>
        <w:bottom w:val="none" w:sz="0" w:space="0" w:color="auto"/>
        <w:right w:val="none" w:sz="0" w:space="0" w:color="auto"/>
      </w:divBdr>
    </w:div>
    <w:div w:id="1978296058">
      <w:bodyDiv w:val="1"/>
      <w:marLeft w:val="0"/>
      <w:marRight w:val="0"/>
      <w:marTop w:val="0"/>
      <w:marBottom w:val="0"/>
      <w:divBdr>
        <w:top w:val="none" w:sz="0" w:space="0" w:color="auto"/>
        <w:left w:val="none" w:sz="0" w:space="0" w:color="auto"/>
        <w:bottom w:val="none" w:sz="0" w:space="0" w:color="auto"/>
        <w:right w:val="none" w:sz="0" w:space="0" w:color="auto"/>
      </w:divBdr>
    </w:div>
    <w:div w:id="1985741317">
      <w:bodyDiv w:val="1"/>
      <w:marLeft w:val="0"/>
      <w:marRight w:val="0"/>
      <w:marTop w:val="0"/>
      <w:marBottom w:val="0"/>
      <w:divBdr>
        <w:top w:val="none" w:sz="0" w:space="0" w:color="auto"/>
        <w:left w:val="none" w:sz="0" w:space="0" w:color="auto"/>
        <w:bottom w:val="none" w:sz="0" w:space="0" w:color="auto"/>
        <w:right w:val="none" w:sz="0" w:space="0" w:color="auto"/>
      </w:divBdr>
    </w:div>
    <w:div w:id="1986347662">
      <w:bodyDiv w:val="1"/>
      <w:marLeft w:val="0"/>
      <w:marRight w:val="0"/>
      <w:marTop w:val="0"/>
      <w:marBottom w:val="0"/>
      <w:divBdr>
        <w:top w:val="none" w:sz="0" w:space="0" w:color="auto"/>
        <w:left w:val="none" w:sz="0" w:space="0" w:color="auto"/>
        <w:bottom w:val="none" w:sz="0" w:space="0" w:color="auto"/>
        <w:right w:val="none" w:sz="0" w:space="0" w:color="auto"/>
      </w:divBdr>
    </w:div>
    <w:div w:id="2001544466">
      <w:bodyDiv w:val="1"/>
      <w:marLeft w:val="0"/>
      <w:marRight w:val="0"/>
      <w:marTop w:val="0"/>
      <w:marBottom w:val="0"/>
      <w:divBdr>
        <w:top w:val="none" w:sz="0" w:space="0" w:color="auto"/>
        <w:left w:val="none" w:sz="0" w:space="0" w:color="auto"/>
        <w:bottom w:val="none" w:sz="0" w:space="0" w:color="auto"/>
        <w:right w:val="none" w:sz="0" w:space="0" w:color="auto"/>
      </w:divBdr>
    </w:div>
    <w:div w:id="2003779217">
      <w:bodyDiv w:val="1"/>
      <w:marLeft w:val="0"/>
      <w:marRight w:val="0"/>
      <w:marTop w:val="0"/>
      <w:marBottom w:val="0"/>
      <w:divBdr>
        <w:top w:val="none" w:sz="0" w:space="0" w:color="auto"/>
        <w:left w:val="none" w:sz="0" w:space="0" w:color="auto"/>
        <w:bottom w:val="none" w:sz="0" w:space="0" w:color="auto"/>
        <w:right w:val="none" w:sz="0" w:space="0" w:color="auto"/>
      </w:divBdr>
    </w:div>
    <w:div w:id="2010785351">
      <w:bodyDiv w:val="1"/>
      <w:marLeft w:val="0"/>
      <w:marRight w:val="0"/>
      <w:marTop w:val="0"/>
      <w:marBottom w:val="0"/>
      <w:divBdr>
        <w:top w:val="none" w:sz="0" w:space="0" w:color="auto"/>
        <w:left w:val="none" w:sz="0" w:space="0" w:color="auto"/>
        <w:bottom w:val="none" w:sz="0" w:space="0" w:color="auto"/>
        <w:right w:val="none" w:sz="0" w:space="0" w:color="auto"/>
      </w:divBdr>
    </w:div>
    <w:div w:id="2016493996">
      <w:bodyDiv w:val="1"/>
      <w:marLeft w:val="0"/>
      <w:marRight w:val="0"/>
      <w:marTop w:val="0"/>
      <w:marBottom w:val="0"/>
      <w:divBdr>
        <w:top w:val="none" w:sz="0" w:space="0" w:color="auto"/>
        <w:left w:val="none" w:sz="0" w:space="0" w:color="auto"/>
        <w:bottom w:val="none" w:sz="0" w:space="0" w:color="auto"/>
        <w:right w:val="none" w:sz="0" w:space="0" w:color="auto"/>
      </w:divBdr>
    </w:div>
    <w:div w:id="2017883090">
      <w:bodyDiv w:val="1"/>
      <w:marLeft w:val="0"/>
      <w:marRight w:val="0"/>
      <w:marTop w:val="0"/>
      <w:marBottom w:val="0"/>
      <w:divBdr>
        <w:top w:val="none" w:sz="0" w:space="0" w:color="auto"/>
        <w:left w:val="none" w:sz="0" w:space="0" w:color="auto"/>
        <w:bottom w:val="none" w:sz="0" w:space="0" w:color="auto"/>
        <w:right w:val="none" w:sz="0" w:space="0" w:color="auto"/>
      </w:divBdr>
    </w:div>
    <w:div w:id="2018073714">
      <w:bodyDiv w:val="1"/>
      <w:marLeft w:val="0"/>
      <w:marRight w:val="0"/>
      <w:marTop w:val="0"/>
      <w:marBottom w:val="0"/>
      <w:divBdr>
        <w:top w:val="none" w:sz="0" w:space="0" w:color="auto"/>
        <w:left w:val="none" w:sz="0" w:space="0" w:color="auto"/>
        <w:bottom w:val="none" w:sz="0" w:space="0" w:color="auto"/>
        <w:right w:val="none" w:sz="0" w:space="0" w:color="auto"/>
      </w:divBdr>
    </w:div>
    <w:div w:id="2022202131">
      <w:bodyDiv w:val="1"/>
      <w:marLeft w:val="0"/>
      <w:marRight w:val="0"/>
      <w:marTop w:val="0"/>
      <w:marBottom w:val="0"/>
      <w:divBdr>
        <w:top w:val="none" w:sz="0" w:space="0" w:color="auto"/>
        <w:left w:val="none" w:sz="0" w:space="0" w:color="auto"/>
        <w:bottom w:val="none" w:sz="0" w:space="0" w:color="auto"/>
        <w:right w:val="none" w:sz="0" w:space="0" w:color="auto"/>
      </w:divBdr>
    </w:div>
    <w:div w:id="2039894254">
      <w:bodyDiv w:val="1"/>
      <w:marLeft w:val="0"/>
      <w:marRight w:val="0"/>
      <w:marTop w:val="0"/>
      <w:marBottom w:val="0"/>
      <w:divBdr>
        <w:top w:val="none" w:sz="0" w:space="0" w:color="auto"/>
        <w:left w:val="none" w:sz="0" w:space="0" w:color="auto"/>
        <w:bottom w:val="none" w:sz="0" w:space="0" w:color="auto"/>
        <w:right w:val="none" w:sz="0" w:space="0" w:color="auto"/>
      </w:divBdr>
    </w:div>
    <w:div w:id="2053535330">
      <w:bodyDiv w:val="1"/>
      <w:marLeft w:val="0"/>
      <w:marRight w:val="0"/>
      <w:marTop w:val="0"/>
      <w:marBottom w:val="0"/>
      <w:divBdr>
        <w:top w:val="none" w:sz="0" w:space="0" w:color="auto"/>
        <w:left w:val="none" w:sz="0" w:space="0" w:color="auto"/>
        <w:bottom w:val="none" w:sz="0" w:space="0" w:color="auto"/>
        <w:right w:val="none" w:sz="0" w:space="0" w:color="auto"/>
      </w:divBdr>
    </w:div>
    <w:div w:id="2064718690">
      <w:bodyDiv w:val="1"/>
      <w:marLeft w:val="0"/>
      <w:marRight w:val="0"/>
      <w:marTop w:val="0"/>
      <w:marBottom w:val="0"/>
      <w:divBdr>
        <w:top w:val="none" w:sz="0" w:space="0" w:color="auto"/>
        <w:left w:val="none" w:sz="0" w:space="0" w:color="auto"/>
        <w:bottom w:val="none" w:sz="0" w:space="0" w:color="auto"/>
        <w:right w:val="none" w:sz="0" w:space="0" w:color="auto"/>
      </w:divBdr>
    </w:div>
    <w:div w:id="2065829393">
      <w:bodyDiv w:val="1"/>
      <w:marLeft w:val="0"/>
      <w:marRight w:val="0"/>
      <w:marTop w:val="0"/>
      <w:marBottom w:val="0"/>
      <w:divBdr>
        <w:top w:val="none" w:sz="0" w:space="0" w:color="auto"/>
        <w:left w:val="none" w:sz="0" w:space="0" w:color="auto"/>
        <w:bottom w:val="none" w:sz="0" w:space="0" w:color="auto"/>
        <w:right w:val="none" w:sz="0" w:space="0" w:color="auto"/>
      </w:divBdr>
    </w:div>
    <w:div w:id="2079470527">
      <w:bodyDiv w:val="1"/>
      <w:marLeft w:val="0"/>
      <w:marRight w:val="0"/>
      <w:marTop w:val="0"/>
      <w:marBottom w:val="0"/>
      <w:divBdr>
        <w:top w:val="none" w:sz="0" w:space="0" w:color="auto"/>
        <w:left w:val="none" w:sz="0" w:space="0" w:color="auto"/>
        <w:bottom w:val="none" w:sz="0" w:space="0" w:color="auto"/>
        <w:right w:val="none" w:sz="0" w:space="0" w:color="auto"/>
      </w:divBdr>
    </w:div>
    <w:div w:id="2102219478">
      <w:bodyDiv w:val="1"/>
      <w:marLeft w:val="0"/>
      <w:marRight w:val="0"/>
      <w:marTop w:val="0"/>
      <w:marBottom w:val="0"/>
      <w:divBdr>
        <w:top w:val="none" w:sz="0" w:space="0" w:color="auto"/>
        <w:left w:val="none" w:sz="0" w:space="0" w:color="auto"/>
        <w:bottom w:val="none" w:sz="0" w:space="0" w:color="auto"/>
        <w:right w:val="none" w:sz="0" w:space="0" w:color="auto"/>
      </w:divBdr>
    </w:div>
    <w:div w:id="2109352574">
      <w:bodyDiv w:val="1"/>
      <w:marLeft w:val="0"/>
      <w:marRight w:val="0"/>
      <w:marTop w:val="0"/>
      <w:marBottom w:val="0"/>
      <w:divBdr>
        <w:top w:val="none" w:sz="0" w:space="0" w:color="auto"/>
        <w:left w:val="none" w:sz="0" w:space="0" w:color="auto"/>
        <w:bottom w:val="none" w:sz="0" w:space="0" w:color="auto"/>
        <w:right w:val="none" w:sz="0" w:space="0" w:color="auto"/>
      </w:divBdr>
    </w:div>
    <w:div w:id="2114784987">
      <w:bodyDiv w:val="1"/>
      <w:marLeft w:val="0"/>
      <w:marRight w:val="0"/>
      <w:marTop w:val="0"/>
      <w:marBottom w:val="0"/>
      <w:divBdr>
        <w:top w:val="none" w:sz="0" w:space="0" w:color="auto"/>
        <w:left w:val="none" w:sz="0" w:space="0" w:color="auto"/>
        <w:bottom w:val="none" w:sz="0" w:space="0" w:color="auto"/>
        <w:right w:val="none" w:sz="0" w:space="0" w:color="auto"/>
      </w:divBdr>
    </w:div>
    <w:div w:id="2121297423">
      <w:bodyDiv w:val="1"/>
      <w:marLeft w:val="0"/>
      <w:marRight w:val="0"/>
      <w:marTop w:val="0"/>
      <w:marBottom w:val="0"/>
      <w:divBdr>
        <w:top w:val="none" w:sz="0" w:space="0" w:color="auto"/>
        <w:left w:val="none" w:sz="0" w:space="0" w:color="auto"/>
        <w:bottom w:val="none" w:sz="0" w:space="0" w:color="auto"/>
        <w:right w:val="none" w:sz="0" w:space="0" w:color="auto"/>
      </w:divBdr>
    </w:div>
    <w:div w:id="2122529346">
      <w:bodyDiv w:val="1"/>
      <w:marLeft w:val="0"/>
      <w:marRight w:val="0"/>
      <w:marTop w:val="0"/>
      <w:marBottom w:val="0"/>
      <w:divBdr>
        <w:top w:val="none" w:sz="0" w:space="0" w:color="auto"/>
        <w:left w:val="none" w:sz="0" w:space="0" w:color="auto"/>
        <w:bottom w:val="none" w:sz="0" w:space="0" w:color="auto"/>
        <w:right w:val="none" w:sz="0" w:space="0" w:color="auto"/>
      </w:divBdr>
    </w:div>
    <w:div w:id="2129087194">
      <w:bodyDiv w:val="1"/>
      <w:marLeft w:val="0"/>
      <w:marRight w:val="0"/>
      <w:marTop w:val="0"/>
      <w:marBottom w:val="0"/>
      <w:divBdr>
        <w:top w:val="none" w:sz="0" w:space="0" w:color="auto"/>
        <w:left w:val="none" w:sz="0" w:space="0" w:color="auto"/>
        <w:bottom w:val="none" w:sz="0" w:space="0" w:color="auto"/>
        <w:right w:val="none" w:sz="0" w:space="0" w:color="auto"/>
      </w:divBdr>
    </w:div>
    <w:div w:id="2142576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rxstring.ca/" TargetMode="External"/><Relationship Id="rId4" Type="http://schemas.openxmlformats.org/officeDocument/2006/relationships/webSettings" Target="webSettings.xml"/><Relationship Id="rId9" Type="http://schemas.openxmlformats.org/officeDocument/2006/relationships/chart" Target="charts/chart3.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oleObject" Target="file:////Users/mohamadhemadi/Desktop/psychedelic%20Scoping%20review/data/Psychedelic_Education_Descriptive_Analysis.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Users/mohamadhemadi/Desktop/psychedelic%20Scoping%20review/data/Psychedelic_Education_Descriptive_Analysis.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Users/mohamadhemadi/Desktop/psychedelic%20Scoping%20review/data/Psychedelic_Education_Descriptive_Analysis.xlsx"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65000"/>
                    <a:lumOff val="35000"/>
                  </a:schemeClr>
                </a:solidFill>
                <a:latin typeface="+mn-lt"/>
                <a:ea typeface="+mn-ea"/>
                <a:cs typeface="+mn-cs"/>
              </a:defRPr>
            </a:pPr>
            <a:r>
              <a:rPr lang="en-CA" sz="1600" b="1" i="0" u="none" strike="noStrike" baseline="0"/>
              <a:t>Temporal Orientation of Educational Justifications ( n = 28)  </a:t>
            </a:r>
            <a:r>
              <a:rPr lang="en-US" sz="1600"/>
              <a:t> </a:t>
            </a:r>
          </a:p>
        </c:rich>
      </c:tx>
      <c:layout>
        <c:manualLayout>
          <c:xMode val="edge"/>
          <c:yMode val="edge"/>
          <c:x val="0.16102928127772848"/>
          <c:y val="4.1308089500860588E-2"/>
        </c:manualLayout>
      </c:layout>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65000"/>
                  <a:lumOff val="35000"/>
                </a:schemeClr>
              </a:solidFill>
              <a:latin typeface="+mn-lt"/>
              <a:ea typeface="+mn-ea"/>
              <a:cs typeface="+mn-cs"/>
            </a:defRPr>
          </a:pPr>
          <a:endParaRPr lang="en-US"/>
        </a:p>
      </c:txPr>
    </c:title>
    <c:autoTitleDeleted val="0"/>
    <c:plotArea>
      <c:layout/>
      <c:pieChart>
        <c:varyColors val="1"/>
        <c:ser>
          <c:idx val="0"/>
          <c:order val="0"/>
          <c:tx>
            <c:strRef>
              <c:f>'Temporal Orientation'!$C$1</c:f>
              <c:strCache>
                <c:ptCount val="1"/>
                <c:pt idx="0">
                  <c:v>Percentage (%)</c:v>
                </c:pt>
              </c:strCache>
            </c:strRef>
          </c:tx>
          <c:dPt>
            <c:idx val="0"/>
            <c:bubble3D val="0"/>
            <c:spPr>
              <a:solidFill>
                <a:schemeClr val="accent1"/>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1-2881-7B47-8256-92D926737BD6}"/>
              </c:ext>
            </c:extLst>
          </c:dPt>
          <c:dPt>
            <c:idx val="1"/>
            <c:bubble3D val="0"/>
            <c:spPr>
              <a:solidFill>
                <a:schemeClr val="accent2"/>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3-2881-7B47-8256-92D926737BD6}"/>
              </c:ext>
            </c:extLst>
          </c:dPt>
          <c:dPt>
            <c:idx val="2"/>
            <c:bubble3D val="0"/>
            <c:spPr>
              <a:solidFill>
                <a:schemeClr val="accent3"/>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5-2881-7B47-8256-92D926737BD6}"/>
              </c:ext>
            </c:extLst>
          </c:dPt>
          <c:dLbls>
            <c:dLbl>
              <c:idx val="0"/>
              <c:tx>
                <c:rich>
                  <a:bodyPr/>
                  <a:lstStyle/>
                  <a:p>
                    <a:fld id="{41A91989-9A13-754F-B3FA-3D17DBCE3D4F}" type="PERCENTAGE">
                      <a:rPr lang="en-US" sz="1200">
                        <a:solidFill>
                          <a:schemeClr val="tx1"/>
                        </a:solidFill>
                      </a:rPr>
                      <a:pPr/>
                      <a:t>[PERCENTAGE]</a:t>
                    </a:fld>
                    <a:endParaRPr lang="en-US"/>
                  </a:p>
                </c:rich>
              </c:tx>
              <c:dLblPos val="inEnd"/>
              <c:showLegendKey val="0"/>
              <c:showVal val="0"/>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2881-7B47-8256-92D926737BD6}"/>
                </c:ext>
              </c:extLst>
            </c:dLbl>
            <c:dLbl>
              <c:idx val="1"/>
              <c:tx>
                <c:rich>
                  <a:bodyPr/>
                  <a:lstStyle/>
                  <a:p>
                    <a:fld id="{DD568036-2E07-5143-A618-D9D786A22D88}" type="PERCENTAGE">
                      <a:rPr lang="en-US" sz="1200">
                        <a:solidFill>
                          <a:schemeClr val="tx1"/>
                        </a:solidFill>
                      </a:rPr>
                      <a:pPr/>
                      <a:t>[PERCENTAGE]</a:t>
                    </a:fld>
                    <a:endParaRPr lang="en-US"/>
                  </a:p>
                </c:rich>
              </c:tx>
              <c:dLblPos val="inEnd"/>
              <c:showLegendKey val="0"/>
              <c:showVal val="0"/>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2881-7B47-8256-92D926737BD6}"/>
                </c:ext>
              </c:extLst>
            </c:dLbl>
            <c:dLbl>
              <c:idx val="2"/>
              <c:layout>
                <c:manualLayout>
                  <c:x val="0.11137840689168513"/>
                  <c:y val="5.7612587583178609E-2"/>
                </c:manualLayout>
              </c:layout>
              <c:tx>
                <c:rich>
                  <a:bodyPr rot="0" spcFirstLastPara="1" vertOverflow="ellipsis" vert="horz" wrap="square" lIns="38100" tIns="19050" rIns="38100" bIns="19050" anchor="ctr" anchorCtr="1">
                    <a:noAutofit/>
                  </a:bodyPr>
                  <a:lstStyle/>
                  <a:p>
                    <a:pPr>
                      <a:defRPr sz="900" b="1" i="0" u="none" strike="noStrike" kern="1200" baseline="0">
                        <a:solidFill>
                          <a:schemeClr val="tx1"/>
                        </a:solidFill>
                        <a:latin typeface="+mn-lt"/>
                        <a:ea typeface="+mn-ea"/>
                        <a:cs typeface="+mn-cs"/>
                      </a:defRPr>
                    </a:pPr>
                    <a:fld id="{631A1FB0-D6F4-D140-B0C5-83C2435C29A6}" type="PERCENTAGE">
                      <a:rPr lang="en-US" sz="1200" b="1">
                        <a:solidFill>
                          <a:schemeClr val="tx1"/>
                        </a:solidFill>
                      </a:rPr>
                      <a:pPr>
                        <a:defRPr>
                          <a:solidFill>
                            <a:schemeClr val="tx1"/>
                          </a:solidFill>
                        </a:defRPr>
                      </a:pPr>
                      <a:t>[PERCENTAGE]</a:t>
                    </a:fld>
                    <a:endParaRPr lang="en-US"/>
                  </a:p>
                </c:rich>
              </c:tx>
              <c:spPr>
                <a:noFill/>
                <a:ln>
                  <a:noFill/>
                </a:ln>
                <a:effectLst/>
              </c:spPr>
              <c:txPr>
                <a:bodyPr rot="0" spcFirstLastPara="1" vertOverflow="ellipsis" vert="horz" wrap="square" lIns="38100" tIns="19050" rIns="38100" bIns="19050" anchor="ctr" anchorCtr="1">
                  <a:noAutofit/>
                </a:bodyPr>
                <a:lstStyle/>
                <a:p>
                  <a:pPr>
                    <a:defRPr sz="900" b="1" i="0" u="none" strike="noStrike" kern="1200" baseline="0">
                      <a:solidFill>
                        <a:schemeClr val="tx1"/>
                      </a:solidFill>
                      <a:latin typeface="+mn-lt"/>
                      <a:ea typeface="+mn-ea"/>
                      <a:cs typeface="+mn-cs"/>
                    </a:defRPr>
                  </a:pPr>
                  <a:endParaRPr lang="en-US"/>
                </a:p>
              </c:txPr>
              <c:dLblPos val="bestFit"/>
              <c:showLegendKey val="0"/>
              <c:showVal val="0"/>
              <c:showCatName val="0"/>
              <c:showSerName val="0"/>
              <c:showPercent val="1"/>
              <c:showBubbleSize val="0"/>
              <c:extLst>
                <c:ext xmlns:c15="http://schemas.microsoft.com/office/drawing/2012/chart" uri="{CE6537A1-D6FC-4f65-9D91-7224C49458BB}">
                  <c15:layout>
                    <c:manualLayout>
                      <c:w val="8.2617638633680102E-2"/>
                      <c:h val="8.9449360998549873E-2"/>
                    </c:manualLayout>
                  </c15:layout>
                  <c15:dlblFieldTable/>
                  <c15:showDataLabelsRange val="0"/>
                </c:ext>
                <c:ext xmlns:c16="http://schemas.microsoft.com/office/drawing/2014/chart" uri="{C3380CC4-5D6E-409C-BE32-E72D297353CC}">
                  <c16:uniqueId val="{00000005-2881-7B47-8256-92D926737BD6}"/>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'Temporal Orientation'!$A$2:$A$4</c:f>
              <c:strCache>
                <c:ptCount val="3"/>
                <c:pt idx="0">
                  <c:v>Present-Oriented</c:v>
                </c:pt>
                <c:pt idx="1">
                  <c:v>Transitional</c:v>
                </c:pt>
                <c:pt idx="2">
                  <c:v>Future-Oriented</c:v>
                </c:pt>
              </c:strCache>
            </c:strRef>
          </c:cat>
          <c:val>
            <c:numRef>
              <c:f>'Temporal Orientation'!$C$2:$C$4</c:f>
              <c:numCache>
                <c:formatCode>0.0</c:formatCode>
                <c:ptCount val="3"/>
                <c:pt idx="0">
                  <c:v>10.714285714285714</c:v>
                </c:pt>
                <c:pt idx="1">
                  <c:v>53.571428571428569</c:v>
                </c:pt>
                <c:pt idx="2">
                  <c:v>35.714285714285715</c:v>
                </c:pt>
              </c:numCache>
            </c:numRef>
          </c:val>
          <c:extLst>
            <c:ext xmlns:c16="http://schemas.microsoft.com/office/drawing/2014/chart" uri="{C3380CC4-5D6E-409C-BE32-E72D297353CC}">
              <c16:uniqueId val="{00000006-2881-7B47-8256-92D926737BD6}"/>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b"/>
      <c:overlay val="0"/>
      <c:spPr>
        <a:solidFill>
          <a:schemeClr val="lt1">
            <a:alpha val="78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Educational Contexts (n = 28)</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7E65-F148-B362-332777C745BD}"/>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7E65-F148-B362-332777C745BD}"/>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7E65-F148-B362-332777C745BD}"/>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7E65-F148-B362-332777C745BD}"/>
              </c:ext>
            </c:extLst>
          </c:dPt>
          <c:dLbls>
            <c:spPr>
              <a:noFill/>
              <a:ln>
                <a:noFill/>
              </a:ln>
              <a:effectLst/>
            </c:spPr>
            <c:txPr>
              <a:bodyPr rot="0" spcFirstLastPara="1" vertOverflow="ellipsis" vert="horz" wrap="square" lIns="38100" tIns="19050" rIns="38100" bIns="19050" anchor="ctr" anchorCtr="1">
                <a:spAutoFit/>
              </a:bodyPr>
              <a:lstStyle/>
              <a:p>
                <a:pPr>
                  <a:defRPr sz="1400" b="1" i="0" u="none" strike="noStrike" kern="1200" baseline="0">
                    <a:solidFill>
                      <a:schemeClr val="bg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'Educational Context '!$E$8:$E$11</c:f>
              <c:strCache>
                <c:ptCount val="4"/>
                <c:pt idx="0">
                  <c:v>Continuing Professional Education (CPE)</c:v>
                </c:pt>
                <c:pt idx="1">
                  <c:v>Undergraduate Medical Education (UGME)</c:v>
                </c:pt>
                <c:pt idx="2">
                  <c:v>Graduate Medical Education (GME)</c:v>
                </c:pt>
                <c:pt idx="3">
                  <c:v>Mixed Educational Contexts</c:v>
                </c:pt>
              </c:strCache>
            </c:strRef>
          </c:cat>
          <c:val>
            <c:numRef>
              <c:f>'Educational Context '!$F$8:$F$11</c:f>
              <c:numCache>
                <c:formatCode>General</c:formatCode>
                <c:ptCount val="4"/>
                <c:pt idx="0">
                  <c:v>11</c:v>
                </c:pt>
                <c:pt idx="1">
                  <c:v>5</c:v>
                </c:pt>
                <c:pt idx="2">
                  <c:v>2</c:v>
                </c:pt>
                <c:pt idx="3">
                  <c:v>10</c:v>
                </c:pt>
              </c:numCache>
            </c:numRef>
          </c:val>
          <c:extLst>
            <c:ext xmlns:c16="http://schemas.microsoft.com/office/drawing/2014/chart" uri="{C3380CC4-5D6E-409C-BE32-E72D297353CC}">
              <c16:uniqueId val="{00000008-7E65-F148-B362-332777C745BD}"/>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Educational Aims Distribution</a:t>
            </a:r>
            <a:r>
              <a:rPr lang="en-US" baseline="0"/>
              <a:t> (n = 28)</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561C-2541-AB3D-BC67F4A88490}"/>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561C-2541-AB3D-BC67F4A88490}"/>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561C-2541-AB3D-BC67F4A88490}"/>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561C-2541-AB3D-BC67F4A88490}"/>
              </c:ext>
            </c:extLst>
          </c:dPt>
          <c:dLbls>
            <c:dLbl>
              <c:idx val="0"/>
              <c:tx>
                <c:rich>
                  <a:bodyPr/>
                  <a:lstStyle/>
                  <a:p>
                    <a:fld id="{2A598F04-80DE-A749-9605-C86227DAF7EB}" type="PERCENTAGE">
                      <a:rPr lang="en-US"/>
                      <a:pPr/>
                      <a:t>[PERCENTAGE]</a:t>
                    </a:fld>
                    <a:endParaRPr lang="en-US"/>
                  </a:p>
                </c:rich>
              </c:tx>
              <c:dLblPos val="ctr"/>
              <c:showLegendKey val="0"/>
              <c:showVal val="0"/>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561C-2541-AB3D-BC67F4A88490}"/>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bg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'educational form '!$B$4:$B$7</c:f>
              <c:strCache>
                <c:ptCount val="4"/>
                <c:pt idx="0">
                  <c:v>Surveys and Educational Needs Assessments</c:v>
                </c:pt>
                <c:pt idx="1">
                  <c:v>Curricula and Educational Programs</c:v>
                </c:pt>
                <c:pt idx="2">
                  <c:v>Competency and Training Frameworks</c:v>
                </c:pt>
                <c:pt idx="3">
                  <c:v>Qualitative Educational Studies</c:v>
                </c:pt>
              </c:strCache>
            </c:strRef>
          </c:cat>
          <c:val>
            <c:numRef>
              <c:f>'educational form '!$C$4:$C$7</c:f>
              <c:numCache>
                <c:formatCode>General</c:formatCode>
                <c:ptCount val="4"/>
                <c:pt idx="0">
                  <c:v>18</c:v>
                </c:pt>
                <c:pt idx="1">
                  <c:v>4</c:v>
                </c:pt>
                <c:pt idx="2">
                  <c:v>4</c:v>
                </c:pt>
                <c:pt idx="3">
                  <c:v>2</c:v>
                </c:pt>
              </c:numCache>
            </c:numRef>
          </c:val>
          <c:extLst>
            <c:ext xmlns:c16="http://schemas.microsoft.com/office/drawing/2014/chart" uri="{C3380CC4-5D6E-409C-BE32-E72D297353CC}">
              <c16:uniqueId val="{00000008-561C-2541-AB3D-BC67F4A88490}"/>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299</TotalTime>
  <Pages>22</Pages>
  <Words>10427</Words>
  <Characters>59435</Characters>
  <Application>Microsoft Office Word</Application>
  <DocSecurity>0</DocSecurity>
  <Lines>495</Lines>
  <Paragraphs>139</Paragraphs>
  <ScaleCrop>false</ScaleCrop>
  <HeadingPairs>
    <vt:vector size="2" baseType="variant">
      <vt:variant>
        <vt:lpstr>Title</vt:lpstr>
      </vt:variant>
      <vt:variant>
        <vt:i4>1</vt:i4>
      </vt:variant>
    </vt:vector>
  </HeadingPairs>
  <TitlesOfParts>
    <vt:vector size="1" baseType="lpstr">
      <vt:lpstr>Online supplementary material: psychedelic knowledge in medical education</vt:lpstr>
    </vt:vector>
  </TitlesOfParts>
  <Company/>
  <LinksUpToDate>false</LinksUpToDate>
  <CharactersWithSpaces>69723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Online supplementary material: psychedelic knowledge in medical education</dc:title>
  <dc:subject/>
  <dc:creator>Anonymous</dc:creator>
  <cp:keywords/>
  <dc:description/>
  <cp:lastModifiedBy>Anonymous</cp:lastModifiedBy>
  <cp:revision>81</cp:revision>
  <cp:lastPrinted>2026-06-05T05:50:00Z</cp:lastPrinted>
  <dcterms:created xsi:type="dcterms:W3CDTF">2026-07-09T22:00:00Z</dcterms:created>
  <dcterms:modified xsi:type="dcterms:W3CDTF">2026-09-21T16:15:00Z</dcterms:modified>
</cp:coreProperties>
</file>