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590" w:rsidRPr="00272352" w:rsidRDefault="007F1590" w:rsidP="007F1590">
      <w:pPr>
        <w:spacing w:line="240" w:lineRule="auto"/>
        <w:jc w:val="both"/>
        <w:rPr>
          <w:b/>
          <w:sz w:val="36"/>
          <w:lang w:val="en-GB"/>
        </w:rPr>
      </w:pPr>
      <w:bookmarkStart w:id="0" w:name="_GoBack"/>
      <w:r w:rsidRPr="00272352">
        <w:rPr>
          <w:b/>
          <w:sz w:val="36"/>
          <w:lang w:val="en-GB"/>
        </w:rPr>
        <w:t>Moment estimators of relatedness from low-depth whole-</w:t>
      </w:r>
      <w:bookmarkEnd w:id="0"/>
      <w:r w:rsidRPr="00272352">
        <w:rPr>
          <w:b/>
          <w:sz w:val="36"/>
          <w:lang w:val="en-GB"/>
        </w:rPr>
        <w:t>genome sequencing data</w:t>
      </w:r>
    </w:p>
    <w:p w:rsidR="007F1590" w:rsidRPr="002079A8" w:rsidRDefault="007F1590" w:rsidP="007F1590">
      <w:pPr>
        <w:spacing w:line="240" w:lineRule="auto"/>
        <w:jc w:val="both"/>
        <w:rPr>
          <w:sz w:val="28"/>
          <w:szCs w:val="28"/>
          <w:vertAlign w:val="superscript"/>
          <w:lang w:val="en-GB"/>
        </w:rPr>
      </w:pPr>
      <w:proofErr w:type="spellStart"/>
      <w:r w:rsidRPr="002079A8">
        <w:rPr>
          <w:sz w:val="28"/>
          <w:szCs w:val="28"/>
          <w:lang w:val="en-GB"/>
        </w:rPr>
        <w:t>Herzig</w:t>
      </w:r>
      <w:proofErr w:type="spellEnd"/>
      <w:r w:rsidRPr="002079A8">
        <w:rPr>
          <w:sz w:val="28"/>
          <w:szCs w:val="28"/>
          <w:lang w:val="en-GB"/>
        </w:rPr>
        <w:t xml:space="preserve"> AF</w:t>
      </w:r>
      <w:r w:rsidRPr="002079A8">
        <w:rPr>
          <w:sz w:val="28"/>
          <w:szCs w:val="28"/>
          <w:vertAlign w:val="superscript"/>
          <w:lang w:val="en-GB"/>
        </w:rPr>
        <w:t>1</w:t>
      </w:r>
      <w:r w:rsidRPr="002079A8">
        <w:rPr>
          <w:sz w:val="28"/>
          <w:szCs w:val="28"/>
          <w:lang w:val="en-GB"/>
        </w:rPr>
        <w:t xml:space="preserve">, </w:t>
      </w:r>
      <w:proofErr w:type="spellStart"/>
      <w:r w:rsidRPr="002079A8">
        <w:rPr>
          <w:sz w:val="28"/>
          <w:szCs w:val="28"/>
          <w:lang w:val="en-GB"/>
        </w:rPr>
        <w:t>Ciullo</w:t>
      </w:r>
      <w:proofErr w:type="spellEnd"/>
      <w:r w:rsidRPr="002079A8">
        <w:rPr>
          <w:sz w:val="28"/>
          <w:szCs w:val="28"/>
          <w:lang w:val="en-GB"/>
        </w:rPr>
        <w:t xml:space="preserve"> M</w:t>
      </w:r>
      <w:r w:rsidRPr="002079A8">
        <w:rPr>
          <w:sz w:val="28"/>
          <w:szCs w:val="28"/>
          <w:vertAlign w:val="superscript"/>
          <w:lang w:val="en-GB"/>
        </w:rPr>
        <w:t>2</w:t>
      </w:r>
      <w:proofErr w:type="gramStart"/>
      <w:r w:rsidRPr="002079A8">
        <w:rPr>
          <w:sz w:val="28"/>
          <w:szCs w:val="28"/>
          <w:vertAlign w:val="superscript"/>
          <w:lang w:val="en-GB"/>
        </w:rPr>
        <w:t>,3</w:t>
      </w:r>
      <w:proofErr w:type="gramEnd"/>
      <w:r w:rsidRPr="002079A8">
        <w:rPr>
          <w:sz w:val="28"/>
          <w:szCs w:val="28"/>
          <w:lang w:val="en-GB"/>
        </w:rPr>
        <w:t xml:space="preserve">, </w:t>
      </w:r>
      <w:proofErr w:type="spellStart"/>
      <w:r w:rsidRPr="002079A8">
        <w:rPr>
          <w:sz w:val="28"/>
          <w:szCs w:val="28"/>
          <w:lang w:val="en-GB"/>
        </w:rPr>
        <w:t>FranceGenRef</w:t>
      </w:r>
      <w:proofErr w:type="spellEnd"/>
      <w:r w:rsidRPr="002079A8">
        <w:rPr>
          <w:sz w:val="28"/>
          <w:szCs w:val="28"/>
          <w:lang w:val="en-GB"/>
        </w:rPr>
        <w:t xml:space="preserve"> Consortium</w:t>
      </w:r>
      <w:r w:rsidRPr="002079A8">
        <w:rPr>
          <w:sz w:val="28"/>
          <w:szCs w:val="28"/>
          <w:vertAlign w:val="superscript"/>
          <w:lang w:val="en-GB"/>
        </w:rPr>
        <w:t>4</w:t>
      </w:r>
      <w:r w:rsidRPr="002079A8">
        <w:rPr>
          <w:sz w:val="28"/>
          <w:szCs w:val="28"/>
          <w:lang w:val="en-GB"/>
        </w:rPr>
        <w:t xml:space="preserve">, </w:t>
      </w:r>
      <w:proofErr w:type="spellStart"/>
      <w:r w:rsidRPr="002079A8">
        <w:rPr>
          <w:sz w:val="28"/>
          <w:szCs w:val="28"/>
          <w:lang w:val="en-GB"/>
        </w:rPr>
        <w:t>Leutenegger</w:t>
      </w:r>
      <w:proofErr w:type="spellEnd"/>
      <w:r w:rsidRPr="002079A8">
        <w:rPr>
          <w:sz w:val="28"/>
          <w:szCs w:val="28"/>
          <w:lang w:val="en-GB"/>
        </w:rPr>
        <w:t xml:space="preserve"> A-L</w:t>
      </w:r>
      <w:r w:rsidR="00274989">
        <w:rPr>
          <w:sz w:val="28"/>
          <w:szCs w:val="28"/>
          <w:vertAlign w:val="superscript"/>
          <w:lang w:val="en-GB"/>
        </w:rPr>
        <w:t>5</w:t>
      </w:r>
      <w:r w:rsidRPr="002079A8">
        <w:rPr>
          <w:sz w:val="28"/>
          <w:szCs w:val="28"/>
          <w:lang w:val="en-GB"/>
        </w:rPr>
        <w:t xml:space="preserve">, </w:t>
      </w:r>
      <w:proofErr w:type="spellStart"/>
      <w:r w:rsidRPr="002079A8">
        <w:rPr>
          <w:sz w:val="28"/>
          <w:szCs w:val="28"/>
          <w:lang w:val="en-GB"/>
        </w:rPr>
        <w:t>Perdry</w:t>
      </w:r>
      <w:proofErr w:type="spellEnd"/>
      <w:r w:rsidRPr="002079A8">
        <w:rPr>
          <w:sz w:val="28"/>
          <w:szCs w:val="28"/>
          <w:lang w:val="en-GB"/>
        </w:rPr>
        <w:t xml:space="preserve"> H</w:t>
      </w:r>
      <w:r w:rsidR="00274989">
        <w:rPr>
          <w:sz w:val="28"/>
          <w:szCs w:val="28"/>
          <w:vertAlign w:val="superscript"/>
          <w:lang w:val="en-GB"/>
        </w:rPr>
        <w:t>6</w:t>
      </w:r>
    </w:p>
    <w:p w:rsidR="007F1590" w:rsidRPr="00547059" w:rsidRDefault="007F1590" w:rsidP="007F1590">
      <w:pPr>
        <w:spacing w:line="240" w:lineRule="auto"/>
        <w:jc w:val="both"/>
        <w:rPr>
          <w:sz w:val="28"/>
          <w:szCs w:val="28"/>
          <w:vertAlign w:val="superscript"/>
          <w:lang w:val="en-GB"/>
        </w:rPr>
      </w:pPr>
    </w:p>
    <w:p w:rsidR="007F1590" w:rsidRDefault="007F1590" w:rsidP="007F1590">
      <w:pPr>
        <w:spacing w:line="240" w:lineRule="auto"/>
        <w:jc w:val="both"/>
        <w:rPr>
          <w:sz w:val="28"/>
          <w:szCs w:val="28"/>
          <w:lang w:val="en-GB"/>
        </w:rPr>
      </w:pPr>
      <w:r w:rsidRPr="00547059">
        <w:rPr>
          <w:sz w:val="28"/>
          <w:szCs w:val="28"/>
          <w:lang w:val="en-GB"/>
        </w:rPr>
        <w:t>1.</w:t>
      </w:r>
      <w:r>
        <w:rPr>
          <w:sz w:val="28"/>
          <w:szCs w:val="28"/>
          <w:lang w:val="en-GB"/>
        </w:rPr>
        <w:t xml:space="preserve"> </w:t>
      </w:r>
      <w:proofErr w:type="spellStart"/>
      <w:r w:rsidRPr="00547059">
        <w:rPr>
          <w:sz w:val="28"/>
          <w:szCs w:val="28"/>
          <w:lang w:val="en-GB"/>
        </w:rPr>
        <w:t>Inserm</w:t>
      </w:r>
      <w:proofErr w:type="spellEnd"/>
      <w:r w:rsidRPr="00547059">
        <w:rPr>
          <w:sz w:val="28"/>
          <w:szCs w:val="28"/>
          <w:lang w:val="en-GB"/>
        </w:rPr>
        <w:t xml:space="preserve">, </w:t>
      </w:r>
      <w:proofErr w:type="spellStart"/>
      <w:r w:rsidRPr="00547059">
        <w:rPr>
          <w:sz w:val="28"/>
          <w:szCs w:val="28"/>
          <w:lang w:val="en-GB"/>
        </w:rPr>
        <w:t>Univ</w:t>
      </w:r>
      <w:proofErr w:type="spellEnd"/>
      <w:r w:rsidRPr="00547059">
        <w:rPr>
          <w:sz w:val="28"/>
          <w:szCs w:val="28"/>
          <w:lang w:val="en-GB"/>
        </w:rPr>
        <w:t xml:space="preserve"> Brest, EFS, UMR 1078, GGB, F-29200 Brest, France</w:t>
      </w:r>
    </w:p>
    <w:p w:rsidR="007F1590" w:rsidRPr="007C09D6" w:rsidRDefault="007F1590" w:rsidP="007F1590">
      <w:pPr>
        <w:spacing w:line="240" w:lineRule="auto"/>
        <w:jc w:val="both"/>
        <w:rPr>
          <w:sz w:val="28"/>
          <w:szCs w:val="28"/>
          <w:lang w:val="en-GB"/>
        </w:rPr>
      </w:pPr>
      <w:r>
        <w:rPr>
          <w:sz w:val="28"/>
          <w:szCs w:val="28"/>
          <w:lang w:val="en-GB"/>
        </w:rPr>
        <w:t>2</w:t>
      </w:r>
      <w:r w:rsidRPr="007C09D6">
        <w:rPr>
          <w:sz w:val="28"/>
          <w:szCs w:val="28"/>
          <w:lang w:val="en-GB"/>
        </w:rPr>
        <w:t xml:space="preserve">. Institute of Genetics and Biophysics A. </w:t>
      </w:r>
      <w:proofErr w:type="spellStart"/>
      <w:r w:rsidRPr="007C09D6">
        <w:rPr>
          <w:sz w:val="28"/>
          <w:szCs w:val="28"/>
          <w:lang w:val="en-GB"/>
        </w:rPr>
        <w:t>Buzzati-Traverso</w:t>
      </w:r>
      <w:proofErr w:type="spellEnd"/>
      <w:r w:rsidRPr="007C09D6">
        <w:rPr>
          <w:sz w:val="28"/>
          <w:szCs w:val="28"/>
          <w:lang w:val="en-GB"/>
        </w:rPr>
        <w:t xml:space="preserve"> - CNR, Naples, Italy</w:t>
      </w:r>
    </w:p>
    <w:p w:rsidR="007F1590" w:rsidRPr="00FE039F" w:rsidRDefault="007F1590" w:rsidP="007F1590">
      <w:pPr>
        <w:spacing w:line="240" w:lineRule="auto"/>
        <w:jc w:val="both"/>
        <w:rPr>
          <w:sz w:val="28"/>
          <w:szCs w:val="28"/>
        </w:rPr>
      </w:pPr>
      <w:r w:rsidRPr="00FE039F">
        <w:rPr>
          <w:sz w:val="28"/>
          <w:szCs w:val="28"/>
        </w:rPr>
        <w:t xml:space="preserve">3. IRCCS </w:t>
      </w:r>
      <w:proofErr w:type="spellStart"/>
      <w:r w:rsidRPr="00FE039F">
        <w:rPr>
          <w:sz w:val="28"/>
          <w:szCs w:val="28"/>
        </w:rPr>
        <w:t>Neuromed</w:t>
      </w:r>
      <w:proofErr w:type="spellEnd"/>
      <w:r w:rsidRPr="00FE039F">
        <w:rPr>
          <w:sz w:val="28"/>
          <w:szCs w:val="28"/>
        </w:rPr>
        <w:t xml:space="preserve">, </w:t>
      </w:r>
      <w:proofErr w:type="spellStart"/>
      <w:r w:rsidRPr="00FE039F">
        <w:rPr>
          <w:sz w:val="28"/>
          <w:szCs w:val="28"/>
        </w:rPr>
        <w:t>Pozzilli</w:t>
      </w:r>
      <w:proofErr w:type="spellEnd"/>
      <w:r w:rsidRPr="00FE039F">
        <w:rPr>
          <w:sz w:val="28"/>
          <w:szCs w:val="28"/>
        </w:rPr>
        <w:t xml:space="preserve">, Isernia, </w:t>
      </w:r>
      <w:proofErr w:type="spellStart"/>
      <w:r w:rsidRPr="00FE039F">
        <w:rPr>
          <w:sz w:val="28"/>
          <w:szCs w:val="28"/>
        </w:rPr>
        <w:t>Italy</w:t>
      </w:r>
      <w:proofErr w:type="spellEnd"/>
    </w:p>
    <w:p w:rsidR="007F1590" w:rsidRPr="00BD2136" w:rsidRDefault="007F1590" w:rsidP="007F1590">
      <w:pPr>
        <w:spacing w:line="240" w:lineRule="auto"/>
        <w:jc w:val="both"/>
        <w:rPr>
          <w:sz w:val="28"/>
          <w:szCs w:val="28"/>
        </w:rPr>
      </w:pPr>
      <w:r w:rsidRPr="00BD2136">
        <w:rPr>
          <w:sz w:val="28"/>
          <w:szCs w:val="28"/>
        </w:rPr>
        <w:t>4. LABEX GENMED, Centre National de Recherche en Génomique Humaine, Evry, Paris</w:t>
      </w:r>
    </w:p>
    <w:p w:rsidR="007F1590" w:rsidRPr="00274989" w:rsidRDefault="007F1590" w:rsidP="007F1590">
      <w:pPr>
        <w:spacing w:line="240" w:lineRule="auto"/>
        <w:jc w:val="both"/>
        <w:rPr>
          <w:sz w:val="28"/>
          <w:szCs w:val="28"/>
        </w:rPr>
      </w:pPr>
      <w:r w:rsidRPr="00274989">
        <w:rPr>
          <w:sz w:val="28"/>
          <w:szCs w:val="28"/>
        </w:rPr>
        <w:t>5</w:t>
      </w:r>
      <w:r w:rsidR="00274989">
        <w:rPr>
          <w:sz w:val="28"/>
          <w:szCs w:val="28"/>
        </w:rPr>
        <w:t xml:space="preserve">. </w:t>
      </w:r>
      <w:r w:rsidR="00274989" w:rsidRPr="00274989">
        <w:rPr>
          <w:sz w:val="28"/>
          <w:szCs w:val="28"/>
        </w:rPr>
        <w:t xml:space="preserve">Inserm, Université de Paris, UMR 1141, </w:t>
      </w:r>
      <w:proofErr w:type="spellStart"/>
      <w:r w:rsidR="00274989" w:rsidRPr="00274989">
        <w:rPr>
          <w:sz w:val="28"/>
          <w:szCs w:val="28"/>
        </w:rPr>
        <w:t>NeuroDiderot</w:t>
      </w:r>
      <w:proofErr w:type="spellEnd"/>
      <w:r w:rsidR="00274989" w:rsidRPr="00274989">
        <w:rPr>
          <w:sz w:val="28"/>
          <w:szCs w:val="28"/>
        </w:rPr>
        <w:t>, F-75019 Paris, France</w:t>
      </w:r>
    </w:p>
    <w:p w:rsidR="007F1590" w:rsidRDefault="007F1590" w:rsidP="007F1590">
      <w:pPr>
        <w:spacing w:line="240" w:lineRule="auto"/>
        <w:jc w:val="both"/>
        <w:rPr>
          <w:sz w:val="28"/>
          <w:szCs w:val="28"/>
        </w:rPr>
      </w:pPr>
      <w:r>
        <w:rPr>
          <w:sz w:val="28"/>
          <w:szCs w:val="28"/>
        </w:rPr>
        <w:t>6</w:t>
      </w:r>
      <w:r w:rsidRPr="007C09D6">
        <w:rPr>
          <w:sz w:val="28"/>
          <w:szCs w:val="28"/>
        </w:rPr>
        <w:t xml:space="preserve">. </w:t>
      </w:r>
      <w:r w:rsidR="00274989">
        <w:rPr>
          <w:sz w:val="28"/>
          <w:szCs w:val="28"/>
        </w:rPr>
        <w:t xml:space="preserve">CESP Inserm U1018, </w:t>
      </w:r>
      <w:r w:rsidRPr="007C09D6">
        <w:rPr>
          <w:sz w:val="28"/>
          <w:szCs w:val="28"/>
        </w:rPr>
        <w:t xml:space="preserve">Université Paris-Saclay, </w:t>
      </w:r>
      <w:r w:rsidR="00274989">
        <w:rPr>
          <w:sz w:val="28"/>
          <w:szCs w:val="28"/>
        </w:rPr>
        <w:t>V</w:t>
      </w:r>
      <w:r w:rsidRPr="007C09D6">
        <w:rPr>
          <w:sz w:val="28"/>
          <w:szCs w:val="28"/>
        </w:rPr>
        <w:t xml:space="preserve">illejuif, </w:t>
      </w:r>
      <w:r>
        <w:rPr>
          <w:sz w:val="28"/>
          <w:szCs w:val="28"/>
        </w:rPr>
        <w:t>France</w:t>
      </w:r>
    </w:p>
    <w:p w:rsidR="007F1590" w:rsidRPr="007C09D6" w:rsidRDefault="007F1590" w:rsidP="007F1590">
      <w:pPr>
        <w:spacing w:line="240" w:lineRule="auto"/>
        <w:jc w:val="both"/>
        <w:rPr>
          <w:sz w:val="28"/>
          <w:szCs w:val="28"/>
        </w:rPr>
      </w:pPr>
    </w:p>
    <w:p w:rsidR="007F1590" w:rsidRPr="00547059" w:rsidRDefault="007F1590" w:rsidP="007F1590">
      <w:pPr>
        <w:rPr>
          <w:sz w:val="28"/>
          <w:szCs w:val="28"/>
          <w:lang w:val="en-GB"/>
        </w:rPr>
      </w:pPr>
      <w:r w:rsidRPr="00547059">
        <w:rPr>
          <w:sz w:val="28"/>
          <w:szCs w:val="28"/>
          <w:lang w:val="en-GB"/>
        </w:rPr>
        <w:t>Corresponding Author:</w:t>
      </w:r>
    </w:p>
    <w:p w:rsidR="007F1590" w:rsidRPr="00547059" w:rsidRDefault="007F1590" w:rsidP="007F1590">
      <w:pPr>
        <w:rPr>
          <w:sz w:val="28"/>
          <w:szCs w:val="28"/>
          <w:lang w:val="en-GB"/>
        </w:rPr>
      </w:pPr>
      <w:r w:rsidRPr="00547059">
        <w:rPr>
          <w:sz w:val="28"/>
          <w:szCs w:val="28"/>
          <w:lang w:val="en-GB"/>
        </w:rPr>
        <w:t>Anthony Francis Herzig</w:t>
      </w:r>
    </w:p>
    <w:p w:rsidR="007F1590" w:rsidRPr="00547059" w:rsidRDefault="007F1590" w:rsidP="007F1590">
      <w:pPr>
        <w:rPr>
          <w:sz w:val="28"/>
          <w:szCs w:val="28"/>
          <w:lang w:val="en-GB"/>
        </w:rPr>
      </w:pPr>
      <w:r w:rsidRPr="00547059">
        <w:rPr>
          <w:sz w:val="28"/>
          <w:szCs w:val="28"/>
          <w:lang w:val="en-GB"/>
        </w:rPr>
        <w:t>anthony.herzig@inserm.fr</w:t>
      </w:r>
    </w:p>
    <w:p w:rsidR="007F1590" w:rsidRPr="00FF3417" w:rsidRDefault="007F1590" w:rsidP="007F1590">
      <w:pPr>
        <w:rPr>
          <w:sz w:val="28"/>
          <w:szCs w:val="28"/>
        </w:rPr>
      </w:pPr>
      <w:r w:rsidRPr="00FF3417">
        <w:rPr>
          <w:sz w:val="28"/>
          <w:szCs w:val="28"/>
        </w:rPr>
        <w:t>+33298017361</w:t>
      </w:r>
    </w:p>
    <w:p w:rsidR="007F1590" w:rsidRDefault="007F1590" w:rsidP="007F1590">
      <w:pPr>
        <w:rPr>
          <w:sz w:val="28"/>
          <w:szCs w:val="28"/>
        </w:rPr>
      </w:pPr>
      <w:r w:rsidRPr="00547059">
        <w:rPr>
          <w:sz w:val="28"/>
          <w:szCs w:val="28"/>
        </w:rPr>
        <w:t xml:space="preserve">Inserm UMR 1078, 22 Avenue Camille Desmoulins, 29238 Brest, </w:t>
      </w:r>
      <w:r>
        <w:rPr>
          <w:sz w:val="28"/>
          <w:szCs w:val="28"/>
        </w:rPr>
        <w:t>France</w:t>
      </w: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7F1590" w:rsidRDefault="007F1590" w:rsidP="007F1590">
      <w:pPr>
        <w:rPr>
          <w:sz w:val="28"/>
          <w:szCs w:val="28"/>
        </w:rPr>
      </w:pPr>
    </w:p>
    <w:p w:rsidR="00591F4A" w:rsidRPr="0022388E" w:rsidRDefault="00284D70" w:rsidP="007F1590">
      <w:pPr>
        <w:rPr>
          <w:sz w:val="32"/>
          <w:lang w:val="en-GB"/>
        </w:rPr>
      </w:pPr>
      <w:r>
        <w:rPr>
          <w:sz w:val="32"/>
          <w:lang w:val="en-GB"/>
        </w:rPr>
        <w:t>Supplementary Figures</w:t>
      </w:r>
    </w:p>
    <w:p w:rsidR="00137398" w:rsidRDefault="00137398">
      <w:pPr>
        <w:rPr>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37398" w:rsidTr="0082256F">
        <w:tc>
          <w:tcPr>
            <w:tcW w:w="9062" w:type="dxa"/>
          </w:tcPr>
          <w:p w:rsidR="00137398" w:rsidRDefault="0066018A">
            <w:pPr>
              <w:rPr>
                <w:lang w:val="en-GB"/>
              </w:rPr>
            </w:pPr>
            <w:r>
              <w:rPr>
                <w:noProof/>
                <w:lang w:eastAsia="fr-FR"/>
              </w:rPr>
              <w:drawing>
                <wp:inline distT="0" distB="0" distL="0" distR="0" wp14:anchorId="422E54CE" wp14:editId="067838A2">
                  <wp:extent cx="5760720" cy="307213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1.png"/>
                          <pic:cNvPicPr/>
                        </pic:nvPicPr>
                        <pic:blipFill>
                          <a:blip r:embed="rId5">
                            <a:extLst>
                              <a:ext uri="{28A0092B-C50C-407E-A947-70E740481C1C}">
                                <a14:useLocalDpi xmlns:a14="http://schemas.microsoft.com/office/drawing/2010/main" val="0"/>
                              </a:ext>
                            </a:extLst>
                          </a:blip>
                          <a:stretch>
                            <a:fillRect/>
                          </a:stretch>
                        </pic:blipFill>
                        <pic:spPr>
                          <a:xfrm>
                            <a:off x="0" y="0"/>
                            <a:ext cx="5760720" cy="3072130"/>
                          </a:xfrm>
                          <a:prstGeom prst="rect">
                            <a:avLst/>
                          </a:prstGeom>
                        </pic:spPr>
                      </pic:pic>
                    </a:graphicData>
                  </a:graphic>
                </wp:inline>
              </w:drawing>
            </w:r>
          </w:p>
        </w:tc>
      </w:tr>
      <w:tr w:rsidR="00137398" w:rsidRPr="00274989" w:rsidTr="0082256F">
        <w:tc>
          <w:tcPr>
            <w:tcW w:w="9062" w:type="dxa"/>
          </w:tcPr>
          <w:p w:rsidR="00137398" w:rsidRDefault="00137398">
            <w:pPr>
              <w:rPr>
                <w:lang w:val="en-GB"/>
              </w:rPr>
            </w:pPr>
            <w:r>
              <w:rPr>
                <w:lang w:val="en-GB"/>
              </w:rPr>
              <w:t>Supplementary Figure 1</w:t>
            </w:r>
          </w:p>
          <w:p w:rsidR="00137398" w:rsidRDefault="00137398" w:rsidP="00495FF2">
            <w:pPr>
              <w:rPr>
                <w:lang w:val="en-GB"/>
              </w:rPr>
            </w:pPr>
            <w:r>
              <w:rPr>
                <w:lang w:val="en-GB"/>
              </w:rPr>
              <w:t>Full GRM off-diagonal elements against sim</w:t>
            </w:r>
            <w:r w:rsidR="00D12453">
              <w:rPr>
                <w:lang w:val="en-GB"/>
              </w:rPr>
              <w:t>ulated IBD-sharing proportions</w:t>
            </w:r>
            <w:r w:rsidR="00B26981">
              <w:rPr>
                <w:lang w:val="en-GB"/>
              </w:rPr>
              <w:t xml:space="preserve"> in the CilentoSim</w:t>
            </w:r>
            <w:r w:rsidR="00D12453">
              <w:rPr>
                <w:lang w:val="en-GB"/>
              </w:rPr>
              <w:t xml:space="preserve"> </w:t>
            </w:r>
            <w:r w:rsidR="00B26981">
              <w:rPr>
                <w:lang w:val="en-GB"/>
              </w:rPr>
              <w:t xml:space="preserve">population </w:t>
            </w:r>
            <w:r w:rsidR="00D12453">
              <w:rPr>
                <w:lang w:val="en-GB"/>
              </w:rPr>
              <w:t>for the kinship and fraternity matrices</w:t>
            </w:r>
            <w:r w:rsidR="00495FF2">
              <w:rPr>
                <w:lang w:val="en-GB"/>
              </w:rPr>
              <w:t xml:space="preserve">, </w:t>
            </w:r>
            <m:oMath>
              <m:r>
                <w:rPr>
                  <w:rFonts w:ascii="Cambria Math" w:hAnsi="Cambria Math"/>
                  <w:lang w:val="en-GB"/>
                </w:rPr>
                <m:t xml:space="preserve">K </m:t>
              </m:r>
            </m:oMath>
            <w:r w:rsidR="00495FF2">
              <w:rPr>
                <w:rFonts w:eastAsiaTheme="minorEastAsia"/>
                <w:lang w:val="en-GB"/>
              </w:rPr>
              <w:t xml:space="preserve">and </w:t>
            </w:r>
            <m:oMath>
              <m:r>
                <w:rPr>
                  <w:rFonts w:ascii="Cambria Math" w:eastAsiaTheme="minorEastAsia" w:hAnsi="Cambria Math"/>
                  <w:lang w:val="en-GB"/>
                </w:rPr>
                <m:t>D</m:t>
              </m:r>
            </m:oMath>
            <w:r w:rsidR="00D12453">
              <w:rPr>
                <w:lang w:val="en-GB"/>
              </w:rPr>
              <w:t xml:space="preserve">.  </w:t>
            </w:r>
          </w:p>
        </w:tc>
      </w:tr>
    </w:tbl>
    <w:p w:rsidR="0022388E" w:rsidRDefault="0022388E">
      <w:pPr>
        <w:rPr>
          <w:lang w:val="en-GB"/>
        </w:rPr>
      </w:pPr>
    </w:p>
    <w:p w:rsidR="00FC380C" w:rsidRDefault="00FC380C">
      <w:pPr>
        <w:rPr>
          <w:lang w:val="en-GB"/>
        </w:rPr>
      </w:pPr>
      <w:r>
        <w:rPr>
          <w:lang w:val="en-GB"/>
        </w:rPr>
        <w:br w:type="page"/>
      </w:r>
    </w:p>
    <w:p w:rsidR="00EA03B7" w:rsidRDefault="00EA03B7">
      <w:pPr>
        <w:rPr>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22388E" w:rsidTr="0082256F">
        <w:tc>
          <w:tcPr>
            <w:tcW w:w="9062" w:type="dxa"/>
          </w:tcPr>
          <w:p w:rsidR="0022388E" w:rsidRDefault="001437A3" w:rsidP="00833F6B">
            <w:pPr>
              <w:jc w:val="center"/>
              <w:rPr>
                <w:lang w:val="en-GB"/>
              </w:rPr>
            </w:pPr>
            <w:r>
              <w:rPr>
                <w:noProof/>
                <w:lang w:eastAsia="fr-FR"/>
              </w:rPr>
              <w:drawing>
                <wp:inline distT="0" distB="0" distL="0" distR="0" wp14:anchorId="2D64213C" wp14:editId="755BBB3B">
                  <wp:extent cx="5760732" cy="4389129"/>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3.png"/>
                          <pic:cNvPicPr/>
                        </pic:nvPicPr>
                        <pic:blipFill>
                          <a:blip r:embed="rId6">
                            <a:extLst>
                              <a:ext uri="{28A0092B-C50C-407E-A947-70E740481C1C}">
                                <a14:useLocalDpi xmlns:a14="http://schemas.microsoft.com/office/drawing/2010/main" val="0"/>
                              </a:ext>
                            </a:extLst>
                          </a:blip>
                          <a:stretch>
                            <a:fillRect/>
                          </a:stretch>
                        </pic:blipFill>
                        <pic:spPr>
                          <a:xfrm>
                            <a:off x="0" y="0"/>
                            <a:ext cx="5760732" cy="4389129"/>
                          </a:xfrm>
                          <a:prstGeom prst="rect">
                            <a:avLst/>
                          </a:prstGeom>
                        </pic:spPr>
                      </pic:pic>
                    </a:graphicData>
                  </a:graphic>
                </wp:inline>
              </w:drawing>
            </w:r>
          </w:p>
        </w:tc>
      </w:tr>
      <w:tr w:rsidR="0022388E" w:rsidRPr="00274989" w:rsidTr="0082256F">
        <w:tc>
          <w:tcPr>
            <w:tcW w:w="9062" w:type="dxa"/>
          </w:tcPr>
          <w:p w:rsidR="0022388E" w:rsidRDefault="0022388E" w:rsidP="00D12453">
            <w:pPr>
              <w:jc w:val="both"/>
              <w:rPr>
                <w:lang w:val="en-GB"/>
              </w:rPr>
            </w:pPr>
            <w:r>
              <w:rPr>
                <w:lang w:val="en-GB"/>
              </w:rPr>
              <w:t>Supplementary</w:t>
            </w:r>
            <w:r w:rsidR="004C4A62">
              <w:rPr>
                <w:lang w:val="en-GB"/>
              </w:rPr>
              <w:t xml:space="preserve"> Figure 2</w:t>
            </w:r>
          </w:p>
          <w:p w:rsidR="0022388E" w:rsidRDefault="0022388E" w:rsidP="00D12453">
            <w:pPr>
              <w:jc w:val="both"/>
              <w:rPr>
                <w:lang w:val="en-GB"/>
              </w:rPr>
            </w:pPr>
            <w:r>
              <w:rPr>
                <w:lang w:val="en-GB"/>
              </w:rPr>
              <w:t xml:space="preserve">Comparison </w:t>
            </w:r>
            <w:r w:rsidR="00833F6B">
              <w:rPr>
                <w:lang w:val="en-GB"/>
              </w:rPr>
              <w:t xml:space="preserve">of observed precision of three genotype probabilities for </w:t>
            </w:r>
            <w:r w:rsidR="00833F6B" w:rsidRPr="00833F6B">
              <w:rPr>
                <w:lang w:val="en-GB"/>
              </w:rPr>
              <w:t>32,876 variants</w:t>
            </w:r>
            <w:r w:rsidR="00833F6B">
              <w:rPr>
                <w:lang w:val="en-GB"/>
              </w:rPr>
              <w:t xml:space="preserve">. A values of precision of 1 indicates a set of probabilities such as (1,0,0) whereas a precision of 0 indicates probabilities </w:t>
            </w:r>
            <m:oMath>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r>
                <w:rPr>
                  <w:rFonts w:ascii="Cambria Math" w:hAnsi="Cambria Math"/>
                  <w:lang w:val="en-GB"/>
                </w:rPr>
                <m:t>)</m:t>
              </m:r>
            </m:oMath>
            <w:r w:rsidR="0079004F">
              <w:rPr>
                <w:rFonts w:eastAsiaTheme="minorEastAsia"/>
                <w:lang w:val="en-GB"/>
              </w:rPr>
              <w:t>.</w:t>
            </w:r>
            <w:r w:rsidR="00833F6B">
              <w:rPr>
                <w:lang w:val="en-GB"/>
              </w:rPr>
              <w:t xml:space="preserve"> Precision was first calculated on the simulated genotype</w:t>
            </w:r>
            <w:r w:rsidR="00FC380C">
              <w:rPr>
                <w:lang w:val="en-GB"/>
              </w:rPr>
              <w:t>s likelihoods of CilentoSim at a depth of 2.5</w:t>
            </w:r>
            <m:oMath>
              <m:r>
                <w:rPr>
                  <w:rFonts w:ascii="Cambria Math" w:hAnsi="Cambria Math"/>
                  <w:lang w:val="en-GB"/>
                </w:rPr>
                <m:t>×</m:t>
              </m:r>
            </m:oMath>
            <w:r w:rsidR="00FC380C">
              <w:rPr>
                <w:rFonts w:eastAsiaTheme="minorEastAsia"/>
                <w:lang w:val="en-GB"/>
              </w:rPr>
              <w:t xml:space="preserve"> (x-axis). Almost all precision statistics lie between 0.2</w:t>
            </w:r>
            <w:r w:rsidR="00833F6B">
              <w:rPr>
                <w:lang w:val="en-GB"/>
              </w:rPr>
              <w:t xml:space="preserve"> </w:t>
            </w:r>
            <w:r w:rsidR="00FC380C">
              <w:rPr>
                <w:lang w:val="en-GB"/>
              </w:rPr>
              <w:t>and 0.7. On the y-axis, the precision is given after BEAGLE has been applied, now all statistics are roughly between</w:t>
            </w:r>
            <w:r w:rsidR="000B0BCA">
              <w:rPr>
                <w:lang w:val="en-GB"/>
              </w:rPr>
              <w:t xml:space="preserve"> 0.7 and 1.0. Demonstrating how</w:t>
            </w:r>
            <w:r w:rsidR="00FC380C">
              <w:rPr>
                <w:lang w:val="en-GB"/>
              </w:rPr>
              <w:t xml:space="preserve"> SEEKIN </w:t>
            </w:r>
            <w:r w:rsidR="0065451A">
              <w:rPr>
                <w:lang w:val="en-GB"/>
              </w:rPr>
              <w:t xml:space="preserve">benefits greatly from the improvements that BEAGLE makes to the raw data. </w:t>
            </w:r>
          </w:p>
        </w:tc>
      </w:tr>
    </w:tbl>
    <w:p w:rsidR="0022388E" w:rsidRDefault="0022388E">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p w:rsidR="00B3129D" w:rsidRDefault="00B3129D">
      <w:pPr>
        <w:rPr>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B3129D" w:rsidTr="0082256F">
        <w:tc>
          <w:tcPr>
            <w:tcW w:w="9288" w:type="dxa"/>
          </w:tcPr>
          <w:p w:rsidR="00B3129D" w:rsidRDefault="006E1338">
            <w:pPr>
              <w:rPr>
                <w:lang w:val="en-GB"/>
              </w:rPr>
            </w:pPr>
            <w:r>
              <w:rPr>
                <w:noProof/>
                <w:lang w:eastAsia="fr-FR"/>
              </w:rPr>
              <w:drawing>
                <wp:inline distT="0" distB="0" distL="0" distR="0">
                  <wp:extent cx="5562600" cy="3337437"/>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XB.png"/>
                          <pic:cNvPicPr/>
                        </pic:nvPicPr>
                        <pic:blipFill>
                          <a:blip r:embed="rId7">
                            <a:extLst>
                              <a:ext uri="{28A0092B-C50C-407E-A947-70E740481C1C}">
                                <a14:useLocalDpi xmlns:a14="http://schemas.microsoft.com/office/drawing/2010/main" val="0"/>
                              </a:ext>
                            </a:extLst>
                          </a:blip>
                          <a:stretch>
                            <a:fillRect/>
                          </a:stretch>
                        </pic:blipFill>
                        <pic:spPr>
                          <a:xfrm>
                            <a:off x="0" y="0"/>
                            <a:ext cx="5564299" cy="3338456"/>
                          </a:xfrm>
                          <a:prstGeom prst="rect">
                            <a:avLst/>
                          </a:prstGeom>
                        </pic:spPr>
                      </pic:pic>
                    </a:graphicData>
                  </a:graphic>
                </wp:inline>
              </w:drawing>
            </w:r>
          </w:p>
        </w:tc>
      </w:tr>
      <w:tr w:rsidR="00B3129D" w:rsidRPr="00274989" w:rsidTr="0082256F">
        <w:tc>
          <w:tcPr>
            <w:tcW w:w="9288" w:type="dxa"/>
          </w:tcPr>
          <w:p w:rsidR="00B3129D" w:rsidRDefault="004C4A62">
            <w:pPr>
              <w:rPr>
                <w:lang w:val="en-GB"/>
              </w:rPr>
            </w:pPr>
            <w:r>
              <w:rPr>
                <w:lang w:val="en-GB"/>
              </w:rPr>
              <w:t>Supplementary Figure 3</w:t>
            </w:r>
          </w:p>
          <w:p w:rsidR="00B9111E" w:rsidRDefault="00B9111E">
            <w:pPr>
              <w:rPr>
                <w:lang w:val="en-GB"/>
              </w:rPr>
            </w:pPr>
            <w:r>
              <w:rPr>
                <w:lang w:val="en-GB"/>
              </w:rPr>
              <w:t xml:space="preserve">Analysis of 150 individuals from the </w:t>
            </w:r>
            <w:proofErr w:type="spellStart"/>
            <w:r w:rsidR="008858A1">
              <w:rPr>
                <w:lang w:val="en-GB"/>
              </w:rPr>
              <w:t>FranceGenRef</w:t>
            </w:r>
            <w:proofErr w:type="spellEnd"/>
            <w:r w:rsidR="008858A1">
              <w:rPr>
                <w:lang w:val="en-GB"/>
              </w:rPr>
              <w:t xml:space="preserve"> panel</w:t>
            </w:r>
            <w:r>
              <w:rPr>
                <w:lang w:val="en-GB"/>
              </w:rPr>
              <w:t xml:space="preserve"> including two sibling pairs, all methods could identify the two sibling pairs as clear outliers successfully.</w:t>
            </w:r>
          </w:p>
          <w:p w:rsidR="00B9111E" w:rsidRDefault="00B9111E" w:rsidP="00B9111E">
            <w:pPr>
              <w:rPr>
                <w:rFonts w:eastAsiaTheme="minorEastAsia"/>
                <w:lang w:val="en-GB"/>
              </w:rPr>
            </w:pPr>
            <w:r>
              <w:rPr>
                <w:lang w:val="en-GB"/>
              </w:rPr>
              <w:t xml:space="preserve">Panel (a) - Kinship and Fraternity coefficients estimated by </w:t>
            </w:r>
            <w:proofErr w:type="spellStart"/>
            <w:r w:rsidR="00594991">
              <w:rPr>
                <w:lang w:val="en-GB"/>
              </w:rPr>
              <w:t>LowKi</w:t>
            </w:r>
            <w:proofErr w:type="spellEnd"/>
            <w:r>
              <w:rPr>
                <w:lang w:val="en-GB"/>
              </w:rPr>
              <w:t xml:space="preserve"> on genotypes (Full GRM) from the original 30-40</w:t>
            </w:r>
            <m:oMath>
              <m:r>
                <w:rPr>
                  <w:rFonts w:ascii="Cambria Math" w:hAnsi="Cambria Math"/>
                  <w:lang w:val="en-GB"/>
                </w:rPr>
                <m:t>×</m:t>
              </m:r>
            </m:oMath>
            <w:r>
              <w:rPr>
                <w:rFonts w:eastAsiaTheme="minorEastAsia"/>
                <w:lang w:val="en-GB"/>
              </w:rPr>
              <w:t xml:space="preserve"> data, the two sibling pairs are visible.</w:t>
            </w:r>
          </w:p>
          <w:p w:rsidR="00B9111E" w:rsidRDefault="00B9111E" w:rsidP="00B9111E">
            <w:pPr>
              <w:rPr>
                <w:rFonts w:eastAsiaTheme="minorEastAsia"/>
                <w:lang w:val="en-GB"/>
              </w:rPr>
            </w:pPr>
            <w:r>
              <w:rPr>
                <w:rFonts w:eastAsiaTheme="minorEastAsia"/>
                <w:lang w:val="en-GB"/>
              </w:rPr>
              <w:t>Panel (b) - In dark red, the estimates of kinship and fraternity from down-sampled (2.5</w:t>
            </w:r>
            <m:oMath>
              <m:r>
                <w:rPr>
                  <w:rFonts w:ascii="Cambria Math" w:eastAsiaTheme="minorEastAsia" w:hAnsi="Cambria Math"/>
                  <w:lang w:val="en-GB"/>
                </w:rPr>
                <m:t>×</m:t>
              </m:r>
            </m:oMath>
            <w:r>
              <w:rPr>
                <w:rFonts w:eastAsiaTheme="minorEastAsia"/>
                <w:lang w:val="en-GB"/>
              </w:rPr>
              <w:t>) data using our proposed moment estimators. The two stars represent the benchmark for these estimates coming from panel (a).</w:t>
            </w:r>
          </w:p>
          <w:p w:rsidR="00B9111E" w:rsidRDefault="00B9111E" w:rsidP="00B9111E">
            <w:pPr>
              <w:rPr>
                <w:rFonts w:eastAsiaTheme="minorEastAsia"/>
                <w:lang w:val="en-GB"/>
              </w:rPr>
            </w:pPr>
            <w:r>
              <w:rPr>
                <w:rFonts w:eastAsiaTheme="minorEastAsia"/>
                <w:lang w:val="en-GB"/>
              </w:rPr>
              <w:t>Panel (c) - Similar to panel (b) but here BEAGLE was used before applying our moment estimators in Gaston - a slight improvement in the estimation of fraternity was observed.</w:t>
            </w:r>
          </w:p>
          <w:p w:rsidR="00B9111E" w:rsidRDefault="00B9111E" w:rsidP="00B9111E">
            <w:pPr>
              <w:rPr>
                <w:rFonts w:eastAsiaTheme="minorEastAsia"/>
                <w:lang w:val="en-GB"/>
              </w:rPr>
            </w:pPr>
            <w:r>
              <w:rPr>
                <w:rFonts w:eastAsiaTheme="minorEastAsia"/>
                <w:lang w:val="en-GB"/>
              </w:rPr>
              <w:t>Panel (d) - Kinship estimates only from SEEKIN are given in a boxplot as SEEKIN does not estimate fraternity. Again, blue stars give the benchmark from the estimates of panel (a).</w:t>
            </w:r>
          </w:p>
          <w:p w:rsidR="00B9111E" w:rsidRDefault="00B9111E" w:rsidP="00B9111E">
            <w:pPr>
              <w:rPr>
                <w:lang w:val="en-GB"/>
              </w:rPr>
            </w:pPr>
            <w:r>
              <w:rPr>
                <w:rFonts w:eastAsiaTheme="minorEastAsia"/>
                <w:lang w:val="en-GB"/>
              </w:rPr>
              <w:t xml:space="preserve">Panel (e) - In purple, the estimates of kinship and fraternity by NGSRelateV2 are given. Here the benchmark (dark red stars) are the estimated from NGSRelateV2 applied to the original </w:t>
            </w:r>
            <w:r>
              <w:rPr>
                <w:lang w:val="en-GB"/>
              </w:rPr>
              <w:t>30-40</w:t>
            </w:r>
            <m:oMath>
              <m:r>
                <w:rPr>
                  <w:rFonts w:ascii="Cambria Math" w:hAnsi="Cambria Math"/>
                  <w:lang w:val="en-GB"/>
                </w:rPr>
                <m:t>×</m:t>
              </m:r>
            </m:oMath>
            <w:r>
              <w:rPr>
                <w:rFonts w:eastAsiaTheme="minorEastAsia"/>
                <w:lang w:val="en-GB"/>
              </w:rPr>
              <w:t xml:space="preserve"> data.</w:t>
            </w:r>
          </w:p>
        </w:tc>
      </w:tr>
    </w:tbl>
    <w:p w:rsidR="00B3129D" w:rsidRDefault="00B3129D">
      <w:pPr>
        <w:rPr>
          <w:lang w:val="en-GB"/>
        </w:rPr>
      </w:pPr>
    </w:p>
    <w:p w:rsidR="00AD4042" w:rsidRDefault="00AD4042">
      <w:pPr>
        <w:rPr>
          <w:lang w:val="en-GB"/>
        </w:rPr>
      </w:pPr>
      <w:r>
        <w:rPr>
          <w:lang w:val="en-GB"/>
        </w:rP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8"/>
        <w:gridCol w:w="204"/>
      </w:tblGrid>
      <w:tr w:rsidR="00AD4042" w:rsidRPr="00274989" w:rsidTr="0082256F">
        <w:trPr>
          <w:gridAfter w:val="1"/>
          <w:wAfter w:w="226" w:type="dxa"/>
        </w:trPr>
        <w:tc>
          <w:tcPr>
            <w:tcW w:w="9062" w:type="dxa"/>
          </w:tcPr>
          <w:p w:rsidR="00AD4042" w:rsidRDefault="00AD4042">
            <w:pPr>
              <w:rPr>
                <w:lang w:val="en-GB"/>
              </w:rPr>
            </w:pPr>
          </w:p>
        </w:tc>
      </w:tr>
      <w:tr w:rsidR="00AD4042" w:rsidRPr="00274989" w:rsidTr="0082256F">
        <w:trPr>
          <w:gridAfter w:val="1"/>
          <w:wAfter w:w="226" w:type="dxa"/>
        </w:trPr>
        <w:tc>
          <w:tcPr>
            <w:tcW w:w="9062" w:type="dxa"/>
          </w:tcPr>
          <w:p w:rsidR="00AD4042" w:rsidRDefault="00AD4042">
            <w:pPr>
              <w:rPr>
                <w:lang w:val="en-GB"/>
              </w:rPr>
            </w:pPr>
          </w:p>
        </w:tc>
      </w:tr>
      <w:tr w:rsidR="009C1AE0" w:rsidTr="0082256F">
        <w:tc>
          <w:tcPr>
            <w:tcW w:w="9062" w:type="dxa"/>
            <w:gridSpan w:val="2"/>
          </w:tcPr>
          <w:p w:rsidR="009C1AE0" w:rsidRDefault="009C1AE0">
            <w:pPr>
              <w:rPr>
                <w:lang w:val="en-GB"/>
              </w:rPr>
            </w:pPr>
            <w:r>
              <w:rPr>
                <w:noProof/>
                <w:lang w:eastAsia="fr-FR"/>
              </w:rPr>
              <w:drawing>
                <wp:inline distT="0" distB="0" distL="0" distR="0" wp14:anchorId="3A174D5D" wp14:editId="2AFFBF54">
                  <wp:extent cx="4989443" cy="2660816"/>
                  <wp:effectExtent l="0" t="0" r="1905" b="635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5.png"/>
                          <pic:cNvPicPr/>
                        </pic:nvPicPr>
                        <pic:blipFill>
                          <a:blip r:embed="rId8">
                            <a:extLst>
                              <a:ext uri="{28A0092B-C50C-407E-A947-70E740481C1C}">
                                <a14:useLocalDpi xmlns:a14="http://schemas.microsoft.com/office/drawing/2010/main" val="0"/>
                              </a:ext>
                            </a:extLst>
                          </a:blip>
                          <a:stretch>
                            <a:fillRect/>
                          </a:stretch>
                        </pic:blipFill>
                        <pic:spPr>
                          <a:xfrm>
                            <a:off x="0" y="0"/>
                            <a:ext cx="4992713" cy="2662560"/>
                          </a:xfrm>
                          <a:prstGeom prst="rect">
                            <a:avLst/>
                          </a:prstGeom>
                        </pic:spPr>
                      </pic:pic>
                    </a:graphicData>
                  </a:graphic>
                </wp:inline>
              </w:drawing>
            </w:r>
          </w:p>
        </w:tc>
      </w:tr>
      <w:tr w:rsidR="009C1AE0" w:rsidRPr="00274989" w:rsidTr="007E45E1">
        <w:tc>
          <w:tcPr>
            <w:tcW w:w="9288" w:type="dxa"/>
            <w:gridSpan w:val="2"/>
          </w:tcPr>
          <w:p w:rsidR="009C1AE0" w:rsidRDefault="00B3129D">
            <w:pPr>
              <w:rPr>
                <w:lang w:val="en-GB"/>
              </w:rPr>
            </w:pPr>
            <w:r>
              <w:rPr>
                <w:lang w:val="en-GB"/>
              </w:rPr>
              <w:t xml:space="preserve">Supplementary Figure </w:t>
            </w:r>
            <w:r w:rsidR="004C4A62">
              <w:rPr>
                <w:lang w:val="en-GB"/>
              </w:rPr>
              <w:t>4</w:t>
            </w:r>
          </w:p>
          <w:p w:rsidR="009C1AE0" w:rsidRDefault="00196EF7" w:rsidP="00196EF7">
            <w:pPr>
              <w:rPr>
                <w:lang w:val="en-GB"/>
              </w:rPr>
            </w:pPr>
            <w:r>
              <w:rPr>
                <w:lang w:val="en-GB"/>
              </w:rPr>
              <w:t>View of how our genotype likelihood simulation affects the observed MAF and heterozygosity in the sample, going some way to explaining why correlations between individuals become biased compared to what they should be if full genotypes are observed.</w:t>
            </w:r>
          </w:p>
        </w:tc>
      </w:tr>
    </w:tbl>
    <w:p w:rsidR="00375770" w:rsidRDefault="00375770" w:rsidP="00232418">
      <w:pPr>
        <w:rPr>
          <w:lang w:val="en-GB"/>
        </w:rPr>
      </w:pPr>
    </w:p>
    <w:p w:rsidR="004C4A62" w:rsidRDefault="004C4A62" w:rsidP="00232418">
      <w:pPr>
        <w:rPr>
          <w:lang w:val="en-GB"/>
        </w:rPr>
      </w:pPr>
    </w:p>
    <w:p w:rsidR="0040526B" w:rsidRDefault="0040526B" w:rsidP="00232418">
      <w:pPr>
        <w:rPr>
          <w:lang w:val="en-GB"/>
        </w:rPr>
      </w:pPr>
    </w:p>
    <w:p w:rsidR="0040526B" w:rsidRDefault="0040526B" w:rsidP="00232418">
      <w:pPr>
        <w:rPr>
          <w:lang w:val="en-GB"/>
        </w:rPr>
      </w:pPr>
    </w:p>
    <w:p w:rsidR="0040526B" w:rsidRDefault="0040526B" w:rsidP="00232418">
      <w:pPr>
        <w:rPr>
          <w:lang w:val="en-GB"/>
        </w:rPr>
      </w:pPr>
    </w:p>
    <w:p w:rsidR="00E51339" w:rsidRDefault="00E51339" w:rsidP="00232418">
      <w:pPr>
        <w:rPr>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4C4A62" w:rsidTr="00C242D8">
        <w:tc>
          <w:tcPr>
            <w:tcW w:w="9062" w:type="dxa"/>
          </w:tcPr>
          <w:p w:rsidR="004C4A62" w:rsidRDefault="004C4A62" w:rsidP="00C242D8">
            <w:pPr>
              <w:rPr>
                <w:lang w:val="en-GB"/>
              </w:rPr>
            </w:pPr>
            <w:r>
              <w:rPr>
                <w:noProof/>
                <w:lang w:eastAsia="fr-FR"/>
              </w:rPr>
              <w:lastRenderedPageBreak/>
              <w:drawing>
                <wp:inline distT="0" distB="0" distL="0" distR="0" wp14:anchorId="6F87E2B2" wp14:editId="4B10C092">
                  <wp:extent cx="5305425" cy="4042229"/>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5.png"/>
                          <pic:cNvPicPr/>
                        </pic:nvPicPr>
                        <pic:blipFill>
                          <a:blip r:embed="rId9">
                            <a:extLst>
                              <a:ext uri="{28A0092B-C50C-407E-A947-70E740481C1C}">
                                <a14:useLocalDpi xmlns:a14="http://schemas.microsoft.com/office/drawing/2010/main" val="0"/>
                              </a:ext>
                            </a:extLst>
                          </a:blip>
                          <a:stretch>
                            <a:fillRect/>
                          </a:stretch>
                        </pic:blipFill>
                        <pic:spPr>
                          <a:xfrm>
                            <a:off x="0" y="0"/>
                            <a:ext cx="5309843" cy="4045595"/>
                          </a:xfrm>
                          <a:prstGeom prst="rect">
                            <a:avLst/>
                          </a:prstGeom>
                        </pic:spPr>
                      </pic:pic>
                    </a:graphicData>
                  </a:graphic>
                </wp:inline>
              </w:drawing>
            </w:r>
          </w:p>
        </w:tc>
      </w:tr>
      <w:tr w:rsidR="004C4A62" w:rsidRPr="00274989" w:rsidTr="00C242D8">
        <w:tc>
          <w:tcPr>
            <w:tcW w:w="9062" w:type="dxa"/>
          </w:tcPr>
          <w:p w:rsidR="004C4A62" w:rsidRDefault="004C4A62" w:rsidP="00C242D8">
            <w:pPr>
              <w:rPr>
                <w:lang w:val="en-GB"/>
              </w:rPr>
            </w:pPr>
            <w:r>
              <w:rPr>
                <w:lang w:val="en-GB"/>
              </w:rPr>
              <w:t>Supplementary Figure 5</w:t>
            </w:r>
          </w:p>
          <w:p w:rsidR="004C4A62" w:rsidRDefault="004C4A62" w:rsidP="00C242D8">
            <w:pPr>
              <w:rPr>
                <w:lang w:val="en-GB"/>
              </w:rPr>
            </w:pPr>
            <w:r>
              <w:rPr>
                <w:lang w:val="en-GB"/>
              </w:rPr>
              <w:t>Demonstration of the relationship between bias of kinship estimate for a sibling pair against the mean precision of genotype likelihoods (</w:t>
            </w:r>
            <m:oMath>
              <m:sSup>
                <m:sSupPr>
                  <m:ctrlPr>
                    <w:rPr>
                      <w:rFonts w:ascii="Cambria Math" w:hAnsi="Cambria Math"/>
                      <w:i/>
                      <w:lang w:val="en-GB"/>
                    </w:rPr>
                  </m:ctrlPr>
                </m:sSupPr>
                <m:e>
                  <m:r>
                    <w:rPr>
                      <w:rFonts w:ascii="Cambria Math" w:hAnsi="Cambria Math"/>
                      <w:lang w:val="en-GB"/>
                    </w:rPr>
                    <m:t>ν</m:t>
                  </m:r>
                </m:e>
                <m:sup>
                  <m:r>
                    <w:rPr>
                      <w:rFonts w:ascii="Cambria Math" w:hAnsi="Cambria Math"/>
                      <w:lang w:val="en-GB"/>
                    </w:rPr>
                    <m:t>i</m:t>
                  </m:r>
                  <m:sSup>
                    <m:sSupPr>
                      <m:ctrlPr>
                        <w:rPr>
                          <w:rFonts w:ascii="Cambria Math" w:hAnsi="Cambria Math"/>
                          <w:i/>
                          <w:lang w:val="en-GB"/>
                        </w:rPr>
                      </m:ctrlPr>
                    </m:sSupPr>
                    <m:e>
                      <m:r>
                        <w:rPr>
                          <w:rFonts w:ascii="Cambria Math" w:hAnsi="Cambria Math"/>
                          <w:lang w:val="en-GB"/>
                        </w:rPr>
                        <m:t>i</m:t>
                      </m:r>
                    </m:e>
                    <m:sup>
                      <m:r>
                        <w:rPr>
                          <w:rFonts w:ascii="Cambria Math" w:hAnsi="Cambria Math"/>
                          <w:lang w:val="en-GB"/>
                        </w:rPr>
                        <m:t>'</m:t>
                      </m:r>
                    </m:sup>
                  </m:sSup>
                  <m:r>
                    <w:rPr>
                      <w:rFonts w:ascii="Cambria Math" w:hAnsi="Cambria Math"/>
                      <w:lang w:val="en-GB"/>
                    </w:rPr>
                    <m:t>j</m:t>
                  </m:r>
                </m:sup>
              </m:sSup>
            </m:oMath>
            <w:r>
              <w:rPr>
                <w:rFonts w:eastAsiaTheme="minorEastAsia"/>
                <w:lang w:val="en-GB"/>
              </w:rPr>
              <w:t xml:space="preserve"> defined in main text)</w:t>
            </w:r>
            <w:r>
              <w:rPr>
                <w:lang w:val="en-GB"/>
              </w:rPr>
              <w:t xml:space="preserve"> involved in the estimate.</w:t>
            </w:r>
          </w:p>
          <w:p w:rsidR="004C4A62" w:rsidRDefault="004C4A62" w:rsidP="00C242D8">
            <w:pPr>
              <w:rPr>
                <w:lang w:val="en-GB"/>
              </w:rPr>
            </w:pPr>
            <w:r>
              <w:rPr>
                <w:lang w:val="en-GB"/>
              </w:rPr>
              <w:t xml:space="preserve">Linear relationships are observed, changing the Minor Allele Frequency (MAF) gives slightly different slopes. </w:t>
            </w:r>
          </w:p>
        </w:tc>
      </w:tr>
    </w:tbl>
    <w:p w:rsidR="004C4A62" w:rsidRDefault="004C4A62" w:rsidP="004C4A62">
      <w:pPr>
        <w:rPr>
          <w:lang w:val="en-GB"/>
        </w:rPr>
      </w:pPr>
    </w:p>
    <w:p w:rsidR="004C4A62" w:rsidRDefault="004C4A62" w:rsidP="004C4A62">
      <w:pPr>
        <w:rPr>
          <w:lang w:val="en-GB"/>
        </w:rPr>
      </w:pPr>
    </w:p>
    <w:p w:rsidR="004C4A62" w:rsidRDefault="004C4A62" w:rsidP="00232418">
      <w:pPr>
        <w:rPr>
          <w:lang w:val="en-GB"/>
        </w:rPr>
      </w:pPr>
    </w:p>
    <w:sectPr w:rsidR="004C4A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8E3FF1"/>
    <w:multiLevelType w:val="hybridMultilevel"/>
    <w:tmpl w:val="51D861C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82B"/>
    <w:rsid w:val="00022B7B"/>
    <w:rsid w:val="00072ED6"/>
    <w:rsid w:val="000B0BCA"/>
    <w:rsid w:val="00131B4F"/>
    <w:rsid w:val="00134FE8"/>
    <w:rsid w:val="00137398"/>
    <w:rsid w:val="001437A3"/>
    <w:rsid w:val="00166F71"/>
    <w:rsid w:val="00196EF7"/>
    <w:rsid w:val="001A4C51"/>
    <w:rsid w:val="0022388E"/>
    <w:rsid w:val="002268A8"/>
    <w:rsid w:val="00232418"/>
    <w:rsid w:val="00274989"/>
    <w:rsid w:val="00284D70"/>
    <w:rsid w:val="00292A29"/>
    <w:rsid w:val="002F073C"/>
    <w:rsid w:val="0032264C"/>
    <w:rsid w:val="0036518D"/>
    <w:rsid w:val="00375770"/>
    <w:rsid w:val="003E6EEA"/>
    <w:rsid w:val="00401A52"/>
    <w:rsid w:val="0040526B"/>
    <w:rsid w:val="004234AE"/>
    <w:rsid w:val="00445D4F"/>
    <w:rsid w:val="00495FF2"/>
    <w:rsid w:val="004C4A62"/>
    <w:rsid w:val="00563DE9"/>
    <w:rsid w:val="00594991"/>
    <w:rsid w:val="00604F13"/>
    <w:rsid w:val="00616662"/>
    <w:rsid w:val="006217A9"/>
    <w:rsid w:val="0065451A"/>
    <w:rsid w:val="006600D4"/>
    <w:rsid w:val="0066018A"/>
    <w:rsid w:val="0067006D"/>
    <w:rsid w:val="006A1789"/>
    <w:rsid w:val="006D2A69"/>
    <w:rsid w:val="006D52FD"/>
    <w:rsid w:val="006E1338"/>
    <w:rsid w:val="006F782B"/>
    <w:rsid w:val="00720ECA"/>
    <w:rsid w:val="00765F7E"/>
    <w:rsid w:val="0079004F"/>
    <w:rsid w:val="007B2752"/>
    <w:rsid w:val="007C0DBE"/>
    <w:rsid w:val="007E45E1"/>
    <w:rsid w:val="007F1590"/>
    <w:rsid w:val="008203A9"/>
    <w:rsid w:val="0082256F"/>
    <w:rsid w:val="00833F6B"/>
    <w:rsid w:val="008858A1"/>
    <w:rsid w:val="008E5BC5"/>
    <w:rsid w:val="00917736"/>
    <w:rsid w:val="00944271"/>
    <w:rsid w:val="00953BBC"/>
    <w:rsid w:val="00983D6A"/>
    <w:rsid w:val="009C1AE0"/>
    <w:rsid w:val="009D7082"/>
    <w:rsid w:val="009F0AAA"/>
    <w:rsid w:val="009F60B5"/>
    <w:rsid w:val="00A31FB2"/>
    <w:rsid w:val="00AD4042"/>
    <w:rsid w:val="00B00C3A"/>
    <w:rsid w:val="00B26981"/>
    <w:rsid w:val="00B3129D"/>
    <w:rsid w:val="00B43137"/>
    <w:rsid w:val="00B646BE"/>
    <w:rsid w:val="00B9111E"/>
    <w:rsid w:val="00BB6428"/>
    <w:rsid w:val="00BF6F79"/>
    <w:rsid w:val="00C00D21"/>
    <w:rsid w:val="00C04CB1"/>
    <w:rsid w:val="00C364AC"/>
    <w:rsid w:val="00CA70C7"/>
    <w:rsid w:val="00CB1801"/>
    <w:rsid w:val="00CC26E4"/>
    <w:rsid w:val="00D12453"/>
    <w:rsid w:val="00D62954"/>
    <w:rsid w:val="00D727F6"/>
    <w:rsid w:val="00DA52F7"/>
    <w:rsid w:val="00DD2416"/>
    <w:rsid w:val="00E236BC"/>
    <w:rsid w:val="00E34231"/>
    <w:rsid w:val="00E51339"/>
    <w:rsid w:val="00E73D3D"/>
    <w:rsid w:val="00EA03B7"/>
    <w:rsid w:val="00ED18E4"/>
    <w:rsid w:val="00EF4D5E"/>
    <w:rsid w:val="00F01C9F"/>
    <w:rsid w:val="00F02754"/>
    <w:rsid w:val="00F64AEB"/>
    <w:rsid w:val="00F93920"/>
    <w:rsid w:val="00FC380C"/>
    <w:rsid w:val="00FD2D86"/>
    <w:rsid w:val="00FD3170"/>
    <w:rsid w:val="00FE15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30"/>
  <w15:docId w15:val="{DB9E25D9-B37E-4A58-983F-7E0E34026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37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FC380C"/>
    <w:rPr>
      <w:color w:val="808080"/>
    </w:rPr>
  </w:style>
  <w:style w:type="paragraph" w:styleId="NormalWeb">
    <w:name w:val="Normal (Web)"/>
    <w:basedOn w:val="Normal"/>
    <w:uiPriority w:val="99"/>
    <w:semiHidden/>
    <w:unhideWhenUsed/>
    <w:rsid w:val="00953BB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B3129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312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6380716">
      <w:bodyDiv w:val="1"/>
      <w:marLeft w:val="0"/>
      <w:marRight w:val="0"/>
      <w:marTop w:val="0"/>
      <w:marBottom w:val="0"/>
      <w:divBdr>
        <w:top w:val="none" w:sz="0" w:space="0" w:color="auto"/>
        <w:left w:val="none" w:sz="0" w:space="0" w:color="auto"/>
        <w:bottom w:val="none" w:sz="0" w:space="0" w:color="auto"/>
        <w:right w:val="none" w:sz="0" w:space="0" w:color="auto"/>
      </w:divBdr>
      <w:divsChild>
        <w:div w:id="84037083">
          <w:marLeft w:val="0"/>
          <w:marRight w:val="0"/>
          <w:marTop w:val="0"/>
          <w:marBottom w:val="0"/>
          <w:divBdr>
            <w:top w:val="none" w:sz="0" w:space="0" w:color="auto"/>
            <w:left w:val="none" w:sz="0" w:space="0" w:color="auto"/>
            <w:bottom w:val="none" w:sz="0" w:space="0" w:color="auto"/>
            <w:right w:val="none" w:sz="0" w:space="0" w:color="auto"/>
          </w:divBdr>
        </w:div>
      </w:divsChild>
    </w:div>
    <w:div w:id="177959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515</Words>
  <Characters>2835</Characters>
  <Application>Microsoft Office Word</Application>
  <DocSecurity>0</DocSecurity>
  <Lines>23</Lines>
  <Paragraphs>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Herzig</dc:creator>
  <cp:lastModifiedBy>HP</cp:lastModifiedBy>
  <cp:revision>3</cp:revision>
  <dcterms:created xsi:type="dcterms:W3CDTF">2021-11-16T09:24:00Z</dcterms:created>
  <dcterms:modified xsi:type="dcterms:W3CDTF">2021-11-22T10:27:00Z</dcterms:modified>
</cp:coreProperties>
</file>