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D4B14" w14:textId="1F6AAB79" w:rsidR="00F02FD2" w:rsidRPr="00112ACC" w:rsidRDefault="00B4460F" w:rsidP="00F02FD2">
      <w:pPr>
        <w:pStyle w:val="Caption"/>
        <w:keepNext/>
        <w:spacing w:before="60" w:after="60" w:line="278" w:lineRule="auto"/>
        <w:jc w:val="left"/>
        <w:rPr>
          <w:rFonts w:ascii="Times New Roman" w:hAnsi="Times New Roman" w:cs="Times New Roman"/>
        </w:rPr>
      </w:pPr>
      <w:r w:rsidRPr="00B4460F">
        <w:rPr>
          <w:rFonts w:ascii="Times New Roman" w:hAnsi="Times New Roman" w:cs="Times New Roman"/>
        </w:rPr>
        <w:t>Supplementary Table</w:t>
      </w:r>
      <w:r w:rsidR="00F02FD2" w:rsidRPr="00112ACC">
        <w:rPr>
          <w:rFonts w:ascii="Times New Roman" w:hAnsi="Times New Roman" w:cs="Times New Roman"/>
        </w:rPr>
        <w:t xml:space="preserve"> </w:t>
      </w:r>
      <w:r w:rsidR="00F02FD2">
        <w:rPr>
          <w:rFonts w:ascii="Times New Roman" w:hAnsi="Times New Roman" w:cs="Times New Roman" w:hint="eastAsia"/>
        </w:rPr>
        <w:t>1</w:t>
      </w:r>
      <w:r w:rsidR="00F02FD2" w:rsidRPr="00112ACC">
        <w:rPr>
          <w:rFonts w:ascii="Times New Roman" w:hAnsi="Times New Roman" w:cs="Times New Roman"/>
        </w:rPr>
        <w:t>. Average degree of development of the land system in regions.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1332"/>
        <w:gridCol w:w="3309"/>
        <w:gridCol w:w="1332"/>
      </w:tblGrid>
      <w:tr w:rsidR="00F02FD2" w:rsidRPr="00112ACC" w14:paraId="760D089F" w14:textId="77777777" w:rsidTr="0076204D">
        <w:trPr>
          <w:trHeight w:val="20"/>
        </w:trPr>
        <w:tc>
          <w:tcPr>
            <w:tcW w:w="140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C5F42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Provinces</w:t>
            </w:r>
          </w:p>
        </w:tc>
        <w:tc>
          <w:tcPr>
            <w:tcW w:w="80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633D38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Mean</w:t>
            </w:r>
          </w:p>
        </w:tc>
        <w:tc>
          <w:tcPr>
            <w:tcW w:w="199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47DD8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Marine economic circle</w:t>
            </w:r>
          </w:p>
        </w:tc>
        <w:tc>
          <w:tcPr>
            <w:tcW w:w="80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0B6ACC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Mean</w:t>
            </w:r>
          </w:p>
        </w:tc>
      </w:tr>
      <w:tr w:rsidR="00F02FD2" w:rsidRPr="00112ACC" w14:paraId="3750C7F6" w14:textId="77777777" w:rsidTr="0076204D">
        <w:trPr>
          <w:trHeight w:val="20"/>
        </w:trPr>
        <w:tc>
          <w:tcPr>
            <w:tcW w:w="1404" w:type="pct"/>
            <w:tcBorders>
              <w:top w:val="single" w:sz="8" w:space="0" w:color="auto"/>
            </w:tcBorders>
            <w:vAlign w:val="center"/>
          </w:tcPr>
          <w:p w14:paraId="6D10A6E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Liaoning</w:t>
            </w:r>
          </w:p>
        </w:tc>
        <w:tc>
          <w:tcPr>
            <w:tcW w:w="802" w:type="pct"/>
            <w:tcBorders>
              <w:top w:val="single" w:sz="8" w:space="0" w:color="auto"/>
            </w:tcBorders>
            <w:vAlign w:val="center"/>
          </w:tcPr>
          <w:p w14:paraId="32E008E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0.184</w:t>
            </w:r>
          </w:p>
        </w:tc>
        <w:tc>
          <w:tcPr>
            <w:tcW w:w="1992" w:type="pct"/>
            <w:vMerge w:val="restart"/>
            <w:tcBorders>
              <w:top w:val="single" w:sz="8" w:space="0" w:color="auto"/>
            </w:tcBorders>
            <w:vAlign w:val="center"/>
          </w:tcPr>
          <w:p w14:paraId="57C2015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Northern Marine economic circle</w:t>
            </w:r>
          </w:p>
        </w:tc>
        <w:tc>
          <w:tcPr>
            <w:tcW w:w="802" w:type="pct"/>
            <w:vMerge w:val="restart"/>
            <w:tcBorders>
              <w:top w:val="single" w:sz="8" w:space="0" w:color="auto"/>
            </w:tcBorders>
            <w:vAlign w:val="center"/>
          </w:tcPr>
          <w:p w14:paraId="48BA8A1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0.218</w:t>
            </w:r>
          </w:p>
        </w:tc>
      </w:tr>
      <w:tr w:rsidR="00F02FD2" w:rsidRPr="00112ACC" w14:paraId="0A47CB37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3113EAE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Tianjin</w:t>
            </w:r>
          </w:p>
        </w:tc>
        <w:tc>
          <w:tcPr>
            <w:tcW w:w="802" w:type="pct"/>
            <w:vAlign w:val="center"/>
          </w:tcPr>
          <w:p w14:paraId="6427852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0.113</w:t>
            </w:r>
          </w:p>
        </w:tc>
        <w:tc>
          <w:tcPr>
            <w:tcW w:w="1992" w:type="pct"/>
            <w:vMerge/>
            <w:vAlign w:val="center"/>
          </w:tcPr>
          <w:p w14:paraId="5B2BC57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39443F9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FC14CA2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7F4BA42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Hebei</w:t>
            </w:r>
          </w:p>
        </w:tc>
        <w:tc>
          <w:tcPr>
            <w:tcW w:w="802" w:type="pct"/>
            <w:vAlign w:val="center"/>
          </w:tcPr>
          <w:p w14:paraId="13E5DF6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0.228</w:t>
            </w:r>
          </w:p>
        </w:tc>
        <w:tc>
          <w:tcPr>
            <w:tcW w:w="1992" w:type="pct"/>
            <w:vMerge/>
            <w:vAlign w:val="center"/>
          </w:tcPr>
          <w:p w14:paraId="74B7A3D1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4414745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6EBCD77E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15A5C0D1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Shandong</w:t>
            </w:r>
          </w:p>
        </w:tc>
        <w:tc>
          <w:tcPr>
            <w:tcW w:w="802" w:type="pct"/>
            <w:vAlign w:val="center"/>
          </w:tcPr>
          <w:p w14:paraId="12E2BCD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0.348</w:t>
            </w:r>
          </w:p>
        </w:tc>
        <w:tc>
          <w:tcPr>
            <w:tcW w:w="1992" w:type="pct"/>
            <w:vMerge/>
            <w:vAlign w:val="center"/>
          </w:tcPr>
          <w:p w14:paraId="1F7420D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451C6E3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68F4CD73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5DA400B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Jiangsu</w:t>
            </w:r>
          </w:p>
        </w:tc>
        <w:tc>
          <w:tcPr>
            <w:tcW w:w="802" w:type="pct"/>
            <w:vAlign w:val="center"/>
          </w:tcPr>
          <w:p w14:paraId="77BC8E1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0.398</w:t>
            </w:r>
          </w:p>
        </w:tc>
        <w:tc>
          <w:tcPr>
            <w:tcW w:w="1992" w:type="pct"/>
            <w:vMerge w:val="restart"/>
            <w:vAlign w:val="center"/>
          </w:tcPr>
          <w:p w14:paraId="17A44D92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Eastern Marine economic circle</w:t>
            </w:r>
          </w:p>
        </w:tc>
        <w:tc>
          <w:tcPr>
            <w:tcW w:w="802" w:type="pct"/>
            <w:vMerge w:val="restart"/>
            <w:vAlign w:val="center"/>
          </w:tcPr>
          <w:p w14:paraId="1540908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0.288</w:t>
            </w:r>
          </w:p>
        </w:tc>
      </w:tr>
      <w:tr w:rsidR="00F02FD2" w:rsidRPr="00112ACC" w14:paraId="22EE2051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127AA92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Shanghai</w:t>
            </w:r>
          </w:p>
        </w:tc>
        <w:tc>
          <w:tcPr>
            <w:tcW w:w="802" w:type="pct"/>
            <w:vAlign w:val="center"/>
          </w:tcPr>
          <w:p w14:paraId="06B7A74B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0.174</w:t>
            </w:r>
          </w:p>
        </w:tc>
        <w:tc>
          <w:tcPr>
            <w:tcW w:w="1992" w:type="pct"/>
            <w:vMerge/>
            <w:vAlign w:val="center"/>
          </w:tcPr>
          <w:p w14:paraId="4E999A3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75BE5C7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A7F5F7D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245A8A3C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Zhejiang</w:t>
            </w:r>
          </w:p>
        </w:tc>
        <w:tc>
          <w:tcPr>
            <w:tcW w:w="802" w:type="pct"/>
            <w:vAlign w:val="center"/>
          </w:tcPr>
          <w:p w14:paraId="4075EC3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0.294</w:t>
            </w:r>
          </w:p>
        </w:tc>
        <w:tc>
          <w:tcPr>
            <w:tcW w:w="1992" w:type="pct"/>
            <w:vMerge/>
            <w:vAlign w:val="center"/>
          </w:tcPr>
          <w:p w14:paraId="06F42B0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6023DA6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00949E21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637F1AB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Fujian</w:t>
            </w:r>
          </w:p>
        </w:tc>
        <w:tc>
          <w:tcPr>
            <w:tcW w:w="802" w:type="pct"/>
            <w:vAlign w:val="center"/>
          </w:tcPr>
          <w:p w14:paraId="1E30FCA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0.205</w:t>
            </w:r>
          </w:p>
        </w:tc>
        <w:tc>
          <w:tcPr>
            <w:tcW w:w="1992" w:type="pct"/>
            <w:vMerge w:val="restart"/>
            <w:vAlign w:val="center"/>
          </w:tcPr>
          <w:p w14:paraId="58597D8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Southern Marine economic circle</w:t>
            </w:r>
          </w:p>
        </w:tc>
        <w:tc>
          <w:tcPr>
            <w:tcW w:w="802" w:type="pct"/>
            <w:vMerge w:val="restart"/>
            <w:vAlign w:val="center"/>
          </w:tcPr>
          <w:p w14:paraId="7C310B8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0.267</w:t>
            </w:r>
          </w:p>
        </w:tc>
      </w:tr>
      <w:tr w:rsidR="00F02FD2" w:rsidRPr="00112ACC" w14:paraId="3BBDD0E3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6083082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Guangdong</w:t>
            </w:r>
          </w:p>
        </w:tc>
        <w:tc>
          <w:tcPr>
            <w:tcW w:w="802" w:type="pct"/>
            <w:vAlign w:val="center"/>
          </w:tcPr>
          <w:p w14:paraId="1DDD2B9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0.413</w:t>
            </w:r>
          </w:p>
        </w:tc>
        <w:tc>
          <w:tcPr>
            <w:tcW w:w="1992" w:type="pct"/>
            <w:vMerge/>
            <w:vAlign w:val="center"/>
          </w:tcPr>
          <w:p w14:paraId="48DE409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1160703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426A9DE1" w14:textId="77777777" w:rsidTr="0076204D">
        <w:trPr>
          <w:trHeight w:val="20"/>
        </w:trPr>
        <w:tc>
          <w:tcPr>
            <w:tcW w:w="1404" w:type="pct"/>
            <w:vAlign w:val="center"/>
          </w:tcPr>
          <w:p w14:paraId="7C03654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Guangxi</w:t>
            </w:r>
          </w:p>
        </w:tc>
        <w:tc>
          <w:tcPr>
            <w:tcW w:w="802" w:type="pct"/>
            <w:vAlign w:val="center"/>
          </w:tcPr>
          <w:p w14:paraId="29528787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0.262</w:t>
            </w:r>
          </w:p>
        </w:tc>
        <w:tc>
          <w:tcPr>
            <w:tcW w:w="1992" w:type="pct"/>
            <w:vMerge/>
            <w:vAlign w:val="center"/>
          </w:tcPr>
          <w:p w14:paraId="5E261B6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vAlign w:val="center"/>
          </w:tcPr>
          <w:p w14:paraId="76F57A8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68DBD8ED" w14:textId="77777777" w:rsidTr="0076204D">
        <w:trPr>
          <w:trHeight w:val="20"/>
        </w:trPr>
        <w:tc>
          <w:tcPr>
            <w:tcW w:w="1404" w:type="pct"/>
            <w:tcBorders>
              <w:bottom w:val="single" w:sz="12" w:space="0" w:color="auto"/>
            </w:tcBorders>
            <w:vAlign w:val="center"/>
          </w:tcPr>
          <w:p w14:paraId="0F379EE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Hainan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vAlign w:val="center"/>
          </w:tcPr>
          <w:p w14:paraId="63D8A9E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0.187</w:t>
            </w:r>
          </w:p>
        </w:tc>
        <w:tc>
          <w:tcPr>
            <w:tcW w:w="1992" w:type="pct"/>
            <w:vMerge/>
            <w:tcBorders>
              <w:bottom w:val="single" w:sz="12" w:space="0" w:color="auto"/>
            </w:tcBorders>
            <w:vAlign w:val="center"/>
          </w:tcPr>
          <w:p w14:paraId="09FC2CB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802" w:type="pct"/>
            <w:vMerge/>
            <w:tcBorders>
              <w:bottom w:val="single" w:sz="12" w:space="0" w:color="auto"/>
            </w:tcBorders>
            <w:vAlign w:val="center"/>
          </w:tcPr>
          <w:p w14:paraId="2A4D0C41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</w:tbl>
    <w:p w14:paraId="09C2DE0D" w14:textId="77777777" w:rsidR="00F02FD2" w:rsidRDefault="00F02FD2"/>
    <w:p w14:paraId="16F2BBF9" w14:textId="7C68FF4E" w:rsidR="00F02FD2" w:rsidRPr="00112ACC" w:rsidRDefault="00B4460F" w:rsidP="00F02FD2">
      <w:pPr>
        <w:pStyle w:val="Caption"/>
        <w:keepNext/>
        <w:spacing w:before="60" w:after="60" w:line="278" w:lineRule="auto"/>
        <w:jc w:val="left"/>
        <w:rPr>
          <w:rFonts w:ascii="Times New Roman" w:hAnsi="Times New Roman" w:cs="Times New Roman"/>
        </w:rPr>
      </w:pPr>
      <w:r w:rsidRPr="00B4460F">
        <w:rPr>
          <w:rFonts w:ascii="Times New Roman" w:hAnsi="Times New Roman" w:cs="Times New Roman"/>
        </w:rPr>
        <w:t>Supplementary Table</w:t>
      </w:r>
      <w:r w:rsidR="00F02FD2" w:rsidRPr="00112ACC">
        <w:rPr>
          <w:rFonts w:ascii="Times New Roman" w:hAnsi="Times New Roman" w:cs="Times New Roman"/>
        </w:rPr>
        <w:t xml:space="preserve"> </w:t>
      </w:r>
      <w:r w:rsidR="00F02FD2">
        <w:rPr>
          <w:rFonts w:ascii="Times New Roman" w:hAnsi="Times New Roman" w:cs="Times New Roman" w:hint="eastAsia"/>
        </w:rPr>
        <w:t>2</w:t>
      </w:r>
      <w:r w:rsidR="00F02FD2" w:rsidRPr="00112ACC">
        <w:rPr>
          <w:rFonts w:ascii="Times New Roman" w:hAnsi="Times New Roman" w:cs="Times New Roman"/>
        </w:rPr>
        <w:t>. Average degree of development of the sea system in regions.</w:t>
      </w:r>
    </w:p>
    <w:tbl>
      <w:tblPr>
        <w:tblStyle w:val="TableGrid"/>
        <w:tblW w:w="477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1043"/>
        <w:gridCol w:w="2771"/>
        <w:gridCol w:w="1807"/>
      </w:tblGrid>
      <w:tr w:rsidR="00F02FD2" w:rsidRPr="00112ACC" w14:paraId="28A26FBF" w14:textId="77777777" w:rsidTr="0076204D">
        <w:tc>
          <w:tcPr>
            <w:tcW w:w="146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921F122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Provinces</w:t>
            </w:r>
          </w:p>
        </w:tc>
        <w:tc>
          <w:tcPr>
            <w:tcW w:w="65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62C8F9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Mean</w:t>
            </w:r>
          </w:p>
        </w:tc>
        <w:tc>
          <w:tcPr>
            <w:tcW w:w="174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8DD04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Marine economic circle</w:t>
            </w:r>
          </w:p>
        </w:tc>
        <w:tc>
          <w:tcPr>
            <w:tcW w:w="113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7CED2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Mean</w:t>
            </w:r>
          </w:p>
        </w:tc>
      </w:tr>
      <w:tr w:rsidR="00F02FD2" w:rsidRPr="00112ACC" w14:paraId="7E3F73B3" w14:textId="77777777" w:rsidTr="0076204D">
        <w:trPr>
          <w:trHeight w:val="329"/>
        </w:trPr>
        <w:tc>
          <w:tcPr>
            <w:tcW w:w="1460" w:type="pct"/>
            <w:tcBorders>
              <w:top w:val="single" w:sz="8" w:space="0" w:color="auto"/>
            </w:tcBorders>
            <w:vAlign w:val="center"/>
          </w:tcPr>
          <w:p w14:paraId="7AA5BAE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Liaoning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14:paraId="43009C9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0.223</w:t>
            </w:r>
          </w:p>
        </w:tc>
        <w:tc>
          <w:tcPr>
            <w:tcW w:w="1745" w:type="pct"/>
            <w:vMerge w:val="restart"/>
            <w:tcBorders>
              <w:top w:val="single" w:sz="8" w:space="0" w:color="auto"/>
            </w:tcBorders>
            <w:vAlign w:val="center"/>
          </w:tcPr>
          <w:p w14:paraId="09852BC0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Northern Marine economic circle</w:t>
            </w:r>
          </w:p>
        </w:tc>
        <w:tc>
          <w:tcPr>
            <w:tcW w:w="1139" w:type="pct"/>
            <w:vMerge w:val="restart"/>
            <w:tcBorders>
              <w:top w:val="single" w:sz="8" w:space="0" w:color="auto"/>
            </w:tcBorders>
            <w:vAlign w:val="center"/>
          </w:tcPr>
          <w:p w14:paraId="54EC09C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0.202</w:t>
            </w:r>
          </w:p>
        </w:tc>
      </w:tr>
      <w:tr w:rsidR="00F02FD2" w:rsidRPr="00112ACC" w14:paraId="4E0DA819" w14:textId="77777777" w:rsidTr="0076204D">
        <w:tc>
          <w:tcPr>
            <w:tcW w:w="1460" w:type="pct"/>
            <w:vAlign w:val="center"/>
          </w:tcPr>
          <w:p w14:paraId="63468F8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Tianjin</w:t>
            </w:r>
          </w:p>
        </w:tc>
        <w:tc>
          <w:tcPr>
            <w:tcW w:w="657" w:type="pct"/>
            <w:vAlign w:val="center"/>
          </w:tcPr>
          <w:p w14:paraId="24FC8D9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0.087</w:t>
            </w:r>
          </w:p>
        </w:tc>
        <w:tc>
          <w:tcPr>
            <w:tcW w:w="1745" w:type="pct"/>
            <w:vMerge/>
            <w:vAlign w:val="center"/>
          </w:tcPr>
          <w:p w14:paraId="07D10DD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7A0C89C1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7B9476E" w14:textId="77777777" w:rsidTr="0076204D">
        <w:tc>
          <w:tcPr>
            <w:tcW w:w="1460" w:type="pct"/>
            <w:vAlign w:val="center"/>
          </w:tcPr>
          <w:p w14:paraId="7CF6B200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Hebei</w:t>
            </w:r>
          </w:p>
        </w:tc>
        <w:tc>
          <w:tcPr>
            <w:tcW w:w="657" w:type="pct"/>
            <w:vAlign w:val="center"/>
          </w:tcPr>
          <w:p w14:paraId="1F17B1EC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0.114</w:t>
            </w:r>
          </w:p>
        </w:tc>
        <w:tc>
          <w:tcPr>
            <w:tcW w:w="1745" w:type="pct"/>
            <w:vMerge/>
            <w:vAlign w:val="center"/>
          </w:tcPr>
          <w:p w14:paraId="6B11716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1737EE2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4E324DB9" w14:textId="77777777" w:rsidTr="0076204D">
        <w:tc>
          <w:tcPr>
            <w:tcW w:w="1460" w:type="pct"/>
            <w:vAlign w:val="center"/>
          </w:tcPr>
          <w:p w14:paraId="79F6364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Shandong</w:t>
            </w:r>
          </w:p>
        </w:tc>
        <w:tc>
          <w:tcPr>
            <w:tcW w:w="657" w:type="pct"/>
            <w:vAlign w:val="center"/>
          </w:tcPr>
          <w:p w14:paraId="758E250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0.384</w:t>
            </w:r>
          </w:p>
        </w:tc>
        <w:tc>
          <w:tcPr>
            <w:tcW w:w="1745" w:type="pct"/>
            <w:vMerge/>
            <w:vAlign w:val="center"/>
          </w:tcPr>
          <w:p w14:paraId="692F5D8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5923D1B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C736DF2" w14:textId="77777777" w:rsidTr="0076204D">
        <w:tc>
          <w:tcPr>
            <w:tcW w:w="1460" w:type="pct"/>
            <w:vAlign w:val="center"/>
          </w:tcPr>
          <w:p w14:paraId="7ADC9B07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Jiangsu</w:t>
            </w:r>
          </w:p>
        </w:tc>
        <w:tc>
          <w:tcPr>
            <w:tcW w:w="657" w:type="pct"/>
            <w:vAlign w:val="center"/>
          </w:tcPr>
          <w:p w14:paraId="7C34602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0.181</w:t>
            </w:r>
          </w:p>
        </w:tc>
        <w:tc>
          <w:tcPr>
            <w:tcW w:w="1745" w:type="pct"/>
            <w:vMerge w:val="restart"/>
            <w:vAlign w:val="center"/>
          </w:tcPr>
          <w:p w14:paraId="005A189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Eastern Marine economic circle</w:t>
            </w:r>
          </w:p>
        </w:tc>
        <w:tc>
          <w:tcPr>
            <w:tcW w:w="1139" w:type="pct"/>
            <w:vMerge w:val="restart"/>
            <w:vAlign w:val="center"/>
          </w:tcPr>
          <w:p w14:paraId="1B6DC03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0.234</w:t>
            </w:r>
          </w:p>
        </w:tc>
      </w:tr>
      <w:tr w:rsidR="00F02FD2" w:rsidRPr="00112ACC" w14:paraId="66073677" w14:textId="77777777" w:rsidTr="0076204D">
        <w:tc>
          <w:tcPr>
            <w:tcW w:w="1460" w:type="pct"/>
            <w:vAlign w:val="center"/>
          </w:tcPr>
          <w:p w14:paraId="534DCA1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Shanghai</w:t>
            </w:r>
          </w:p>
        </w:tc>
        <w:tc>
          <w:tcPr>
            <w:tcW w:w="657" w:type="pct"/>
            <w:vAlign w:val="center"/>
          </w:tcPr>
          <w:p w14:paraId="6A4E7A6B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0.227</w:t>
            </w:r>
          </w:p>
        </w:tc>
        <w:tc>
          <w:tcPr>
            <w:tcW w:w="1745" w:type="pct"/>
            <w:vMerge/>
            <w:vAlign w:val="center"/>
          </w:tcPr>
          <w:p w14:paraId="5FBB3F33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2D7469AF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07223B93" w14:textId="77777777" w:rsidTr="0076204D">
        <w:tc>
          <w:tcPr>
            <w:tcW w:w="1460" w:type="pct"/>
            <w:vAlign w:val="center"/>
          </w:tcPr>
          <w:p w14:paraId="3DC14F8B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Zhejiang</w:t>
            </w:r>
          </w:p>
        </w:tc>
        <w:tc>
          <w:tcPr>
            <w:tcW w:w="657" w:type="pct"/>
            <w:vAlign w:val="center"/>
          </w:tcPr>
          <w:p w14:paraId="3C1558F2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0.293</w:t>
            </w:r>
          </w:p>
        </w:tc>
        <w:tc>
          <w:tcPr>
            <w:tcW w:w="1745" w:type="pct"/>
            <w:vMerge/>
            <w:vAlign w:val="center"/>
          </w:tcPr>
          <w:p w14:paraId="1A020067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59D623A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9DF1928" w14:textId="77777777" w:rsidTr="0076204D">
        <w:tc>
          <w:tcPr>
            <w:tcW w:w="1460" w:type="pct"/>
            <w:vAlign w:val="center"/>
          </w:tcPr>
          <w:p w14:paraId="47542695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Fujian</w:t>
            </w:r>
          </w:p>
        </w:tc>
        <w:tc>
          <w:tcPr>
            <w:tcW w:w="657" w:type="pct"/>
            <w:vAlign w:val="center"/>
          </w:tcPr>
          <w:p w14:paraId="0258F41B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0.253</w:t>
            </w:r>
          </w:p>
        </w:tc>
        <w:tc>
          <w:tcPr>
            <w:tcW w:w="1745" w:type="pct"/>
            <w:vMerge w:val="restart"/>
            <w:vAlign w:val="center"/>
          </w:tcPr>
          <w:p w14:paraId="2999585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the Southern Marine economic circle</w:t>
            </w:r>
          </w:p>
        </w:tc>
        <w:tc>
          <w:tcPr>
            <w:tcW w:w="1139" w:type="pct"/>
            <w:vMerge w:val="restart"/>
            <w:vAlign w:val="center"/>
          </w:tcPr>
          <w:p w14:paraId="7ADF0C12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0.224</w:t>
            </w:r>
          </w:p>
        </w:tc>
      </w:tr>
      <w:tr w:rsidR="00F02FD2" w:rsidRPr="00112ACC" w14:paraId="7F9C25A2" w14:textId="77777777" w:rsidTr="0076204D">
        <w:tc>
          <w:tcPr>
            <w:tcW w:w="1460" w:type="pct"/>
            <w:vAlign w:val="center"/>
          </w:tcPr>
          <w:p w14:paraId="5ED4EED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Guangdong</w:t>
            </w:r>
          </w:p>
        </w:tc>
        <w:tc>
          <w:tcPr>
            <w:tcW w:w="657" w:type="pct"/>
            <w:vAlign w:val="center"/>
          </w:tcPr>
          <w:p w14:paraId="29DCA49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0.441</w:t>
            </w:r>
          </w:p>
        </w:tc>
        <w:tc>
          <w:tcPr>
            <w:tcW w:w="1745" w:type="pct"/>
            <w:vMerge/>
            <w:vAlign w:val="center"/>
          </w:tcPr>
          <w:p w14:paraId="10A3554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650B5A82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1E203DFB" w14:textId="77777777" w:rsidTr="0076204D">
        <w:tc>
          <w:tcPr>
            <w:tcW w:w="1460" w:type="pct"/>
            <w:vAlign w:val="center"/>
          </w:tcPr>
          <w:p w14:paraId="245CB416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Guangxi</w:t>
            </w:r>
          </w:p>
        </w:tc>
        <w:tc>
          <w:tcPr>
            <w:tcW w:w="657" w:type="pct"/>
            <w:vAlign w:val="center"/>
          </w:tcPr>
          <w:p w14:paraId="137569C4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0.100</w:t>
            </w:r>
          </w:p>
        </w:tc>
        <w:tc>
          <w:tcPr>
            <w:tcW w:w="1745" w:type="pct"/>
            <w:vMerge/>
            <w:vAlign w:val="center"/>
          </w:tcPr>
          <w:p w14:paraId="1A673968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vAlign w:val="center"/>
          </w:tcPr>
          <w:p w14:paraId="0511FCEA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  <w:tr w:rsidR="00F02FD2" w:rsidRPr="00112ACC" w14:paraId="5201D9C8" w14:textId="77777777" w:rsidTr="0076204D">
        <w:tc>
          <w:tcPr>
            <w:tcW w:w="1460" w:type="pct"/>
            <w:tcBorders>
              <w:bottom w:val="single" w:sz="12" w:space="0" w:color="auto"/>
            </w:tcBorders>
            <w:vAlign w:val="center"/>
          </w:tcPr>
          <w:p w14:paraId="55F676A9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Hainan</w:t>
            </w:r>
          </w:p>
        </w:tc>
        <w:tc>
          <w:tcPr>
            <w:tcW w:w="657" w:type="pct"/>
            <w:tcBorders>
              <w:bottom w:val="single" w:sz="12" w:space="0" w:color="auto"/>
            </w:tcBorders>
            <w:vAlign w:val="center"/>
          </w:tcPr>
          <w:p w14:paraId="6B331F3D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  <w:r w:rsidRPr="00112ACC">
              <w:rPr>
                <w:sz w:val="20"/>
                <w:shd w:val="clear" w:color="auto" w:fill="FFFFFF"/>
              </w:rPr>
              <w:t>0.100</w:t>
            </w:r>
          </w:p>
        </w:tc>
        <w:tc>
          <w:tcPr>
            <w:tcW w:w="1745" w:type="pct"/>
            <w:vMerge/>
            <w:tcBorders>
              <w:bottom w:val="single" w:sz="12" w:space="0" w:color="auto"/>
            </w:tcBorders>
            <w:vAlign w:val="center"/>
          </w:tcPr>
          <w:p w14:paraId="23424BF1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  <w:tc>
          <w:tcPr>
            <w:tcW w:w="1139" w:type="pct"/>
            <w:vMerge/>
            <w:tcBorders>
              <w:bottom w:val="single" w:sz="12" w:space="0" w:color="auto"/>
            </w:tcBorders>
            <w:vAlign w:val="center"/>
          </w:tcPr>
          <w:p w14:paraId="41681BDE" w14:textId="77777777" w:rsidR="00F02FD2" w:rsidRPr="00112ACC" w:rsidRDefault="00F02FD2" w:rsidP="0076204D">
            <w:pPr>
              <w:spacing w:before="60" w:after="60" w:line="278" w:lineRule="auto"/>
              <w:jc w:val="center"/>
              <w:rPr>
                <w:sz w:val="20"/>
                <w:shd w:val="clear" w:color="auto" w:fill="FFFFFF"/>
              </w:rPr>
            </w:pPr>
          </w:p>
        </w:tc>
      </w:tr>
    </w:tbl>
    <w:p w14:paraId="2625E5EF" w14:textId="77777777" w:rsidR="00F02FD2" w:rsidRDefault="00F02FD2"/>
    <w:sectPr w:rsidR="00F02F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06FC4E" w14:textId="77777777" w:rsidR="00A25845" w:rsidRDefault="00A25845" w:rsidP="000E1BA8">
      <w:r>
        <w:separator/>
      </w:r>
    </w:p>
  </w:endnote>
  <w:endnote w:type="continuationSeparator" w:id="0">
    <w:p w14:paraId="514A9B5B" w14:textId="77777777" w:rsidR="00A25845" w:rsidRDefault="00A25845" w:rsidP="000E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7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F715E" w14:textId="77777777" w:rsidR="00A25845" w:rsidRDefault="00A25845" w:rsidP="000E1BA8">
      <w:r>
        <w:separator/>
      </w:r>
    </w:p>
  </w:footnote>
  <w:footnote w:type="continuationSeparator" w:id="0">
    <w:p w14:paraId="6A65488F" w14:textId="77777777" w:rsidR="00A25845" w:rsidRDefault="00A25845" w:rsidP="000E1BA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D2"/>
    <w:rsid w:val="000E1BA8"/>
    <w:rsid w:val="005A3DD5"/>
    <w:rsid w:val="00757B80"/>
    <w:rsid w:val="00900C3E"/>
    <w:rsid w:val="009E5AAF"/>
    <w:rsid w:val="00A25845"/>
    <w:rsid w:val="00B4460F"/>
    <w:rsid w:val="00C939B7"/>
    <w:rsid w:val="00F0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8AA5D"/>
  <w15:chartTrackingRefBased/>
  <w15:docId w15:val="{DD6486ED-493B-45C8-A68F-230A8AA6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FD2"/>
    <w:pPr>
      <w:widowControl w:val="0"/>
      <w:spacing w:after="0" w:line="240" w:lineRule="auto"/>
      <w:jc w:val="both"/>
    </w:pPr>
    <w:rPr>
      <w:rFonts w:ascii="Times New Roman" w:hAnsi="Times New Roman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FD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FD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FD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FD2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FD2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FD2"/>
    <w:pPr>
      <w:keepNext/>
      <w:keepLines/>
      <w:spacing w:before="40" w:line="278" w:lineRule="auto"/>
      <w:jc w:val="left"/>
      <w:outlineLvl w:val="5"/>
    </w:pPr>
    <w:rPr>
      <w:rFonts w:asciiTheme="minorHAnsi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FD2"/>
    <w:pPr>
      <w:keepNext/>
      <w:keepLines/>
      <w:spacing w:before="40" w:line="278" w:lineRule="auto"/>
      <w:jc w:val="left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FD2"/>
    <w:pPr>
      <w:keepNext/>
      <w:keepLines/>
      <w:spacing w:line="278" w:lineRule="auto"/>
      <w:jc w:val="left"/>
      <w:outlineLvl w:val="7"/>
    </w:pPr>
    <w:rPr>
      <w:rFonts w:asciiTheme="minorHAnsi" w:hAnsiTheme="minorHAnsi" w:cstheme="majorBidi"/>
      <w:color w:val="595959" w:themeColor="text1" w:themeTint="A6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FD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FD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FD2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FD2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FD2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FD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FD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FD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02F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2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FD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2F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FD2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2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FD2"/>
    <w:pPr>
      <w:spacing w:after="160" w:line="278" w:lineRule="auto"/>
      <w:ind w:left="720"/>
      <w:contextualSpacing/>
      <w:jc w:val="left"/>
    </w:pPr>
    <w:rPr>
      <w:rFonts w:asciiTheme="minorHAnsi" w:hAnsiTheme="minorHAnsi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2F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F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FD2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nhideWhenUsed/>
    <w:qFormat/>
    <w:rsid w:val="00F02FD2"/>
    <w:pPr>
      <w:jc w:val="center"/>
    </w:pPr>
    <w:rPr>
      <w:rFonts w:asciiTheme="majorHAnsi" w:eastAsia="SimHei" w:hAnsiTheme="majorHAnsi" w:cstheme="majorBidi"/>
      <w:sz w:val="20"/>
      <w:szCs w:val="20"/>
    </w:rPr>
  </w:style>
  <w:style w:type="paragraph" w:styleId="CommentText">
    <w:name w:val="annotation text"/>
    <w:basedOn w:val="Normal"/>
    <w:link w:val="CommentTextChar"/>
    <w:unhideWhenUsed/>
    <w:qFormat/>
    <w:rsid w:val="00F02FD2"/>
    <w:pPr>
      <w:jc w:val="left"/>
    </w:pPr>
  </w:style>
  <w:style w:type="character" w:customStyle="1" w:styleId="CommentTextChar">
    <w:name w:val="Comment Text Char"/>
    <w:basedOn w:val="DefaultParagraphFont"/>
    <w:link w:val="CommentText"/>
    <w:qFormat/>
    <w:rsid w:val="00F02FD2"/>
    <w:rPr>
      <w:rFonts w:ascii="Times New Roman" w:hAnsi="Times New Roman"/>
      <w:sz w:val="24"/>
      <w14:ligatures w14:val="none"/>
    </w:rPr>
  </w:style>
  <w:style w:type="table" w:styleId="TableGrid">
    <w:name w:val="Table Grid"/>
    <w:basedOn w:val="TableNormal"/>
    <w:autoRedefine/>
    <w:qFormat/>
    <w:rsid w:val="00F02FD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qFormat/>
    <w:rsid w:val="00F02FD2"/>
    <w:rPr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0E1B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BA8"/>
    <w:rPr>
      <w:rFonts w:ascii="Times New Roman" w:hAnsi="Times New Rom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1B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BA8"/>
    <w:rPr>
      <w:rFonts w:ascii="Times New Roman" w:hAnsi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 lai</dc:creator>
  <cp:keywords/>
  <dc:description/>
  <cp:lastModifiedBy>Weitong Guan</cp:lastModifiedBy>
  <cp:revision>3</cp:revision>
  <dcterms:created xsi:type="dcterms:W3CDTF">2026-09-17T03:11:00Z</dcterms:created>
  <dcterms:modified xsi:type="dcterms:W3CDTF">2026-09-17T03:12:00Z</dcterms:modified>
</cp:coreProperties>
</file>