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D81DA" w14:textId="77777777" w:rsidR="00933276" w:rsidRPr="00F574EB" w:rsidRDefault="00933276" w:rsidP="00933276">
      <w:pPr>
        <w:rPr>
          <w:b/>
          <w:lang w:val="en-US"/>
        </w:rPr>
      </w:pPr>
    </w:p>
    <w:p w14:paraId="697B8673" w14:textId="77777777" w:rsidR="00933276" w:rsidRPr="0019723B" w:rsidRDefault="00933276" w:rsidP="00933276">
      <w:pPr>
        <w:pStyle w:val="Title2"/>
        <w:rPr>
          <w:b w:val="0"/>
        </w:rPr>
      </w:pPr>
    </w:p>
    <w:p w14:paraId="42E1C617" w14:textId="77777777" w:rsidR="00933276" w:rsidRPr="0019723B" w:rsidRDefault="00933276" w:rsidP="00933276">
      <w:pPr>
        <w:pStyle w:val="Title2"/>
        <w:rPr>
          <w:b w:val="0"/>
          <w:sz w:val="32"/>
          <w:szCs w:val="32"/>
        </w:rPr>
      </w:pPr>
      <w:r w:rsidRPr="0019723B">
        <w:rPr>
          <w:b w:val="0"/>
          <w:sz w:val="32"/>
          <w:szCs w:val="32"/>
        </w:rPr>
        <w:t xml:space="preserve">Supporting Information </w:t>
      </w:r>
    </w:p>
    <w:p w14:paraId="6A7931CD" w14:textId="77777777" w:rsidR="00933276" w:rsidRPr="0019723B" w:rsidRDefault="00933276" w:rsidP="00933276">
      <w:pPr>
        <w:pStyle w:val="Tableofcontents"/>
      </w:pPr>
    </w:p>
    <w:p w14:paraId="46787052" w14:textId="77777777" w:rsidR="00933276" w:rsidRPr="0019723B" w:rsidRDefault="00933276" w:rsidP="00933276">
      <w:pPr>
        <w:pStyle w:val="Tableofcontents"/>
      </w:pPr>
    </w:p>
    <w:p w14:paraId="1579D461" w14:textId="2640ECA0" w:rsidR="00933276" w:rsidRPr="00A85FEB" w:rsidRDefault="00933276" w:rsidP="00933276">
      <w:pPr>
        <w:pStyle w:val="Title2"/>
        <w:spacing w:line="360" w:lineRule="auto"/>
        <w:jc w:val="both"/>
        <w:rPr>
          <w:b w:val="0"/>
          <w:color w:val="FF0000"/>
          <w:sz w:val="30"/>
          <w:szCs w:val="30"/>
        </w:rPr>
      </w:pPr>
      <w:r w:rsidRPr="00A85FEB">
        <w:rPr>
          <w:rFonts w:eastAsia="Times New Roman"/>
          <w:color w:val="000000"/>
          <w:sz w:val="30"/>
          <w:szCs w:val="30"/>
          <w:lang w:eastAsia="en-US" w:bidi="en-US"/>
        </w:rPr>
        <w:t>GOx-Assisted Synthesis of Pillar[5]arene Based Supramolecular Polymeric Nanoparticles for Targeted</w:t>
      </w:r>
      <w:r w:rsidR="00792D86">
        <w:rPr>
          <w:rFonts w:ascii="宋体" w:eastAsia="宋体" w:hAnsi="宋体" w:cs="宋体" w:hint="eastAsia"/>
          <w:color w:val="000000"/>
          <w:sz w:val="30"/>
          <w:szCs w:val="30"/>
          <w:lang w:eastAsia="zh-CN" w:bidi="en-US"/>
        </w:rPr>
        <w:t>/</w:t>
      </w:r>
      <w:r w:rsidRPr="00A85FEB">
        <w:rPr>
          <w:rFonts w:eastAsia="Times New Roman"/>
          <w:color w:val="000000"/>
          <w:sz w:val="30"/>
          <w:szCs w:val="30"/>
          <w:lang w:eastAsia="en-US" w:bidi="en-US"/>
        </w:rPr>
        <w:t>Synergistic Chemo-Chemodynamic Cancer Therapy</w:t>
      </w:r>
    </w:p>
    <w:p w14:paraId="7DD557DD" w14:textId="77777777" w:rsidR="00933276" w:rsidRPr="00A35E4A" w:rsidRDefault="00933276" w:rsidP="00933276">
      <w:pPr>
        <w:pStyle w:val="Tableofcontents"/>
      </w:pPr>
    </w:p>
    <w:p w14:paraId="7C98B630" w14:textId="206469F2" w:rsidR="00933276" w:rsidRPr="00B82913" w:rsidRDefault="00D40A9B" w:rsidP="00933276">
      <w:pPr>
        <w:pStyle w:val="Tableofcontents"/>
      </w:pPr>
      <w:r w:rsidRPr="00D40A9B">
        <w:t>Jin Wang,</w:t>
      </w:r>
      <w:r w:rsidRPr="00D40A9B">
        <w:rPr>
          <w:vertAlign w:val="superscript"/>
        </w:rPr>
        <w:t>†</w:t>
      </w:r>
      <w:r w:rsidRPr="00D40A9B">
        <w:t xml:space="preserve"> Di Wang,</w:t>
      </w:r>
      <w:r w:rsidRPr="00D40A9B">
        <w:rPr>
          <w:vertAlign w:val="superscript"/>
        </w:rPr>
        <w:t>†</w:t>
      </w:r>
      <w:r w:rsidRPr="00D40A9B">
        <w:t xml:space="preserve"> Moupan Cen, Danni Jing, Jiali Bei, Youyou Huang, Jianan Zhang, Bing Lu, Yang Wang,* and Yong Yao</w:t>
      </w:r>
      <w:r w:rsidR="00933276" w:rsidRPr="00B82913">
        <w:t>*</w:t>
      </w:r>
    </w:p>
    <w:p w14:paraId="099247DA" w14:textId="77777777" w:rsidR="00933276" w:rsidRPr="0019723B" w:rsidRDefault="00933276" w:rsidP="00933276">
      <w:pPr>
        <w:pStyle w:val="Maintext"/>
        <w:numPr>
          <w:ilvl w:val="0"/>
          <w:numId w:val="0"/>
        </w:numPr>
        <w:ind w:left="360"/>
      </w:pPr>
    </w:p>
    <w:p w14:paraId="4BDB25C6" w14:textId="77777777" w:rsidR="00933276" w:rsidRDefault="00933276" w:rsidP="00933276">
      <w:pPr>
        <w:pStyle w:val="Maintext"/>
        <w:numPr>
          <w:ilvl w:val="0"/>
          <w:numId w:val="0"/>
        </w:numPr>
        <w:ind w:left="360"/>
      </w:pPr>
    </w:p>
    <w:p w14:paraId="314503E2" w14:textId="77777777" w:rsidR="00933276" w:rsidRPr="00B82913" w:rsidRDefault="00933276" w:rsidP="00933276">
      <w:pPr>
        <w:pStyle w:val="Maintext"/>
        <w:rPr>
          <w:rFonts w:eastAsia="MS Mincho"/>
          <w:lang w:eastAsia="ja-JP" w:bidi="ar-SA"/>
        </w:rPr>
      </w:pPr>
      <w:r w:rsidRPr="00B82913">
        <w:t>Materials</w:t>
      </w:r>
      <w:r>
        <w:t>…………………………………………………………………………………S2</w:t>
      </w:r>
    </w:p>
    <w:p w14:paraId="3FB2BE9B" w14:textId="77777777" w:rsidR="00933276" w:rsidRPr="00B82913" w:rsidRDefault="00933276" w:rsidP="00933276">
      <w:pPr>
        <w:pStyle w:val="Maintext"/>
      </w:pPr>
      <w:r w:rsidRPr="00B82913">
        <w:t>Characterization</w:t>
      </w:r>
      <w:r>
        <w:t>………………………………………………………………………...S4</w:t>
      </w:r>
    </w:p>
    <w:p w14:paraId="4747216A" w14:textId="77777777" w:rsidR="00933276" w:rsidRPr="00B82913" w:rsidRDefault="00933276" w:rsidP="00933276">
      <w:pPr>
        <w:pStyle w:val="Maintext"/>
      </w:pPr>
      <w:r w:rsidRPr="00B82913">
        <w:t>Synthesis of AP5</w:t>
      </w:r>
      <w:r>
        <w:t>…………………………………………………………………………S6</w:t>
      </w:r>
    </w:p>
    <w:p w14:paraId="0ED9C8EF" w14:textId="77777777" w:rsidR="00933276" w:rsidRDefault="00933276" w:rsidP="00933276">
      <w:pPr>
        <w:pStyle w:val="Maintext"/>
      </w:pPr>
      <w:r w:rsidRPr="00B82913">
        <w:t>Construction of FA-Py/SP/GOx/Dox NPs</w:t>
      </w:r>
      <w:r>
        <w:t>……………………………………………..S8</w:t>
      </w:r>
    </w:p>
    <w:p w14:paraId="53FE421A" w14:textId="77777777" w:rsidR="00933276" w:rsidRDefault="00933276" w:rsidP="00933276">
      <w:pPr>
        <w:pStyle w:val="Maintext"/>
      </w:pPr>
      <w:r w:rsidRPr="00B82913">
        <w:t>Cell viability analysis</w:t>
      </w:r>
      <w:r>
        <w:t>…………………………………………………………………..S10</w:t>
      </w:r>
    </w:p>
    <w:p w14:paraId="5C3AD202" w14:textId="77777777" w:rsidR="00933276" w:rsidRDefault="00933276" w:rsidP="00933276">
      <w:pPr>
        <w:pStyle w:val="Maintext"/>
      </w:pPr>
      <w:r w:rsidRPr="00B82913">
        <w:t>Animal experiments</w:t>
      </w:r>
      <w:r>
        <w:t>……………………………………………………………………S12</w:t>
      </w:r>
    </w:p>
    <w:p w14:paraId="57978C83" w14:textId="77777777" w:rsidR="00933276" w:rsidRDefault="00933276" w:rsidP="00933276">
      <w:pPr>
        <w:rPr>
          <w:lang w:val="en-US"/>
        </w:rPr>
      </w:pPr>
    </w:p>
    <w:p w14:paraId="6BF66C1B" w14:textId="77777777" w:rsidR="00933276" w:rsidRDefault="00933276" w:rsidP="00933276">
      <w:pPr>
        <w:rPr>
          <w:lang w:val="en-US"/>
        </w:rPr>
      </w:pPr>
    </w:p>
    <w:p w14:paraId="679E44F0" w14:textId="77777777" w:rsidR="00933276" w:rsidRDefault="00933276" w:rsidP="00933276">
      <w:pPr>
        <w:rPr>
          <w:lang w:val="en-US"/>
        </w:rPr>
      </w:pPr>
    </w:p>
    <w:p w14:paraId="3DC79237" w14:textId="77777777" w:rsidR="00933276" w:rsidRDefault="00933276" w:rsidP="00933276">
      <w:pPr>
        <w:rPr>
          <w:lang w:val="en-US"/>
        </w:rPr>
      </w:pPr>
    </w:p>
    <w:p w14:paraId="2C411874" w14:textId="77777777" w:rsidR="00933276" w:rsidRDefault="00933276" w:rsidP="00933276">
      <w:pPr>
        <w:rPr>
          <w:lang w:val="en-US"/>
        </w:rPr>
      </w:pPr>
    </w:p>
    <w:p w14:paraId="5853F720" w14:textId="77777777" w:rsidR="00933276" w:rsidRDefault="00933276" w:rsidP="00933276">
      <w:pPr>
        <w:rPr>
          <w:lang w:val="en-US"/>
        </w:rPr>
      </w:pPr>
    </w:p>
    <w:p w14:paraId="283C706D" w14:textId="77777777" w:rsidR="00933276" w:rsidRDefault="00933276" w:rsidP="00933276">
      <w:pPr>
        <w:rPr>
          <w:lang w:val="en-US"/>
        </w:rPr>
      </w:pPr>
    </w:p>
    <w:p w14:paraId="31B1CB5B" w14:textId="77777777" w:rsidR="00933276" w:rsidRDefault="00933276" w:rsidP="00933276">
      <w:pPr>
        <w:rPr>
          <w:lang w:val="en-US"/>
        </w:rPr>
      </w:pPr>
    </w:p>
    <w:p w14:paraId="0CD34006" w14:textId="77777777" w:rsidR="00933276" w:rsidRDefault="00933276" w:rsidP="00933276">
      <w:pPr>
        <w:rPr>
          <w:lang w:val="en-US"/>
        </w:rPr>
      </w:pPr>
    </w:p>
    <w:p w14:paraId="1F4BD11E" w14:textId="77777777" w:rsidR="00933276" w:rsidRDefault="00933276" w:rsidP="00933276">
      <w:pPr>
        <w:rPr>
          <w:lang w:val="en-US"/>
        </w:rPr>
      </w:pPr>
    </w:p>
    <w:p w14:paraId="3AA22272" w14:textId="77777777" w:rsidR="00933276" w:rsidRDefault="00933276" w:rsidP="00933276">
      <w:pPr>
        <w:rPr>
          <w:lang w:val="en-US"/>
        </w:rPr>
      </w:pPr>
    </w:p>
    <w:p w14:paraId="7910523E" w14:textId="77777777" w:rsidR="00933276" w:rsidRDefault="00933276" w:rsidP="00933276">
      <w:pPr>
        <w:rPr>
          <w:lang w:val="en-US"/>
        </w:rPr>
      </w:pPr>
    </w:p>
    <w:p w14:paraId="023004C5" w14:textId="77777777" w:rsidR="00933276" w:rsidRDefault="00933276" w:rsidP="00933276">
      <w:pPr>
        <w:rPr>
          <w:lang w:val="en-US"/>
        </w:rPr>
      </w:pPr>
    </w:p>
    <w:p w14:paraId="0733B0F1" w14:textId="77777777" w:rsidR="00933276" w:rsidRDefault="00933276" w:rsidP="00933276">
      <w:pPr>
        <w:rPr>
          <w:lang w:val="en-US"/>
        </w:rPr>
      </w:pPr>
    </w:p>
    <w:p w14:paraId="6517C9F2" w14:textId="77777777" w:rsidR="00933276" w:rsidRDefault="00933276" w:rsidP="00933276">
      <w:pPr>
        <w:rPr>
          <w:lang w:val="en-US"/>
        </w:rPr>
      </w:pPr>
    </w:p>
    <w:p w14:paraId="5CAB22D1" w14:textId="77777777" w:rsidR="00933276" w:rsidRDefault="00933276" w:rsidP="00933276">
      <w:pPr>
        <w:rPr>
          <w:lang w:val="en-US"/>
        </w:rPr>
      </w:pPr>
    </w:p>
    <w:p w14:paraId="2C639BA5" w14:textId="77777777" w:rsidR="00933276" w:rsidRDefault="00933276" w:rsidP="00933276">
      <w:pPr>
        <w:rPr>
          <w:lang w:val="en-US"/>
        </w:rPr>
      </w:pPr>
    </w:p>
    <w:p w14:paraId="0456DC1E" w14:textId="77777777" w:rsidR="00933276" w:rsidRDefault="00933276" w:rsidP="00933276">
      <w:pPr>
        <w:rPr>
          <w:lang w:val="en-US"/>
        </w:rPr>
      </w:pPr>
    </w:p>
    <w:p w14:paraId="13470FD7" w14:textId="77777777" w:rsidR="00933276" w:rsidRDefault="00933276" w:rsidP="00933276">
      <w:pPr>
        <w:rPr>
          <w:lang w:val="en-US"/>
        </w:rPr>
      </w:pPr>
    </w:p>
    <w:p w14:paraId="283773A3" w14:textId="77777777" w:rsidR="00933276" w:rsidRDefault="00933276" w:rsidP="00933276">
      <w:pPr>
        <w:rPr>
          <w:lang w:val="en-US"/>
        </w:rPr>
      </w:pPr>
    </w:p>
    <w:p w14:paraId="725C0775" w14:textId="77777777" w:rsidR="00933276" w:rsidRDefault="00933276" w:rsidP="00933276">
      <w:pPr>
        <w:rPr>
          <w:lang w:val="en-US"/>
        </w:rPr>
      </w:pPr>
    </w:p>
    <w:p w14:paraId="4F970C23" w14:textId="77777777" w:rsidR="00933276" w:rsidRPr="00B82913" w:rsidRDefault="00933276" w:rsidP="00933276">
      <w:pPr>
        <w:pStyle w:val="a7"/>
        <w:numPr>
          <w:ilvl w:val="0"/>
          <w:numId w:val="2"/>
        </w:numPr>
        <w:spacing w:line="360" w:lineRule="auto"/>
        <w:ind w:left="357" w:firstLineChars="0"/>
        <w:jc w:val="both"/>
        <w:rPr>
          <w:b/>
          <w:sz w:val="28"/>
          <w:szCs w:val="28"/>
          <w:lang w:val="en-US"/>
        </w:rPr>
      </w:pPr>
      <w:r w:rsidRPr="00B82913">
        <w:rPr>
          <w:b/>
          <w:sz w:val="28"/>
          <w:szCs w:val="28"/>
          <w:lang w:val="en-US"/>
        </w:rPr>
        <w:lastRenderedPageBreak/>
        <w:t xml:space="preserve">Materials </w:t>
      </w:r>
    </w:p>
    <w:p w14:paraId="70B985A3" w14:textId="77777777" w:rsidR="00933276" w:rsidRPr="00B82913" w:rsidRDefault="00933276" w:rsidP="00933276">
      <w:pPr>
        <w:spacing w:line="360" w:lineRule="auto"/>
        <w:ind w:left="-3"/>
        <w:jc w:val="both"/>
        <w:rPr>
          <w:lang w:val="en-US"/>
        </w:rPr>
      </w:pPr>
      <w:r w:rsidRPr="00B82913">
        <w:rPr>
          <w:lang w:val="en-US"/>
        </w:rPr>
        <w:t>All chemical reagents are of analytical grade and are not further purified. Specifically, BF</w:t>
      </w:r>
      <w:r w:rsidRPr="00B82913">
        <w:rPr>
          <w:vertAlign w:val="subscript"/>
          <w:lang w:val="en-US"/>
        </w:rPr>
        <w:t>3</w:t>
      </w:r>
      <w:r w:rsidRPr="00B82913">
        <w:rPr>
          <w:lang w:val="en-US"/>
        </w:rPr>
        <w:t>•Et</w:t>
      </w:r>
      <w:r w:rsidRPr="00B82913">
        <w:rPr>
          <w:vertAlign w:val="subscript"/>
          <w:lang w:val="en-US"/>
        </w:rPr>
        <w:t>2</w:t>
      </w:r>
      <w:r w:rsidRPr="00B82913">
        <w:rPr>
          <w:lang w:val="en-US"/>
        </w:rPr>
        <w:t>O, ClCH</w:t>
      </w:r>
      <w:r w:rsidRPr="00B82913">
        <w:rPr>
          <w:vertAlign w:val="subscript"/>
          <w:lang w:val="en-US"/>
        </w:rPr>
        <w:t>2</w:t>
      </w:r>
      <w:r w:rsidRPr="00B82913">
        <w:rPr>
          <w:lang w:val="en-US"/>
        </w:rPr>
        <w:t>COOCH</w:t>
      </w:r>
      <w:r w:rsidRPr="00B82913">
        <w:rPr>
          <w:vertAlign w:val="subscript"/>
          <w:lang w:val="en-US"/>
        </w:rPr>
        <w:t>3</w:t>
      </w:r>
      <w:r w:rsidRPr="00B82913">
        <w:rPr>
          <w:lang w:val="en-US"/>
        </w:rPr>
        <w:t>, NH</w:t>
      </w:r>
      <w:r w:rsidRPr="00B82913">
        <w:rPr>
          <w:vertAlign w:val="subscript"/>
          <w:lang w:val="en-US"/>
        </w:rPr>
        <w:t>2</w:t>
      </w:r>
      <w:r w:rsidRPr="00B82913">
        <w:rPr>
          <w:lang w:val="en-US"/>
        </w:rPr>
        <w:t>CH</w:t>
      </w:r>
      <w:r w:rsidRPr="00B82913">
        <w:rPr>
          <w:vertAlign w:val="subscript"/>
          <w:lang w:val="en-US"/>
        </w:rPr>
        <w:t>2</w:t>
      </w:r>
      <w:r w:rsidRPr="00B82913">
        <w:rPr>
          <w:lang w:val="en-US"/>
        </w:rPr>
        <w:t>CH</w:t>
      </w:r>
      <w:r w:rsidRPr="00B82913">
        <w:rPr>
          <w:vertAlign w:val="subscript"/>
          <w:lang w:val="en-US"/>
        </w:rPr>
        <w:t>2</w:t>
      </w:r>
      <w:r w:rsidRPr="00B82913">
        <w:rPr>
          <w:lang w:val="en-US"/>
        </w:rPr>
        <w:t>NH</w:t>
      </w:r>
      <w:r w:rsidRPr="00B82913">
        <w:rPr>
          <w:vertAlign w:val="subscript"/>
          <w:lang w:val="en-US"/>
        </w:rPr>
        <w:t>2</w:t>
      </w:r>
      <w:r w:rsidRPr="00B82913">
        <w:rPr>
          <w:lang w:val="en-US"/>
        </w:rPr>
        <w:t>, CH</w:t>
      </w:r>
      <w:r w:rsidRPr="00B82913">
        <w:rPr>
          <w:vertAlign w:val="subscript"/>
          <w:lang w:val="en-US"/>
        </w:rPr>
        <w:t>3</w:t>
      </w:r>
      <w:r w:rsidRPr="00B82913">
        <w:rPr>
          <w:lang w:val="en-US"/>
        </w:rPr>
        <w:t>CH</w:t>
      </w:r>
      <w:r w:rsidRPr="00B82913">
        <w:rPr>
          <w:vertAlign w:val="subscript"/>
          <w:lang w:val="en-US"/>
        </w:rPr>
        <w:t>2</w:t>
      </w:r>
      <w:r w:rsidRPr="00B82913">
        <w:rPr>
          <w:lang w:val="en-US"/>
        </w:rPr>
        <w:t>OH, (CH</w:t>
      </w:r>
      <w:r w:rsidRPr="00B82913">
        <w:rPr>
          <w:vertAlign w:val="subscript"/>
          <w:lang w:val="en-US"/>
        </w:rPr>
        <w:t>2</w:t>
      </w:r>
      <w:r w:rsidRPr="00B82913">
        <w:rPr>
          <w:lang w:val="en-US"/>
        </w:rPr>
        <w:t>O)n, hydroquinone, ferrocene dicarbaldehyde were purchased from Shanghai Aladdin Industrial Corporation. Doxorubicin (DOX) and folic acid (FA) were purchased from Sinoreagent Co. Ltd. All the solutions were prepared in deionized water or phosphate buffer saline (PBS, Gibco). The Cell Counting Kit (CCK)-8 was bought from MedChemExpress Co. Ltd.</w:t>
      </w:r>
    </w:p>
    <w:p w14:paraId="18489FC6" w14:textId="77777777" w:rsidR="00933276" w:rsidRDefault="00933276" w:rsidP="00933276">
      <w:pPr>
        <w:spacing w:line="360" w:lineRule="auto"/>
        <w:jc w:val="both"/>
        <w:rPr>
          <w:lang w:val="en-US"/>
        </w:rPr>
      </w:pPr>
    </w:p>
    <w:p w14:paraId="35263597" w14:textId="77777777" w:rsidR="00933276" w:rsidRDefault="00933276" w:rsidP="00933276">
      <w:pPr>
        <w:spacing w:line="360" w:lineRule="auto"/>
        <w:jc w:val="both"/>
        <w:rPr>
          <w:b/>
          <w:sz w:val="28"/>
          <w:szCs w:val="28"/>
          <w:lang w:val="en-US"/>
        </w:rPr>
      </w:pPr>
      <w:r w:rsidRPr="00B82913">
        <w:rPr>
          <w:b/>
          <w:sz w:val="28"/>
          <w:szCs w:val="28"/>
          <w:lang w:val="en-US"/>
        </w:rPr>
        <w:t>2. Characterization</w:t>
      </w:r>
    </w:p>
    <w:p w14:paraId="15E2A059" w14:textId="77777777" w:rsidR="00933276" w:rsidRDefault="00933276" w:rsidP="00933276">
      <w:pPr>
        <w:spacing w:line="360" w:lineRule="auto"/>
        <w:jc w:val="both"/>
        <w:rPr>
          <w:lang w:val="en-US"/>
        </w:rPr>
      </w:pPr>
      <w:r w:rsidRPr="00B82913">
        <w:rPr>
          <w:lang w:val="en-US"/>
        </w:rPr>
        <w:t xml:space="preserve">The morphology and microstructure were obtained by field emission scanning electron microscopy (SEM) and transmission electron microscopy (TEM). </w:t>
      </w:r>
      <w:r w:rsidRPr="00BA3936">
        <w:rPr>
          <w:lang w:val="en-US"/>
        </w:rPr>
        <w:t>SEM was performed by using a HITACHI S-4800 microscope at an accelerating voltage of 5 kV. TEM observations were performed by a Philips CM20</w:t>
      </w:r>
      <w:r>
        <w:rPr>
          <w:lang w:val="en-US"/>
        </w:rPr>
        <w:t>.</w:t>
      </w:r>
      <w:r w:rsidRPr="00BA3936">
        <w:rPr>
          <w:lang w:val="en-US"/>
        </w:rPr>
        <w:t xml:space="preserve"> </w:t>
      </w:r>
      <w:r w:rsidRPr="00B82913">
        <w:rPr>
          <w:lang w:val="en-US"/>
        </w:rPr>
        <w:t>The N</w:t>
      </w:r>
      <w:r w:rsidRPr="00B82913">
        <w:rPr>
          <w:vertAlign w:val="subscript"/>
          <w:lang w:val="en-US"/>
        </w:rPr>
        <w:t>2</w:t>
      </w:r>
      <w:r w:rsidRPr="00B82913">
        <w:rPr>
          <w:lang w:val="en-US"/>
        </w:rPr>
        <w:t xml:space="preserve"> adsorption desorption curves were recorded on a Quad-resorb-SI instrument and the specific surface area was examined by the Brunauer-Emmett-Teller (BET) process. </w:t>
      </w:r>
      <w:r w:rsidRPr="00B82913">
        <w:rPr>
          <w:vertAlign w:val="superscript"/>
          <w:lang w:val="en-US"/>
        </w:rPr>
        <w:t>1</w:t>
      </w:r>
      <w:r w:rsidRPr="00B82913">
        <w:rPr>
          <w:lang w:val="en-US"/>
        </w:rPr>
        <w:t xml:space="preserve">H and </w:t>
      </w:r>
      <w:r w:rsidRPr="00B82913">
        <w:rPr>
          <w:vertAlign w:val="superscript"/>
          <w:lang w:val="en-US"/>
        </w:rPr>
        <w:t>13</w:t>
      </w:r>
      <w:r w:rsidRPr="00B82913">
        <w:rPr>
          <w:lang w:val="en-US"/>
        </w:rPr>
        <w:t>C NMR spectra were recorded on a Brucker AV400 spectrometer. UV/Vis spectra and the optical transmittance were recorded in a quartz cell (light path 10 mm) on a Shimadzu UV-3600 spectrophotometer equipped with a PTC-348WI temperature controller. Electrospray ionization mass spectra (ESI-MS) were measured by Agilent 6520 Q-TOF-MS.</w:t>
      </w:r>
    </w:p>
    <w:p w14:paraId="322E3C8A" w14:textId="77777777" w:rsidR="00933276" w:rsidRDefault="00933276" w:rsidP="00933276">
      <w:pPr>
        <w:spacing w:line="360" w:lineRule="auto"/>
        <w:jc w:val="both"/>
        <w:rPr>
          <w:lang w:val="en-US"/>
        </w:rPr>
      </w:pPr>
    </w:p>
    <w:p w14:paraId="32D55B8A" w14:textId="77777777" w:rsidR="00933276" w:rsidRPr="00B80B3D" w:rsidRDefault="00933276" w:rsidP="00933276">
      <w:pPr>
        <w:spacing w:line="360" w:lineRule="auto"/>
        <w:jc w:val="both"/>
        <w:rPr>
          <w:b/>
          <w:sz w:val="28"/>
          <w:szCs w:val="28"/>
          <w:lang w:val="en-US"/>
        </w:rPr>
      </w:pPr>
      <w:r w:rsidRPr="00B80B3D">
        <w:rPr>
          <w:b/>
          <w:sz w:val="28"/>
          <w:szCs w:val="28"/>
          <w:lang w:val="en-US"/>
        </w:rPr>
        <w:t>3. Synthesis of AP5</w:t>
      </w:r>
    </w:p>
    <w:p w14:paraId="3E259C11" w14:textId="77777777" w:rsidR="00933276" w:rsidRDefault="00933276" w:rsidP="00933276">
      <w:pPr>
        <w:pStyle w:val="a8"/>
        <w:spacing w:after="50" w:line="240" w:lineRule="exact"/>
        <w:jc w:val="both"/>
        <w:rPr>
          <w:rFonts w:ascii="Times New Roman" w:hAnsi="Times New Roman"/>
          <w:color w:val="auto"/>
          <w:sz w:val="19"/>
          <w:szCs w:val="18"/>
        </w:rPr>
      </w:pPr>
    </w:p>
    <w:p w14:paraId="43E11756" w14:textId="77777777" w:rsidR="00933276" w:rsidRDefault="00933276" w:rsidP="00933276">
      <w:pPr>
        <w:pStyle w:val="a8"/>
        <w:spacing w:after="50" w:line="360" w:lineRule="auto"/>
        <w:jc w:val="both"/>
      </w:pPr>
      <w:r>
        <w:object w:dxaOrig="15797" w:dyaOrig="4313" w14:anchorId="3F095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25pt;height:124pt" o:ole="" fillcolor="#4f81bd">
            <v:imagedata r:id="rId7" o:title=""/>
          </v:shape>
          <o:OLEObject Type="Embed" ProgID="ChemDraw.Document.6.0" ShapeID="_x0000_i1025" DrawAspect="Content" ObjectID="_1699201313" r:id="rId8"/>
        </w:object>
      </w:r>
    </w:p>
    <w:p w14:paraId="2D490BF2" w14:textId="77777777" w:rsidR="00933276" w:rsidRPr="00BA3936" w:rsidRDefault="00933276" w:rsidP="00933276">
      <w:pPr>
        <w:pStyle w:val="a8"/>
        <w:spacing w:after="50" w:line="360" w:lineRule="auto"/>
        <w:jc w:val="center"/>
        <w:rPr>
          <w:rFonts w:ascii="Times New Roman" w:hAnsi="Times New Roman" w:cs="Times New Roman"/>
          <w:color w:val="auto"/>
          <w:sz w:val="24"/>
          <w:szCs w:val="24"/>
        </w:rPr>
      </w:pPr>
      <w:r w:rsidRPr="00B80B3D">
        <w:rPr>
          <w:rFonts w:ascii="Times New Roman" w:hAnsi="Times New Roman" w:cs="Times New Roman"/>
          <w:sz w:val="24"/>
          <w:szCs w:val="24"/>
        </w:rPr>
        <w:t>Scheme S1. Synthe</w:t>
      </w:r>
      <w:r>
        <w:rPr>
          <w:rFonts w:ascii="Times New Roman" w:hAnsi="Times New Roman" w:cs="Times New Roman"/>
          <w:sz w:val="24"/>
          <w:szCs w:val="24"/>
        </w:rPr>
        <w:t>tic</w:t>
      </w:r>
      <w:r w:rsidRPr="00B80B3D">
        <w:rPr>
          <w:rFonts w:ascii="Times New Roman" w:hAnsi="Times New Roman" w:cs="Times New Roman"/>
          <w:sz w:val="24"/>
          <w:szCs w:val="24"/>
        </w:rPr>
        <w:t xml:space="preserve"> </w:t>
      </w:r>
      <w:r>
        <w:rPr>
          <w:rFonts w:ascii="Times New Roman" w:hAnsi="Times New Roman" w:cs="Times New Roman"/>
          <w:sz w:val="24"/>
          <w:szCs w:val="24"/>
        </w:rPr>
        <w:t>route to</w:t>
      </w:r>
      <w:r w:rsidRPr="00B80B3D">
        <w:rPr>
          <w:rFonts w:ascii="Times New Roman" w:hAnsi="Times New Roman" w:cs="Times New Roman"/>
          <w:sz w:val="24"/>
          <w:szCs w:val="24"/>
        </w:rPr>
        <w:t xml:space="preserve"> compound </w:t>
      </w:r>
      <w:r>
        <w:rPr>
          <w:rFonts w:ascii="Times New Roman" w:hAnsi="Times New Roman" w:cs="Times New Roman"/>
          <w:sz w:val="24"/>
          <w:szCs w:val="24"/>
        </w:rPr>
        <w:t>AP5.</w:t>
      </w:r>
    </w:p>
    <w:p w14:paraId="665C0440" w14:textId="77777777" w:rsidR="00933276" w:rsidRPr="00D40A9B" w:rsidRDefault="00933276" w:rsidP="00933276">
      <w:pPr>
        <w:pStyle w:val="a8"/>
        <w:spacing w:after="50" w:line="360" w:lineRule="auto"/>
        <w:jc w:val="both"/>
        <w:rPr>
          <w:rFonts w:ascii="Times New Roman" w:hAnsi="Times New Roman"/>
          <w:color w:val="auto"/>
          <w:sz w:val="24"/>
          <w:szCs w:val="24"/>
        </w:rPr>
      </w:pPr>
      <w:r w:rsidRPr="00B80B3D">
        <w:rPr>
          <w:rFonts w:ascii="Times New Roman" w:hAnsi="Times New Roman"/>
          <w:color w:val="auto"/>
          <w:sz w:val="24"/>
          <w:szCs w:val="24"/>
        </w:rPr>
        <w:t xml:space="preserve">A solution of </w:t>
      </w:r>
      <w:r w:rsidRPr="00B80B3D">
        <w:rPr>
          <w:rFonts w:ascii="Times New Roman" w:hAnsi="Times New Roman"/>
          <w:b/>
          <w:color w:val="auto"/>
          <w:sz w:val="24"/>
          <w:szCs w:val="24"/>
        </w:rPr>
        <w:t>1</w:t>
      </w:r>
      <w:r w:rsidRPr="00B80B3D">
        <w:rPr>
          <w:rFonts w:ascii="Times New Roman" w:hAnsi="Times New Roman"/>
          <w:color w:val="auto"/>
          <w:sz w:val="24"/>
          <w:szCs w:val="24"/>
        </w:rPr>
        <w:t xml:space="preserve"> (2.54 g, 10.0 mmol), </w:t>
      </w:r>
      <w:r w:rsidRPr="00B80B3D">
        <w:rPr>
          <w:rFonts w:ascii="Times New Roman" w:hAnsi="Times New Roman"/>
          <w:b/>
          <w:color w:val="auto"/>
          <w:sz w:val="24"/>
          <w:szCs w:val="24"/>
        </w:rPr>
        <w:t>2</w:t>
      </w:r>
      <w:r w:rsidRPr="00B80B3D">
        <w:rPr>
          <w:rFonts w:ascii="Times New Roman" w:hAnsi="Times New Roman"/>
          <w:color w:val="auto"/>
          <w:sz w:val="24"/>
          <w:szCs w:val="24"/>
        </w:rPr>
        <w:t xml:space="preserve"> (6.64g, 40.0 mmol) and triformol (1.50 g, 50.0 mmol) in 1,2-dichloroethane (50 mL) was cooled with ice bath. Boron trifluoride etherate (16.0 g, 50.0 mmol) was added to the solution and the mixture was stirred at room temperature for 1 hour. The reaction mixture was then washed by water (50 mL × 2) and dried with Na</w:t>
      </w:r>
      <w:r w:rsidRPr="00B80B3D">
        <w:rPr>
          <w:rFonts w:ascii="Times New Roman" w:hAnsi="Times New Roman"/>
          <w:color w:val="auto"/>
          <w:sz w:val="24"/>
          <w:szCs w:val="24"/>
          <w:vertAlign w:val="subscript"/>
        </w:rPr>
        <w:t>2</w:t>
      </w:r>
      <w:r w:rsidRPr="00B80B3D">
        <w:rPr>
          <w:rFonts w:ascii="Times New Roman" w:hAnsi="Times New Roman"/>
          <w:color w:val="auto"/>
          <w:sz w:val="24"/>
          <w:szCs w:val="24"/>
        </w:rPr>
        <w:t>SO</w:t>
      </w:r>
      <w:r w:rsidRPr="00B80B3D">
        <w:rPr>
          <w:rFonts w:ascii="Times New Roman" w:hAnsi="Times New Roman"/>
          <w:color w:val="auto"/>
          <w:sz w:val="24"/>
          <w:szCs w:val="24"/>
          <w:vertAlign w:val="subscript"/>
        </w:rPr>
        <w:t>4</w:t>
      </w:r>
      <w:r w:rsidRPr="00B80B3D">
        <w:rPr>
          <w:rFonts w:ascii="Times New Roman" w:hAnsi="Times New Roman"/>
          <w:color w:val="auto"/>
          <w:sz w:val="24"/>
          <w:szCs w:val="24"/>
        </w:rPr>
        <w:t xml:space="preserve">. The solvent was evaporated to provide a crude product, which was purified by column chromatography </w:t>
      </w:r>
      <w:r w:rsidRPr="00B80B3D">
        <w:rPr>
          <w:rFonts w:ascii="Times New Roman" w:hAnsi="Times New Roman"/>
          <w:color w:val="auto"/>
          <w:sz w:val="24"/>
          <w:szCs w:val="24"/>
        </w:rPr>
        <w:lastRenderedPageBreak/>
        <w:t>(eluent: petroleum ether/e</w:t>
      </w:r>
      <w:r w:rsidRPr="00D40A9B">
        <w:rPr>
          <w:rFonts w:ascii="Times New Roman" w:hAnsi="Times New Roman"/>
          <w:color w:val="auto"/>
          <w:sz w:val="24"/>
          <w:szCs w:val="24"/>
        </w:rPr>
        <w:t>thyl acetate, 5:1) to give a white solid</w:t>
      </w:r>
      <w:r w:rsidRPr="00D40A9B">
        <w:rPr>
          <w:rFonts w:ascii="Times New Roman" w:hAnsi="Times New Roman"/>
          <w:b/>
          <w:color w:val="auto"/>
          <w:sz w:val="24"/>
          <w:szCs w:val="24"/>
        </w:rPr>
        <w:t xml:space="preserve"> 3</w:t>
      </w:r>
      <w:r w:rsidRPr="00D40A9B">
        <w:rPr>
          <w:rFonts w:ascii="Times New Roman" w:hAnsi="Times New Roman"/>
          <w:color w:val="auto"/>
          <w:sz w:val="24"/>
          <w:szCs w:val="24"/>
        </w:rPr>
        <w:t xml:space="preserve"> (4.58 g, 47%). </w:t>
      </w:r>
      <w:r w:rsidRPr="00D40A9B">
        <w:rPr>
          <w:rFonts w:ascii="Times New Roman" w:hAnsi="Times New Roman"/>
          <w:color w:val="auto"/>
          <w:sz w:val="24"/>
          <w:szCs w:val="24"/>
          <w:vertAlign w:val="superscript"/>
        </w:rPr>
        <w:t>1</w:t>
      </w:r>
      <w:r w:rsidRPr="00D40A9B">
        <w:rPr>
          <w:rFonts w:ascii="Times New Roman" w:hAnsi="Times New Roman"/>
          <w:color w:val="auto"/>
          <w:sz w:val="24"/>
          <w:szCs w:val="24"/>
        </w:rPr>
        <w:t>H NMR (400 MHz, CDCl</w:t>
      </w:r>
      <w:r w:rsidRPr="00D40A9B">
        <w:rPr>
          <w:rFonts w:ascii="Times New Roman" w:hAnsi="Times New Roman"/>
          <w:color w:val="auto"/>
          <w:sz w:val="24"/>
          <w:szCs w:val="24"/>
          <w:vertAlign w:val="subscript"/>
        </w:rPr>
        <w:t>3</w:t>
      </w:r>
      <w:r w:rsidRPr="00D40A9B">
        <w:rPr>
          <w:rFonts w:ascii="Times New Roman" w:hAnsi="Times New Roman"/>
          <w:color w:val="auto"/>
          <w:sz w:val="24"/>
          <w:szCs w:val="24"/>
        </w:rPr>
        <w:t xml:space="preserve">) was shown in Figure S1, </w:t>
      </w:r>
      <w:r w:rsidRPr="00D40A9B">
        <w:rPr>
          <w:rFonts w:ascii="Times New Roman" w:hAnsi="Times New Roman"/>
          <w:color w:val="auto"/>
          <w:sz w:val="24"/>
          <w:szCs w:val="24"/>
          <w:lang w:val="pt-BR"/>
        </w:rPr>
        <w:t>δ : 6.83 – 6.76 (m, 8H), 4.51 (s, 4H), 3.88 (ddd, J = 13.5, 11.4, 6.7 Hz, 16H), 3.80 – 3.73 (m, 10H), 3.13 (s, 6H), 1.37 (ddt, J = 13.9, 10.6, 5.4 Hz, 24H).</w:t>
      </w:r>
      <w:r w:rsidRPr="00D40A9B">
        <w:rPr>
          <w:rFonts w:ascii="Times New Roman" w:hAnsi="Times New Roman"/>
          <w:color w:val="auto"/>
          <w:sz w:val="24"/>
          <w:szCs w:val="24"/>
          <w:vertAlign w:val="superscript"/>
          <w:lang w:val="pt-BR"/>
        </w:rPr>
        <w:t xml:space="preserve"> 13</w:t>
      </w:r>
      <w:r w:rsidRPr="00D40A9B">
        <w:rPr>
          <w:rFonts w:ascii="Times New Roman" w:hAnsi="Times New Roman"/>
          <w:color w:val="auto"/>
          <w:sz w:val="24"/>
          <w:szCs w:val="24"/>
          <w:lang w:val="pt-BR"/>
        </w:rPr>
        <w:t>C NMR (101 MHz, CDCl</w:t>
      </w:r>
      <w:r w:rsidRPr="00D40A9B">
        <w:rPr>
          <w:rFonts w:ascii="Times New Roman" w:hAnsi="Times New Roman"/>
          <w:color w:val="auto"/>
          <w:sz w:val="24"/>
          <w:szCs w:val="24"/>
          <w:vertAlign w:val="subscript"/>
          <w:lang w:val="pt-BR"/>
        </w:rPr>
        <w:t>3</w:t>
      </w:r>
      <w:r w:rsidRPr="00D40A9B">
        <w:rPr>
          <w:rFonts w:ascii="Times New Roman" w:hAnsi="Times New Roman"/>
          <w:color w:val="auto"/>
          <w:sz w:val="24"/>
          <w:szCs w:val="24"/>
          <w:lang w:val="pt-BR"/>
        </w:rPr>
        <w:t xml:space="preserve">) was shown in Figure S2, </w:t>
      </w:r>
      <w:r w:rsidRPr="00D40A9B">
        <w:rPr>
          <w:rFonts w:ascii="Times New Roman" w:hAnsi="Times New Roman"/>
          <w:color w:val="auto"/>
          <w:sz w:val="24"/>
          <w:szCs w:val="24"/>
          <w:lang w:val="el-GR"/>
        </w:rPr>
        <w:t>δ</w:t>
      </w:r>
      <w:r w:rsidRPr="00D40A9B">
        <w:rPr>
          <w:rFonts w:ascii="Times New Roman" w:hAnsi="Times New Roman"/>
          <w:color w:val="auto"/>
          <w:sz w:val="24"/>
          <w:szCs w:val="24"/>
          <w:lang w:val="pt-BR"/>
        </w:rPr>
        <w:t>:</w:t>
      </w:r>
      <w:r w:rsidRPr="00D40A9B">
        <w:rPr>
          <w:rFonts w:ascii="Times New Roman" w:hAnsi="Times New Roman"/>
          <w:color w:val="auto"/>
          <w:sz w:val="24"/>
          <w:szCs w:val="24"/>
          <w:lang w:val="el-GR"/>
        </w:rPr>
        <w:t xml:space="preserve"> 169.8, 149.7, 149.6, 149.6, 149.4, 128.8, 128.6, 128.4, 128.3, 127.7, 115.1, 114.6, 114.5, 114.4, 77.4, 77.0, 76.7, 65.8, 63.8, 63.6, 63.5, 51.6, 29.7, 29.5, 29.4, 15.3, 15.2.</w:t>
      </w:r>
      <w:r w:rsidRPr="00D40A9B">
        <w:rPr>
          <w:rFonts w:ascii="Times New Roman" w:hAnsi="Times New Roman"/>
          <w:color w:val="auto"/>
          <w:sz w:val="24"/>
          <w:szCs w:val="24"/>
          <w:vertAlign w:val="superscript"/>
          <w:lang w:val="pt-BR"/>
        </w:rPr>
        <w:t xml:space="preserve"> </w:t>
      </w:r>
      <w:r w:rsidRPr="00D40A9B">
        <w:rPr>
          <w:rFonts w:ascii="Times New Roman" w:hAnsi="Times New Roman"/>
          <w:color w:val="auto"/>
          <w:sz w:val="24"/>
          <w:szCs w:val="24"/>
        </w:rPr>
        <w:t>HRESIMS: m/z calcd for [1 + Na]</w:t>
      </w:r>
      <w:r w:rsidRPr="00D40A9B">
        <w:rPr>
          <w:rFonts w:ascii="Times New Roman" w:hAnsi="Times New Roman"/>
          <w:color w:val="auto"/>
          <w:sz w:val="24"/>
          <w:szCs w:val="24"/>
          <w:vertAlign w:val="superscript"/>
        </w:rPr>
        <w:t>+</w:t>
      </w:r>
      <w:r w:rsidRPr="00D40A9B">
        <w:rPr>
          <w:rFonts w:ascii="Times New Roman" w:hAnsi="Times New Roman"/>
          <w:color w:val="auto"/>
          <w:sz w:val="24"/>
          <w:szCs w:val="24"/>
        </w:rPr>
        <w:t xml:space="preserve"> 1001.4605; found 1001.4605.</w:t>
      </w:r>
    </w:p>
    <w:p w14:paraId="731BF412" w14:textId="77777777" w:rsidR="00933276" w:rsidRPr="00D40A9B" w:rsidRDefault="00933276" w:rsidP="00933276">
      <w:pPr>
        <w:spacing w:line="360" w:lineRule="auto"/>
        <w:jc w:val="both"/>
      </w:pPr>
    </w:p>
    <w:p w14:paraId="126F5B2A" w14:textId="77777777" w:rsidR="00933276" w:rsidRDefault="00933276" w:rsidP="00933276">
      <w:pPr>
        <w:spacing w:line="360" w:lineRule="auto"/>
        <w:jc w:val="both"/>
      </w:pPr>
      <w:r w:rsidRPr="00D40A9B">
        <w:t xml:space="preserve">A mixture of </w:t>
      </w:r>
      <w:r w:rsidRPr="00D40A9B">
        <w:rPr>
          <w:b/>
        </w:rPr>
        <w:t>3</w:t>
      </w:r>
      <w:r w:rsidRPr="00D40A9B">
        <w:t xml:space="preserve"> (0.98 g, 1.00 mmol) and ethanediamine (5 mL) in ethanol (25 mL) was stirred in a 100 mL round-bottom flask at 90 ºC for 24 hours. After cooling, the solvent was removed and the residue was poured into saturated brine (50 mL) to give </w:t>
      </w:r>
      <w:r w:rsidRPr="00D40A9B">
        <w:rPr>
          <w:b/>
        </w:rPr>
        <w:t>AP5</w:t>
      </w:r>
      <w:r w:rsidRPr="00D40A9B">
        <w:t xml:space="preserve"> as a white solid (0.78 g, 75%). </w:t>
      </w:r>
      <w:r w:rsidRPr="00D40A9B">
        <w:rPr>
          <w:vertAlign w:val="superscript"/>
          <w:lang w:val="pt-BR"/>
        </w:rPr>
        <w:t>1</w:t>
      </w:r>
      <w:r w:rsidRPr="00D40A9B">
        <w:rPr>
          <w:lang w:val="pt-BR"/>
        </w:rPr>
        <w:t xml:space="preserve">H NMR (400 MHz, </w:t>
      </w:r>
      <w:r w:rsidRPr="00D40A9B">
        <w:t>CDCl</w:t>
      </w:r>
      <w:r w:rsidRPr="00D40A9B">
        <w:rPr>
          <w:vertAlign w:val="subscript"/>
        </w:rPr>
        <w:t>3</w:t>
      </w:r>
      <w:r w:rsidRPr="00D40A9B">
        <w:rPr>
          <w:lang w:val="pt-BR"/>
        </w:rPr>
        <w:t xml:space="preserve">) was shown in Figure S3, δ 6.97 (s, 2H), 6.94 (s, 2H), 6.89 (s, 2H), 6.87 (s, 2H), 6.73 (s, 2H), 4.52 (s, 4H), 3.92 (dq, </w:t>
      </w:r>
      <w:r w:rsidRPr="00D40A9B">
        <w:rPr>
          <w:i/>
          <w:iCs/>
          <w:lang w:val="pt-BR"/>
        </w:rPr>
        <w:t>J</w:t>
      </w:r>
      <w:r w:rsidRPr="00D40A9B">
        <w:rPr>
          <w:lang w:val="pt-BR"/>
        </w:rPr>
        <w:t xml:space="preserve"> = 19.7, 6.9 Hz, 16H), 3.77 (d, </w:t>
      </w:r>
      <w:r w:rsidRPr="00D40A9B">
        <w:rPr>
          <w:i/>
          <w:iCs/>
          <w:lang w:val="pt-BR"/>
        </w:rPr>
        <w:t>J</w:t>
      </w:r>
      <w:r w:rsidRPr="00D40A9B">
        <w:rPr>
          <w:lang w:val="pt-BR"/>
        </w:rPr>
        <w:t xml:space="preserve"> = 7.6 Hz, 10H), 2.39 (s, 2H), 1.99 (d, </w:t>
      </w:r>
      <w:r w:rsidRPr="00D40A9B">
        <w:rPr>
          <w:i/>
          <w:iCs/>
          <w:lang w:val="pt-BR"/>
        </w:rPr>
        <w:t>J</w:t>
      </w:r>
      <w:r w:rsidRPr="00D40A9B">
        <w:rPr>
          <w:lang w:val="pt-BR"/>
        </w:rPr>
        <w:t xml:space="preserve"> = 17.6 Hz, 2H), 1.48 (dt, </w:t>
      </w:r>
      <w:r w:rsidRPr="00D40A9B">
        <w:rPr>
          <w:i/>
          <w:iCs/>
          <w:lang w:val="pt-BR"/>
        </w:rPr>
        <w:t>J</w:t>
      </w:r>
      <w:r w:rsidRPr="00D40A9B">
        <w:rPr>
          <w:lang w:val="pt-BR"/>
        </w:rPr>
        <w:t xml:space="preserve"> = 24.6, 6.9 Hz, 28H). </w:t>
      </w:r>
      <w:r w:rsidRPr="00D40A9B">
        <w:rPr>
          <w:vertAlign w:val="superscript"/>
          <w:lang w:val="pt-BR"/>
        </w:rPr>
        <w:t>13</w:t>
      </w:r>
      <w:r w:rsidRPr="00D40A9B">
        <w:rPr>
          <w:lang w:val="pt-BR"/>
        </w:rPr>
        <w:t>C NMR (101 MHz, CDCl</w:t>
      </w:r>
      <w:r w:rsidRPr="00D40A9B">
        <w:rPr>
          <w:vertAlign w:val="subscript"/>
          <w:lang w:val="pt-BR"/>
        </w:rPr>
        <w:t>3</w:t>
      </w:r>
      <w:r w:rsidRPr="00D40A9B">
        <w:rPr>
          <w:lang w:val="pt-BR"/>
        </w:rPr>
        <w:t xml:space="preserve">) was shown in Figure S4, </w:t>
      </w:r>
      <w:r w:rsidRPr="00D40A9B">
        <w:rPr>
          <w:lang w:val="el-GR"/>
        </w:rPr>
        <w:t>δ</w:t>
      </w:r>
      <w:r w:rsidRPr="00D40A9B">
        <w:rPr>
          <w:lang w:val="pt-BR"/>
        </w:rPr>
        <w:t>:</w:t>
      </w:r>
      <w:r w:rsidRPr="00D40A9B">
        <w:rPr>
          <w:lang w:val="el-GR"/>
        </w:rPr>
        <w:t xml:space="preserve"> 167.0, 148.9, 148.7, 148.2, 147.4, 128.5, 128.0, 127.0, 126.0, 123.8, 113.9, 113.6, 113.4, 113.3, 112.6, 76.3, 76.0, 75.7, 66.8, 63.1, 62.9, 62.4, 40.2, 38.7, 37.8, 28.4, 27.5, 14.5, 14.4, 14.3.</w:t>
      </w:r>
      <w:r w:rsidRPr="00D40A9B">
        <w:t xml:space="preserve"> HRESIMS: m/z calcd for [1 + Na]</w:t>
      </w:r>
      <w:r w:rsidRPr="00D40A9B">
        <w:rPr>
          <w:vertAlign w:val="superscript"/>
        </w:rPr>
        <w:t>+</w:t>
      </w:r>
      <w:r w:rsidRPr="00D40A9B">
        <w:t xml:space="preserve"> 1057.5465; found 1057.5465 (Figure S5).</w:t>
      </w:r>
    </w:p>
    <w:p w14:paraId="55092137" w14:textId="77777777" w:rsidR="00933276" w:rsidRDefault="00933276" w:rsidP="00933276">
      <w:pPr>
        <w:spacing w:line="360" w:lineRule="auto"/>
        <w:jc w:val="center"/>
        <w:rPr>
          <w:lang w:val="en-US"/>
        </w:rPr>
      </w:pPr>
      <w:r w:rsidRPr="0000155D">
        <w:rPr>
          <w:noProof/>
          <w:lang w:val="en-US" w:eastAsia="zh-CN"/>
        </w:rPr>
        <w:drawing>
          <wp:inline distT="0" distB="0" distL="0" distR="0" wp14:anchorId="6EDE53AA" wp14:editId="623C975E">
            <wp:extent cx="5293767" cy="3692770"/>
            <wp:effectExtent l="0" t="0" r="2540" b="3175"/>
            <wp:docPr id="225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4"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93767" cy="3692770"/>
                    </a:xfrm>
                    <a:prstGeom prst="rect">
                      <a:avLst/>
                    </a:prstGeom>
                    <a:noFill/>
                    <a:ln>
                      <a:noFill/>
                    </a:ln>
                    <a:effectLst/>
                  </pic:spPr>
                </pic:pic>
              </a:graphicData>
            </a:graphic>
          </wp:inline>
        </w:drawing>
      </w:r>
    </w:p>
    <w:p w14:paraId="5A4C1558" w14:textId="77777777" w:rsidR="00933276" w:rsidRDefault="00933276" w:rsidP="00933276">
      <w:pPr>
        <w:spacing w:line="360" w:lineRule="auto"/>
        <w:jc w:val="center"/>
        <w:rPr>
          <w:lang w:val="en-US"/>
        </w:rPr>
      </w:pPr>
      <w:r w:rsidRPr="0000155D">
        <w:rPr>
          <w:lang w:val="en-US"/>
        </w:rPr>
        <w:t xml:space="preserve">Figure S1. </w:t>
      </w:r>
      <w:r w:rsidRPr="0000155D">
        <w:rPr>
          <w:vertAlign w:val="superscript"/>
          <w:lang w:val="en-US"/>
        </w:rPr>
        <w:t>1</w:t>
      </w:r>
      <w:r w:rsidRPr="0000155D">
        <w:rPr>
          <w:lang w:val="en-US"/>
        </w:rPr>
        <w:t>H NMR spectrum (400 MHz, CDCl</w:t>
      </w:r>
      <w:r w:rsidRPr="0000155D">
        <w:rPr>
          <w:vertAlign w:val="subscript"/>
          <w:lang w:val="en-US"/>
        </w:rPr>
        <w:t>3</w:t>
      </w:r>
      <w:r w:rsidRPr="0000155D">
        <w:rPr>
          <w:lang w:val="en-US"/>
        </w:rPr>
        <w:t xml:space="preserve">, 293 K) of </w:t>
      </w:r>
      <w:r w:rsidRPr="0000155D">
        <w:rPr>
          <w:b/>
          <w:lang w:val="en-US"/>
        </w:rPr>
        <w:t>3</w:t>
      </w:r>
      <w:r w:rsidRPr="0000155D">
        <w:rPr>
          <w:lang w:val="en-US"/>
        </w:rPr>
        <w:t>.</w:t>
      </w:r>
    </w:p>
    <w:p w14:paraId="33DBAD0F" w14:textId="77777777" w:rsidR="00933276" w:rsidRDefault="00933276" w:rsidP="00933276">
      <w:pPr>
        <w:spacing w:line="360" w:lineRule="auto"/>
        <w:jc w:val="center"/>
        <w:rPr>
          <w:lang w:val="en-US"/>
        </w:rPr>
      </w:pPr>
      <w:r w:rsidRPr="0000155D">
        <w:rPr>
          <w:noProof/>
          <w:lang w:val="en-US" w:eastAsia="zh-CN"/>
        </w:rPr>
        <w:lastRenderedPageBreak/>
        <w:drawing>
          <wp:inline distT="0" distB="0" distL="0" distR="0" wp14:anchorId="4987DFAB" wp14:editId="7C9C79E2">
            <wp:extent cx="5486400" cy="3827145"/>
            <wp:effectExtent l="0" t="0" r="0" b="1905"/>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827145"/>
                    </a:xfrm>
                    <a:prstGeom prst="rect">
                      <a:avLst/>
                    </a:prstGeom>
                    <a:noFill/>
                    <a:ln>
                      <a:noFill/>
                    </a:ln>
                    <a:effectLst/>
                  </pic:spPr>
                </pic:pic>
              </a:graphicData>
            </a:graphic>
          </wp:inline>
        </w:drawing>
      </w:r>
    </w:p>
    <w:p w14:paraId="0D8AD4FF" w14:textId="77777777" w:rsidR="00933276" w:rsidRDefault="00933276" w:rsidP="00933276">
      <w:pPr>
        <w:spacing w:line="360" w:lineRule="auto"/>
        <w:jc w:val="center"/>
        <w:rPr>
          <w:lang w:val="en-US"/>
        </w:rPr>
      </w:pPr>
      <w:r w:rsidRPr="0000155D">
        <w:rPr>
          <w:lang w:val="en-US"/>
        </w:rPr>
        <w:t xml:space="preserve">Figure S2. </w:t>
      </w:r>
      <w:r w:rsidRPr="0000155D">
        <w:rPr>
          <w:vertAlign w:val="superscript"/>
          <w:lang w:val="en-US"/>
        </w:rPr>
        <w:t>13</w:t>
      </w:r>
      <w:r w:rsidRPr="0000155D">
        <w:rPr>
          <w:lang w:val="en-US"/>
        </w:rPr>
        <w:t>C NMR spectrum (100 MHz, CDCl</w:t>
      </w:r>
      <w:r w:rsidRPr="0000155D">
        <w:rPr>
          <w:vertAlign w:val="subscript"/>
          <w:lang w:val="en-US"/>
        </w:rPr>
        <w:t>3</w:t>
      </w:r>
      <w:r w:rsidRPr="0000155D">
        <w:rPr>
          <w:lang w:val="en-US"/>
        </w:rPr>
        <w:t xml:space="preserve">, 293 K) of </w:t>
      </w:r>
      <w:r w:rsidRPr="0000155D">
        <w:rPr>
          <w:b/>
          <w:lang w:val="en-US"/>
        </w:rPr>
        <w:t>3</w:t>
      </w:r>
      <w:r>
        <w:rPr>
          <w:lang w:val="en-US"/>
        </w:rPr>
        <w:t>.</w:t>
      </w:r>
    </w:p>
    <w:p w14:paraId="2219E520" w14:textId="77777777" w:rsidR="00933276" w:rsidRDefault="00933276" w:rsidP="00933276">
      <w:pPr>
        <w:spacing w:line="360" w:lineRule="auto"/>
        <w:jc w:val="center"/>
        <w:rPr>
          <w:lang w:val="en-US"/>
        </w:rPr>
      </w:pPr>
    </w:p>
    <w:p w14:paraId="5677AFBA" w14:textId="77777777" w:rsidR="00933276" w:rsidRDefault="00933276" w:rsidP="00933276">
      <w:pPr>
        <w:spacing w:line="360" w:lineRule="auto"/>
        <w:jc w:val="center"/>
        <w:rPr>
          <w:lang w:val="en-US"/>
        </w:rPr>
      </w:pPr>
      <w:r w:rsidRPr="00613337">
        <w:rPr>
          <w:noProof/>
          <w:lang w:val="en-US" w:eastAsia="zh-CN"/>
        </w:rPr>
        <w:drawing>
          <wp:inline distT="0" distB="0" distL="0" distR="0" wp14:anchorId="19FCE058" wp14:editId="15375295">
            <wp:extent cx="5486400" cy="3827145"/>
            <wp:effectExtent l="0" t="0" r="0" b="1905"/>
            <wp:docPr id="235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8"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827145"/>
                    </a:xfrm>
                    <a:prstGeom prst="rect">
                      <a:avLst/>
                    </a:prstGeom>
                    <a:noFill/>
                    <a:ln>
                      <a:noFill/>
                    </a:ln>
                    <a:effectLst/>
                  </pic:spPr>
                </pic:pic>
              </a:graphicData>
            </a:graphic>
          </wp:inline>
        </w:drawing>
      </w:r>
    </w:p>
    <w:p w14:paraId="489D47C3" w14:textId="77777777" w:rsidR="00933276" w:rsidRDefault="00933276" w:rsidP="00933276">
      <w:pPr>
        <w:spacing w:line="360" w:lineRule="auto"/>
        <w:jc w:val="center"/>
        <w:rPr>
          <w:lang w:val="en-US"/>
        </w:rPr>
      </w:pPr>
      <w:r w:rsidRPr="0000155D">
        <w:rPr>
          <w:lang w:val="en-US"/>
        </w:rPr>
        <w:t>Figure S</w:t>
      </w:r>
      <w:r>
        <w:rPr>
          <w:lang w:val="en-US"/>
        </w:rPr>
        <w:t>3</w:t>
      </w:r>
      <w:r w:rsidRPr="0000155D">
        <w:rPr>
          <w:lang w:val="en-US"/>
        </w:rPr>
        <w:t xml:space="preserve">. </w:t>
      </w:r>
      <w:r w:rsidRPr="0000155D">
        <w:rPr>
          <w:vertAlign w:val="superscript"/>
          <w:lang w:val="en-US"/>
        </w:rPr>
        <w:t>1</w:t>
      </w:r>
      <w:r w:rsidRPr="0000155D">
        <w:rPr>
          <w:lang w:val="en-US"/>
        </w:rPr>
        <w:t>H NMR spectrum (400 MHz, CDCl</w:t>
      </w:r>
      <w:r w:rsidRPr="0000155D">
        <w:rPr>
          <w:vertAlign w:val="subscript"/>
          <w:lang w:val="en-US"/>
        </w:rPr>
        <w:t>3</w:t>
      </w:r>
      <w:r w:rsidRPr="0000155D">
        <w:rPr>
          <w:lang w:val="en-US"/>
        </w:rPr>
        <w:t xml:space="preserve">, 293 K) of </w:t>
      </w:r>
      <w:r w:rsidRPr="00613337">
        <w:rPr>
          <w:lang w:val="en-US"/>
        </w:rPr>
        <w:t>AP5</w:t>
      </w:r>
      <w:r w:rsidRPr="0000155D">
        <w:rPr>
          <w:lang w:val="en-US"/>
        </w:rPr>
        <w:t>.</w:t>
      </w:r>
    </w:p>
    <w:p w14:paraId="54D6F1D5" w14:textId="77777777" w:rsidR="00933276" w:rsidRDefault="00933276" w:rsidP="00933276">
      <w:pPr>
        <w:spacing w:line="360" w:lineRule="auto"/>
        <w:jc w:val="center"/>
        <w:rPr>
          <w:lang w:val="en-US"/>
        </w:rPr>
      </w:pPr>
    </w:p>
    <w:p w14:paraId="55086B18" w14:textId="77777777" w:rsidR="00933276" w:rsidRDefault="00933276" w:rsidP="00933276">
      <w:pPr>
        <w:spacing w:line="360" w:lineRule="auto"/>
        <w:jc w:val="center"/>
        <w:rPr>
          <w:lang w:val="en-US"/>
        </w:rPr>
      </w:pPr>
      <w:r w:rsidRPr="00E47D1F">
        <w:rPr>
          <w:noProof/>
          <w:lang w:val="en-US" w:eastAsia="zh-CN"/>
        </w:rPr>
        <w:lastRenderedPageBreak/>
        <w:drawing>
          <wp:inline distT="0" distB="0" distL="0" distR="0" wp14:anchorId="0667E3F7" wp14:editId="5AA1394B">
            <wp:extent cx="5486400" cy="3827145"/>
            <wp:effectExtent l="0" t="0" r="0" b="1905"/>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827145"/>
                    </a:xfrm>
                    <a:prstGeom prst="rect">
                      <a:avLst/>
                    </a:prstGeom>
                    <a:noFill/>
                    <a:ln>
                      <a:noFill/>
                    </a:ln>
                    <a:effectLst/>
                  </pic:spPr>
                </pic:pic>
              </a:graphicData>
            </a:graphic>
          </wp:inline>
        </w:drawing>
      </w:r>
    </w:p>
    <w:p w14:paraId="3F015514" w14:textId="77777777" w:rsidR="00933276" w:rsidRDefault="00933276" w:rsidP="00933276">
      <w:pPr>
        <w:spacing w:line="360" w:lineRule="auto"/>
        <w:jc w:val="center"/>
        <w:rPr>
          <w:lang w:val="en-US"/>
        </w:rPr>
      </w:pPr>
      <w:r w:rsidRPr="0000155D">
        <w:rPr>
          <w:lang w:val="en-US"/>
        </w:rPr>
        <w:t>Figure S</w:t>
      </w:r>
      <w:r>
        <w:rPr>
          <w:lang w:val="en-US"/>
        </w:rPr>
        <w:t>4</w:t>
      </w:r>
      <w:r w:rsidRPr="0000155D">
        <w:rPr>
          <w:lang w:val="en-US"/>
        </w:rPr>
        <w:t xml:space="preserve">. </w:t>
      </w:r>
      <w:r w:rsidRPr="0000155D">
        <w:rPr>
          <w:vertAlign w:val="superscript"/>
          <w:lang w:val="en-US"/>
        </w:rPr>
        <w:t>13</w:t>
      </w:r>
      <w:r w:rsidRPr="0000155D">
        <w:rPr>
          <w:lang w:val="en-US"/>
        </w:rPr>
        <w:t>C NMR spectrum (100 MHz, CDCl</w:t>
      </w:r>
      <w:r w:rsidRPr="0000155D">
        <w:rPr>
          <w:vertAlign w:val="subscript"/>
          <w:lang w:val="en-US"/>
        </w:rPr>
        <w:t>3</w:t>
      </w:r>
      <w:r w:rsidRPr="0000155D">
        <w:rPr>
          <w:lang w:val="en-US"/>
        </w:rPr>
        <w:t xml:space="preserve">, 293 K) of </w:t>
      </w:r>
      <w:r w:rsidRPr="00E47D1F">
        <w:rPr>
          <w:lang w:val="en-US"/>
        </w:rPr>
        <w:t>AP5</w:t>
      </w:r>
      <w:r>
        <w:rPr>
          <w:lang w:val="en-US"/>
        </w:rPr>
        <w:t>.</w:t>
      </w:r>
    </w:p>
    <w:p w14:paraId="3129C68B" w14:textId="77777777" w:rsidR="00933276" w:rsidRDefault="00933276" w:rsidP="00933276">
      <w:pPr>
        <w:spacing w:line="360" w:lineRule="auto"/>
        <w:jc w:val="center"/>
        <w:rPr>
          <w:lang w:val="en-US"/>
        </w:rPr>
      </w:pPr>
    </w:p>
    <w:p w14:paraId="2AB29A04" w14:textId="77777777" w:rsidR="00933276" w:rsidRDefault="00933276" w:rsidP="00933276">
      <w:pPr>
        <w:spacing w:line="360" w:lineRule="auto"/>
        <w:jc w:val="center"/>
        <w:rPr>
          <w:lang w:val="en-US"/>
        </w:rPr>
      </w:pPr>
      <w:r>
        <w:rPr>
          <w:noProof/>
          <w:lang w:val="en-US" w:eastAsia="zh-CN"/>
        </w:rPr>
        <w:drawing>
          <wp:inline distT="0" distB="0" distL="0" distR="0" wp14:anchorId="761FE5C8" wp14:editId="40BF2D4E">
            <wp:extent cx="5760720" cy="18370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1837055"/>
                    </a:xfrm>
                    <a:prstGeom prst="rect">
                      <a:avLst/>
                    </a:prstGeom>
                  </pic:spPr>
                </pic:pic>
              </a:graphicData>
            </a:graphic>
          </wp:inline>
        </w:drawing>
      </w:r>
    </w:p>
    <w:p w14:paraId="20CB44ED" w14:textId="77777777" w:rsidR="00933276" w:rsidRPr="002F6ACE" w:rsidRDefault="00933276" w:rsidP="00933276">
      <w:pPr>
        <w:widowControl w:val="0"/>
        <w:autoSpaceDE w:val="0"/>
        <w:autoSpaceDN w:val="0"/>
        <w:adjustRightInd w:val="0"/>
        <w:spacing w:line="360" w:lineRule="auto"/>
        <w:jc w:val="both"/>
        <w:rPr>
          <w:rFonts w:eastAsia="SymbolMT"/>
          <w:lang w:val="en-US" w:eastAsia="en-GB"/>
        </w:rPr>
      </w:pPr>
      <w:r w:rsidRPr="002F6ACE">
        <w:rPr>
          <w:lang w:val="en-US" w:eastAsia="en-GB"/>
        </w:rPr>
        <w:t xml:space="preserve">Figure S5. Electrospray ionization mass spectrum of </w:t>
      </w:r>
      <w:r w:rsidRPr="002F6ACE">
        <w:rPr>
          <w:bCs/>
          <w:lang w:val="en-US" w:eastAsia="en-GB"/>
        </w:rPr>
        <w:t>AP5</w:t>
      </w:r>
      <w:r w:rsidRPr="002F6ACE">
        <w:rPr>
          <w:lang w:val="en-US" w:eastAsia="en-GB"/>
        </w:rPr>
        <w:t xml:space="preserve">. Assignment of main peaks: </w:t>
      </w:r>
      <w:r w:rsidRPr="002F6ACE">
        <w:rPr>
          <w:i/>
          <w:iCs/>
          <w:lang w:val="en-US" w:eastAsia="en-GB"/>
        </w:rPr>
        <w:t>m</w:t>
      </w:r>
      <w:r w:rsidRPr="002F6ACE">
        <w:rPr>
          <w:lang w:val="en-US" w:eastAsia="en-GB"/>
        </w:rPr>
        <w:t>/</w:t>
      </w:r>
      <w:r w:rsidRPr="002F6ACE">
        <w:rPr>
          <w:i/>
          <w:iCs/>
          <w:lang w:val="en-US" w:eastAsia="en-GB"/>
        </w:rPr>
        <w:t xml:space="preserve">z </w:t>
      </w:r>
      <w:r>
        <w:rPr>
          <w:lang w:val="en-US" w:eastAsia="en-GB"/>
        </w:rPr>
        <w:t>1057.5465</w:t>
      </w:r>
      <w:r w:rsidRPr="002F6ACE">
        <w:rPr>
          <w:lang w:val="en-US" w:eastAsia="en-GB"/>
        </w:rPr>
        <w:t xml:space="preserve"> [</w:t>
      </w:r>
      <w:r w:rsidRPr="002F6ACE">
        <w:rPr>
          <w:bCs/>
          <w:lang w:val="en-US" w:eastAsia="en-GB"/>
        </w:rPr>
        <w:t>AP5</w:t>
      </w:r>
      <w:r w:rsidRPr="002F6ACE">
        <w:rPr>
          <w:b/>
          <w:bCs/>
          <w:lang w:val="en-US" w:eastAsia="en-GB"/>
        </w:rPr>
        <w:t xml:space="preserve"> </w:t>
      </w:r>
      <w:r w:rsidRPr="002F6ACE">
        <w:rPr>
          <w:lang w:val="en-US" w:eastAsia="en-GB"/>
        </w:rPr>
        <w:t>+ Na]</w:t>
      </w:r>
      <w:r w:rsidRPr="002F6ACE">
        <w:rPr>
          <w:rFonts w:eastAsia="SymbolMT"/>
          <w:vertAlign w:val="superscript"/>
          <w:lang w:val="en-US" w:eastAsia="en-GB"/>
        </w:rPr>
        <w:t>+</w:t>
      </w:r>
      <w:r w:rsidRPr="002F6ACE">
        <w:rPr>
          <w:rFonts w:ascii="TimesNewRomanPSMT" w:hAnsi="TimesNewRomanPSMT" w:cs="TimesNewRomanPSMT"/>
          <w:sz w:val="22"/>
          <w:szCs w:val="22"/>
          <w:lang w:val="en-US" w:eastAsia="en-GB"/>
        </w:rPr>
        <w:t xml:space="preserve"> </w:t>
      </w:r>
      <w:r>
        <w:rPr>
          <w:rFonts w:ascii="TimesNewRomanPSMT" w:hAnsi="TimesNewRomanPSMT" w:cs="TimesNewRomanPSMT"/>
          <w:sz w:val="22"/>
          <w:szCs w:val="22"/>
          <w:lang w:val="en-US" w:eastAsia="en-GB"/>
        </w:rPr>
        <w:t>(100%)</w:t>
      </w:r>
      <w:r>
        <w:rPr>
          <w:rFonts w:eastAsia="SymbolMT"/>
          <w:lang w:val="en-US" w:eastAsia="en-GB"/>
        </w:rPr>
        <w:t>.</w:t>
      </w:r>
      <w:r w:rsidRPr="002F6ACE">
        <w:rPr>
          <w:rFonts w:ascii="TimesNewRomanPSMT" w:hAnsi="TimesNewRomanPSMT" w:cs="TimesNewRomanPSMT"/>
          <w:sz w:val="22"/>
          <w:szCs w:val="22"/>
          <w:lang w:val="en-US" w:eastAsia="en-GB"/>
        </w:rPr>
        <w:t xml:space="preserve"> </w:t>
      </w:r>
    </w:p>
    <w:p w14:paraId="311FF7CA" w14:textId="77777777" w:rsidR="00933276" w:rsidRDefault="00933276" w:rsidP="00933276">
      <w:pPr>
        <w:spacing w:line="360" w:lineRule="auto"/>
        <w:rPr>
          <w:lang w:val="en-US"/>
        </w:rPr>
      </w:pPr>
    </w:p>
    <w:p w14:paraId="3271C2FF" w14:textId="77777777" w:rsidR="00933276" w:rsidRDefault="00933276" w:rsidP="00933276">
      <w:pPr>
        <w:spacing w:line="360" w:lineRule="auto"/>
        <w:rPr>
          <w:lang w:val="en-US"/>
        </w:rPr>
      </w:pPr>
    </w:p>
    <w:p w14:paraId="51527678" w14:textId="77777777" w:rsidR="00933276" w:rsidRDefault="00933276" w:rsidP="00933276">
      <w:pPr>
        <w:spacing w:line="360" w:lineRule="auto"/>
        <w:rPr>
          <w:lang w:val="en-US"/>
        </w:rPr>
      </w:pPr>
    </w:p>
    <w:p w14:paraId="6397BE85" w14:textId="77777777" w:rsidR="00933276" w:rsidRPr="00BD38BF" w:rsidRDefault="00933276" w:rsidP="00933276">
      <w:pPr>
        <w:spacing w:line="360" w:lineRule="auto"/>
        <w:rPr>
          <w:b/>
          <w:sz w:val="28"/>
          <w:szCs w:val="28"/>
          <w:lang w:val="en-US"/>
        </w:rPr>
      </w:pPr>
      <w:r w:rsidRPr="00351A40">
        <w:rPr>
          <w:b/>
          <w:sz w:val="28"/>
          <w:szCs w:val="28"/>
          <w:lang w:val="en-US"/>
        </w:rPr>
        <w:t>4. Construction of FA-Py/SP/GOx/Dox NPs</w:t>
      </w:r>
    </w:p>
    <w:p w14:paraId="4F74E7DB" w14:textId="77777777" w:rsidR="00933276" w:rsidRDefault="00933276" w:rsidP="00933276">
      <w:pPr>
        <w:spacing w:line="360" w:lineRule="auto"/>
        <w:jc w:val="both"/>
        <w:rPr>
          <w:rFonts w:eastAsia="Times New Roman"/>
          <w:lang w:eastAsia="en-US" w:bidi="en-US"/>
        </w:rPr>
      </w:pPr>
      <w:r w:rsidRPr="00BD38BF">
        <w:rPr>
          <w:lang w:val="el-GR"/>
        </w:rPr>
        <w:t xml:space="preserve">For the synthesis of </w:t>
      </w:r>
      <w:r w:rsidRPr="00BD38BF">
        <w:t>SP/GOx NPs, AP5</w:t>
      </w:r>
      <w:r w:rsidRPr="00BD38BF">
        <w:rPr>
          <w:lang w:val="el-GR"/>
        </w:rPr>
        <w:t xml:space="preserve"> (13.5 mg,</w:t>
      </w:r>
      <w:r w:rsidRPr="00BD38BF">
        <w:t xml:space="preserve"> </w:t>
      </w:r>
      <w:r w:rsidRPr="00BD38BF">
        <w:rPr>
          <w:lang w:val="el-GR"/>
        </w:rPr>
        <w:t xml:space="preserve">0.02 mmol), </w:t>
      </w:r>
      <w:r w:rsidRPr="00BD38BF">
        <w:t>FeE</w:t>
      </w:r>
      <w:r w:rsidRPr="00BD38BF">
        <w:rPr>
          <w:lang w:val="el-GR"/>
        </w:rPr>
        <w:t xml:space="preserve"> (5.6 mg, 0.027 mmol), </w:t>
      </w:r>
      <w:r w:rsidRPr="00BD38BF">
        <w:t>GOx</w:t>
      </w:r>
      <w:r w:rsidRPr="00BD38BF">
        <w:rPr>
          <w:lang w:val="el-GR"/>
        </w:rPr>
        <w:t xml:space="preserve"> (20 mg, 34 wt% feed</w:t>
      </w:r>
      <w:r w:rsidRPr="00BD38BF">
        <w:t xml:space="preserve"> </w:t>
      </w:r>
      <w:r w:rsidRPr="00BD38BF">
        <w:rPr>
          <w:lang w:val="el-GR"/>
        </w:rPr>
        <w:t>ratio), as well as mixed solvent of</w:t>
      </w:r>
      <w:r w:rsidRPr="00BD38BF">
        <w:t xml:space="preserve"> </w:t>
      </w:r>
      <w:r w:rsidRPr="00BD38BF">
        <w:rPr>
          <w:lang w:val="el-GR"/>
        </w:rPr>
        <w:t>methanol (20 mL) and acetone (20 mL) were added to a flask (100</w:t>
      </w:r>
      <w:r w:rsidRPr="00BD38BF">
        <w:t xml:space="preserve"> </w:t>
      </w:r>
      <w:r w:rsidRPr="00BD38BF">
        <w:rPr>
          <w:lang w:val="el-GR"/>
        </w:rPr>
        <w:t>mL). The mixture was stirred at 40 °C for 24 h under nitrogen. Then,</w:t>
      </w:r>
      <w:r w:rsidRPr="00BD38BF">
        <w:t xml:space="preserve"> </w:t>
      </w:r>
      <w:r w:rsidRPr="00BD38BF">
        <w:rPr>
          <w:lang w:val="el-GR"/>
        </w:rPr>
        <w:t xml:space="preserve">the product was obtained after washing with </w:t>
      </w:r>
      <w:r w:rsidRPr="00BD38BF">
        <w:rPr>
          <w:i/>
          <w:lang w:val="el-GR"/>
        </w:rPr>
        <w:t>N,N</w:t>
      </w:r>
      <w:r>
        <w:rPr>
          <w:lang w:val="el-GR"/>
        </w:rPr>
        <w:t>-</w:t>
      </w:r>
      <w:r w:rsidRPr="00BD38BF">
        <w:rPr>
          <w:lang w:val="el-GR"/>
        </w:rPr>
        <w:t xml:space="preserve">dimethylformamide, acetone and water for </w:t>
      </w:r>
      <w:r w:rsidRPr="00BD38BF">
        <w:rPr>
          <w:lang w:val="el-GR"/>
        </w:rPr>
        <w:lastRenderedPageBreak/>
        <w:t xml:space="preserve">several times </w:t>
      </w:r>
      <w:r w:rsidRPr="00BD38BF">
        <w:rPr>
          <w:i/>
          <w:lang w:val="el-GR"/>
        </w:rPr>
        <w:t>via</w:t>
      </w:r>
      <w:r w:rsidRPr="00BD38BF">
        <w:t xml:space="preserve"> </w:t>
      </w:r>
      <w:r w:rsidRPr="00BD38BF">
        <w:rPr>
          <w:lang w:val="el-GR"/>
        </w:rPr>
        <w:t>centrifugation (10,000 rpm × 10 min).</w:t>
      </w:r>
      <w:r w:rsidRPr="00BD38BF">
        <w:t xml:space="preserve"> Then SP/GOx NPs was added to the aqueous solution of Dox and stirred overnight to obtain Dox loaded materials (</w:t>
      </w:r>
      <w:r w:rsidRPr="00BD38BF">
        <w:rPr>
          <w:rFonts w:eastAsia="Times New Roman"/>
          <w:lang w:eastAsia="en-US" w:bidi="en-US"/>
        </w:rPr>
        <w:t>SP/GOx/Dox NPs). At last, SP/GOx/Dox NPs was</w:t>
      </w:r>
      <w:r w:rsidRPr="00BD38BF">
        <w:t xml:space="preserve"> added to the solution of FA-Py overnight to get resultant materials </w:t>
      </w:r>
      <w:r w:rsidRPr="00BD38BF">
        <w:rPr>
          <w:rFonts w:eastAsia="Times New Roman"/>
          <w:lang w:eastAsia="en-US" w:bidi="en-US"/>
        </w:rPr>
        <w:t>FA-Py/SP/GOx/Dox NPs.</w:t>
      </w:r>
    </w:p>
    <w:p w14:paraId="52EF99D8" w14:textId="77777777" w:rsidR="00933276" w:rsidRDefault="00933276" w:rsidP="00933276">
      <w:pPr>
        <w:spacing w:line="360" w:lineRule="auto"/>
        <w:jc w:val="both"/>
        <w:rPr>
          <w:rFonts w:eastAsia="Times New Roman"/>
          <w:lang w:eastAsia="en-US" w:bidi="en-US"/>
        </w:rPr>
      </w:pPr>
    </w:p>
    <w:p w14:paraId="4CEDD2C7" w14:textId="77777777" w:rsidR="00933276" w:rsidRDefault="00933276" w:rsidP="00933276">
      <w:pPr>
        <w:spacing w:line="360" w:lineRule="auto"/>
        <w:jc w:val="center"/>
        <w:rPr>
          <w:lang w:val="en-US"/>
        </w:rPr>
      </w:pPr>
      <w:r>
        <w:rPr>
          <w:noProof/>
          <w:lang w:val="en-US" w:eastAsia="zh-CN"/>
        </w:rPr>
        <w:drawing>
          <wp:inline distT="0" distB="0" distL="0" distR="0" wp14:anchorId="0139E8B9" wp14:editId="25A1BD74">
            <wp:extent cx="5521569" cy="3775385"/>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21502" cy="3775339"/>
                    </a:xfrm>
                    <a:prstGeom prst="rect">
                      <a:avLst/>
                    </a:prstGeom>
                  </pic:spPr>
                </pic:pic>
              </a:graphicData>
            </a:graphic>
          </wp:inline>
        </w:drawing>
      </w:r>
    </w:p>
    <w:p w14:paraId="5ABBF7EE" w14:textId="77777777" w:rsidR="00933276" w:rsidRDefault="00933276" w:rsidP="00933276">
      <w:pPr>
        <w:spacing w:line="360" w:lineRule="auto"/>
        <w:jc w:val="center"/>
        <w:rPr>
          <w:lang w:val="en-US"/>
        </w:rPr>
      </w:pPr>
      <w:r>
        <w:rPr>
          <w:lang w:val="en-US"/>
        </w:rPr>
        <w:t xml:space="preserve">Figure S6. </w:t>
      </w:r>
      <w:r w:rsidRPr="0000155D">
        <w:rPr>
          <w:vertAlign w:val="superscript"/>
          <w:lang w:val="en-US"/>
        </w:rPr>
        <w:t>1</w:t>
      </w:r>
      <w:r w:rsidRPr="0000155D">
        <w:rPr>
          <w:lang w:val="en-US"/>
        </w:rPr>
        <w:t xml:space="preserve">H NMR spectrum (400 MHz, </w:t>
      </w:r>
      <w:r>
        <w:rPr>
          <w:lang w:val="en-US"/>
        </w:rPr>
        <w:t>DMSO-</w:t>
      </w:r>
      <w:r w:rsidRPr="00DF5AAD">
        <w:rPr>
          <w:i/>
          <w:lang w:val="en-US"/>
        </w:rPr>
        <w:t>d</w:t>
      </w:r>
      <w:r w:rsidRPr="00DF5AAD">
        <w:rPr>
          <w:vertAlign w:val="subscript"/>
          <w:lang w:val="en-US"/>
        </w:rPr>
        <w:t>6</w:t>
      </w:r>
      <w:r w:rsidRPr="0000155D">
        <w:rPr>
          <w:lang w:val="en-US"/>
        </w:rPr>
        <w:t xml:space="preserve">, 293 K) of </w:t>
      </w:r>
      <w:r>
        <w:rPr>
          <w:lang w:val="en-US"/>
        </w:rPr>
        <w:t xml:space="preserve">(a) </w:t>
      </w:r>
      <w:r w:rsidRPr="00613337">
        <w:rPr>
          <w:lang w:val="en-US"/>
        </w:rPr>
        <w:t>AP5</w:t>
      </w:r>
      <w:r>
        <w:rPr>
          <w:lang w:val="en-US"/>
        </w:rPr>
        <w:t>, (b) FeE, (c) fresh (AP5 + FeE), (d) (AP5 + FeE) reacted 4 h, (e) (AP5 + FeE) reacted 24 h.</w:t>
      </w:r>
    </w:p>
    <w:p w14:paraId="782344EB" w14:textId="77777777" w:rsidR="00933276" w:rsidRDefault="00933276" w:rsidP="00933276">
      <w:pPr>
        <w:spacing w:line="360" w:lineRule="auto"/>
        <w:jc w:val="center"/>
        <w:rPr>
          <w:lang w:val="en-US"/>
        </w:rPr>
      </w:pPr>
    </w:p>
    <w:p w14:paraId="7C17D4F1" w14:textId="77777777" w:rsidR="00933276" w:rsidRDefault="00933276" w:rsidP="00933276">
      <w:pPr>
        <w:spacing w:line="360" w:lineRule="auto"/>
        <w:jc w:val="center"/>
        <w:rPr>
          <w:lang w:val="en-US"/>
        </w:rPr>
      </w:pPr>
      <w:r>
        <w:rPr>
          <w:noProof/>
          <w:lang w:val="en-US"/>
        </w:rPr>
        <w:drawing>
          <wp:inline distT="0" distB="0" distL="0" distR="0" wp14:anchorId="48EDC01E" wp14:editId="63F00DFC">
            <wp:extent cx="5760720" cy="2450465"/>
            <wp:effectExtent l="0" t="0" r="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2450465"/>
                    </a:xfrm>
                    <a:prstGeom prst="rect">
                      <a:avLst/>
                    </a:prstGeom>
                  </pic:spPr>
                </pic:pic>
              </a:graphicData>
            </a:graphic>
          </wp:inline>
        </w:drawing>
      </w:r>
    </w:p>
    <w:p w14:paraId="39511F35" w14:textId="77777777" w:rsidR="00933276" w:rsidRDefault="00933276" w:rsidP="00933276">
      <w:pPr>
        <w:spacing w:line="360" w:lineRule="auto"/>
        <w:jc w:val="center"/>
        <w:rPr>
          <w:lang w:val="en-US"/>
        </w:rPr>
      </w:pPr>
      <w:r>
        <w:rPr>
          <w:lang w:val="en-US"/>
        </w:rPr>
        <w:t xml:space="preserve">Figure S7. </w:t>
      </w:r>
      <w:r w:rsidRPr="00163182">
        <w:t>(a) Absorbance intensity at 480 nm as a function of the concentration of D</w:t>
      </w:r>
      <w:r>
        <w:t>ox</w:t>
      </w:r>
      <w:r w:rsidRPr="00163182">
        <w:t xml:space="preserve"> in solution. (b) The UV-vis absorbance of the supernatant after DOX loading.</w:t>
      </w:r>
    </w:p>
    <w:p w14:paraId="7826FF41" w14:textId="77777777" w:rsidR="00933276" w:rsidRDefault="00933276" w:rsidP="00933276">
      <w:pPr>
        <w:spacing w:line="360" w:lineRule="auto"/>
        <w:jc w:val="center"/>
        <w:rPr>
          <w:lang w:val="en-US"/>
        </w:rPr>
      </w:pPr>
      <w:r>
        <w:rPr>
          <w:noProof/>
          <w:lang w:val="en-US" w:eastAsia="zh-CN"/>
        </w:rPr>
        <w:lastRenderedPageBreak/>
        <w:drawing>
          <wp:inline distT="0" distB="0" distL="0" distR="0" wp14:anchorId="0B555EDB" wp14:editId="6524B705">
            <wp:extent cx="5355167" cy="3634454"/>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57105" cy="3635769"/>
                    </a:xfrm>
                    <a:prstGeom prst="rect">
                      <a:avLst/>
                    </a:prstGeom>
                  </pic:spPr>
                </pic:pic>
              </a:graphicData>
            </a:graphic>
          </wp:inline>
        </w:drawing>
      </w:r>
    </w:p>
    <w:p w14:paraId="0B1B5A00" w14:textId="55C915F5" w:rsidR="00933276" w:rsidRDefault="00933276" w:rsidP="00933276">
      <w:pPr>
        <w:spacing w:line="360" w:lineRule="auto"/>
        <w:jc w:val="center"/>
        <w:rPr>
          <w:lang w:val="en-US"/>
        </w:rPr>
      </w:pPr>
      <w:r>
        <w:rPr>
          <w:lang w:val="en-US"/>
        </w:rPr>
        <w:t xml:space="preserve">Figure S8. </w:t>
      </w:r>
      <w:r w:rsidRPr="00163182">
        <w:rPr>
          <w:vertAlign w:val="superscript"/>
          <w:lang w:val="en-US"/>
        </w:rPr>
        <w:t>1</w:t>
      </w:r>
      <w:r w:rsidRPr="00163182">
        <w:rPr>
          <w:lang w:val="en-US"/>
        </w:rPr>
        <w:t>H NMR spectra (400 MHz, CDCl</w:t>
      </w:r>
      <w:r w:rsidRPr="00163182">
        <w:rPr>
          <w:vertAlign w:val="subscript"/>
          <w:lang w:val="en-US"/>
        </w:rPr>
        <w:t>3</w:t>
      </w:r>
      <w:r w:rsidRPr="00163182">
        <w:rPr>
          <w:lang w:val="en-US"/>
        </w:rPr>
        <w:t>/Acetonitrile-D</w:t>
      </w:r>
      <w:r w:rsidRPr="00163182">
        <w:rPr>
          <w:vertAlign w:val="subscript"/>
          <w:lang w:val="en-US"/>
        </w:rPr>
        <w:t>3</w:t>
      </w:r>
      <w:r w:rsidRPr="00163182">
        <w:rPr>
          <w:lang w:val="en-US"/>
        </w:rPr>
        <w:t xml:space="preserve">, 298 K) of (a) </w:t>
      </w:r>
      <w:r>
        <w:rPr>
          <w:lang w:val="en-US"/>
        </w:rPr>
        <w:t>AP5</w:t>
      </w:r>
      <w:r w:rsidRPr="00163182">
        <w:rPr>
          <w:lang w:val="en-US"/>
        </w:rPr>
        <w:t xml:space="preserve"> (10.0 mM), (b) </w:t>
      </w:r>
      <w:r>
        <w:rPr>
          <w:lang w:val="en-US"/>
        </w:rPr>
        <w:t>A</w:t>
      </w:r>
      <w:r w:rsidRPr="00163182">
        <w:rPr>
          <w:lang w:val="en-US"/>
        </w:rPr>
        <w:t>P5</w:t>
      </w:r>
      <w:r>
        <w:rPr>
          <w:lang w:val="en-US"/>
        </w:rPr>
        <w:t xml:space="preserve"> </w:t>
      </w:r>
      <w:r w:rsidRPr="00163182">
        <w:rPr>
          <w:lang w:val="en-US"/>
        </w:rPr>
        <w:t>+</w:t>
      </w:r>
      <w:r>
        <w:rPr>
          <w:lang w:val="en-US"/>
        </w:rPr>
        <w:t xml:space="preserve"> </w:t>
      </w:r>
      <w:r w:rsidRPr="00163182">
        <w:rPr>
          <w:lang w:val="en-US"/>
        </w:rPr>
        <w:t>G ([</w:t>
      </w:r>
      <w:r>
        <w:rPr>
          <w:lang w:val="en-US"/>
        </w:rPr>
        <w:t>A</w:t>
      </w:r>
      <w:r w:rsidRPr="00163182">
        <w:rPr>
          <w:lang w:val="en-US"/>
        </w:rPr>
        <w:t>P5] = 10.0 mM, [G]=10.0 mM), and (c) G (10.0 mM).</w:t>
      </w:r>
    </w:p>
    <w:p w14:paraId="33586F5E" w14:textId="77777777" w:rsidR="00933276" w:rsidRDefault="00933276" w:rsidP="00933276">
      <w:pPr>
        <w:spacing w:line="360" w:lineRule="auto"/>
        <w:jc w:val="center"/>
        <w:rPr>
          <w:lang w:val="en-US"/>
        </w:rPr>
      </w:pPr>
    </w:p>
    <w:p w14:paraId="62B539EB" w14:textId="77777777" w:rsidR="00933276" w:rsidRDefault="00933276" w:rsidP="00933276">
      <w:pPr>
        <w:spacing w:line="360" w:lineRule="auto"/>
        <w:jc w:val="center"/>
        <w:rPr>
          <w:lang w:val="en-US"/>
        </w:rPr>
      </w:pPr>
      <w:r>
        <w:rPr>
          <w:noProof/>
          <w:lang w:val="en-US" w:eastAsia="zh-CN"/>
        </w:rPr>
        <w:drawing>
          <wp:inline distT="0" distB="0" distL="0" distR="0" wp14:anchorId="4C8E3540" wp14:editId="069DAA73">
            <wp:extent cx="5075766" cy="34929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82116" cy="3497315"/>
                    </a:xfrm>
                    <a:prstGeom prst="rect">
                      <a:avLst/>
                    </a:prstGeom>
                  </pic:spPr>
                </pic:pic>
              </a:graphicData>
            </a:graphic>
          </wp:inline>
        </w:drawing>
      </w:r>
    </w:p>
    <w:p w14:paraId="5D7BE53B" w14:textId="77777777" w:rsidR="00933276" w:rsidRDefault="00933276" w:rsidP="00933276">
      <w:pPr>
        <w:spacing w:line="360" w:lineRule="auto"/>
        <w:jc w:val="both"/>
        <w:rPr>
          <w:lang w:val="en-US"/>
        </w:rPr>
      </w:pPr>
      <w:r>
        <w:rPr>
          <w:lang w:val="en-US"/>
        </w:rPr>
        <w:t xml:space="preserve">Figure S9 </w:t>
      </w:r>
      <w:r w:rsidRPr="00163182">
        <w:rPr>
          <w:vertAlign w:val="superscript"/>
        </w:rPr>
        <w:t>1</w:t>
      </w:r>
      <w:r w:rsidRPr="00163182">
        <w:t>H NMR spectra (CDCl</w:t>
      </w:r>
      <w:r w:rsidRPr="00163182">
        <w:rPr>
          <w:vertAlign w:val="subscript"/>
        </w:rPr>
        <w:t>3</w:t>
      </w:r>
      <w:r w:rsidRPr="00163182">
        <w:t xml:space="preserve">, 293 K, 400Hz) of G at a concentration of 4.0 mM upon different concentration of </w:t>
      </w:r>
      <w:r>
        <w:t>A</w:t>
      </w:r>
      <w:r w:rsidRPr="00163182">
        <w:t>P5:(a) 0 mM, (b) 1</w:t>
      </w:r>
      <w:r>
        <w:t xml:space="preserve"> </w:t>
      </w:r>
      <w:r w:rsidRPr="00163182">
        <w:t>mM, (c) 2</w:t>
      </w:r>
      <w:r>
        <w:t xml:space="preserve"> </w:t>
      </w:r>
      <w:r w:rsidRPr="00163182">
        <w:t>mM, (d) 3</w:t>
      </w:r>
      <w:r>
        <w:t xml:space="preserve"> </w:t>
      </w:r>
      <w:r w:rsidRPr="00163182">
        <w:t>mM, (e) 4</w:t>
      </w:r>
      <w:r>
        <w:t xml:space="preserve"> </w:t>
      </w:r>
      <w:r w:rsidRPr="00163182">
        <w:t>mM, (f) 5</w:t>
      </w:r>
      <w:r>
        <w:t xml:space="preserve"> </w:t>
      </w:r>
      <w:r w:rsidRPr="00163182">
        <w:t>mM, (g) 6</w:t>
      </w:r>
      <w:r>
        <w:t xml:space="preserve"> </w:t>
      </w:r>
      <w:r w:rsidRPr="00163182">
        <w:t>mM.</w:t>
      </w:r>
    </w:p>
    <w:p w14:paraId="7515E1BF" w14:textId="77777777" w:rsidR="00933276" w:rsidRDefault="00933276" w:rsidP="00933276">
      <w:pPr>
        <w:spacing w:line="360" w:lineRule="auto"/>
        <w:jc w:val="center"/>
        <w:rPr>
          <w:lang w:val="en-US"/>
        </w:rPr>
      </w:pPr>
      <w:r>
        <w:rPr>
          <w:noProof/>
          <w:lang w:val="en-US"/>
        </w:rPr>
        <w:lastRenderedPageBreak/>
        <w:drawing>
          <wp:inline distT="0" distB="0" distL="0" distR="0" wp14:anchorId="69A0BB37" wp14:editId="563B2B15">
            <wp:extent cx="3958167" cy="2790176"/>
            <wp:effectExtent l="0" t="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64965" cy="2794968"/>
                    </a:xfrm>
                    <a:prstGeom prst="rect">
                      <a:avLst/>
                    </a:prstGeom>
                  </pic:spPr>
                </pic:pic>
              </a:graphicData>
            </a:graphic>
          </wp:inline>
        </w:drawing>
      </w:r>
    </w:p>
    <w:p w14:paraId="63824A01" w14:textId="77777777" w:rsidR="00933276" w:rsidRDefault="00933276" w:rsidP="00933276">
      <w:pPr>
        <w:spacing w:line="360" w:lineRule="auto"/>
        <w:jc w:val="both"/>
      </w:pPr>
      <w:r>
        <w:rPr>
          <w:lang w:val="en-US"/>
        </w:rPr>
        <w:t xml:space="preserve">Figure S10 </w:t>
      </w:r>
      <w:r w:rsidRPr="00836340">
        <w:t>CLSM image</w:t>
      </w:r>
      <w:r>
        <w:t xml:space="preserve">s of Hela cells incubated with </w:t>
      </w:r>
      <w:r w:rsidRPr="00836340">
        <w:t xml:space="preserve">SP/GOx/Dox NPs </w:t>
      </w:r>
      <w:r w:rsidRPr="008504C2">
        <w:t xml:space="preserve">or </w:t>
      </w:r>
      <w:r w:rsidRPr="00836340">
        <w:t xml:space="preserve">FA-Py/SP/GOx/Dox NPs (100 </w:t>
      </w:r>
      <w:r w:rsidRPr="00836340">
        <w:rPr>
          <w:lang w:val="el-GR"/>
        </w:rPr>
        <w:t>μ</w:t>
      </w:r>
      <w:r w:rsidRPr="00836340">
        <w:t>g/mL).</w:t>
      </w:r>
      <w:r>
        <w:t xml:space="preserve"> </w:t>
      </w:r>
      <w:r w:rsidRPr="00836340">
        <w:t>The blue fluorescence of DAPI shows the location of the nuclei and the red fluorescence represents D</w:t>
      </w:r>
      <w:r>
        <w:t>ox</w:t>
      </w:r>
      <w:r w:rsidRPr="00836340">
        <w:t>. Scale bar: 50 µm.</w:t>
      </w:r>
    </w:p>
    <w:p w14:paraId="185DFEAE" w14:textId="77777777" w:rsidR="00933276" w:rsidRPr="00836340" w:rsidRDefault="00933276" w:rsidP="00933276">
      <w:pPr>
        <w:spacing w:line="360" w:lineRule="auto"/>
        <w:jc w:val="both"/>
      </w:pPr>
    </w:p>
    <w:p w14:paraId="6900056B" w14:textId="77777777" w:rsidR="00933276" w:rsidRDefault="00933276" w:rsidP="00933276">
      <w:pPr>
        <w:spacing w:line="360" w:lineRule="auto"/>
        <w:jc w:val="center"/>
        <w:rPr>
          <w:lang w:val="en-US"/>
        </w:rPr>
      </w:pPr>
      <w:r>
        <w:rPr>
          <w:noProof/>
          <w:lang w:val="en-US"/>
        </w:rPr>
        <w:drawing>
          <wp:inline distT="0" distB="0" distL="0" distR="0" wp14:anchorId="36F0B95E" wp14:editId="4C0424D6">
            <wp:extent cx="5760720" cy="2282825"/>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2282825"/>
                    </a:xfrm>
                    <a:prstGeom prst="rect">
                      <a:avLst/>
                    </a:prstGeom>
                  </pic:spPr>
                </pic:pic>
              </a:graphicData>
            </a:graphic>
          </wp:inline>
        </w:drawing>
      </w:r>
    </w:p>
    <w:p w14:paraId="40DCBA27" w14:textId="77777777" w:rsidR="00933276" w:rsidRPr="006802D7" w:rsidRDefault="00933276" w:rsidP="00933276">
      <w:pPr>
        <w:spacing w:line="360" w:lineRule="auto"/>
        <w:jc w:val="both"/>
        <w:rPr>
          <w:lang w:val="en-US"/>
        </w:rPr>
      </w:pPr>
      <w:r w:rsidRPr="006802D7">
        <w:rPr>
          <w:lang w:val="en-US"/>
        </w:rPr>
        <w:t>Figure S11. Representative H&amp;E stained images of major organs collected from a untreated mouse (PBS), a SP NPs injected mouse, a SP/G</w:t>
      </w:r>
      <w:r w:rsidRPr="006802D7">
        <w:rPr>
          <w:rFonts w:eastAsiaTheme="minorEastAsia"/>
          <w:lang w:val="en-US" w:eastAsia="zh-CN"/>
        </w:rPr>
        <w:t>Ox NPs injected mouse, a FA-Py/SP/Gox NPs injected mouse, a SP/Dox NPs injected mouse, a FA-Py/SP/Dox NPs injected mouse and a FA-Py/SP/GOx/Dox injected mouse.</w:t>
      </w:r>
    </w:p>
    <w:p w14:paraId="345A3692" w14:textId="77777777" w:rsidR="0032690D" w:rsidRPr="00933276" w:rsidRDefault="0032690D">
      <w:pPr>
        <w:rPr>
          <w:lang w:val="en-US"/>
        </w:rPr>
      </w:pPr>
    </w:p>
    <w:sectPr w:rsidR="0032690D" w:rsidRPr="00933276" w:rsidSect="00933276">
      <w:head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E5390" w14:textId="77777777" w:rsidR="00236FD3" w:rsidRDefault="00236FD3" w:rsidP="00933276">
      <w:r>
        <w:separator/>
      </w:r>
    </w:p>
  </w:endnote>
  <w:endnote w:type="continuationSeparator" w:id="0">
    <w:p w14:paraId="08F37B1F" w14:textId="77777777" w:rsidR="00236FD3" w:rsidRDefault="00236FD3" w:rsidP="00933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SymbolMT">
    <w:altName w:val="微软雅黑"/>
    <w:panose1 w:val="00000000000000000000"/>
    <w:charset w:val="86"/>
    <w:family w:val="auto"/>
    <w:notTrueType/>
    <w:pitch w:val="default"/>
    <w:sig w:usb0="00000001" w:usb1="080E0000" w:usb2="00000010" w:usb3="00000000" w:csb0="0004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65144" w14:textId="77777777" w:rsidR="00236FD3" w:rsidRDefault="00236FD3" w:rsidP="00933276">
      <w:r>
        <w:separator/>
      </w:r>
    </w:p>
  </w:footnote>
  <w:footnote w:type="continuationSeparator" w:id="0">
    <w:p w14:paraId="7754C644" w14:textId="77777777" w:rsidR="00236FD3" w:rsidRDefault="00236FD3" w:rsidP="009332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132257"/>
      <w:docPartObj>
        <w:docPartGallery w:val="Page Numbers (Top of Page)"/>
        <w:docPartUnique/>
      </w:docPartObj>
    </w:sdtPr>
    <w:sdtEndPr/>
    <w:sdtContent>
      <w:p w14:paraId="451D6382" w14:textId="14E6A1BD" w:rsidR="00933276" w:rsidRDefault="00933276">
        <w:pPr>
          <w:pStyle w:val="a3"/>
        </w:pPr>
        <w:r>
          <w:fldChar w:fldCharType="begin"/>
        </w:r>
        <w:r>
          <w:instrText>PAGE   \* MERGEFORMAT</w:instrText>
        </w:r>
        <w:r>
          <w:fldChar w:fldCharType="separate"/>
        </w:r>
        <w:r>
          <w:rPr>
            <w:lang w:val="zh-CN" w:eastAsia="zh-CN"/>
          </w:rPr>
          <w:t>2</w:t>
        </w:r>
        <w:r>
          <w:fldChar w:fldCharType="end"/>
        </w:r>
      </w:p>
    </w:sdtContent>
  </w:sdt>
  <w:p w14:paraId="710C0309" w14:textId="77777777" w:rsidR="00933276" w:rsidRDefault="0093327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467E90"/>
    <w:multiLevelType w:val="hybridMultilevel"/>
    <w:tmpl w:val="35E057A0"/>
    <w:lvl w:ilvl="0" w:tplc="2A24EA26">
      <w:start w:val="1"/>
      <w:numFmt w:val="decimal"/>
      <w:pStyle w:val="Maintext"/>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3BD181A"/>
    <w:multiLevelType w:val="hybridMultilevel"/>
    <w:tmpl w:val="01822DF8"/>
    <w:lvl w:ilvl="0" w:tplc="29B42F04">
      <w:start w:val="1"/>
      <w:numFmt w:val="decimal"/>
      <w:lvlText w:val="%1."/>
      <w:lvlJc w:val="left"/>
      <w:pPr>
        <w:ind w:left="1920" w:hanging="360"/>
      </w:pPr>
      <w:rPr>
        <w:rFonts w:hint="default"/>
      </w:rPr>
    </w:lvl>
    <w:lvl w:ilvl="1" w:tplc="04090019" w:tentative="1">
      <w:start w:val="1"/>
      <w:numFmt w:val="lowerLetter"/>
      <w:lvlText w:val="%2)"/>
      <w:lvlJc w:val="left"/>
      <w:pPr>
        <w:ind w:left="2400" w:hanging="420"/>
      </w:pPr>
    </w:lvl>
    <w:lvl w:ilvl="2" w:tplc="0409001B" w:tentative="1">
      <w:start w:val="1"/>
      <w:numFmt w:val="lowerRoman"/>
      <w:lvlText w:val="%3."/>
      <w:lvlJc w:val="right"/>
      <w:pPr>
        <w:ind w:left="2820" w:hanging="420"/>
      </w:pPr>
    </w:lvl>
    <w:lvl w:ilvl="3" w:tplc="0409000F" w:tentative="1">
      <w:start w:val="1"/>
      <w:numFmt w:val="decimal"/>
      <w:lvlText w:val="%4."/>
      <w:lvlJc w:val="left"/>
      <w:pPr>
        <w:ind w:left="3240" w:hanging="420"/>
      </w:pPr>
    </w:lvl>
    <w:lvl w:ilvl="4" w:tplc="04090019" w:tentative="1">
      <w:start w:val="1"/>
      <w:numFmt w:val="lowerLetter"/>
      <w:lvlText w:val="%5)"/>
      <w:lvlJc w:val="left"/>
      <w:pPr>
        <w:ind w:left="3660" w:hanging="420"/>
      </w:pPr>
    </w:lvl>
    <w:lvl w:ilvl="5" w:tplc="0409001B" w:tentative="1">
      <w:start w:val="1"/>
      <w:numFmt w:val="lowerRoman"/>
      <w:lvlText w:val="%6."/>
      <w:lvlJc w:val="right"/>
      <w:pPr>
        <w:ind w:left="4080" w:hanging="420"/>
      </w:pPr>
    </w:lvl>
    <w:lvl w:ilvl="6" w:tplc="0409000F" w:tentative="1">
      <w:start w:val="1"/>
      <w:numFmt w:val="decimal"/>
      <w:lvlText w:val="%7."/>
      <w:lvlJc w:val="left"/>
      <w:pPr>
        <w:ind w:left="4500" w:hanging="420"/>
      </w:pPr>
    </w:lvl>
    <w:lvl w:ilvl="7" w:tplc="04090019" w:tentative="1">
      <w:start w:val="1"/>
      <w:numFmt w:val="lowerLetter"/>
      <w:lvlText w:val="%8)"/>
      <w:lvlJc w:val="left"/>
      <w:pPr>
        <w:ind w:left="4920" w:hanging="420"/>
      </w:pPr>
    </w:lvl>
    <w:lvl w:ilvl="8" w:tplc="0409001B" w:tentative="1">
      <w:start w:val="1"/>
      <w:numFmt w:val="lowerRoman"/>
      <w:lvlText w:val="%9."/>
      <w:lvlJc w:val="right"/>
      <w:pPr>
        <w:ind w:left="5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B14"/>
    <w:rsid w:val="00074E2F"/>
    <w:rsid w:val="00236FD3"/>
    <w:rsid w:val="0032690D"/>
    <w:rsid w:val="004B508E"/>
    <w:rsid w:val="00687E80"/>
    <w:rsid w:val="00792D86"/>
    <w:rsid w:val="00933276"/>
    <w:rsid w:val="00D40A9B"/>
    <w:rsid w:val="00D961A6"/>
    <w:rsid w:val="00EC1B14"/>
    <w:rsid w:val="00F55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FE33E4"/>
  <w15:chartTrackingRefBased/>
  <w15:docId w15:val="{B1C63E92-F0BA-42B7-803C-26DE2671E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3276"/>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327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33276"/>
    <w:rPr>
      <w:sz w:val="18"/>
      <w:szCs w:val="18"/>
    </w:rPr>
  </w:style>
  <w:style w:type="paragraph" w:styleId="a5">
    <w:name w:val="footer"/>
    <w:basedOn w:val="a"/>
    <w:link w:val="a6"/>
    <w:uiPriority w:val="99"/>
    <w:unhideWhenUsed/>
    <w:rsid w:val="00933276"/>
    <w:pPr>
      <w:tabs>
        <w:tab w:val="center" w:pos="4153"/>
        <w:tab w:val="right" w:pos="8306"/>
      </w:tabs>
      <w:snapToGrid w:val="0"/>
    </w:pPr>
    <w:rPr>
      <w:sz w:val="18"/>
      <w:szCs w:val="18"/>
    </w:rPr>
  </w:style>
  <w:style w:type="character" w:customStyle="1" w:styleId="a6">
    <w:name w:val="页脚 字符"/>
    <w:basedOn w:val="a0"/>
    <w:link w:val="a5"/>
    <w:uiPriority w:val="99"/>
    <w:rsid w:val="00933276"/>
    <w:rPr>
      <w:sz w:val="18"/>
      <w:szCs w:val="18"/>
    </w:rPr>
  </w:style>
  <w:style w:type="paragraph" w:customStyle="1" w:styleId="Tableofcontents">
    <w:name w:val="Table of contents"/>
    <w:basedOn w:val="a"/>
    <w:autoRedefine/>
    <w:rsid w:val="00933276"/>
    <w:rPr>
      <w:i/>
      <w:lang w:val="en-US"/>
    </w:rPr>
  </w:style>
  <w:style w:type="paragraph" w:customStyle="1" w:styleId="Title2">
    <w:name w:val="Title2"/>
    <w:basedOn w:val="a"/>
    <w:rsid w:val="00933276"/>
    <w:rPr>
      <w:b/>
      <w:lang w:val="en-US"/>
    </w:rPr>
  </w:style>
  <w:style w:type="paragraph" w:customStyle="1" w:styleId="Maintext">
    <w:name w:val="Main text"/>
    <w:basedOn w:val="a"/>
    <w:link w:val="MaintextChar"/>
    <w:autoRedefine/>
    <w:rsid w:val="00933276"/>
    <w:pPr>
      <w:numPr>
        <w:numId w:val="1"/>
      </w:numPr>
      <w:spacing w:line="480" w:lineRule="auto"/>
    </w:pPr>
    <w:rPr>
      <w:rFonts w:eastAsia="Times New Roman"/>
      <w:b/>
      <w:lang w:val="en-US" w:eastAsia="en-US" w:bidi="en-US"/>
    </w:rPr>
  </w:style>
  <w:style w:type="character" w:customStyle="1" w:styleId="MaintextChar">
    <w:name w:val="Main text Char"/>
    <w:link w:val="Maintext"/>
    <w:rsid w:val="00933276"/>
    <w:rPr>
      <w:rFonts w:ascii="Times New Roman" w:eastAsia="Times New Roman" w:hAnsi="Times New Roman" w:cs="Times New Roman"/>
      <w:b/>
      <w:kern w:val="0"/>
      <w:sz w:val="24"/>
      <w:szCs w:val="24"/>
      <w:lang w:eastAsia="en-US" w:bidi="en-US"/>
    </w:rPr>
  </w:style>
  <w:style w:type="paragraph" w:styleId="a7">
    <w:name w:val="List Paragraph"/>
    <w:basedOn w:val="a"/>
    <w:uiPriority w:val="34"/>
    <w:qFormat/>
    <w:rsid w:val="00933276"/>
    <w:pPr>
      <w:ind w:firstLineChars="200" w:firstLine="420"/>
    </w:pPr>
  </w:style>
  <w:style w:type="paragraph" w:styleId="a8">
    <w:name w:val="No Spacing"/>
    <w:basedOn w:val="a"/>
    <w:uiPriority w:val="99"/>
    <w:qFormat/>
    <w:rsid w:val="00933276"/>
    <w:rPr>
      <w:rFonts w:asciiTheme="minorHAnsi" w:eastAsiaTheme="minorEastAsia" w:hAnsiTheme="minorHAnsi" w:cstheme="minorBidi"/>
      <w:color w:val="000000" w:themeColor="text1"/>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928</Words>
  <Characters>5291</Characters>
  <Application>Microsoft Office Word</Application>
  <DocSecurity>0</DocSecurity>
  <Lines>44</Lines>
  <Paragraphs>12</Paragraphs>
  <ScaleCrop>false</ScaleCrop>
  <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2021-10-26T00:39:00Z</dcterms:created>
  <dcterms:modified xsi:type="dcterms:W3CDTF">2021-11-23T11:35:00Z</dcterms:modified>
</cp:coreProperties>
</file>