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EB362" w14:textId="77777777" w:rsidR="00370A00" w:rsidRPr="00617F51" w:rsidRDefault="00370A00" w:rsidP="00370A00">
      <w:pPr>
        <w:spacing w:after="120"/>
        <w:jc w:val="center"/>
        <w:rPr>
          <w:b/>
          <w:bCs/>
        </w:rPr>
      </w:pPr>
      <w:r w:rsidRPr="00617F51">
        <w:rPr>
          <w:b/>
          <w:bCs/>
        </w:rPr>
        <w:t>Supporting Information</w:t>
      </w:r>
    </w:p>
    <w:p w14:paraId="21251476" w14:textId="77777777" w:rsidR="00370A00" w:rsidRDefault="00370A00" w:rsidP="00370A00">
      <w:pPr>
        <w:tabs>
          <w:tab w:val="right" w:pos="9360"/>
        </w:tabs>
        <w:spacing w:line="480" w:lineRule="auto"/>
        <w:jc w:val="both"/>
        <w:rPr>
          <w:b/>
          <w:bCs/>
        </w:rPr>
      </w:pPr>
    </w:p>
    <w:p w14:paraId="6BE123A8" w14:textId="5E05D765" w:rsidR="00370A00" w:rsidRPr="005219CC" w:rsidRDefault="00370A00" w:rsidP="00370A00">
      <w:pPr>
        <w:tabs>
          <w:tab w:val="right" w:pos="9360"/>
        </w:tabs>
        <w:spacing w:line="480" w:lineRule="auto"/>
        <w:jc w:val="both"/>
        <w:rPr>
          <w:b/>
          <w:bCs/>
        </w:rPr>
      </w:pPr>
      <w:r w:rsidRPr="005219CC">
        <w:rPr>
          <w:b/>
          <w:bCs/>
        </w:rPr>
        <w:t xml:space="preserve">Optimization of carotenoid production by </w:t>
      </w:r>
      <w:proofErr w:type="spellStart"/>
      <w:r w:rsidRPr="005219CC">
        <w:rPr>
          <w:b/>
          <w:bCs/>
          <w:i/>
          <w:iCs/>
        </w:rPr>
        <w:t>Rhodotorula</w:t>
      </w:r>
      <w:proofErr w:type="spellEnd"/>
      <w:r w:rsidRPr="005219CC">
        <w:rPr>
          <w:b/>
          <w:bCs/>
          <w:i/>
          <w:iCs/>
        </w:rPr>
        <w:t xml:space="preserve"> </w:t>
      </w:r>
      <w:proofErr w:type="spellStart"/>
      <w:r w:rsidRPr="005219CC">
        <w:rPr>
          <w:b/>
          <w:bCs/>
          <w:i/>
          <w:iCs/>
        </w:rPr>
        <w:t>mucilaginosa</w:t>
      </w:r>
      <w:proofErr w:type="spellEnd"/>
      <w:r w:rsidRPr="005219CC">
        <w:rPr>
          <w:b/>
          <w:bCs/>
        </w:rPr>
        <w:t xml:space="preserve"> using sugarcane bagasse hydrolysate as carbon source and mutagen ethyl </w:t>
      </w:r>
      <w:proofErr w:type="spellStart"/>
      <w:r w:rsidRPr="005219CC">
        <w:rPr>
          <w:b/>
          <w:bCs/>
        </w:rPr>
        <w:t>methanesulfonate</w:t>
      </w:r>
      <w:proofErr w:type="spellEnd"/>
      <w:r w:rsidRPr="005219CC">
        <w:rPr>
          <w:b/>
          <w:bCs/>
        </w:rPr>
        <w:t xml:space="preserve"> for biosynthesis of antioxidant</w:t>
      </w:r>
    </w:p>
    <w:p w14:paraId="3721E1E9" w14:textId="77777777" w:rsidR="00370A00" w:rsidRPr="005219CC" w:rsidRDefault="00370A00" w:rsidP="00370A00">
      <w:pPr>
        <w:tabs>
          <w:tab w:val="right" w:pos="9360"/>
        </w:tabs>
        <w:spacing w:line="480" w:lineRule="auto"/>
      </w:pPr>
    </w:p>
    <w:p w14:paraId="49D861BD" w14:textId="77777777" w:rsidR="00722D3B" w:rsidRDefault="00722D3B" w:rsidP="00722D3B">
      <w:pPr>
        <w:spacing w:line="480" w:lineRule="auto"/>
        <w:jc w:val="both"/>
        <w:rPr>
          <w:rFonts w:ascii="Arimo" w:eastAsia="Arimo" w:hAnsi="Arimo" w:cs="Arimo"/>
          <w:vertAlign w:val="superscript"/>
        </w:rPr>
      </w:pPr>
      <w:r>
        <w:t>Riahna Kembaren</w:t>
      </w:r>
      <w:r>
        <w:rPr>
          <w:vertAlign w:val="superscript"/>
        </w:rPr>
        <w:t>1</w:t>
      </w:r>
      <w:r>
        <w:t>, Alicia Cherie Chandra</w:t>
      </w:r>
      <w:r>
        <w:rPr>
          <w:highlight w:val="white"/>
          <w:vertAlign w:val="superscript"/>
        </w:rPr>
        <w:t>2</w:t>
      </w:r>
      <w:r>
        <w:t>, Florence Gianni</w:t>
      </w:r>
      <w:r>
        <w:rPr>
          <w:vertAlign w:val="superscript"/>
        </w:rPr>
        <w:t>2</w:t>
      </w:r>
      <w:r>
        <w:t>, Matthew Edward Chandra</w:t>
      </w:r>
      <w:r>
        <w:rPr>
          <w:vertAlign w:val="superscript"/>
        </w:rPr>
        <w:t>2</w:t>
      </w:r>
      <w:r>
        <w:t>, Franklin Setiadarma</w:t>
      </w:r>
      <w:r>
        <w:rPr>
          <w:vertAlign w:val="superscript"/>
        </w:rPr>
        <w:t>2</w:t>
      </w:r>
      <w:r>
        <w:t xml:space="preserve">, Owen </w:t>
      </w:r>
      <w:proofErr w:type="spellStart"/>
      <w:r>
        <w:t>Jovanco</w:t>
      </w:r>
      <w:proofErr w:type="spellEnd"/>
      <w:r>
        <w:t xml:space="preserve"> Hariyanto</w:t>
      </w:r>
      <w:r>
        <w:rPr>
          <w:vertAlign w:val="superscript"/>
        </w:rPr>
        <w:t>2</w:t>
      </w:r>
      <w:r>
        <w:t>, Ita Margaretha Nainggolan</w:t>
      </w:r>
      <w:r>
        <w:rPr>
          <w:vertAlign w:val="superscript"/>
        </w:rPr>
        <w:t>1</w:t>
      </w:r>
      <w:r>
        <w:t xml:space="preserve">, </w:t>
      </w:r>
      <w:proofErr w:type="spellStart"/>
      <w:r>
        <w:t>Riksfardini</w:t>
      </w:r>
      <w:proofErr w:type="spellEnd"/>
      <w:r>
        <w:t xml:space="preserve"> Annisa Ermawar</w:t>
      </w:r>
      <w:r>
        <w:rPr>
          <w:rFonts w:ascii="Arimo" w:eastAsia="Arimo" w:hAnsi="Arimo" w:cs="Arimo"/>
          <w:vertAlign w:val="superscript"/>
        </w:rPr>
        <w:t>3</w:t>
      </w:r>
      <w:r>
        <w:t>, Indra Kurniawan Saputra</w:t>
      </w:r>
      <w:r>
        <w:rPr>
          <w:rFonts w:ascii="Arimo" w:eastAsia="Arimo" w:hAnsi="Arimo" w:cs="Arimo"/>
          <w:vertAlign w:val="superscript"/>
        </w:rPr>
        <w:t>4,5*</w:t>
      </w:r>
    </w:p>
    <w:p w14:paraId="2EED475F" w14:textId="77777777" w:rsidR="00722D3B" w:rsidRDefault="00722D3B" w:rsidP="00722D3B">
      <w:pPr>
        <w:spacing w:line="480" w:lineRule="auto"/>
        <w:jc w:val="both"/>
        <w:rPr>
          <w:color w:val="FF0000"/>
        </w:rPr>
      </w:pPr>
    </w:p>
    <w:p w14:paraId="5D4BB7D8" w14:textId="77777777" w:rsidR="00722D3B" w:rsidRDefault="00722D3B" w:rsidP="00722D3B">
      <w:pPr>
        <w:spacing w:line="480" w:lineRule="auto"/>
        <w:ind w:right="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>Eijkman Research Center for Molecular Biology, National Research and Innovation Agency (BRIN), Cibinong, 16911, Indonesia</w:t>
      </w:r>
    </w:p>
    <w:p w14:paraId="3CD8C61E" w14:textId="77777777" w:rsidR="00722D3B" w:rsidRDefault="00722D3B" w:rsidP="00722D3B">
      <w:pPr>
        <w:spacing w:line="480" w:lineRule="auto"/>
        <w:ind w:right="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>Department of Biotechnology, School of Health and Life Sciences, i3L University, Jakarta, 13210, Indonesia</w:t>
      </w:r>
    </w:p>
    <w:p w14:paraId="63352EE9" w14:textId="77777777" w:rsidR="00722D3B" w:rsidRDefault="00722D3B" w:rsidP="00722D3B">
      <w:pPr>
        <w:spacing w:line="480" w:lineRule="auto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3</w:t>
      </w:r>
      <w:r>
        <w:rPr>
          <w:i/>
          <w:iCs/>
          <w:sz w:val="20"/>
          <w:szCs w:val="20"/>
        </w:rPr>
        <w:t>Research Center for Applied Botany, National Research and Innovation Agency (BRIN), Cibinong, 16911, Indonesia</w:t>
      </w:r>
    </w:p>
    <w:p w14:paraId="0A557B76" w14:textId="77777777" w:rsidR="00722D3B" w:rsidRDefault="00722D3B" w:rsidP="00722D3B">
      <w:pPr>
        <w:spacing w:line="480" w:lineRule="auto"/>
        <w:ind w:right="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4</w:t>
      </w:r>
      <w:r>
        <w:rPr>
          <w:i/>
          <w:iCs/>
          <w:sz w:val="20"/>
          <w:szCs w:val="20"/>
        </w:rPr>
        <w:t>Department of Chemistry, University of Warwick, Coventry, CV4 7AL, United Kingdom</w:t>
      </w:r>
    </w:p>
    <w:p w14:paraId="0C6E170A" w14:textId="77777777" w:rsidR="00722D3B" w:rsidRDefault="00722D3B" w:rsidP="00722D3B">
      <w:pPr>
        <w:spacing w:line="480" w:lineRule="auto"/>
        <w:ind w:right="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5</w:t>
      </w:r>
      <w:r>
        <w:rPr>
          <w:i/>
          <w:iCs/>
          <w:sz w:val="20"/>
          <w:szCs w:val="20"/>
        </w:rPr>
        <w:t>Department of Applied Science, Faculty of Mathematics and Natural Sciences, Universitas Negeri Malang, Malang, 65145, Indonesia</w:t>
      </w:r>
    </w:p>
    <w:p w14:paraId="7676A4CF" w14:textId="77777777" w:rsidR="00722D3B" w:rsidRDefault="00722D3B" w:rsidP="00722D3B">
      <w:pPr>
        <w:spacing w:line="480" w:lineRule="auto"/>
        <w:jc w:val="both"/>
        <w:rPr>
          <w:i/>
          <w:iCs/>
          <w:sz w:val="20"/>
          <w:szCs w:val="20"/>
        </w:rPr>
      </w:pPr>
    </w:p>
    <w:p w14:paraId="409D92A9" w14:textId="77777777" w:rsidR="00722D3B" w:rsidRDefault="00722D3B" w:rsidP="00722D3B">
      <w:pPr>
        <w:spacing w:line="480" w:lineRule="auto"/>
        <w:ind w:right="4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*Correspondent author: Indra Kurniawan Saputra (</w:t>
      </w:r>
      <w:hyperlink r:id="rId4">
        <w:r>
          <w:rPr>
            <w:i/>
            <w:iCs/>
            <w:sz w:val="20"/>
            <w:szCs w:val="20"/>
          </w:rPr>
          <w:t>indra.k.saputra@warwick.ac.uk</w:t>
        </w:r>
      </w:hyperlink>
      <w:r>
        <w:rPr>
          <w:i/>
          <w:iCs/>
          <w:sz w:val="20"/>
          <w:szCs w:val="20"/>
        </w:rPr>
        <w:t>, +62 852-8968-3715)</w:t>
      </w:r>
    </w:p>
    <w:p w14:paraId="5CC389BB" w14:textId="77777777" w:rsidR="00370A00" w:rsidRDefault="00370A00" w:rsidP="00370A00">
      <w:pPr>
        <w:spacing w:after="120"/>
        <w:jc w:val="both"/>
        <w:rPr>
          <w:b/>
          <w:bCs/>
        </w:rPr>
      </w:pPr>
    </w:p>
    <w:p w14:paraId="1DEDAF75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00D795C9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5178684F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1484D589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00766C08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5FC626F8" w14:textId="77777777" w:rsidR="00722D3B" w:rsidRDefault="00722D3B" w:rsidP="00370A00">
      <w:pPr>
        <w:spacing w:after="120"/>
        <w:jc w:val="both"/>
        <w:rPr>
          <w:b/>
          <w:bCs/>
        </w:rPr>
      </w:pPr>
    </w:p>
    <w:p w14:paraId="41DC7390" w14:textId="77777777" w:rsidR="00722D3B" w:rsidRPr="00617F51" w:rsidRDefault="00722D3B" w:rsidP="00370A00">
      <w:pPr>
        <w:spacing w:after="120"/>
        <w:jc w:val="both"/>
        <w:rPr>
          <w:b/>
          <w:bCs/>
        </w:rPr>
      </w:pPr>
    </w:p>
    <w:p w14:paraId="5487BE2C" w14:textId="77777777" w:rsidR="00370A00" w:rsidRPr="00617F51" w:rsidRDefault="00370A00" w:rsidP="00370A00">
      <w:pPr>
        <w:spacing w:after="120"/>
        <w:jc w:val="both"/>
        <w:rPr>
          <w:b/>
          <w:bCs/>
        </w:rPr>
      </w:pPr>
      <w:r w:rsidRPr="00617F51">
        <w:rPr>
          <w:b/>
          <w:bCs/>
        </w:rPr>
        <w:lastRenderedPageBreak/>
        <w:t xml:space="preserve">S1. </w:t>
      </w:r>
      <w:bookmarkStart w:id="0" w:name="_Hlk240443733"/>
      <w:r w:rsidRPr="00617F51">
        <w:rPr>
          <w:b/>
          <w:bCs/>
        </w:rPr>
        <w:t>Standard curve for sugar analysis in sugarcane bagasse hydrolysate (SBH)</w:t>
      </w:r>
      <w:bookmarkEnd w:id="0"/>
    </w:p>
    <w:p w14:paraId="769785C2" w14:textId="77777777" w:rsidR="00370A00" w:rsidRPr="00617F51" w:rsidRDefault="00370A00" w:rsidP="00370A00">
      <w:pPr>
        <w:spacing w:after="120"/>
        <w:jc w:val="both"/>
        <w:rPr>
          <w:b/>
          <w:bCs/>
        </w:rPr>
      </w:pPr>
      <w:r w:rsidRPr="00617F51">
        <w:rPr>
          <w:b/>
          <w:bCs/>
        </w:rPr>
        <w:t>A.</w:t>
      </w:r>
    </w:p>
    <w:p w14:paraId="2DF35345" w14:textId="77777777" w:rsidR="00370A00" w:rsidRPr="000B5CE6" w:rsidRDefault="00370A00" w:rsidP="00370A00">
      <w:pPr>
        <w:spacing w:after="120"/>
        <w:jc w:val="both"/>
        <w:rPr>
          <w:b/>
          <w:bCs/>
          <w:shd w:val="clear" w:color="auto" w:fill="FFF2CC"/>
        </w:rPr>
      </w:pPr>
      <w:r w:rsidRPr="000B5CE6">
        <w:rPr>
          <w:noProof/>
          <w:sz w:val="20"/>
          <w:szCs w:val="20"/>
        </w:rPr>
        <w:drawing>
          <wp:inline distT="114300" distB="114300" distL="114300" distR="114300" wp14:anchorId="22263B60" wp14:editId="2FC0A14D">
            <wp:extent cx="3090041" cy="2286000"/>
            <wp:effectExtent l="0" t="0" r="0" b="0"/>
            <wp:docPr id="23290160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2993" cy="22881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CE5834" w14:textId="77777777" w:rsidR="00370A00" w:rsidRPr="00617F51" w:rsidRDefault="00370A00" w:rsidP="00370A00">
      <w:pPr>
        <w:spacing w:after="120"/>
        <w:jc w:val="both"/>
        <w:rPr>
          <w:b/>
          <w:bCs/>
        </w:rPr>
      </w:pPr>
      <w:r w:rsidRPr="00617F51">
        <w:rPr>
          <w:b/>
          <w:bCs/>
        </w:rPr>
        <w:t>B.</w:t>
      </w:r>
    </w:p>
    <w:p w14:paraId="091AB071" w14:textId="77777777" w:rsidR="00370A00" w:rsidRPr="005219CC" w:rsidRDefault="00370A00" w:rsidP="00370A00">
      <w:pPr>
        <w:spacing w:after="120"/>
        <w:jc w:val="both"/>
        <w:rPr>
          <w:b/>
          <w:bCs/>
          <w:shd w:val="clear" w:color="auto" w:fill="FFF2CC"/>
        </w:rPr>
      </w:pPr>
      <w:r w:rsidRPr="005219CC">
        <w:rPr>
          <w:noProof/>
          <w:sz w:val="20"/>
          <w:szCs w:val="20"/>
        </w:rPr>
        <w:drawing>
          <wp:inline distT="114300" distB="114300" distL="114300" distR="114300" wp14:anchorId="0BF8CF22" wp14:editId="632EFBC1">
            <wp:extent cx="2886075" cy="2311400"/>
            <wp:effectExtent l="0" t="0" r="0" b="0"/>
            <wp:docPr id="23290159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31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EF8197" w14:textId="16D592A5" w:rsidR="00370A00" w:rsidRDefault="00370A00" w:rsidP="00370A00">
      <w:pPr>
        <w:spacing w:line="480" w:lineRule="auto"/>
      </w:pPr>
      <w:r w:rsidRPr="000B5CE6">
        <w:rPr>
          <w:b/>
          <w:bCs/>
        </w:rPr>
        <w:t>Fig</w:t>
      </w:r>
      <w:r w:rsidR="00722D3B">
        <w:rPr>
          <w:b/>
          <w:bCs/>
        </w:rPr>
        <w:t xml:space="preserve">. </w:t>
      </w:r>
      <w:r w:rsidRPr="000B5CE6">
        <w:rPr>
          <w:b/>
          <w:bCs/>
        </w:rPr>
        <w:t xml:space="preserve">S1. </w:t>
      </w:r>
      <w:r w:rsidRPr="00617F51">
        <w:t>Standard curve for sugar analysis in sugarcane bagasse hydrolysate (SBH). A</w:t>
      </w:r>
      <w:r w:rsidR="001E085C">
        <w:t xml:space="preserve">. </w:t>
      </w:r>
      <w:r w:rsidRPr="000B5CE6">
        <w:t>Glucose</w:t>
      </w:r>
      <w:r w:rsidR="001E085C">
        <w:t xml:space="preserve">. </w:t>
      </w:r>
      <w:r>
        <w:t xml:space="preserve">and </w:t>
      </w:r>
      <w:r w:rsidRPr="000B5CE6">
        <w:t>B</w:t>
      </w:r>
      <w:r w:rsidR="001E085C">
        <w:t xml:space="preserve">. </w:t>
      </w:r>
      <w:r>
        <w:t>Xylose.</w:t>
      </w:r>
    </w:p>
    <w:p w14:paraId="024B73F2" w14:textId="77777777" w:rsidR="00370A00" w:rsidRDefault="00370A00" w:rsidP="00370A00">
      <w:pPr>
        <w:spacing w:line="480" w:lineRule="auto"/>
      </w:pPr>
    </w:p>
    <w:p w14:paraId="23ABC895" w14:textId="77777777" w:rsidR="00370A00" w:rsidRDefault="00370A00" w:rsidP="00370A00">
      <w:pPr>
        <w:spacing w:line="480" w:lineRule="auto"/>
      </w:pPr>
    </w:p>
    <w:p w14:paraId="103AC26B" w14:textId="77777777" w:rsidR="00370A00" w:rsidRDefault="00370A00" w:rsidP="00370A00">
      <w:pPr>
        <w:spacing w:line="480" w:lineRule="auto"/>
      </w:pPr>
    </w:p>
    <w:p w14:paraId="39413586" w14:textId="77777777" w:rsidR="00370A00" w:rsidRDefault="00370A00" w:rsidP="00370A00">
      <w:pPr>
        <w:spacing w:line="480" w:lineRule="auto"/>
      </w:pPr>
    </w:p>
    <w:p w14:paraId="6EA51EA1" w14:textId="77777777" w:rsidR="00722D3B" w:rsidRDefault="00722D3B" w:rsidP="00370A00">
      <w:pPr>
        <w:spacing w:line="480" w:lineRule="auto"/>
      </w:pPr>
    </w:p>
    <w:p w14:paraId="1F3AB393" w14:textId="77777777" w:rsidR="00722D3B" w:rsidRPr="000B5CE6" w:rsidRDefault="00722D3B" w:rsidP="00370A00">
      <w:pPr>
        <w:spacing w:line="480" w:lineRule="auto"/>
      </w:pPr>
    </w:p>
    <w:p w14:paraId="15AF276E" w14:textId="37F97B70" w:rsidR="00370A00" w:rsidRPr="008746FF" w:rsidRDefault="00370A00" w:rsidP="00370A00">
      <w:pPr>
        <w:spacing w:line="480" w:lineRule="auto"/>
        <w:jc w:val="both"/>
        <w:rPr>
          <w:b/>
          <w:bCs/>
        </w:rPr>
      </w:pPr>
      <w:r w:rsidRPr="008746FF">
        <w:rPr>
          <w:b/>
          <w:bCs/>
        </w:rPr>
        <w:lastRenderedPageBreak/>
        <w:t xml:space="preserve">S2. </w:t>
      </w:r>
      <w:bookmarkStart w:id="1" w:name="_Hlk240443969"/>
      <w:r w:rsidR="00722D3B">
        <w:t>The results of cell viability following EMS treatment</w:t>
      </w:r>
      <w:bookmarkEnd w:id="1"/>
    </w:p>
    <w:p w14:paraId="7B8860F4" w14:textId="77777777" w:rsidR="00370A00" w:rsidRPr="005219CC" w:rsidRDefault="00370A00" w:rsidP="00370A00">
      <w:pPr>
        <w:spacing w:after="120"/>
        <w:jc w:val="both"/>
        <w:rPr>
          <w:b/>
          <w:bCs/>
          <w:shd w:val="clear" w:color="auto" w:fill="FFF2CC"/>
        </w:rPr>
      </w:pPr>
      <w:r>
        <w:rPr>
          <w:b/>
          <w:bCs/>
          <w:noProof/>
          <w:shd w:val="clear" w:color="auto" w:fill="FFF2CC"/>
        </w:rPr>
        <w:drawing>
          <wp:inline distT="0" distB="0" distL="0" distR="0" wp14:anchorId="1C7D01FE" wp14:editId="02C22FD0">
            <wp:extent cx="4251325" cy="2778760"/>
            <wp:effectExtent l="0" t="0" r="0" b="2540"/>
            <wp:docPr id="3442789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32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C611C" w14:textId="2CE653CF" w:rsidR="00370A00" w:rsidRPr="008746FF" w:rsidRDefault="00370A00" w:rsidP="00370A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both"/>
      </w:pPr>
      <w:bookmarkStart w:id="2" w:name="_Hlk240444049"/>
      <w:r w:rsidRPr="008746FF">
        <w:rPr>
          <w:b/>
          <w:bCs/>
        </w:rPr>
        <w:t>Fig</w:t>
      </w:r>
      <w:r w:rsidR="001E085C">
        <w:rPr>
          <w:b/>
          <w:bCs/>
        </w:rPr>
        <w:t xml:space="preserve">. </w:t>
      </w:r>
      <w:r w:rsidRPr="008746FF">
        <w:rPr>
          <w:b/>
          <w:bCs/>
        </w:rPr>
        <w:t>S2.</w:t>
      </w:r>
      <w:r w:rsidRPr="008746FF">
        <w:t xml:space="preserve"> Comparison of the colony growth of </w:t>
      </w:r>
      <w:r w:rsidRPr="008746FF">
        <w:rPr>
          <w:i/>
          <w:iCs/>
        </w:rPr>
        <w:t xml:space="preserve">R. </w:t>
      </w:r>
      <w:proofErr w:type="spellStart"/>
      <w:r w:rsidRPr="008746FF">
        <w:rPr>
          <w:i/>
          <w:iCs/>
        </w:rPr>
        <w:t>mucilaginosa</w:t>
      </w:r>
      <w:proofErr w:type="spellEnd"/>
      <w:r w:rsidRPr="008746FF">
        <w:t xml:space="preserve"> after exposure to EMS with varying concentrations </w:t>
      </w:r>
      <w:bookmarkEnd w:id="2"/>
      <w:r w:rsidRPr="008746FF">
        <w:t>of (A) 0% (control), (B) 1%, (C) 2%, (D) 3%, and (E) 4% (v/v).</w:t>
      </w:r>
    </w:p>
    <w:p w14:paraId="32BB00FD" w14:textId="77777777" w:rsidR="005C554B" w:rsidRDefault="005C554B"/>
    <w:sectPr w:rsidR="005C55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o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00"/>
    <w:rsid w:val="001E085C"/>
    <w:rsid w:val="00370A00"/>
    <w:rsid w:val="00490736"/>
    <w:rsid w:val="0052240A"/>
    <w:rsid w:val="005C554B"/>
    <w:rsid w:val="006D07DA"/>
    <w:rsid w:val="00722D3B"/>
    <w:rsid w:val="00B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03948"/>
  <w15:chartTrackingRefBased/>
  <w15:docId w15:val="{273B3862-E772-6C4B-AB19-837FDA38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A00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A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A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A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A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A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A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A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A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A0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A0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A0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A0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A0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A0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A0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70A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0A0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A0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0A0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70A0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0A0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70A00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0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A0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70A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indra.k.saputra@warwick.ac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riahna kembaren</cp:lastModifiedBy>
  <cp:revision>3</cp:revision>
  <dcterms:created xsi:type="dcterms:W3CDTF">2026-07-26T13:21:00Z</dcterms:created>
  <dcterms:modified xsi:type="dcterms:W3CDTF">2026-09-16T02:41:00Z</dcterms:modified>
</cp:coreProperties>
</file>