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51C338" w14:textId="3952544C" w:rsidR="00587081" w:rsidRPr="003B571B" w:rsidRDefault="00C63E46" w:rsidP="00587081">
      <w:pPr>
        <w:pBdr>
          <w:bottom w:val="single" w:sz="4" w:space="1" w:color="auto"/>
        </w:pBdr>
        <w:spacing w:after="0" w:line="480" w:lineRule="auto"/>
        <w:jc w:val="center"/>
        <w:outlineLvl w:val="0"/>
        <w:rPr>
          <w:rFonts w:cs="Arial"/>
          <w:b/>
          <w:sz w:val="28"/>
          <w:szCs w:val="28"/>
        </w:rPr>
      </w:pPr>
      <w:r w:rsidRPr="003B571B">
        <w:rPr>
          <w:rFonts w:cs="Arial"/>
          <w:b/>
          <w:sz w:val="28"/>
          <w:szCs w:val="28"/>
        </w:rPr>
        <w:t>Supporting Information</w:t>
      </w:r>
    </w:p>
    <w:p w14:paraId="2522CFD6" w14:textId="77777777" w:rsidR="00856547" w:rsidRDefault="00856547" w:rsidP="00AB701D">
      <w:pPr>
        <w:spacing w:line="480" w:lineRule="auto"/>
        <w:jc w:val="center"/>
        <w:rPr>
          <w:rFonts w:cs="Arial"/>
          <w:b/>
          <w:bCs/>
        </w:rPr>
      </w:pPr>
      <w:bookmarkStart w:id="0" w:name="OLE_LINK56"/>
      <w:bookmarkStart w:id="1" w:name="OLE_LINK57"/>
    </w:p>
    <w:p w14:paraId="54C2E03E" w14:textId="6C3E17C5" w:rsidR="00AB701D" w:rsidRDefault="00AB701D" w:rsidP="00AB701D">
      <w:pPr>
        <w:spacing w:line="480" w:lineRule="auto"/>
        <w:jc w:val="center"/>
        <w:rPr>
          <w:rFonts w:cs="Arial"/>
          <w:b/>
          <w:bCs/>
        </w:rPr>
      </w:pPr>
      <w:r>
        <w:rPr>
          <w:rFonts w:cs="Arial"/>
          <w:b/>
          <w:bCs/>
        </w:rPr>
        <w:t>Metabolic profiling of neocortical tissue discriminates Alzheimer’s disease from mild cognitive impairment, high pathology controls, and normal controls</w:t>
      </w:r>
    </w:p>
    <w:p w14:paraId="63268158" w14:textId="77777777" w:rsidR="00856547" w:rsidRDefault="00856547" w:rsidP="00AB701D">
      <w:pPr>
        <w:spacing w:line="480" w:lineRule="auto"/>
        <w:jc w:val="center"/>
        <w:rPr>
          <w:rFonts w:cs="Arial"/>
          <w:b/>
          <w:bCs/>
        </w:rPr>
      </w:pPr>
    </w:p>
    <w:p w14:paraId="4B636CFA" w14:textId="513B4B79" w:rsidR="00AB701D" w:rsidRDefault="00AB701D" w:rsidP="00AB701D">
      <w:pPr>
        <w:spacing w:line="480" w:lineRule="auto"/>
        <w:jc w:val="center"/>
        <w:rPr>
          <w:rFonts w:cs="Arial"/>
        </w:rPr>
      </w:pPr>
      <w:r>
        <w:rPr>
          <w:rFonts w:cs="Arial"/>
        </w:rPr>
        <w:t>Paniz Jasbi</w:t>
      </w:r>
      <w:r>
        <w:rPr>
          <w:rFonts w:cs="Arial"/>
          <w:vertAlign w:val="superscript"/>
        </w:rPr>
        <w:t>1+</w:t>
      </w:r>
      <w:r>
        <w:rPr>
          <w:rFonts w:cs="Arial"/>
        </w:rPr>
        <w:t>, Xiaojian Shi</w:t>
      </w:r>
      <w:r>
        <w:rPr>
          <w:rFonts w:cs="Arial"/>
          <w:vertAlign w:val="superscript"/>
        </w:rPr>
        <w:t>1,2+</w:t>
      </w:r>
      <w:r>
        <w:rPr>
          <w:rFonts w:cs="Arial"/>
        </w:rPr>
        <w:t>, Ping Chu</w:t>
      </w:r>
      <w:r>
        <w:rPr>
          <w:rFonts w:cs="Arial"/>
          <w:vertAlign w:val="superscript"/>
        </w:rPr>
        <w:t>3</w:t>
      </w:r>
      <w:r>
        <w:rPr>
          <w:rFonts w:cs="Arial"/>
        </w:rPr>
        <w:t>, Natalie Elliott</w:t>
      </w:r>
      <w:r>
        <w:rPr>
          <w:rFonts w:cs="Arial"/>
          <w:vertAlign w:val="superscript"/>
        </w:rPr>
        <w:t>3</w:t>
      </w:r>
      <w:r>
        <w:rPr>
          <w:rFonts w:cs="Arial"/>
        </w:rPr>
        <w:t>, Haley Hudson</w:t>
      </w:r>
      <w:r>
        <w:rPr>
          <w:rFonts w:cs="Arial"/>
          <w:vertAlign w:val="superscript"/>
        </w:rPr>
        <w:t>3</w:t>
      </w:r>
      <w:r>
        <w:rPr>
          <w:rFonts w:cs="Arial"/>
        </w:rPr>
        <w:t>, Douglas Jones</w:t>
      </w:r>
      <w:r>
        <w:rPr>
          <w:rFonts w:cs="Arial"/>
          <w:vertAlign w:val="superscript"/>
        </w:rPr>
        <w:t>4</w:t>
      </w:r>
      <w:r>
        <w:rPr>
          <w:rFonts w:cs="Arial"/>
        </w:rPr>
        <w:t>, Geidy Serrano</w:t>
      </w:r>
      <w:r>
        <w:rPr>
          <w:rFonts w:cs="Arial"/>
          <w:vertAlign w:val="superscript"/>
        </w:rPr>
        <w:t>5</w:t>
      </w:r>
      <w:r>
        <w:rPr>
          <w:rFonts w:cs="Arial"/>
        </w:rPr>
        <w:t>,</w:t>
      </w:r>
      <w:r w:rsidRPr="00C95338">
        <w:rPr>
          <w:rFonts w:cs="Arial"/>
        </w:rPr>
        <w:t xml:space="preserve"> </w:t>
      </w:r>
      <w:r>
        <w:rPr>
          <w:rFonts w:cs="Arial"/>
        </w:rPr>
        <w:t>Thomas Beach</w:t>
      </w:r>
      <w:r>
        <w:rPr>
          <w:rFonts w:cs="Arial"/>
          <w:vertAlign w:val="superscript"/>
        </w:rPr>
        <w:t>5</w:t>
      </w:r>
      <w:r>
        <w:rPr>
          <w:rFonts w:cs="Arial"/>
        </w:rPr>
        <w:t>, Li Liu</w:t>
      </w:r>
      <w:r>
        <w:rPr>
          <w:rFonts w:cs="Arial"/>
          <w:vertAlign w:val="superscript"/>
        </w:rPr>
        <w:t>6,7</w:t>
      </w:r>
      <w:r>
        <w:rPr>
          <w:rFonts w:cs="Arial"/>
        </w:rPr>
        <w:t>, Garilyn Jentarra</w:t>
      </w:r>
      <w:r>
        <w:rPr>
          <w:rFonts w:cs="Arial"/>
          <w:vertAlign w:val="superscript"/>
        </w:rPr>
        <w:t>3,8</w:t>
      </w:r>
      <w:r>
        <w:rPr>
          <w:rFonts w:cs="Arial"/>
        </w:rPr>
        <w:t>*, Haiwei Gu</w:t>
      </w:r>
      <w:r>
        <w:rPr>
          <w:rFonts w:cs="Arial"/>
          <w:vertAlign w:val="superscript"/>
        </w:rPr>
        <w:t>1</w:t>
      </w:r>
      <w:r>
        <w:rPr>
          <w:rFonts w:cs="Arial"/>
        </w:rPr>
        <w:t>*</w:t>
      </w:r>
    </w:p>
    <w:p w14:paraId="6ACB52EC" w14:textId="77777777" w:rsidR="00856547" w:rsidRDefault="00856547" w:rsidP="00AB701D">
      <w:pPr>
        <w:spacing w:line="480" w:lineRule="auto"/>
        <w:jc w:val="center"/>
        <w:rPr>
          <w:rFonts w:cs="Arial"/>
        </w:rPr>
      </w:pPr>
    </w:p>
    <w:p w14:paraId="40589AAC" w14:textId="77777777" w:rsidR="00AB701D" w:rsidRDefault="00AB701D" w:rsidP="00AB701D">
      <w:pPr>
        <w:spacing w:line="480" w:lineRule="auto"/>
        <w:jc w:val="both"/>
        <w:rPr>
          <w:rFonts w:cs="Arial"/>
        </w:rPr>
      </w:pPr>
      <w:r>
        <w:rPr>
          <w:rFonts w:cs="Arial"/>
          <w:vertAlign w:val="superscript"/>
        </w:rPr>
        <w:t>1</w:t>
      </w:r>
      <w:r w:rsidRPr="005D40D1">
        <w:rPr>
          <w:rFonts w:cs="Arial"/>
        </w:rPr>
        <w:t>Arizona Metabolomics Laboratory, College of Health Solutions, Arizona State University, Scottsdale, AZ 85259, USA</w:t>
      </w:r>
    </w:p>
    <w:p w14:paraId="223288E2" w14:textId="77777777" w:rsidR="00AB701D" w:rsidRPr="00F60B2E" w:rsidRDefault="00AB701D" w:rsidP="00AB701D">
      <w:pPr>
        <w:spacing w:line="480" w:lineRule="auto"/>
        <w:jc w:val="both"/>
        <w:rPr>
          <w:rFonts w:cs="Arial"/>
        </w:rPr>
      </w:pPr>
      <w:r>
        <w:rPr>
          <w:rFonts w:cs="Arial"/>
          <w:vertAlign w:val="superscript"/>
        </w:rPr>
        <w:t>2</w:t>
      </w:r>
      <w:r>
        <w:rPr>
          <w:rFonts w:cs="Arial"/>
        </w:rPr>
        <w:t>Systems Biology Institute, Cellular and Molecular Physiology, Yale School of Medicine, West Haven, CT 06516, USA</w:t>
      </w:r>
    </w:p>
    <w:p w14:paraId="07BA1C1F" w14:textId="77777777" w:rsidR="00AB701D" w:rsidRDefault="00AB701D" w:rsidP="00AB701D">
      <w:pPr>
        <w:spacing w:line="480" w:lineRule="auto"/>
        <w:jc w:val="both"/>
        <w:rPr>
          <w:rFonts w:cs="Arial"/>
        </w:rPr>
      </w:pPr>
      <w:r>
        <w:rPr>
          <w:rFonts w:cs="Arial"/>
          <w:vertAlign w:val="superscript"/>
        </w:rPr>
        <w:t>3</w:t>
      </w:r>
      <w:r>
        <w:rPr>
          <w:rFonts w:cs="Arial"/>
        </w:rPr>
        <w:t xml:space="preserve">Department of </w:t>
      </w:r>
      <w:r w:rsidRPr="00CE3453">
        <w:rPr>
          <w:rFonts w:cs="Arial"/>
        </w:rPr>
        <w:t xml:space="preserve">Biochemistry </w:t>
      </w:r>
      <w:r>
        <w:rPr>
          <w:rFonts w:cs="Arial"/>
        </w:rPr>
        <w:t>and Molecular Genetics,</w:t>
      </w:r>
      <w:r w:rsidRPr="00094071">
        <w:rPr>
          <w:rFonts w:cs="Arial"/>
          <w:vertAlign w:val="superscript"/>
        </w:rPr>
        <w:t xml:space="preserve"> </w:t>
      </w:r>
      <w:r>
        <w:rPr>
          <w:rFonts w:cs="Arial"/>
          <w:vertAlign w:val="superscript"/>
        </w:rPr>
        <w:t>4</w:t>
      </w:r>
      <w:r>
        <w:rPr>
          <w:rFonts w:cs="Arial"/>
        </w:rPr>
        <w:t>Department of Pharmacology, Midwestern University, Glendale, AZ 85308, USA</w:t>
      </w:r>
    </w:p>
    <w:p w14:paraId="09D598D2" w14:textId="77777777" w:rsidR="00AB701D" w:rsidRDefault="00AB701D" w:rsidP="00AB701D">
      <w:pPr>
        <w:spacing w:line="480" w:lineRule="auto"/>
        <w:jc w:val="both"/>
        <w:rPr>
          <w:rFonts w:cs="Arial"/>
        </w:rPr>
      </w:pPr>
      <w:r>
        <w:rPr>
          <w:rFonts w:cs="Arial"/>
          <w:vertAlign w:val="superscript"/>
        </w:rPr>
        <w:t>5</w:t>
      </w:r>
      <w:r>
        <w:rPr>
          <w:rFonts w:cs="Arial"/>
        </w:rPr>
        <w:t>Banner Sun Health Research Institute, Sun City, AZ 85351, USA</w:t>
      </w:r>
    </w:p>
    <w:p w14:paraId="625475AC" w14:textId="77777777" w:rsidR="00AB701D" w:rsidRDefault="00AB701D" w:rsidP="00AB701D">
      <w:pPr>
        <w:spacing w:line="480" w:lineRule="auto"/>
        <w:jc w:val="both"/>
        <w:rPr>
          <w:rFonts w:cs="Arial"/>
        </w:rPr>
      </w:pPr>
      <w:r>
        <w:rPr>
          <w:rFonts w:cs="Arial"/>
          <w:vertAlign w:val="superscript"/>
        </w:rPr>
        <w:t>6</w:t>
      </w:r>
      <w:r>
        <w:rPr>
          <w:rFonts w:cs="Arial"/>
        </w:rPr>
        <w:t>College of Health Solutions, Biodesign Institute</w:t>
      </w:r>
      <w:r w:rsidRPr="000F086E">
        <w:rPr>
          <w:rFonts w:cs="Arial"/>
        </w:rPr>
        <w:t>, Arizona State University, Tempe, Arizona 85259, U</w:t>
      </w:r>
      <w:r>
        <w:rPr>
          <w:rFonts w:cs="Arial"/>
        </w:rPr>
        <w:t>SA</w:t>
      </w:r>
    </w:p>
    <w:p w14:paraId="5D3328F7" w14:textId="77777777" w:rsidR="00AB701D" w:rsidRDefault="00AB701D" w:rsidP="00AB701D">
      <w:pPr>
        <w:spacing w:line="480" w:lineRule="auto"/>
        <w:jc w:val="both"/>
        <w:rPr>
          <w:rFonts w:cs="Arial"/>
        </w:rPr>
      </w:pPr>
      <w:r>
        <w:rPr>
          <w:rFonts w:cs="Arial"/>
          <w:vertAlign w:val="superscript"/>
        </w:rPr>
        <w:t>7</w:t>
      </w:r>
      <w:r w:rsidRPr="000F086E">
        <w:rPr>
          <w:rFonts w:cs="Arial"/>
        </w:rPr>
        <w:t>Department of Neurology, Mayo Clinic, Scottsdale, Arizona 85259, U</w:t>
      </w:r>
      <w:r>
        <w:rPr>
          <w:rFonts w:cs="Arial"/>
        </w:rPr>
        <w:t>SA</w:t>
      </w:r>
    </w:p>
    <w:p w14:paraId="0EB771A3" w14:textId="77777777" w:rsidR="00AB701D" w:rsidRDefault="00AB701D" w:rsidP="00AB701D">
      <w:pPr>
        <w:spacing w:line="480" w:lineRule="auto"/>
        <w:jc w:val="both"/>
        <w:rPr>
          <w:rFonts w:cs="Arial"/>
        </w:rPr>
      </w:pPr>
      <w:r>
        <w:rPr>
          <w:rFonts w:cs="Arial"/>
          <w:vertAlign w:val="superscript"/>
        </w:rPr>
        <w:t>8</w:t>
      </w:r>
      <w:r>
        <w:rPr>
          <w:rFonts w:cs="Arial"/>
        </w:rPr>
        <w:t>Precision Medicine Program, Midwestern University, Glendale, AZ 85308, USA</w:t>
      </w:r>
    </w:p>
    <w:p w14:paraId="2E8F2EE4" w14:textId="77777777" w:rsidR="00AB701D" w:rsidRDefault="00AB701D" w:rsidP="00AB701D">
      <w:pPr>
        <w:jc w:val="both"/>
        <w:rPr>
          <w:rFonts w:cs="Arial"/>
        </w:rPr>
      </w:pPr>
      <w:r w:rsidRPr="003966B9">
        <w:rPr>
          <w:rFonts w:cs="Arial"/>
          <w:vertAlign w:val="superscript"/>
        </w:rPr>
        <w:t>+</w:t>
      </w:r>
      <w:r>
        <w:rPr>
          <w:rFonts w:cs="Arial"/>
        </w:rPr>
        <w:t>Authors contributed equally</w:t>
      </w:r>
    </w:p>
    <w:p w14:paraId="34A2BD2A" w14:textId="7CEF3F03" w:rsidR="00FE44DF" w:rsidRPr="005D40D1" w:rsidRDefault="003A463E" w:rsidP="00AB701D">
      <w:pPr>
        <w:spacing w:line="480" w:lineRule="auto"/>
        <w:jc w:val="both"/>
        <w:rPr>
          <w:rFonts w:cs="Arial"/>
        </w:rPr>
      </w:pPr>
      <w:r>
        <w:rPr>
          <w:rFonts w:cs="Arial"/>
        </w:rPr>
        <w:t xml:space="preserve">*Corresponding authors </w:t>
      </w:r>
    </w:p>
    <w:p w14:paraId="0F2BA7D8" w14:textId="39E0B992" w:rsidR="00241205" w:rsidRPr="00BB5190" w:rsidRDefault="00241205" w:rsidP="00475096">
      <w:pPr>
        <w:pBdr>
          <w:top w:val="single" w:sz="4" w:space="1" w:color="auto"/>
        </w:pBdr>
        <w:spacing w:line="480" w:lineRule="auto"/>
        <w:jc w:val="both"/>
        <w:rPr>
          <w:rFonts w:cs="Arial"/>
          <w:bCs/>
        </w:rPr>
      </w:pPr>
      <w:r>
        <w:rPr>
          <w:rFonts w:cs="Arial"/>
          <w:b/>
        </w:rPr>
        <w:lastRenderedPageBreak/>
        <w:t xml:space="preserve">Separate Excel File S1: </w:t>
      </w:r>
      <w:r w:rsidR="00BB5190">
        <w:rPr>
          <w:rFonts w:cs="Arial"/>
        </w:rPr>
        <w:t>All data underlying reported findings.</w:t>
      </w:r>
      <w:r w:rsidR="002C360E">
        <w:rPr>
          <w:rFonts w:cs="Arial"/>
        </w:rPr>
        <w:t xml:space="preserve"> </w:t>
      </w:r>
    </w:p>
    <w:p w14:paraId="0B4A8BBC" w14:textId="21427FC0" w:rsidR="00475096" w:rsidRDefault="00475096" w:rsidP="00475096">
      <w:pPr>
        <w:pBdr>
          <w:top w:val="single" w:sz="4" w:space="1" w:color="auto"/>
        </w:pBdr>
        <w:spacing w:line="480" w:lineRule="auto"/>
        <w:jc w:val="both"/>
        <w:rPr>
          <w:rFonts w:cs="Arial"/>
        </w:rPr>
      </w:pPr>
      <w:r w:rsidRPr="003B571B" w:rsidDel="00A54C86">
        <w:rPr>
          <w:rFonts w:cs="Arial"/>
          <w:b/>
        </w:rPr>
        <w:t>Page S</w:t>
      </w:r>
      <w:r w:rsidRPr="003B571B">
        <w:rPr>
          <w:rFonts w:cs="Arial"/>
          <w:b/>
        </w:rPr>
        <w:t>-</w:t>
      </w:r>
      <w:r w:rsidR="0039062D">
        <w:rPr>
          <w:rFonts w:cs="Arial"/>
          <w:b/>
        </w:rPr>
        <w:t>3</w:t>
      </w:r>
      <w:r w:rsidRPr="003B571B" w:rsidDel="00A54C86">
        <w:rPr>
          <w:rFonts w:cs="Arial"/>
          <w:b/>
        </w:rPr>
        <w:t>:</w:t>
      </w:r>
      <w:r w:rsidRPr="003B571B" w:rsidDel="00A54C86">
        <w:rPr>
          <w:rFonts w:cs="Arial"/>
        </w:rPr>
        <w:t xml:space="preserve"> </w:t>
      </w:r>
      <w:r w:rsidRPr="00910159">
        <w:rPr>
          <w:rFonts w:cs="Arial"/>
          <w:b/>
          <w:bCs/>
        </w:rPr>
        <w:t>Table S1</w:t>
      </w:r>
      <w:r>
        <w:rPr>
          <w:rFonts w:cs="Arial"/>
        </w:rPr>
        <w:t xml:space="preserve">. </w:t>
      </w:r>
      <w:r w:rsidR="00176744">
        <w:rPr>
          <w:rFonts w:cs="Arial"/>
        </w:rPr>
        <w:t xml:space="preserve">Matrix of correlation analysis between candidate markers and clinical characteristics showing </w:t>
      </w:r>
      <w:r w:rsidR="00176744">
        <w:rPr>
          <w:rFonts w:cs="Arial"/>
          <w:i/>
          <w:iCs/>
        </w:rPr>
        <w:t xml:space="preserve">r </w:t>
      </w:r>
      <w:r w:rsidR="00176744">
        <w:rPr>
          <w:rFonts w:cs="Arial"/>
        </w:rPr>
        <w:t>and (</w:t>
      </w:r>
      <w:r w:rsidR="00176744">
        <w:rPr>
          <w:rFonts w:cs="Arial"/>
          <w:i/>
          <w:iCs/>
        </w:rPr>
        <w:t>p</w:t>
      </w:r>
      <w:r w:rsidR="00176744">
        <w:rPr>
          <w:rFonts w:cs="Arial"/>
        </w:rPr>
        <w:t>).</w:t>
      </w:r>
    </w:p>
    <w:p w14:paraId="266E4D89" w14:textId="05DF0D41" w:rsidR="002F4F23" w:rsidRDefault="002F4F23" w:rsidP="00475096">
      <w:pPr>
        <w:pBdr>
          <w:top w:val="single" w:sz="4" w:space="1" w:color="auto"/>
        </w:pBdr>
        <w:spacing w:line="480" w:lineRule="auto"/>
        <w:jc w:val="both"/>
        <w:rPr>
          <w:rFonts w:cs="Arial"/>
          <w:bCs/>
        </w:rPr>
      </w:pPr>
      <w:r w:rsidRPr="003B571B" w:rsidDel="00A54C86">
        <w:rPr>
          <w:rFonts w:cs="Arial"/>
          <w:b/>
        </w:rPr>
        <w:t>Page S</w:t>
      </w:r>
      <w:r w:rsidRPr="003B571B">
        <w:rPr>
          <w:rFonts w:cs="Arial"/>
          <w:b/>
        </w:rPr>
        <w:t>-</w:t>
      </w:r>
      <w:r>
        <w:rPr>
          <w:rFonts w:cs="Arial"/>
          <w:b/>
        </w:rPr>
        <w:t>5</w:t>
      </w:r>
      <w:r w:rsidRPr="003B571B" w:rsidDel="00A54C86">
        <w:rPr>
          <w:rFonts w:cs="Arial"/>
          <w:b/>
        </w:rPr>
        <w:t>:</w:t>
      </w:r>
      <w:r w:rsidRPr="003B571B" w:rsidDel="00A54C86">
        <w:rPr>
          <w:rFonts w:cs="Arial"/>
        </w:rPr>
        <w:t xml:space="preserve"> </w:t>
      </w:r>
      <w:r>
        <w:rPr>
          <w:rFonts w:cs="Arial"/>
          <w:b/>
        </w:rPr>
        <w:t xml:space="preserve">Table S2. </w:t>
      </w:r>
      <w:r>
        <w:rPr>
          <w:rFonts w:cs="Arial"/>
          <w:bCs/>
        </w:rPr>
        <w:t xml:space="preserve">Full list of significantly enriched enzymes in response to Alzheimer’s progression. For analysis, subjects were dichotomously grouped as case (MCI and AD) and control (NC and HPC). </w:t>
      </w:r>
    </w:p>
    <w:bookmarkEnd w:id="0"/>
    <w:bookmarkEnd w:id="1"/>
    <w:p w14:paraId="6C39DA9A" w14:textId="4849A8AB" w:rsidR="00500F8C" w:rsidRDefault="00087F25" w:rsidP="00500F8C">
      <w:pPr>
        <w:pBdr>
          <w:top w:val="single" w:sz="4" w:space="1" w:color="auto"/>
        </w:pBdr>
        <w:spacing w:line="480" w:lineRule="auto"/>
        <w:jc w:val="both"/>
        <w:rPr>
          <w:rFonts w:cs="Arial"/>
          <w:bCs/>
        </w:rPr>
      </w:pPr>
      <w:r w:rsidRPr="003B571B" w:rsidDel="00A54C86">
        <w:rPr>
          <w:rFonts w:cs="Arial"/>
          <w:b/>
        </w:rPr>
        <w:t>Page S</w:t>
      </w:r>
      <w:r w:rsidRPr="003B571B">
        <w:rPr>
          <w:rFonts w:cs="Arial"/>
          <w:b/>
        </w:rPr>
        <w:t>-</w:t>
      </w:r>
      <w:r w:rsidR="004E569C">
        <w:rPr>
          <w:rFonts w:cs="Arial"/>
          <w:b/>
        </w:rPr>
        <w:t>6</w:t>
      </w:r>
      <w:r w:rsidRPr="003B571B" w:rsidDel="00A54C86">
        <w:rPr>
          <w:rFonts w:cs="Arial"/>
          <w:b/>
        </w:rPr>
        <w:t>:</w:t>
      </w:r>
      <w:r w:rsidRPr="003B571B" w:rsidDel="00A54C86">
        <w:rPr>
          <w:rFonts w:cs="Arial"/>
        </w:rPr>
        <w:t xml:space="preserve"> </w:t>
      </w:r>
      <w:r w:rsidRPr="003B571B">
        <w:rPr>
          <w:rFonts w:cs="Arial"/>
          <w:b/>
        </w:rPr>
        <w:t>Figure S</w:t>
      </w:r>
      <w:r w:rsidR="004E569C">
        <w:rPr>
          <w:rFonts w:cs="Arial"/>
          <w:b/>
        </w:rPr>
        <w:t>1</w:t>
      </w:r>
      <w:r>
        <w:rPr>
          <w:rFonts w:cs="Arial"/>
          <w:b/>
        </w:rPr>
        <w:t xml:space="preserve">. </w:t>
      </w:r>
      <w:r w:rsidR="00500F8C">
        <w:rPr>
          <w:rFonts w:cs="Arial"/>
          <w:bCs/>
        </w:rPr>
        <w:t>Significant metabolites between case (AD and MCI) and control (HPC and NC) as determined by independent sample</w:t>
      </w:r>
      <w:r w:rsidR="007D02C4">
        <w:rPr>
          <w:rFonts w:cs="Arial"/>
          <w:bCs/>
        </w:rPr>
        <w:t>s</w:t>
      </w:r>
      <w:r w:rsidR="00500F8C">
        <w:rPr>
          <w:rFonts w:cs="Arial"/>
          <w:bCs/>
        </w:rPr>
        <w:t xml:space="preserve"> t-test. Data were log</w:t>
      </w:r>
      <w:r w:rsidR="00500F8C">
        <w:rPr>
          <w:rFonts w:cs="Arial"/>
          <w:bCs/>
          <w:vertAlign w:val="subscript"/>
        </w:rPr>
        <w:t>10</w:t>
      </w:r>
      <w:r w:rsidR="00500F8C">
        <w:rPr>
          <w:rFonts w:cs="Arial"/>
          <w:bCs/>
        </w:rPr>
        <w:t xml:space="preserve">-transformed and Pareto scaled prior to plotting. </w:t>
      </w:r>
    </w:p>
    <w:p w14:paraId="20B1BEAF" w14:textId="2B815FEE" w:rsidR="007514D0" w:rsidRPr="00500F8C" w:rsidRDefault="00500F8C" w:rsidP="00500F8C">
      <w:pPr>
        <w:pBdr>
          <w:top w:val="single" w:sz="4" w:space="1" w:color="auto"/>
        </w:pBdr>
        <w:spacing w:line="480" w:lineRule="auto"/>
        <w:jc w:val="both"/>
        <w:rPr>
          <w:rFonts w:cs="Arial"/>
          <w:bCs/>
        </w:rPr>
      </w:pPr>
      <w:r w:rsidRPr="003B571B" w:rsidDel="00A54C86">
        <w:rPr>
          <w:rFonts w:cs="Arial"/>
          <w:b/>
        </w:rPr>
        <w:t>Page S</w:t>
      </w:r>
      <w:r w:rsidRPr="003B571B">
        <w:rPr>
          <w:rFonts w:cs="Arial"/>
          <w:b/>
        </w:rPr>
        <w:t>-</w:t>
      </w:r>
      <w:r w:rsidR="004E569C">
        <w:rPr>
          <w:rFonts w:cs="Arial"/>
          <w:b/>
        </w:rPr>
        <w:t>7</w:t>
      </w:r>
      <w:r w:rsidRPr="003B571B" w:rsidDel="00A54C86">
        <w:rPr>
          <w:rFonts w:cs="Arial"/>
          <w:b/>
        </w:rPr>
        <w:t>:</w:t>
      </w:r>
      <w:r w:rsidRPr="003B571B" w:rsidDel="00A54C86">
        <w:rPr>
          <w:rFonts w:cs="Arial"/>
        </w:rPr>
        <w:t xml:space="preserve"> </w:t>
      </w:r>
      <w:r w:rsidRPr="003B571B">
        <w:rPr>
          <w:rFonts w:cs="Arial"/>
          <w:b/>
        </w:rPr>
        <w:t>Figure S</w:t>
      </w:r>
      <w:r w:rsidR="004E569C">
        <w:rPr>
          <w:rFonts w:cs="Arial"/>
          <w:b/>
        </w:rPr>
        <w:t>2</w:t>
      </w:r>
      <w:r>
        <w:rPr>
          <w:rFonts w:cs="Arial"/>
          <w:b/>
        </w:rPr>
        <w:t xml:space="preserve">. </w:t>
      </w:r>
      <w:r w:rsidRPr="00500F8C">
        <w:rPr>
          <w:rFonts w:cs="Arial"/>
          <w:bCs/>
        </w:rPr>
        <w:t xml:space="preserve">ROC analysis of PLS-DA model constructed using levels of lauric acid, myristic acid, stearic acid, and palmitic acid (all </w:t>
      </w:r>
      <w:r w:rsidR="00DE60B7">
        <w:rPr>
          <w:rFonts w:cs="Arial"/>
          <w:bCs/>
          <w:i/>
          <w:iCs/>
        </w:rPr>
        <w:t>p</w:t>
      </w:r>
      <w:r w:rsidRPr="00500F8C">
        <w:rPr>
          <w:rFonts w:cs="Arial"/>
          <w:bCs/>
          <w:i/>
          <w:iCs/>
        </w:rPr>
        <w:t xml:space="preserve"> </w:t>
      </w:r>
      <w:r w:rsidRPr="00500F8C">
        <w:rPr>
          <w:rFonts w:cs="Arial"/>
          <w:bCs/>
        </w:rPr>
        <w:t>&lt; 0.05): (A) classification of NC vs. HPC/MCI/AD, (B) classification of HPC vs. NC/MCI/AD, (C) classification of MCI vs. NC/HPC/</w:t>
      </w:r>
      <w:r w:rsidR="003D524C" w:rsidRPr="00500F8C">
        <w:rPr>
          <w:rFonts w:cs="Arial"/>
          <w:bCs/>
        </w:rPr>
        <w:t>A</w:t>
      </w:r>
      <w:r w:rsidR="003D524C">
        <w:rPr>
          <w:rFonts w:cs="Arial"/>
          <w:bCs/>
        </w:rPr>
        <w:t>D,</w:t>
      </w:r>
      <w:r w:rsidRPr="00500F8C">
        <w:rPr>
          <w:rFonts w:cs="Arial"/>
          <w:bCs/>
        </w:rPr>
        <w:t xml:space="preserve"> and (D) classification of AD vs. NC/HPC/MCI. </w:t>
      </w:r>
    </w:p>
    <w:p w14:paraId="021E74CF" w14:textId="42AEA367" w:rsidR="00500F8C" w:rsidRPr="00AB20DA" w:rsidRDefault="00500F8C" w:rsidP="00AB20DA">
      <w:pPr>
        <w:spacing w:line="480" w:lineRule="auto"/>
        <w:jc w:val="both"/>
        <w:outlineLvl w:val="0"/>
        <w:rPr>
          <w:rFonts w:cs="Arial"/>
        </w:rPr>
      </w:pPr>
      <w:r w:rsidRPr="003B571B" w:rsidDel="00A54C86">
        <w:rPr>
          <w:rFonts w:cs="Arial"/>
          <w:b/>
        </w:rPr>
        <w:t>Page S</w:t>
      </w:r>
      <w:r w:rsidRPr="003B571B">
        <w:rPr>
          <w:rFonts w:cs="Arial"/>
          <w:b/>
        </w:rPr>
        <w:t>-</w:t>
      </w:r>
      <w:r w:rsidR="004E569C">
        <w:rPr>
          <w:rFonts w:cs="Arial"/>
          <w:b/>
        </w:rPr>
        <w:t>8</w:t>
      </w:r>
      <w:r w:rsidRPr="003B571B" w:rsidDel="00A54C86">
        <w:rPr>
          <w:rFonts w:cs="Arial"/>
          <w:b/>
        </w:rPr>
        <w:t>:</w:t>
      </w:r>
      <w:r w:rsidRPr="003B571B" w:rsidDel="00A54C86">
        <w:rPr>
          <w:rFonts w:cs="Arial"/>
        </w:rPr>
        <w:t xml:space="preserve"> </w:t>
      </w:r>
      <w:r w:rsidRPr="003B571B">
        <w:rPr>
          <w:rFonts w:cs="Arial"/>
          <w:b/>
        </w:rPr>
        <w:t>Figure S</w:t>
      </w:r>
      <w:r w:rsidR="004E569C">
        <w:rPr>
          <w:rFonts w:cs="Arial"/>
          <w:b/>
        </w:rPr>
        <w:t>3</w:t>
      </w:r>
      <w:r>
        <w:rPr>
          <w:rFonts w:cs="Arial"/>
          <w:b/>
        </w:rPr>
        <w:t xml:space="preserve">. </w:t>
      </w:r>
      <w:r w:rsidR="009C020C">
        <w:rPr>
          <w:rFonts w:cs="Arial"/>
        </w:rPr>
        <w:t xml:space="preserve">Univariate ROC analysis and t-testing between NC and MCI groups shows lauric acid to be highly predictive (AUC = 0.993) and </w:t>
      </w:r>
      <w:r w:rsidR="00A52C53">
        <w:rPr>
          <w:rFonts w:cs="Arial"/>
        </w:rPr>
        <w:t>significant (</w:t>
      </w:r>
      <w:r w:rsidR="009C020C">
        <w:rPr>
          <w:rFonts w:cs="Arial"/>
        </w:rPr>
        <w:t xml:space="preserve">FDR </w:t>
      </w:r>
      <w:r w:rsidR="009C020C">
        <w:rPr>
          <w:rFonts w:cs="Arial"/>
          <w:i/>
          <w:iCs/>
        </w:rPr>
        <w:t>q</w:t>
      </w:r>
      <w:r w:rsidR="009C020C">
        <w:rPr>
          <w:rFonts w:cs="Arial"/>
        </w:rPr>
        <w:t xml:space="preserve"> &lt; 0.001). </w:t>
      </w:r>
      <w:r w:rsidR="00AB20DA">
        <w:rPr>
          <w:rFonts w:cs="Arial"/>
        </w:rPr>
        <w:t xml:space="preserve"> </w:t>
      </w:r>
    </w:p>
    <w:p w14:paraId="5ADE0F34" w14:textId="77777777" w:rsidR="0086027E" w:rsidRDefault="00500F8C" w:rsidP="009C020C">
      <w:pPr>
        <w:pBdr>
          <w:bottom w:val="single" w:sz="4" w:space="1" w:color="auto"/>
        </w:pBdr>
        <w:spacing w:before="120" w:after="0" w:line="480" w:lineRule="auto"/>
        <w:jc w:val="both"/>
        <w:rPr>
          <w:rFonts w:cs="Arial"/>
        </w:rPr>
      </w:pPr>
      <w:r w:rsidRPr="003B571B" w:rsidDel="00A54C86">
        <w:rPr>
          <w:rFonts w:cs="Arial"/>
          <w:b/>
        </w:rPr>
        <w:t>Page S</w:t>
      </w:r>
      <w:r w:rsidRPr="003B571B">
        <w:rPr>
          <w:rFonts w:cs="Arial"/>
          <w:b/>
        </w:rPr>
        <w:t>-</w:t>
      </w:r>
      <w:r w:rsidR="004E569C">
        <w:rPr>
          <w:rFonts w:cs="Arial"/>
          <w:b/>
        </w:rPr>
        <w:t>9</w:t>
      </w:r>
      <w:r w:rsidRPr="003B571B" w:rsidDel="00A54C86">
        <w:rPr>
          <w:rFonts w:cs="Arial"/>
          <w:b/>
        </w:rPr>
        <w:t>:</w:t>
      </w:r>
      <w:r w:rsidRPr="003B571B" w:rsidDel="00A54C86">
        <w:rPr>
          <w:rFonts w:cs="Arial"/>
        </w:rPr>
        <w:t xml:space="preserve"> </w:t>
      </w:r>
      <w:r w:rsidRPr="003B571B">
        <w:rPr>
          <w:rFonts w:cs="Arial"/>
          <w:b/>
        </w:rPr>
        <w:t>Figure S</w:t>
      </w:r>
      <w:r w:rsidR="004E569C">
        <w:rPr>
          <w:rFonts w:cs="Arial"/>
          <w:b/>
        </w:rPr>
        <w:t>4</w:t>
      </w:r>
      <w:r>
        <w:rPr>
          <w:rFonts w:cs="Arial"/>
          <w:b/>
        </w:rPr>
        <w:t xml:space="preserve">. </w:t>
      </w:r>
      <w:r w:rsidR="009C020C">
        <w:rPr>
          <w:rFonts w:cs="Arial"/>
        </w:rPr>
        <w:t xml:space="preserve">Univariate ROC analysis and t-testing between NC and AD groups shows lauric acid to be highly predictive (AUC = </w:t>
      </w:r>
      <w:r w:rsidR="00C679AA">
        <w:rPr>
          <w:rFonts w:cs="Arial"/>
        </w:rPr>
        <w:t>1.0</w:t>
      </w:r>
      <w:r w:rsidR="009C020C">
        <w:rPr>
          <w:rFonts w:cs="Arial"/>
        </w:rPr>
        <w:t xml:space="preserve">) and significant (FDR </w:t>
      </w:r>
      <w:r w:rsidR="009C020C">
        <w:rPr>
          <w:rFonts w:cs="Arial"/>
          <w:i/>
          <w:iCs/>
        </w:rPr>
        <w:t>q</w:t>
      </w:r>
      <w:r w:rsidR="009C020C">
        <w:rPr>
          <w:rFonts w:cs="Arial"/>
        </w:rPr>
        <w:t xml:space="preserve"> &lt; 0.001).</w:t>
      </w:r>
    </w:p>
    <w:p w14:paraId="077AD606" w14:textId="3795CA57" w:rsidR="00766A92" w:rsidRPr="00766A92" w:rsidRDefault="00766A92" w:rsidP="009C020C">
      <w:pPr>
        <w:pBdr>
          <w:bottom w:val="single" w:sz="4" w:space="1" w:color="auto"/>
        </w:pBdr>
        <w:spacing w:before="120" w:after="0" w:line="480" w:lineRule="auto"/>
        <w:jc w:val="both"/>
        <w:rPr>
          <w:rFonts w:eastAsia="Times New Roman" w:cs="Arial"/>
          <w:b/>
          <w:bCs/>
        </w:rPr>
        <w:sectPr w:rsidR="00766A92" w:rsidRPr="00766A92" w:rsidSect="007514D0">
          <w:footerReference w:type="default" r:id="rId6"/>
          <w:type w:val="continuous"/>
          <w:pgSz w:w="12240" w:h="15840"/>
          <w:pgMar w:top="1440" w:right="1800" w:bottom="1440" w:left="1800" w:header="720" w:footer="720" w:gutter="0"/>
          <w:lnNumType w:countBy="1" w:restart="continuous"/>
          <w:cols w:space="720"/>
          <w:docGrid w:linePitch="360"/>
        </w:sectPr>
      </w:pPr>
      <w:r w:rsidRPr="00766A92">
        <w:rPr>
          <w:rFonts w:cs="Arial"/>
          <w:b/>
          <w:bCs/>
        </w:rPr>
        <w:t>Page S-10: Figure S5.</w:t>
      </w:r>
      <w:r>
        <w:rPr>
          <w:rFonts w:cs="Arial"/>
        </w:rPr>
        <w:t xml:space="preserve"> </w:t>
      </w:r>
      <w:r w:rsidRPr="004B2B23">
        <w:rPr>
          <w:rFonts w:cs="Arial"/>
          <w:bCs/>
        </w:rPr>
        <w:t xml:space="preserve">Univariate ROC analysis and t-testing of between </w:t>
      </w:r>
      <w:r>
        <w:rPr>
          <w:rFonts w:cs="Arial"/>
          <w:bCs/>
        </w:rPr>
        <w:t>HPC</w:t>
      </w:r>
      <w:r w:rsidRPr="004B2B23">
        <w:rPr>
          <w:rFonts w:cs="Arial"/>
          <w:bCs/>
        </w:rPr>
        <w:t xml:space="preserve"> and </w:t>
      </w:r>
      <w:r>
        <w:rPr>
          <w:rFonts w:cs="Arial"/>
          <w:bCs/>
        </w:rPr>
        <w:t>AD</w:t>
      </w:r>
      <w:r w:rsidRPr="004B2B23">
        <w:rPr>
          <w:rFonts w:cs="Arial"/>
          <w:bCs/>
        </w:rPr>
        <w:t xml:space="preserve"> groups shows high predictive </w:t>
      </w:r>
      <w:r w:rsidR="00834195">
        <w:rPr>
          <w:rFonts w:cs="Arial"/>
          <w:bCs/>
        </w:rPr>
        <w:t>performance</w:t>
      </w:r>
      <w:r w:rsidR="00834195" w:rsidRPr="004B2B23">
        <w:rPr>
          <w:rFonts w:cs="Arial"/>
          <w:bCs/>
        </w:rPr>
        <w:t xml:space="preserve"> </w:t>
      </w:r>
      <w:r w:rsidRPr="004B2B23">
        <w:rPr>
          <w:rFonts w:cs="Arial"/>
          <w:bCs/>
        </w:rPr>
        <w:t xml:space="preserve">(AUC </w:t>
      </w:r>
      <w:r>
        <w:rPr>
          <w:rFonts w:cs="Arial"/>
          <w:bCs/>
        </w:rPr>
        <w:t>&gt;</w:t>
      </w:r>
      <w:r w:rsidRPr="004B2B23">
        <w:rPr>
          <w:rFonts w:cs="Arial"/>
          <w:bCs/>
        </w:rPr>
        <w:t xml:space="preserve"> 0.9</w:t>
      </w:r>
      <w:r>
        <w:rPr>
          <w:rFonts w:cs="Arial"/>
          <w:bCs/>
        </w:rPr>
        <w:t>0</w:t>
      </w:r>
      <w:r w:rsidRPr="004B2B23">
        <w:rPr>
          <w:rFonts w:cs="Arial"/>
          <w:bCs/>
        </w:rPr>
        <w:t>) and significance (</w:t>
      </w:r>
      <w:r>
        <w:rPr>
          <w:rFonts w:cs="Arial"/>
          <w:bCs/>
        </w:rPr>
        <w:t xml:space="preserve">FDR </w:t>
      </w:r>
      <w:r>
        <w:rPr>
          <w:rFonts w:cs="Arial"/>
          <w:bCs/>
          <w:i/>
          <w:iCs/>
        </w:rPr>
        <w:t>q</w:t>
      </w:r>
      <w:r w:rsidRPr="004B2B23">
        <w:rPr>
          <w:rFonts w:cs="Arial"/>
          <w:bCs/>
        </w:rPr>
        <w:t xml:space="preserve"> &lt; 0.0</w:t>
      </w:r>
      <w:r>
        <w:rPr>
          <w:rFonts w:cs="Arial"/>
          <w:bCs/>
        </w:rPr>
        <w:t>1</w:t>
      </w:r>
      <w:r w:rsidRPr="004B2B23">
        <w:rPr>
          <w:rFonts w:cs="Arial"/>
          <w:bCs/>
        </w:rPr>
        <w:t>)</w:t>
      </w:r>
      <w:r>
        <w:rPr>
          <w:rFonts w:cs="Arial"/>
          <w:bCs/>
        </w:rPr>
        <w:t xml:space="preserve"> of myristic acid, lauric acid, palmitic acid, and stearic acid.</w:t>
      </w:r>
    </w:p>
    <w:p w14:paraId="7F590DF1" w14:textId="2B4E0964" w:rsidR="00910159" w:rsidRDefault="00910159" w:rsidP="000E7E11">
      <w:pPr>
        <w:spacing w:after="0" w:line="480" w:lineRule="auto"/>
        <w:jc w:val="center"/>
        <w:rPr>
          <w:rFonts w:cs="Arial"/>
        </w:rPr>
      </w:pPr>
      <w:r w:rsidRPr="00910159">
        <w:rPr>
          <w:rFonts w:cs="Arial"/>
          <w:b/>
          <w:bCs/>
        </w:rPr>
        <w:lastRenderedPageBreak/>
        <w:t>Table S1</w:t>
      </w:r>
      <w:r>
        <w:rPr>
          <w:rFonts w:cs="Arial"/>
        </w:rPr>
        <w:t xml:space="preserve">. </w:t>
      </w:r>
      <w:r w:rsidR="00F722FF">
        <w:rPr>
          <w:rFonts w:cs="Arial"/>
        </w:rPr>
        <w:t>M</w:t>
      </w:r>
      <w:r>
        <w:rPr>
          <w:rFonts w:cs="Arial"/>
        </w:rPr>
        <w:t>atrix of correlation analysis between candidate markers and clinical characteristics</w:t>
      </w:r>
      <w:r w:rsidR="00F722FF">
        <w:rPr>
          <w:rFonts w:cs="Arial"/>
        </w:rPr>
        <w:t xml:space="preserve"> showing </w:t>
      </w:r>
      <w:r w:rsidR="00F722FF">
        <w:rPr>
          <w:rFonts w:cs="Arial"/>
          <w:i/>
          <w:iCs/>
        </w:rPr>
        <w:t xml:space="preserve">r </w:t>
      </w:r>
      <w:r w:rsidR="00F722FF">
        <w:rPr>
          <w:rFonts w:cs="Arial"/>
        </w:rPr>
        <w:t>and (</w:t>
      </w:r>
      <w:r w:rsidR="00F722FF">
        <w:rPr>
          <w:rFonts w:cs="Arial"/>
          <w:i/>
          <w:iCs/>
        </w:rPr>
        <w:t>p</w:t>
      </w:r>
      <w:r w:rsidR="00F722FF">
        <w:rPr>
          <w:rFonts w:cs="Arial"/>
        </w:rPr>
        <w:t>)</w:t>
      </w:r>
      <w:r w:rsidR="000E7E11">
        <w:rPr>
          <w:rFonts w:cs="Arial"/>
        </w:rPr>
        <w:t>.</w:t>
      </w:r>
    </w:p>
    <w:tbl>
      <w:tblPr>
        <w:tblW w:w="13662" w:type="dxa"/>
        <w:tblLook w:val="04A0" w:firstRow="1" w:lastRow="0" w:firstColumn="1" w:lastColumn="0" w:noHBand="0" w:noVBand="1"/>
      </w:tblPr>
      <w:tblGrid>
        <w:gridCol w:w="1317"/>
        <w:gridCol w:w="1701"/>
        <w:gridCol w:w="1818"/>
        <w:gridCol w:w="1701"/>
        <w:gridCol w:w="1600"/>
        <w:gridCol w:w="948"/>
        <w:gridCol w:w="1170"/>
        <w:gridCol w:w="1203"/>
        <w:gridCol w:w="1137"/>
        <w:gridCol w:w="1067"/>
      </w:tblGrid>
      <w:tr w:rsidR="00FF24DE" w:rsidRPr="0021114A" w14:paraId="53B342C5" w14:textId="77777777" w:rsidTr="00174AD2">
        <w:trPr>
          <w:trHeight w:val="320"/>
        </w:trPr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E1F24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Clinical Characteristic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D94CD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272.2@20.932005</w:t>
            </w:r>
          </w:p>
        </w:tc>
        <w:tc>
          <w:tcPr>
            <w:tcW w:w="18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24574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147.1@14.3080015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49D5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147.1@20.774895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0504A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73.1@27.868113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9ABFD" w14:textId="78DB78E9" w:rsidR="00FF24DE" w:rsidRPr="0021114A" w:rsidRDefault="00FF24DE" w:rsidP="00174AD2">
            <w:pPr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Lauric</w:t>
            </w:r>
            <w:r>
              <w:rPr>
                <w:rFonts w:eastAsia="Times New Roman" w:cs="Arial"/>
                <w:color w:val="000000"/>
                <w:sz w:val="18"/>
                <w:szCs w:val="18"/>
              </w:rPr>
              <w:t xml:space="preserve"> </w:t>
            </w: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acid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7CF1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Myristic acid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1934E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Palmitoleic acid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CF645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Palmitic acid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0943A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Stearic acid</w:t>
            </w:r>
          </w:p>
        </w:tc>
      </w:tr>
      <w:tr w:rsidR="00FF24DE" w:rsidRPr="0021114A" w14:paraId="11B6EF09" w14:textId="77777777" w:rsidTr="00174AD2">
        <w:trPr>
          <w:trHeight w:val="320"/>
        </w:trPr>
        <w:tc>
          <w:tcPr>
            <w:tcW w:w="131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56745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78488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-0.079</w:t>
            </w:r>
          </w:p>
        </w:tc>
        <w:tc>
          <w:tcPr>
            <w:tcW w:w="18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40D4D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F3025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-0.036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6C7F2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-0.103</w:t>
            </w:r>
          </w:p>
        </w:tc>
        <w:tc>
          <w:tcPr>
            <w:tcW w:w="9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153D9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-0.043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A89D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0.150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7F8EB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51F18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0.168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6BFC0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0.168</w:t>
            </w:r>
          </w:p>
        </w:tc>
      </w:tr>
      <w:tr w:rsidR="00FF24DE" w:rsidRPr="0021114A" w14:paraId="5651E403" w14:textId="77777777" w:rsidTr="00174AD2">
        <w:trPr>
          <w:trHeight w:val="320"/>
        </w:trPr>
        <w:tc>
          <w:tcPr>
            <w:tcW w:w="1317" w:type="dxa"/>
            <w:vMerge/>
            <w:vAlign w:val="center"/>
            <w:hideMark/>
          </w:tcPr>
          <w:p w14:paraId="31FCEE48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F4E1AF8" w14:textId="4531DC26" w:rsidR="00FF24DE" w:rsidRPr="0021114A" w:rsidRDefault="000E7E11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0.598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026D7BA2" w14:textId="7A1B5AD7" w:rsidR="00FF24DE" w:rsidRPr="0021114A" w:rsidRDefault="000E7E11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0.748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D2C99AB" w14:textId="68FAFC46" w:rsidR="00FF24DE" w:rsidRPr="0021114A" w:rsidRDefault="000E7E11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0.810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73100837" w14:textId="2832AD3F" w:rsidR="00FF24DE" w:rsidRPr="0021114A" w:rsidRDefault="000E7E11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0.490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491827AE" w14:textId="4B9E40D0" w:rsidR="00FF24DE" w:rsidRPr="0021114A" w:rsidRDefault="000E7E11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0.775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3EB7283C" w14:textId="79A2B7B4" w:rsidR="00FF24DE" w:rsidRPr="0021114A" w:rsidRDefault="000E7E11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0.313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138F6077" w14:textId="12E8F80E" w:rsidR="00FF24DE" w:rsidRPr="0021114A" w:rsidRDefault="000E7E11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0.157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7E746076" w14:textId="0251740A" w:rsidR="00FF24DE" w:rsidRPr="0021114A" w:rsidRDefault="000E7E11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0.259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51A587A7" w14:textId="0BA89BBF" w:rsidR="00FF24DE" w:rsidRPr="0021114A" w:rsidRDefault="000E7E11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0.259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</w:tr>
      <w:tr w:rsidR="00FF24DE" w:rsidRPr="0021114A" w14:paraId="30033F70" w14:textId="77777777" w:rsidTr="00174AD2">
        <w:trPr>
          <w:trHeight w:val="320"/>
        </w:trPr>
        <w:tc>
          <w:tcPr>
            <w:tcW w:w="1317" w:type="dxa"/>
            <w:vMerge w:val="restart"/>
            <w:shd w:val="clear" w:color="auto" w:fill="auto"/>
            <w:noWrap/>
            <w:vAlign w:val="center"/>
            <w:hideMark/>
          </w:tcPr>
          <w:p w14:paraId="1EA538D5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38212E1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701B10DC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-0.246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962C0EE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-0.012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C9051CA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-0.100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079E785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-0.071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57C7AA6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737A1D99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0.234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2ECE7AFB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4250C786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0.136</w:t>
            </w:r>
          </w:p>
        </w:tc>
      </w:tr>
      <w:tr w:rsidR="00FF24DE" w:rsidRPr="0021114A" w14:paraId="649D0337" w14:textId="77777777" w:rsidTr="00174AD2">
        <w:trPr>
          <w:trHeight w:val="320"/>
        </w:trPr>
        <w:tc>
          <w:tcPr>
            <w:tcW w:w="1317" w:type="dxa"/>
            <w:vMerge/>
            <w:vAlign w:val="center"/>
            <w:hideMark/>
          </w:tcPr>
          <w:p w14:paraId="07A58AC6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4C994A9" w14:textId="318885B3" w:rsidR="00FF24DE" w:rsidRPr="0021114A" w:rsidRDefault="000E7E11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0.437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74590337" w14:textId="163F6D17" w:rsidR="00FF24DE" w:rsidRPr="0021114A" w:rsidRDefault="00692EE9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0.095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5DD3D82" w14:textId="757A0FC7" w:rsidR="00FF24DE" w:rsidRPr="0021114A" w:rsidRDefault="00692EE9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0.936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638D66B0" w14:textId="5FA90C1F" w:rsidR="00FF24DE" w:rsidRPr="0021114A" w:rsidRDefault="00692EE9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0.505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42A94C33" w14:textId="5DD16F72" w:rsidR="00FF24DE" w:rsidRPr="0021114A" w:rsidRDefault="00692EE9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0.638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3DD0755" w14:textId="003B04A2" w:rsidR="00FF24DE" w:rsidRPr="0021114A" w:rsidRDefault="00692EE9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0.488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016F3AAC" w14:textId="31A0962C" w:rsidR="00FF24DE" w:rsidRPr="0021114A" w:rsidRDefault="00692EE9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0.114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232A9674" w14:textId="63B706A3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0.222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33DA9BF0" w14:textId="65FA5819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0.360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</w:tr>
      <w:tr w:rsidR="00FF24DE" w:rsidRPr="0021114A" w14:paraId="51F8E936" w14:textId="77777777" w:rsidTr="00174AD2">
        <w:trPr>
          <w:trHeight w:val="320"/>
        </w:trPr>
        <w:tc>
          <w:tcPr>
            <w:tcW w:w="1317" w:type="dxa"/>
            <w:vMerge w:val="restart"/>
            <w:shd w:val="clear" w:color="auto" w:fill="auto"/>
            <w:noWrap/>
            <w:vAlign w:val="center"/>
            <w:hideMark/>
          </w:tcPr>
          <w:p w14:paraId="76913FF0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PMI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D4ED25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13E96DD7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D279716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72DC19DB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-0.078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00D8D1E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-0.269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8FA7C8B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-0.221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C88953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-0.222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7ED2726E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-0.149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A7CD4B4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-0.154</w:t>
            </w:r>
          </w:p>
        </w:tc>
      </w:tr>
      <w:tr w:rsidR="00FF24DE" w:rsidRPr="0021114A" w14:paraId="0C8261D7" w14:textId="77777777" w:rsidTr="00174AD2">
        <w:trPr>
          <w:trHeight w:val="320"/>
        </w:trPr>
        <w:tc>
          <w:tcPr>
            <w:tcW w:w="1317" w:type="dxa"/>
            <w:vMerge/>
            <w:vAlign w:val="center"/>
            <w:hideMark/>
          </w:tcPr>
          <w:p w14:paraId="5517A511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7245EF6" w14:textId="771FD36F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0.139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195BB86B" w14:textId="4BA0F53A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0.897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BEAB6C" w14:textId="2378B592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0.217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23C3442C" w14:textId="1FA445DD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0.604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151B223B" w14:textId="62ABD9E8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0.067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CFCE788" w14:textId="4CFCB209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0.135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1D4B2BCB" w14:textId="5B3E459A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0.134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67DBC6FD" w14:textId="6412F880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0.318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756DB33F" w14:textId="55BDDAB0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0.302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</w:tr>
      <w:tr w:rsidR="00FF24DE" w:rsidRPr="0021114A" w14:paraId="23E925CE" w14:textId="77777777" w:rsidTr="00174AD2">
        <w:trPr>
          <w:trHeight w:val="320"/>
        </w:trPr>
        <w:tc>
          <w:tcPr>
            <w:tcW w:w="1317" w:type="dxa"/>
            <w:vMerge w:val="restart"/>
            <w:shd w:val="clear" w:color="auto" w:fill="auto"/>
            <w:noWrap/>
            <w:vAlign w:val="center"/>
            <w:hideMark/>
          </w:tcPr>
          <w:p w14:paraId="00F02297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APOE alleles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76BB826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-0.045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1A84539D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18869CA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-0.047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494F51F9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-0.084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030888B0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970897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6D57CADE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5C0E8F9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35A8B309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0.043</w:t>
            </w:r>
          </w:p>
        </w:tc>
      </w:tr>
      <w:tr w:rsidR="00FF24DE" w:rsidRPr="0021114A" w14:paraId="2CC9B86B" w14:textId="77777777" w:rsidTr="00174AD2">
        <w:trPr>
          <w:trHeight w:val="320"/>
        </w:trPr>
        <w:tc>
          <w:tcPr>
            <w:tcW w:w="1317" w:type="dxa"/>
            <w:vMerge/>
            <w:vAlign w:val="center"/>
            <w:hideMark/>
          </w:tcPr>
          <w:p w14:paraId="425C18E4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233C07D" w14:textId="6C69C865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0.762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766C5732" w14:textId="0E49A60D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0.751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55A068F" w14:textId="0B86500F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0.755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59BA7D48" w14:textId="0DE0E655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0.574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62650B1F" w14:textId="44325108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0.538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968878A" w14:textId="24F5CA96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0.733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1A24ACD3" w14:textId="6511DD3B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0.699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0C06DF84" w14:textId="1D4AC91B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0.839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7EB97BA7" w14:textId="1C6156A3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0.777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</w:tr>
      <w:tr w:rsidR="00FF24DE" w:rsidRPr="0021114A" w14:paraId="21725F60" w14:textId="77777777" w:rsidTr="00174AD2">
        <w:trPr>
          <w:trHeight w:val="320"/>
        </w:trPr>
        <w:tc>
          <w:tcPr>
            <w:tcW w:w="1317" w:type="dxa"/>
            <w:vMerge w:val="restart"/>
            <w:shd w:val="clear" w:color="auto" w:fill="auto"/>
            <w:noWrap/>
            <w:vAlign w:val="center"/>
            <w:hideMark/>
          </w:tcPr>
          <w:p w14:paraId="51B4B95C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MMSE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37EC1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-0.097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056A11B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376D81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-0.064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5670D2A4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0.362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414DC32E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0.363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F45A13D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0.398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0D477FB9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0.202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0AFB9887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0.278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71172EFC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0.294</w:t>
            </w:r>
          </w:p>
        </w:tc>
      </w:tr>
      <w:tr w:rsidR="00FF24DE" w:rsidRPr="0021114A" w14:paraId="12E57856" w14:textId="77777777" w:rsidTr="00174AD2">
        <w:trPr>
          <w:trHeight w:val="320"/>
        </w:trPr>
        <w:tc>
          <w:tcPr>
            <w:tcW w:w="1317" w:type="dxa"/>
            <w:vMerge/>
            <w:vAlign w:val="center"/>
            <w:hideMark/>
          </w:tcPr>
          <w:p w14:paraId="3BC1BA05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20A2AFC" w14:textId="66FDC188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0.515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2B1FBEDE" w14:textId="1A142A02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0.445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BEA22C3" w14:textId="5A2D5F5A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0.669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6044840E" w14:textId="0CB751BC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0.012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3F8AF89C" w14:textId="4CA8104A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0.012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170453F" w14:textId="35BAB9CF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0.006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B1D7427" w14:textId="0D2EE1FB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0.172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13FDD616" w14:textId="4C2FBBED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0.059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0C0ABC46" w14:textId="3AF73D6F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0.045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</w:tr>
      <w:tr w:rsidR="00FF24DE" w:rsidRPr="0021114A" w14:paraId="702DCC4F" w14:textId="77777777" w:rsidTr="00174AD2">
        <w:trPr>
          <w:trHeight w:val="320"/>
        </w:trPr>
        <w:tc>
          <w:tcPr>
            <w:tcW w:w="1317" w:type="dxa"/>
            <w:vMerge w:val="restart"/>
            <w:shd w:val="clear" w:color="auto" w:fill="auto"/>
            <w:noWrap/>
            <w:vAlign w:val="center"/>
            <w:hideMark/>
          </w:tcPr>
          <w:p w14:paraId="084649D8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Frontal plaque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B8BABB4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0.198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0846CFC4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F9D4E99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0.130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70DD067E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-0.160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6A4EF17A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-0.598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192D020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-0.085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284750AA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0.118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52EE591B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1CDD485D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-0.004</w:t>
            </w:r>
          </w:p>
        </w:tc>
      </w:tr>
      <w:tr w:rsidR="00FF24DE" w:rsidRPr="0021114A" w14:paraId="60CFC6D8" w14:textId="77777777" w:rsidTr="00174AD2">
        <w:trPr>
          <w:trHeight w:val="320"/>
        </w:trPr>
        <w:tc>
          <w:tcPr>
            <w:tcW w:w="1317" w:type="dxa"/>
            <w:vMerge/>
            <w:vAlign w:val="center"/>
            <w:hideMark/>
          </w:tcPr>
          <w:p w14:paraId="2803D934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6B065F3" w14:textId="2C5BE712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0.182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2843EEC0" w14:textId="44ACDC60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0.810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2AFC90" w14:textId="2F2AAE5C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0.382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7927FEB8" w14:textId="4076A47C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0.283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0E63D3F4" w14:textId="2EAD2136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0.000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6C6FBE7" w14:textId="1F034745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0.569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3ABA929A" w14:textId="2049D582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0.428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2296F4F0" w14:textId="08244D2E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0.982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143F709C" w14:textId="004F16C4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0.981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</w:tr>
      <w:tr w:rsidR="00FF24DE" w:rsidRPr="0021114A" w14:paraId="00C41EA0" w14:textId="77777777" w:rsidTr="00174AD2">
        <w:trPr>
          <w:trHeight w:val="320"/>
        </w:trPr>
        <w:tc>
          <w:tcPr>
            <w:tcW w:w="1317" w:type="dxa"/>
            <w:vMerge w:val="restart"/>
            <w:shd w:val="clear" w:color="auto" w:fill="auto"/>
            <w:noWrap/>
            <w:vAlign w:val="center"/>
            <w:hideMark/>
          </w:tcPr>
          <w:p w14:paraId="1E0C32D3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Total Plaque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50680C6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0.296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758707A4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83D0501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0.157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7F5DCE4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-0.153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6E27F563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-0.579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DFDB9A6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-0.100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9C7D152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61B62395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-0.001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23800171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-0.002</w:t>
            </w:r>
          </w:p>
        </w:tc>
      </w:tr>
      <w:tr w:rsidR="00FF24DE" w:rsidRPr="0021114A" w14:paraId="10BC2666" w14:textId="77777777" w:rsidTr="00174AD2">
        <w:trPr>
          <w:trHeight w:val="320"/>
        </w:trPr>
        <w:tc>
          <w:tcPr>
            <w:tcW w:w="1317" w:type="dxa"/>
            <w:vMerge/>
            <w:vAlign w:val="center"/>
            <w:hideMark/>
          </w:tcPr>
          <w:p w14:paraId="7ED79A0B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03D817F" w14:textId="11E2F1AC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0.043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429DC0ED" w14:textId="14AB1821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0.539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8FF0B21" w14:textId="0189761D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0.293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2B5AD252" w14:textId="33E71431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0.305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56436BC1" w14:textId="32F3DC58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0.000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389AE64" w14:textId="7BD8A609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0.503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03F42605" w14:textId="1C24E842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0.469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486352AD" w14:textId="3F523C0B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0.993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25678DEB" w14:textId="46BB12D7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0.988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</w:tr>
      <w:tr w:rsidR="00FF24DE" w:rsidRPr="0021114A" w14:paraId="66CDB122" w14:textId="77777777" w:rsidTr="00174AD2">
        <w:trPr>
          <w:trHeight w:val="320"/>
        </w:trPr>
        <w:tc>
          <w:tcPr>
            <w:tcW w:w="1317" w:type="dxa"/>
            <w:vMerge w:val="restart"/>
            <w:shd w:val="clear" w:color="auto" w:fill="auto"/>
            <w:noWrap/>
            <w:vAlign w:val="center"/>
            <w:hideMark/>
          </w:tcPr>
          <w:p w14:paraId="1D19C91C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Frontal Tangle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144F78A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4DD91DBB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567C68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9EF6F2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-0.141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118929E8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-0.410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61955DD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-0.399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24FFDC0C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-0.109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06A98D42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-0.289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319CC8BC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-0.276</w:t>
            </w:r>
          </w:p>
        </w:tc>
      </w:tr>
      <w:tr w:rsidR="00FF24DE" w:rsidRPr="0021114A" w14:paraId="3495A507" w14:textId="77777777" w:rsidTr="00174AD2">
        <w:trPr>
          <w:trHeight w:val="320"/>
        </w:trPr>
        <w:tc>
          <w:tcPr>
            <w:tcW w:w="1317" w:type="dxa"/>
            <w:vMerge/>
            <w:vAlign w:val="center"/>
            <w:hideMark/>
          </w:tcPr>
          <w:p w14:paraId="7C114136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CFFA8FB" w14:textId="3C221D07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0.172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37028278" w14:textId="0A2A2102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0.387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5414E6" w14:textId="1124A6BB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0.639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2B2BD8F" w14:textId="626FFBCA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0.345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6E1ED01E" w14:textId="1E3833FD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0.004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F22FF71" w14:textId="48DDCA3C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0.005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6CAE654B" w14:textId="59FEF6FD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0.467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7970E6E1" w14:textId="77A0EEA8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0.048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7B5630A8" w14:textId="6F855FA1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0.061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</w:tr>
      <w:tr w:rsidR="00FF24DE" w:rsidRPr="0021114A" w14:paraId="1DC6CECD" w14:textId="77777777" w:rsidTr="00174AD2">
        <w:trPr>
          <w:trHeight w:val="320"/>
        </w:trPr>
        <w:tc>
          <w:tcPr>
            <w:tcW w:w="1317" w:type="dxa"/>
            <w:vMerge w:val="restart"/>
            <w:shd w:val="clear" w:color="auto" w:fill="auto"/>
            <w:noWrap/>
            <w:vAlign w:val="center"/>
            <w:hideMark/>
          </w:tcPr>
          <w:p w14:paraId="6BE8CB17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Total Tangle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CC4317B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6DAB2CE6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-0.200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AE65F00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0.148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52D76F1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-0.246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2DCED639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-0.507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2FD1A00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-0.350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72DB7546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-0.011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682EE142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-0.219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984914B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-0.229</w:t>
            </w:r>
          </w:p>
        </w:tc>
      </w:tr>
      <w:tr w:rsidR="00FF24DE" w:rsidRPr="0021114A" w14:paraId="1C9198E7" w14:textId="77777777" w:rsidTr="00174AD2">
        <w:trPr>
          <w:trHeight w:val="320"/>
        </w:trPr>
        <w:tc>
          <w:tcPr>
            <w:tcW w:w="1317" w:type="dxa"/>
            <w:vMerge/>
            <w:vAlign w:val="center"/>
            <w:hideMark/>
          </w:tcPr>
          <w:p w14:paraId="6EF85F2B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967E683" w14:textId="624FCE45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0.457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32030D07" w14:textId="3480012A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0.177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A178C6D" w14:textId="4147E4AD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0.322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47304FE" w14:textId="2A0E079F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0.096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3B93647B" w14:textId="7E6AEA9E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0.000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082A537" w14:textId="32005FDD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0.016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4F090359" w14:textId="34648A6E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0.941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27D25B67" w14:textId="225DA3FC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0.138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4C0951BD" w14:textId="34088C6E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0.122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</w:tr>
      <w:tr w:rsidR="00FF24DE" w:rsidRPr="0021114A" w14:paraId="2965F850" w14:textId="77777777" w:rsidTr="00174AD2">
        <w:trPr>
          <w:trHeight w:val="320"/>
        </w:trPr>
        <w:tc>
          <w:tcPr>
            <w:tcW w:w="1317" w:type="dxa"/>
            <w:vMerge w:val="restart"/>
            <w:shd w:val="clear" w:color="auto" w:fill="auto"/>
            <w:noWrap/>
            <w:vAlign w:val="center"/>
            <w:hideMark/>
          </w:tcPr>
          <w:p w14:paraId="18A39636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lastRenderedPageBreak/>
              <w:t>Braak score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6C6433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0F0EB97B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-0.157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2EE653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0.198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4EAEF941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-0.252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299D0483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-0.539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7C2DD86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-0.353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9B91F8A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-0.046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2DFBE460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-0.234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3374F84A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-0.250</w:t>
            </w:r>
          </w:p>
        </w:tc>
      </w:tr>
      <w:tr w:rsidR="00FF24DE" w:rsidRPr="0021114A" w14:paraId="4D7A9D88" w14:textId="77777777" w:rsidTr="00174AD2">
        <w:trPr>
          <w:trHeight w:val="320"/>
        </w:trPr>
        <w:tc>
          <w:tcPr>
            <w:tcW w:w="1317" w:type="dxa"/>
            <w:vMerge/>
            <w:vAlign w:val="center"/>
            <w:hideMark/>
          </w:tcPr>
          <w:p w14:paraId="47F3EF33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42C6512" w14:textId="6C69A3D1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0.672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662E52CE" w14:textId="44D6A8CF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0.293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A2B9F00" w14:textId="42760AFF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0.182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67F87A3" w14:textId="5D94278A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0.087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35833A61" w14:textId="6592F497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0.000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6635DA1" w14:textId="0830475F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0.015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2D0B9A6B" w14:textId="7E5B127E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0.757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312FC5CD" w14:textId="115FA2EA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0.113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10C41587" w14:textId="30FF58AD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0.091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</w:tr>
      <w:tr w:rsidR="00FF24DE" w:rsidRPr="0021114A" w14:paraId="1CC01AB0" w14:textId="77777777" w:rsidTr="00174AD2">
        <w:trPr>
          <w:trHeight w:val="320"/>
        </w:trPr>
        <w:tc>
          <w:tcPr>
            <w:tcW w:w="1317" w:type="dxa"/>
            <w:vMerge w:val="restart"/>
            <w:shd w:val="clear" w:color="auto" w:fill="auto"/>
            <w:noWrap/>
            <w:vAlign w:val="center"/>
            <w:hideMark/>
          </w:tcPr>
          <w:p w14:paraId="73FA3ACD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Frontal CAA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1AEC6DA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090F871E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BF4F48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4D515EA3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-0.165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45A8791E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-0.169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B3B4EEF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5D501B43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0.274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6532BDAB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0.209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6A32B46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0.196</w:t>
            </w:r>
          </w:p>
        </w:tc>
      </w:tr>
      <w:tr w:rsidR="00FF24DE" w:rsidRPr="0021114A" w14:paraId="6DB81A97" w14:textId="77777777" w:rsidTr="00174AD2">
        <w:trPr>
          <w:trHeight w:val="320"/>
        </w:trPr>
        <w:tc>
          <w:tcPr>
            <w:tcW w:w="1317" w:type="dxa"/>
            <w:vMerge/>
            <w:vAlign w:val="center"/>
            <w:hideMark/>
          </w:tcPr>
          <w:p w14:paraId="10CC87E4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185E0EA" w14:textId="5A46C373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0.481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5812357E" w14:textId="0B09404E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0.811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D9AFD5C" w14:textId="4ED024A8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0.228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4DF6A36A" w14:textId="088604C9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0.267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09E7F00E" w14:textId="74157BA6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0.257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1F0F4B2" w14:textId="5C2E4737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0.529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33E81F91" w14:textId="1814578C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0.063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6B0FBB6A" w14:textId="4F458CE8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0.159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5595C51F" w14:textId="1A43E0D8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0.187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</w:tr>
      <w:tr w:rsidR="00FF24DE" w:rsidRPr="0021114A" w14:paraId="1082F05F" w14:textId="77777777" w:rsidTr="00174AD2">
        <w:trPr>
          <w:trHeight w:val="320"/>
        </w:trPr>
        <w:tc>
          <w:tcPr>
            <w:tcW w:w="1317" w:type="dxa"/>
            <w:vMerge w:val="restart"/>
            <w:shd w:val="clear" w:color="auto" w:fill="auto"/>
            <w:noWrap/>
            <w:vAlign w:val="center"/>
            <w:hideMark/>
          </w:tcPr>
          <w:p w14:paraId="4AE0F503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eastAsia="Times New Roman" w:cs="Arial"/>
                <w:color w:val="000000"/>
                <w:sz w:val="18"/>
                <w:szCs w:val="18"/>
              </w:rPr>
              <w:t>Total CAA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3244C22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818" w:type="dxa"/>
            <w:shd w:val="clear" w:color="auto" w:fill="auto"/>
            <w:noWrap/>
            <w:vAlign w:val="center"/>
            <w:hideMark/>
          </w:tcPr>
          <w:p w14:paraId="1289783D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ED6855E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46C72C62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-0.164</w:t>
            </w:r>
          </w:p>
        </w:tc>
        <w:tc>
          <w:tcPr>
            <w:tcW w:w="948" w:type="dxa"/>
            <w:shd w:val="clear" w:color="auto" w:fill="auto"/>
            <w:noWrap/>
            <w:vAlign w:val="center"/>
            <w:hideMark/>
          </w:tcPr>
          <w:p w14:paraId="61FE7F25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-0.211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B609C95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14:paraId="446400C8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0.295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14:paraId="4B7ECDD9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5AABEBD3" w14:textId="77777777" w:rsidR="00FF24DE" w:rsidRPr="0021114A" w:rsidRDefault="00FF24DE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21114A">
              <w:rPr>
                <w:rFonts w:cs="Arial"/>
                <w:color w:val="000000"/>
                <w:sz w:val="18"/>
                <w:szCs w:val="18"/>
              </w:rPr>
              <w:t>0.194</w:t>
            </w:r>
          </w:p>
        </w:tc>
      </w:tr>
      <w:tr w:rsidR="00FF24DE" w:rsidRPr="0021114A" w14:paraId="63E4A7A2" w14:textId="77777777" w:rsidTr="00174AD2">
        <w:trPr>
          <w:trHeight w:val="320"/>
        </w:trPr>
        <w:tc>
          <w:tcPr>
            <w:tcW w:w="131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A4C2383" w14:textId="77777777" w:rsidR="00FF24DE" w:rsidRPr="0021114A" w:rsidRDefault="00FF24DE" w:rsidP="00174AD2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B1881" w14:textId="0AB4F511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0.502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7E462" w14:textId="0001CCB4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0.972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13D12" w14:textId="66FC291C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0.579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0C198" w14:textId="197DC144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0.269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94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FA6D5" w14:textId="3686A491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0.155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FFF36" w14:textId="2C089AE7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0.543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E9F8B" w14:textId="561570B9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0.044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B8B09" w14:textId="7853FE57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0.139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1B5B5" w14:textId="4DD75C4F" w:rsidR="00FF24DE" w:rsidRPr="0021114A" w:rsidRDefault="00560A7B" w:rsidP="00174AD2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(</w:t>
            </w:r>
            <w:r w:rsidR="00FF24DE" w:rsidRPr="0021114A">
              <w:rPr>
                <w:rFonts w:cs="Arial"/>
                <w:color w:val="000000"/>
                <w:sz w:val="18"/>
                <w:szCs w:val="18"/>
              </w:rPr>
              <w:t>0.191</w:t>
            </w:r>
            <w:r>
              <w:rPr>
                <w:rFonts w:cs="Arial"/>
                <w:color w:val="000000"/>
                <w:sz w:val="18"/>
                <w:szCs w:val="18"/>
              </w:rPr>
              <w:t>)</w:t>
            </w:r>
          </w:p>
        </w:tc>
      </w:tr>
    </w:tbl>
    <w:p w14:paraId="17B2DB3C" w14:textId="42E8FDAF" w:rsidR="00FF24DE" w:rsidRDefault="00FF24DE" w:rsidP="0086027E">
      <w:pPr>
        <w:spacing w:after="0" w:line="480" w:lineRule="auto"/>
        <w:rPr>
          <w:rFonts w:cs="Arial"/>
        </w:rPr>
        <w:sectPr w:rsidR="00FF24DE" w:rsidSect="00910159">
          <w:pgSz w:w="15840" w:h="12240" w:orient="landscape"/>
          <w:pgMar w:top="1800" w:right="1440" w:bottom="1800" w:left="1440" w:header="720" w:footer="720" w:gutter="0"/>
          <w:lnNumType w:countBy="1" w:restart="continuous"/>
          <w:cols w:space="720"/>
          <w:docGrid w:linePitch="360"/>
        </w:sectPr>
      </w:pPr>
    </w:p>
    <w:p w14:paraId="3FB95F4F" w14:textId="6D5428B8" w:rsidR="002F4F23" w:rsidRDefault="002F4F23" w:rsidP="002F4F23">
      <w:pPr>
        <w:spacing w:after="0" w:line="480" w:lineRule="auto"/>
        <w:jc w:val="center"/>
        <w:rPr>
          <w:rFonts w:cs="Arial"/>
        </w:rPr>
      </w:pPr>
      <w:r>
        <w:rPr>
          <w:rFonts w:cs="Arial"/>
          <w:b/>
        </w:rPr>
        <w:lastRenderedPageBreak/>
        <w:t xml:space="preserve">Table S2. </w:t>
      </w:r>
      <w:r>
        <w:rPr>
          <w:rFonts w:cs="Arial"/>
          <w:bCs/>
        </w:rPr>
        <w:t>Full list of significantly enriched enzymes in response to Alzheimer’s progression. For analysis, subjects were dichotomously grouped as case (MCI and AD) and control (NC and HPC).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5"/>
        <w:gridCol w:w="4045"/>
      </w:tblGrid>
      <w:tr w:rsidR="002F4F23" w:rsidRPr="002F4F23" w14:paraId="28A568AE" w14:textId="77777777" w:rsidTr="00D069AF">
        <w:trPr>
          <w:jc w:val="center"/>
        </w:trPr>
        <w:tc>
          <w:tcPr>
            <w:tcW w:w="45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A9D502" w14:textId="3B406AC1" w:rsidR="002F4F23" w:rsidRPr="002F4F23" w:rsidRDefault="002F4F23" w:rsidP="002704D1">
            <w:pPr>
              <w:spacing w:after="0" w:line="24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Enzyme</w:t>
            </w:r>
          </w:p>
        </w:tc>
        <w:tc>
          <w:tcPr>
            <w:tcW w:w="4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5D7D87" w14:textId="7D2485F4" w:rsidR="002F4F23" w:rsidRPr="002F4F23" w:rsidRDefault="002F4F23" w:rsidP="002704D1">
            <w:pPr>
              <w:spacing w:after="0" w:line="24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i/>
                <w:iCs/>
                <w:sz w:val="18"/>
                <w:szCs w:val="18"/>
              </w:rPr>
              <w:t xml:space="preserve">p </w:t>
            </w:r>
            <w:r>
              <w:rPr>
                <w:rFonts w:cs="Arial"/>
                <w:sz w:val="18"/>
                <w:szCs w:val="18"/>
              </w:rPr>
              <w:t>value</w:t>
            </w:r>
          </w:p>
        </w:tc>
      </w:tr>
      <w:tr w:rsidR="002F4F23" w:rsidRPr="002F4F23" w14:paraId="1FAA97C9" w14:textId="77777777" w:rsidTr="00D069AF">
        <w:trPr>
          <w:jc w:val="center"/>
        </w:trPr>
        <w:tc>
          <w:tcPr>
            <w:tcW w:w="4585" w:type="dxa"/>
            <w:tcBorders>
              <w:top w:val="single" w:sz="4" w:space="0" w:color="auto"/>
            </w:tcBorders>
            <w:vAlign w:val="center"/>
          </w:tcPr>
          <w:p w14:paraId="6CAD9D5F" w14:textId="3BD09DA7" w:rsidR="002F4F23" w:rsidRPr="002F4F23" w:rsidRDefault="002F4F23" w:rsidP="002704D1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Mitochondrial 2-oxovalerate dehydrogenase</w:t>
            </w:r>
          </w:p>
        </w:tc>
        <w:tc>
          <w:tcPr>
            <w:tcW w:w="4045" w:type="dxa"/>
            <w:tcBorders>
              <w:top w:val="single" w:sz="4" w:space="0" w:color="auto"/>
            </w:tcBorders>
            <w:vAlign w:val="center"/>
          </w:tcPr>
          <w:p w14:paraId="5B7B2E43" w14:textId="35AF1141" w:rsidR="002F4F23" w:rsidRPr="002F4F23" w:rsidRDefault="002F4F23" w:rsidP="002704D1">
            <w:pPr>
              <w:spacing w:after="0" w:line="24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0.025</w:t>
            </w:r>
          </w:p>
        </w:tc>
      </w:tr>
      <w:tr w:rsidR="002F4F23" w:rsidRPr="002F4F23" w14:paraId="0F562817" w14:textId="77777777" w:rsidTr="00D069AF">
        <w:trPr>
          <w:jc w:val="center"/>
        </w:trPr>
        <w:tc>
          <w:tcPr>
            <w:tcW w:w="4585" w:type="dxa"/>
            <w:vAlign w:val="center"/>
          </w:tcPr>
          <w:p w14:paraId="6E8DAC85" w14:textId="5DF34793" w:rsidR="002F4F23" w:rsidRPr="002F4F23" w:rsidRDefault="002F4F23" w:rsidP="002704D1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3-amino-isobutyrate transport</w:t>
            </w:r>
          </w:p>
        </w:tc>
        <w:tc>
          <w:tcPr>
            <w:tcW w:w="4045" w:type="dxa"/>
            <w:vAlign w:val="center"/>
          </w:tcPr>
          <w:p w14:paraId="4C20547D" w14:textId="05ACEEFC" w:rsidR="002F4F23" w:rsidRPr="002F4F23" w:rsidRDefault="002F4F23" w:rsidP="002704D1">
            <w:pPr>
              <w:spacing w:after="0" w:line="24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0.025</w:t>
            </w:r>
          </w:p>
        </w:tc>
      </w:tr>
      <w:tr w:rsidR="002F4F23" w:rsidRPr="002F4F23" w14:paraId="435BC213" w14:textId="77777777" w:rsidTr="00D069AF">
        <w:trPr>
          <w:jc w:val="center"/>
        </w:trPr>
        <w:tc>
          <w:tcPr>
            <w:tcW w:w="4585" w:type="dxa"/>
            <w:vAlign w:val="center"/>
          </w:tcPr>
          <w:p w14:paraId="774CA450" w14:textId="6CC4FAF4" w:rsidR="002F4F23" w:rsidRPr="002F4F23" w:rsidRDefault="002F4F23" w:rsidP="002704D1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Mitochondrial 3-amino-isobutyrate transport</w:t>
            </w:r>
          </w:p>
        </w:tc>
        <w:tc>
          <w:tcPr>
            <w:tcW w:w="4045" w:type="dxa"/>
            <w:vAlign w:val="center"/>
          </w:tcPr>
          <w:p w14:paraId="52488679" w14:textId="5658F93C" w:rsidR="002F4F23" w:rsidRPr="002F4F23" w:rsidRDefault="002F4F23" w:rsidP="002704D1">
            <w:pPr>
              <w:spacing w:after="0" w:line="24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0.025</w:t>
            </w:r>
          </w:p>
        </w:tc>
      </w:tr>
      <w:tr w:rsidR="002F4F23" w:rsidRPr="002F4F23" w14:paraId="73586E47" w14:textId="77777777" w:rsidTr="00D069AF">
        <w:trPr>
          <w:jc w:val="center"/>
        </w:trPr>
        <w:tc>
          <w:tcPr>
            <w:tcW w:w="4585" w:type="dxa"/>
            <w:vAlign w:val="center"/>
          </w:tcPr>
          <w:p w14:paraId="32311EE1" w14:textId="41210B61" w:rsidR="002F4F23" w:rsidRPr="002F4F23" w:rsidRDefault="002F4F23" w:rsidP="002704D1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3-hydroxyacyl-CoA dehydratase</w:t>
            </w:r>
          </w:p>
        </w:tc>
        <w:tc>
          <w:tcPr>
            <w:tcW w:w="4045" w:type="dxa"/>
            <w:vAlign w:val="center"/>
          </w:tcPr>
          <w:p w14:paraId="217A7E9F" w14:textId="2E5E5BC6" w:rsidR="002F4F23" w:rsidRPr="002F4F23" w:rsidRDefault="002F4F23" w:rsidP="002704D1">
            <w:pPr>
              <w:spacing w:after="0" w:line="24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0.025</w:t>
            </w:r>
          </w:p>
        </w:tc>
      </w:tr>
      <w:tr w:rsidR="002F4F23" w:rsidRPr="002F4F23" w14:paraId="46FE6F15" w14:textId="77777777" w:rsidTr="00D069AF">
        <w:trPr>
          <w:jc w:val="center"/>
        </w:trPr>
        <w:tc>
          <w:tcPr>
            <w:tcW w:w="4585" w:type="dxa"/>
            <w:vAlign w:val="center"/>
          </w:tcPr>
          <w:p w14:paraId="228B95CD" w14:textId="6833C390" w:rsidR="002F4F23" w:rsidRPr="002F4F23" w:rsidRDefault="002F4F23" w:rsidP="002704D1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Mitochondrial 3-hydroxyisobutyrate dehydrogenase</w:t>
            </w:r>
          </w:p>
        </w:tc>
        <w:tc>
          <w:tcPr>
            <w:tcW w:w="4045" w:type="dxa"/>
            <w:vAlign w:val="center"/>
          </w:tcPr>
          <w:p w14:paraId="5FFEA4A0" w14:textId="74F380C3" w:rsidR="002F4F23" w:rsidRPr="002F4F23" w:rsidRDefault="002F4F23" w:rsidP="002704D1">
            <w:pPr>
              <w:spacing w:after="0" w:line="24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0.025</w:t>
            </w:r>
          </w:p>
        </w:tc>
      </w:tr>
      <w:tr w:rsidR="002F4F23" w:rsidRPr="002F4F23" w14:paraId="7844FEAF" w14:textId="77777777" w:rsidTr="00D069AF">
        <w:trPr>
          <w:jc w:val="center"/>
        </w:trPr>
        <w:tc>
          <w:tcPr>
            <w:tcW w:w="4585" w:type="dxa"/>
            <w:vAlign w:val="center"/>
          </w:tcPr>
          <w:p w14:paraId="29F8541E" w14:textId="15F5CB30" w:rsidR="002F4F23" w:rsidRPr="002F4F23" w:rsidRDefault="002F4F23" w:rsidP="002704D1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Mitochondrial 3-hydroxyisobutyryl-CoA hydrolase</w:t>
            </w:r>
          </w:p>
        </w:tc>
        <w:tc>
          <w:tcPr>
            <w:tcW w:w="4045" w:type="dxa"/>
            <w:vAlign w:val="center"/>
          </w:tcPr>
          <w:p w14:paraId="36BFD46C" w14:textId="3C9F9DC5" w:rsidR="002F4F23" w:rsidRPr="002F4F23" w:rsidRDefault="002F4F23" w:rsidP="002704D1">
            <w:pPr>
              <w:spacing w:after="0" w:line="24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0.025</w:t>
            </w:r>
          </w:p>
        </w:tc>
      </w:tr>
      <w:tr w:rsidR="002F4F23" w:rsidRPr="002F4F23" w14:paraId="532FEDC8" w14:textId="77777777" w:rsidTr="00D069AF">
        <w:trPr>
          <w:jc w:val="center"/>
        </w:trPr>
        <w:tc>
          <w:tcPr>
            <w:tcW w:w="4585" w:type="dxa"/>
            <w:vAlign w:val="center"/>
          </w:tcPr>
          <w:p w14:paraId="09EB7C69" w14:textId="1FB5F69B" w:rsidR="002F4F23" w:rsidRPr="002F4F23" w:rsidRDefault="002F4F23" w:rsidP="002704D1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Mitochondrial acyl-CoA dehydrogenase</w:t>
            </w:r>
          </w:p>
        </w:tc>
        <w:tc>
          <w:tcPr>
            <w:tcW w:w="4045" w:type="dxa"/>
            <w:vAlign w:val="center"/>
          </w:tcPr>
          <w:p w14:paraId="2A106CF0" w14:textId="52745BD1" w:rsidR="002F4F23" w:rsidRPr="002F4F23" w:rsidRDefault="002F4F23" w:rsidP="002704D1">
            <w:pPr>
              <w:spacing w:after="0" w:line="24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0.025</w:t>
            </w:r>
          </w:p>
        </w:tc>
      </w:tr>
      <w:tr w:rsidR="002F4F23" w:rsidRPr="002F4F23" w14:paraId="31C1502F" w14:textId="77777777" w:rsidTr="00D069AF">
        <w:trPr>
          <w:jc w:val="center"/>
        </w:trPr>
        <w:tc>
          <w:tcPr>
            <w:tcW w:w="4585" w:type="dxa"/>
            <w:vAlign w:val="center"/>
          </w:tcPr>
          <w:p w14:paraId="70C1ED24" w14:textId="1BE9FF85" w:rsidR="002F4F23" w:rsidRPr="002F4F23" w:rsidRDefault="002F4F23" w:rsidP="002704D1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L-3-amino-isobutanoate exchange</w:t>
            </w:r>
          </w:p>
        </w:tc>
        <w:tc>
          <w:tcPr>
            <w:tcW w:w="4045" w:type="dxa"/>
            <w:vAlign w:val="center"/>
          </w:tcPr>
          <w:p w14:paraId="5AB375F6" w14:textId="54F3452E" w:rsidR="002F4F23" w:rsidRPr="002F4F23" w:rsidRDefault="002F4F23" w:rsidP="002704D1">
            <w:pPr>
              <w:spacing w:after="0" w:line="24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0.025</w:t>
            </w:r>
          </w:p>
        </w:tc>
      </w:tr>
      <w:tr w:rsidR="002F4F23" w:rsidRPr="002F4F23" w14:paraId="31EFFD86" w14:textId="77777777" w:rsidTr="00D069AF">
        <w:trPr>
          <w:jc w:val="center"/>
        </w:trPr>
        <w:tc>
          <w:tcPr>
            <w:tcW w:w="4585" w:type="dxa"/>
            <w:vAlign w:val="center"/>
          </w:tcPr>
          <w:p w14:paraId="602DF18A" w14:textId="7ECC32DE" w:rsidR="002F4F23" w:rsidRPr="002F4F23" w:rsidRDefault="002F4F23" w:rsidP="002704D1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Mitochondrial L-3-aminoisobutyrate transaminase</w:t>
            </w:r>
          </w:p>
        </w:tc>
        <w:tc>
          <w:tcPr>
            <w:tcW w:w="4045" w:type="dxa"/>
            <w:vAlign w:val="center"/>
          </w:tcPr>
          <w:p w14:paraId="5D982C7F" w14:textId="13B1D0E7" w:rsidR="002F4F23" w:rsidRPr="002F4F23" w:rsidRDefault="002F4F23" w:rsidP="002704D1">
            <w:pPr>
              <w:spacing w:after="0" w:line="24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0.025</w:t>
            </w:r>
          </w:p>
        </w:tc>
      </w:tr>
      <w:tr w:rsidR="002F4F23" w:rsidRPr="002F4F23" w14:paraId="4ED5C6D9" w14:textId="77777777" w:rsidTr="00D069AF">
        <w:trPr>
          <w:jc w:val="center"/>
        </w:trPr>
        <w:tc>
          <w:tcPr>
            <w:tcW w:w="4585" w:type="dxa"/>
            <w:vAlign w:val="center"/>
          </w:tcPr>
          <w:p w14:paraId="5EDDBB0B" w14:textId="00F63EF5" w:rsidR="002F4F23" w:rsidRPr="002F4F23" w:rsidRDefault="002F4F23" w:rsidP="002704D1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Mitochondrial malonate-semialdehyde dehydrogenase</w:t>
            </w:r>
          </w:p>
        </w:tc>
        <w:tc>
          <w:tcPr>
            <w:tcW w:w="4045" w:type="dxa"/>
            <w:vAlign w:val="center"/>
          </w:tcPr>
          <w:p w14:paraId="7B5D8C21" w14:textId="27A7E392" w:rsidR="002F4F23" w:rsidRPr="002F4F23" w:rsidRDefault="002F4F23" w:rsidP="002704D1">
            <w:pPr>
              <w:spacing w:after="0" w:line="24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0.025</w:t>
            </w:r>
          </w:p>
        </w:tc>
      </w:tr>
      <w:tr w:rsidR="002F4F23" w:rsidRPr="002F4F23" w14:paraId="52E34093" w14:textId="77777777" w:rsidTr="00D069AF">
        <w:trPr>
          <w:jc w:val="center"/>
        </w:trPr>
        <w:tc>
          <w:tcPr>
            <w:tcW w:w="4585" w:type="dxa"/>
            <w:tcBorders>
              <w:bottom w:val="single" w:sz="4" w:space="0" w:color="auto"/>
            </w:tcBorders>
            <w:vAlign w:val="center"/>
          </w:tcPr>
          <w:p w14:paraId="7A3A4C38" w14:textId="08E3A17C" w:rsidR="002F4F23" w:rsidRPr="002F4F23" w:rsidRDefault="002F4F23" w:rsidP="002704D1">
            <w:pPr>
              <w:spacing w:after="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Methylmalonate-semialdehyde dehydrogenase</w:t>
            </w:r>
          </w:p>
        </w:tc>
        <w:tc>
          <w:tcPr>
            <w:tcW w:w="4045" w:type="dxa"/>
            <w:tcBorders>
              <w:bottom w:val="single" w:sz="4" w:space="0" w:color="auto"/>
            </w:tcBorders>
            <w:vAlign w:val="center"/>
          </w:tcPr>
          <w:p w14:paraId="298AF4EF" w14:textId="6ED20D9C" w:rsidR="002F4F23" w:rsidRPr="002F4F23" w:rsidRDefault="002F4F23" w:rsidP="002704D1">
            <w:pPr>
              <w:spacing w:after="0" w:line="24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0.025</w:t>
            </w:r>
          </w:p>
        </w:tc>
      </w:tr>
    </w:tbl>
    <w:p w14:paraId="51A76A56" w14:textId="77AFB427" w:rsidR="002F4F23" w:rsidRDefault="002F4F23" w:rsidP="00910159">
      <w:pPr>
        <w:spacing w:after="0" w:line="480" w:lineRule="auto"/>
        <w:jc w:val="center"/>
        <w:rPr>
          <w:rFonts w:cs="Arial"/>
        </w:rPr>
      </w:pPr>
    </w:p>
    <w:p w14:paraId="2A9F22AC" w14:textId="69AB0F0C" w:rsidR="002F4F23" w:rsidRDefault="002F4F23" w:rsidP="00910159">
      <w:pPr>
        <w:spacing w:after="0" w:line="480" w:lineRule="auto"/>
        <w:jc w:val="center"/>
        <w:rPr>
          <w:rFonts w:cs="Arial"/>
        </w:rPr>
      </w:pPr>
    </w:p>
    <w:p w14:paraId="626D20D7" w14:textId="32BA5DDA" w:rsidR="002F4F23" w:rsidRDefault="002F4F23" w:rsidP="00910159">
      <w:pPr>
        <w:spacing w:after="0" w:line="480" w:lineRule="auto"/>
        <w:jc w:val="center"/>
        <w:rPr>
          <w:rFonts w:cs="Arial"/>
        </w:rPr>
      </w:pPr>
    </w:p>
    <w:p w14:paraId="32AF4BA3" w14:textId="626DF22E" w:rsidR="002F4F23" w:rsidRDefault="002F4F23" w:rsidP="00910159">
      <w:pPr>
        <w:spacing w:after="0" w:line="480" w:lineRule="auto"/>
        <w:jc w:val="center"/>
        <w:rPr>
          <w:rFonts w:cs="Arial"/>
        </w:rPr>
      </w:pPr>
    </w:p>
    <w:p w14:paraId="2EF0BD9B" w14:textId="514DF96B" w:rsidR="002F4F23" w:rsidRDefault="002F4F23" w:rsidP="00910159">
      <w:pPr>
        <w:spacing w:after="0" w:line="480" w:lineRule="auto"/>
        <w:jc w:val="center"/>
        <w:rPr>
          <w:rFonts w:cs="Arial"/>
        </w:rPr>
      </w:pPr>
    </w:p>
    <w:p w14:paraId="3766535D" w14:textId="76420000" w:rsidR="002F4F23" w:rsidRDefault="002F4F23" w:rsidP="00910159">
      <w:pPr>
        <w:spacing w:after="0" w:line="480" w:lineRule="auto"/>
        <w:jc w:val="center"/>
        <w:rPr>
          <w:rFonts w:cs="Arial"/>
        </w:rPr>
      </w:pPr>
    </w:p>
    <w:p w14:paraId="5D0706F2" w14:textId="592F9371" w:rsidR="002F4F23" w:rsidRDefault="002F4F23" w:rsidP="00910159">
      <w:pPr>
        <w:spacing w:after="0" w:line="480" w:lineRule="auto"/>
        <w:jc w:val="center"/>
        <w:rPr>
          <w:rFonts w:cs="Arial"/>
        </w:rPr>
      </w:pPr>
    </w:p>
    <w:p w14:paraId="11384B9E" w14:textId="0B1A5639" w:rsidR="002F4F23" w:rsidRDefault="002F4F23" w:rsidP="00910159">
      <w:pPr>
        <w:spacing w:after="0" w:line="480" w:lineRule="auto"/>
        <w:jc w:val="center"/>
        <w:rPr>
          <w:rFonts w:cs="Arial"/>
        </w:rPr>
      </w:pPr>
    </w:p>
    <w:p w14:paraId="0C6A8C4C" w14:textId="4938976F" w:rsidR="002F4F23" w:rsidRDefault="002F4F23" w:rsidP="00910159">
      <w:pPr>
        <w:spacing w:after="0" w:line="480" w:lineRule="auto"/>
        <w:jc w:val="center"/>
        <w:rPr>
          <w:rFonts w:cs="Arial"/>
        </w:rPr>
      </w:pPr>
    </w:p>
    <w:p w14:paraId="1B165E5C" w14:textId="606DBA2C" w:rsidR="002F4F23" w:rsidRDefault="002F4F23" w:rsidP="00910159">
      <w:pPr>
        <w:spacing w:after="0" w:line="480" w:lineRule="auto"/>
        <w:jc w:val="center"/>
        <w:rPr>
          <w:rFonts w:cs="Arial"/>
        </w:rPr>
      </w:pPr>
    </w:p>
    <w:p w14:paraId="6C8C2277" w14:textId="5401AE64" w:rsidR="002F4F23" w:rsidRDefault="002F4F23" w:rsidP="00910159">
      <w:pPr>
        <w:spacing w:after="0" w:line="480" w:lineRule="auto"/>
        <w:jc w:val="center"/>
        <w:rPr>
          <w:rFonts w:cs="Arial"/>
        </w:rPr>
      </w:pPr>
    </w:p>
    <w:p w14:paraId="5F8C232B" w14:textId="77777777" w:rsidR="002F4F23" w:rsidRDefault="002F4F23" w:rsidP="00910159">
      <w:pPr>
        <w:spacing w:after="0" w:line="480" w:lineRule="auto"/>
        <w:jc w:val="center"/>
        <w:rPr>
          <w:rFonts w:cs="Arial"/>
        </w:rPr>
      </w:pPr>
    </w:p>
    <w:p w14:paraId="72770320" w14:textId="0F19826B" w:rsidR="00087F25" w:rsidRDefault="00F264B2" w:rsidP="00087F25">
      <w:pPr>
        <w:spacing w:line="480" w:lineRule="auto"/>
        <w:jc w:val="center"/>
        <w:outlineLvl w:val="0"/>
        <w:rPr>
          <w:rFonts w:cs="Arial"/>
        </w:rPr>
      </w:pPr>
      <w:r w:rsidRPr="00A7783B">
        <w:rPr>
          <w:rFonts w:cs="Arial"/>
          <w:b/>
          <w:noProof/>
          <w:lang w:eastAsia="zh-CN"/>
        </w:rPr>
        <w:lastRenderedPageBreak/>
        <w:drawing>
          <wp:inline distT="0" distB="0" distL="0" distR="0" wp14:anchorId="1E2F390A" wp14:editId="7F6709AE">
            <wp:extent cx="4569697" cy="433832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2016" cy="438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3D396" w14:textId="1F659868" w:rsidR="00AE6711" w:rsidRDefault="00087F25" w:rsidP="00087F25">
      <w:pPr>
        <w:spacing w:line="480" w:lineRule="auto"/>
        <w:jc w:val="both"/>
        <w:outlineLvl w:val="0"/>
        <w:rPr>
          <w:rFonts w:cs="Arial"/>
          <w:bCs/>
        </w:rPr>
      </w:pPr>
      <w:r w:rsidRPr="008D2854">
        <w:rPr>
          <w:rFonts w:cs="Arial"/>
          <w:b/>
        </w:rPr>
        <w:t xml:space="preserve">Figure </w:t>
      </w:r>
      <w:r w:rsidR="0045346A">
        <w:rPr>
          <w:rFonts w:cs="Arial"/>
          <w:b/>
        </w:rPr>
        <w:t>S</w:t>
      </w:r>
      <w:r w:rsidR="0004707E">
        <w:rPr>
          <w:rFonts w:cs="Arial"/>
          <w:b/>
        </w:rPr>
        <w:t>1</w:t>
      </w:r>
      <w:r w:rsidRPr="008D2854">
        <w:rPr>
          <w:rFonts w:cs="Arial"/>
          <w:b/>
        </w:rPr>
        <w:t xml:space="preserve">. </w:t>
      </w:r>
      <w:r w:rsidR="00F264B2">
        <w:rPr>
          <w:rFonts w:cs="Arial"/>
          <w:bCs/>
        </w:rPr>
        <w:t>Significant metabolites between case (</w:t>
      </w:r>
      <w:r w:rsidR="00E076F8">
        <w:rPr>
          <w:rFonts w:cs="Arial"/>
          <w:bCs/>
        </w:rPr>
        <w:t>MCI and AD</w:t>
      </w:r>
      <w:r w:rsidR="007B1CAF">
        <w:rPr>
          <w:rFonts w:cs="Arial"/>
          <w:bCs/>
        </w:rPr>
        <w:t>)</w:t>
      </w:r>
      <w:r w:rsidR="00F264B2">
        <w:rPr>
          <w:rFonts w:cs="Arial"/>
          <w:bCs/>
        </w:rPr>
        <w:t xml:space="preserve"> and control (</w:t>
      </w:r>
      <w:r w:rsidR="00E076F8">
        <w:rPr>
          <w:rFonts w:cs="Arial"/>
          <w:bCs/>
        </w:rPr>
        <w:t>NC and HPC</w:t>
      </w:r>
      <w:r w:rsidR="00F264B2">
        <w:rPr>
          <w:rFonts w:cs="Arial"/>
          <w:bCs/>
        </w:rPr>
        <w:t>) as determined by independent sample</w:t>
      </w:r>
      <w:r w:rsidR="007D0057">
        <w:rPr>
          <w:rFonts w:cs="Arial"/>
          <w:bCs/>
        </w:rPr>
        <w:t>s</w:t>
      </w:r>
      <w:r w:rsidR="00F264B2">
        <w:rPr>
          <w:rFonts w:cs="Arial"/>
          <w:bCs/>
        </w:rPr>
        <w:t xml:space="preserve"> t-test. Data were log</w:t>
      </w:r>
      <w:r w:rsidR="00F264B2">
        <w:rPr>
          <w:rFonts w:cs="Arial"/>
          <w:bCs/>
          <w:vertAlign w:val="subscript"/>
        </w:rPr>
        <w:t>10</w:t>
      </w:r>
      <w:r w:rsidR="00F264B2">
        <w:rPr>
          <w:rFonts w:cs="Arial"/>
          <w:bCs/>
        </w:rPr>
        <w:t xml:space="preserve">-transformed and Pareto scaled prior to plotting. </w:t>
      </w:r>
    </w:p>
    <w:p w14:paraId="52A1E914" w14:textId="287780A7" w:rsidR="00B07C17" w:rsidRDefault="00B07C17" w:rsidP="00087F25">
      <w:pPr>
        <w:spacing w:line="480" w:lineRule="auto"/>
        <w:jc w:val="both"/>
        <w:outlineLvl w:val="0"/>
        <w:rPr>
          <w:rFonts w:cs="Arial"/>
          <w:bCs/>
        </w:rPr>
      </w:pPr>
    </w:p>
    <w:p w14:paraId="0B8F5F16" w14:textId="163F8F5C" w:rsidR="00B07C17" w:rsidRDefault="00B07C17" w:rsidP="00087F25">
      <w:pPr>
        <w:spacing w:line="480" w:lineRule="auto"/>
        <w:jc w:val="both"/>
        <w:outlineLvl w:val="0"/>
        <w:rPr>
          <w:rFonts w:cs="Arial"/>
          <w:bCs/>
        </w:rPr>
      </w:pPr>
    </w:p>
    <w:p w14:paraId="1F6B7106" w14:textId="77DBBA49" w:rsidR="00B07C17" w:rsidRDefault="00B07C17" w:rsidP="00087F25">
      <w:pPr>
        <w:spacing w:line="480" w:lineRule="auto"/>
        <w:jc w:val="both"/>
        <w:outlineLvl w:val="0"/>
        <w:rPr>
          <w:rFonts w:cs="Arial"/>
          <w:bCs/>
        </w:rPr>
      </w:pPr>
    </w:p>
    <w:p w14:paraId="43866AD2" w14:textId="16BCCE23" w:rsidR="00B07C17" w:rsidRDefault="00B07C17" w:rsidP="00087F25">
      <w:pPr>
        <w:spacing w:line="480" w:lineRule="auto"/>
        <w:jc w:val="both"/>
        <w:outlineLvl w:val="0"/>
        <w:rPr>
          <w:rFonts w:cs="Arial"/>
          <w:bCs/>
        </w:rPr>
      </w:pPr>
    </w:p>
    <w:p w14:paraId="643CD201" w14:textId="0C516089" w:rsidR="00B07C17" w:rsidRDefault="00B07C17" w:rsidP="00087F25">
      <w:pPr>
        <w:spacing w:line="480" w:lineRule="auto"/>
        <w:jc w:val="both"/>
        <w:outlineLvl w:val="0"/>
        <w:rPr>
          <w:rFonts w:cs="Arial"/>
          <w:bCs/>
        </w:rPr>
      </w:pPr>
    </w:p>
    <w:p w14:paraId="0C702B03" w14:textId="462EC21E" w:rsidR="00B07C17" w:rsidRDefault="00B07C17" w:rsidP="00087F25">
      <w:pPr>
        <w:spacing w:line="480" w:lineRule="auto"/>
        <w:jc w:val="both"/>
        <w:outlineLvl w:val="0"/>
        <w:rPr>
          <w:rFonts w:cs="Arial"/>
          <w:bCs/>
        </w:rPr>
      </w:pPr>
    </w:p>
    <w:p w14:paraId="0AD9E34D" w14:textId="634A1A04" w:rsidR="00B07C17" w:rsidRDefault="001B76ED" w:rsidP="001B76ED">
      <w:pPr>
        <w:spacing w:line="480" w:lineRule="auto"/>
        <w:jc w:val="center"/>
        <w:outlineLvl w:val="0"/>
        <w:rPr>
          <w:rFonts w:cs="Arial"/>
        </w:rPr>
      </w:pPr>
      <w:r w:rsidRPr="001B76ED">
        <w:rPr>
          <w:rFonts w:cs="Arial"/>
          <w:noProof/>
          <w:lang w:eastAsia="zh-CN"/>
        </w:rPr>
        <w:lastRenderedPageBreak/>
        <w:drawing>
          <wp:inline distT="0" distB="0" distL="0" distR="0" wp14:anchorId="3D8B2ADD" wp14:editId="75E4D458">
            <wp:extent cx="3877056" cy="4114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7056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4EEA9" w14:textId="1F6C6487" w:rsidR="001B76ED" w:rsidRDefault="001B76ED" w:rsidP="001B76ED">
      <w:pPr>
        <w:spacing w:line="480" w:lineRule="auto"/>
        <w:jc w:val="both"/>
        <w:outlineLvl w:val="0"/>
        <w:rPr>
          <w:rFonts w:cs="Arial"/>
        </w:rPr>
      </w:pPr>
      <w:r w:rsidRPr="001B76ED">
        <w:rPr>
          <w:rFonts w:cs="Arial"/>
          <w:b/>
          <w:bCs/>
        </w:rPr>
        <w:t>Figure S</w:t>
      </w:r>
      <w:r w:rsidR="0004707E">
        <w:rPr>
          <w:rFonts w:cs="Arial"/>
          <w:b/>
          <w:bCs/>
        </w:rPr>
        <w:t>2</w:t>
      </w:r>
      <w:r>
        <w:rPr>
          <w:rFonts w:cs="Arial"/>
        </w:rPr>
        <w:t xml:space="preserve">. ROC analysis of PLS-DA model constructed using levels of lauric acid, myristic acid, stearic acid, and palmitic acid (all </w:t>
      </w:r>
      <w:r w:rsidR="00DE60B7">
        <w:rPr>
          <w:rFonts w:cs="Arial"/>
          <w:i/>
          <w:iCs/>
        </w:rPr>
        <w:t>p</w:t>
      </w:r>
      <w:r>
        <w:rPr>
          <w:rFonts w:cs="Arial"/>
          <w:i/>
          <w:iCs/>
        </w:rPr>
        <w:t xml:space="preserve"> </w:t>
      </w:r>
      <w:r>
        <w:rPr>
          <w:rFonts w:cs="Arial"/>
        </w:rPr>
        <w:t>&lt; 0.05): (A) classification of NC vs. HPC/MCI/AD, (B) classification of HPC vs. NC/MCI/AD, (C) classification of MCI vs. NC/HPC/A</w:t>
      </w:r>
      <w:r w:rsidR="009D11F4">
        <w:rPr>
          <w:rFonts w:cs="Arial"/>
        </w:rPr>
        <w:t>D</w:t>
      </w:r>
      <w:r w:rsidR="00C91D87">
        <w:rPr>
          <w:rFonts w:cs="Arial"/>
        </w:rPr>
        <w:t>,</w:t>
      </w:r>
      <w:r>
        <w:rPr>
          <w:rFonts w:cs="Arial"/>
        </w:rPr>
        <w:t xml:space="preserve"> and (D) classification of AD vs. NC/HPC/MCI. </w:t>
      </w:r>
    </w:p>
    <w:p w14:paraId="4DE2C3C8" w14:textId="17E9748A" w:rsidR="00234297" w:rsidRDefault="00234297" w:rsidP="001B76ED">
      <w:pPr>
        <w:spacing w:line="480" w:lineRule="auto"/>
        <w:jc w:val="both"/>
        <w:outlineLvl w:val="0"/>
        <w:rPr>
          <w:rFonts w:cs="Arial"/>
        </w:rPr>
      </w:pPr>
    </w:p>
    <w:p w14:paraId="72289843" w14:textId="29C99A56" w:rsidR="00234297" w:rsidRDefault="00234297" w:rsidP="001B76ED">
      <w:pPr>
        <w:spacing w:line="480" w:lineRule="auto"/>
        <w:jc w:val="both"/>
        <w:outlineLvl w:val="0"/>
        <w:rPr>
          <w:rFonts w:cs="Arial"/>
        </w:rPr>
      </w:pPr>
    </w:p>
    <w:p w14:paraId="3632924F" w14:textId="7EBD1B5F" w:rsidR="00234297" w:rsidRDefault="00234297" w:rsidP="001B76ED">
      <w:pPr>
        <w:spacing w:line="480" w:lineRule="auto"/>
        <w:jc w:val="both"/>
        <w:outlineLvl w:val="0"/>
        <w:rPr>
          <w:rFonts w:cs="Arial"/>
        </w:rPr>
      </w:pPr>
    </w:p>
    <w:p w14:paraId="37CFF5FC" w14:textId="41BC3DED" w:rsidR="00234297" w:rsidRDefault="00234297" w:rsidP="001B76ED">
      <w:pPr>
        <w:spacing w:line="480" w:lineRule="auto"/>
        <w:jc w:val="both"/>
        <w:outlineLvl w:val="0"/>
        <w:rPr>
          <w:rFonts w:cs="Arial"/>
        </w:rPr>
      </w:pPr>
    </w:p>
    <w:p w14:paraId="6DA0733A" w14:textId="077474D2" w:rsidR="00234297" w:rsidRDefault="00234297" w:rsidP="001B76ED">
      <w:pPr>
        <w:spacing w:line="480" w:lineRule="auto"/>
        <w:jc w:val="both"/>
        <w:outlineLvl w:val="0"/>
        <w:rPr>
          <w:rFonts w:cs="Arial"/>
        </w:rPr>
      </w:pPr>
    </w:p>
    <w:p w14:paraId="108B660F" w14:textId="07617BD9" w:rsidR="00234297" w:rsidRDefault="00234297" w:rsidP="001B76ED">
      <w:pPr>
        <w:spacing w:line="480" w:lineRule="auto"/>
        <w:jc w:val="both"/>
        <w:outlineLvl w:val="0"/>
        <w:rPr>
          <w:rFonts w:cs="Arial"/>
        </w:rPr>
      </w:pPr>
    </w:p>
    <w:p w14:paraId="3F0A5A85" w14:textId="5D160724" w:rsidR="00234297" w:rsidRDefault="00234297" w:rsidP="00234297">
      <w:pPr>
        <w:spacing w:line="480" w:lineRule="auto"/>
        <w:jc w:val="center"/>
        <w:outlineLvl w:val="0"/>
        <w:rPr>
          <w:rFonts w:cs="Arial"/>
        </w:rPr>
      </w:pPr>
      <w:r w:rsidRPr="001A1F7F">
        <w:rPr>
          <w:rFonts w:cs="Arial"/>
          <w:b/>
          <w:noProof/>
          <w:lang w:eastAsia="zh-CN"/>
        </w:rPr>
        <w:lastRenderedPageBreak/>
        <w:drawing>
          <wp:inline distT="0" distB="0" distL="0" distR="0" wp14:anchorId="7C58B011" wp14:editId="716777A8">
            <wp:extent cx="3401568" cy="274320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01568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CDC0D" w14:textId="52C66DF4" w:rsidR="00234297" w:rsidRDefault="00234297" w:rsidP="00234297">
      <w:pPr>
        <w:spacing w:line="480" w:lineRule="auto"/>
        <w:jc w:val="both"/>
        <w:outlineLvl w:val="0"/>
        <w:rPr>
          <w:rFonts w:cs="Arial"/>
        </w:rPr>
      </w:pPr>
      <w:r w:rsidRPr="00234297">
        <w:rPr>
          <w:rFonts w:cs="Arial"/>
          <w:b/>
          <w:bCs/>
        </w:rPr>
        <w:t>Figure S</w:t>
      </w:r>
      <w:r w:rsidR="0004707E">
        <w:rPr>
          <w:rFonts w:cs="Arial"/>
          <w:b/>
          <w:bCs/>
        </w:rPr>
        <w:t>3</w:t>
      </w:r>
      <w:r>
        <w:rPr>
          <w:rFonts w:cs="Arial"/>
        </w:rPr>
        <w:t>. Univariate ROC analysis and t-testing</w:t>
      </w:r>
      <w:r w:rsidR="004241A6">
        <w:rPr>
          <w:rFonts w:cs="Arial"/>
        </w:rPr>
        <w:t xml:space="preserve"> </w:t>
      </w:r>
      <w:r>
        <w:rPr>
          <w:rFonts w:cs="Arial"/>
        </w:rPr>
        <w:t xml:space="preserve">between NC and MCI groups shows </w:t>
      </w:r>
      <w:r w:rsidR="004241A6">
        <w:rPr>
          <w:rFonts w:cs="Arial"/>
        </w:rPr>
        <w:t xml:space="preserve">lauric acid to be </w:t>
      </w:r>
      <w:r>
        <w:rPr>
          <w:rFonts w:cs="Arial"/>
        </w:rPr>
        <w:t>high</w:t>
      </w:r>
      <w:r w:rsidR="004241A6">
        <w:rPr>
          <w:rFonts w:cs="Arial"/>
        </w:rPr>
        <w:t>ly</w:t>
      </w:r>
      <w:r>
        <w:rPr>
          <w:rFonts w:cs="Arial"/>
        </w:rPr>
        <w:t xml:space="preserve"> predictive (AUC = 0.993) and significan</w:t>
      </w:r>
      <w:r w:rsidR="004241A6">
        <w:rPr>
          <w:rFonts w:cs="Arial"/>
        </w:rPr>
        <w:t>t</w:t>
      </w:r>
      <w:r>
        <w:rPr>
          <w:rFonts w:cs="Arial"/>
        </w:rPr>
        <w:t xml:space="preserve"> (</w:t>
      </w:r>
      <w:r w:rsidR="00767292">
        <w:rPr>
          <w:rFonts w:cs="Arial"/>
        </w:rPr>
        <w:t xml:space="preserve">FDR </w:t>
      </w:r>
      <w:r w:rsidR="004B06A0">
        <w:rPr>
          <w:rFonts w:cs="Arial"/>
          <w:i/>
          <w:iCs/>
        </w:rPr>
        <w:t>q</w:t>
      </w:r>
      <w:r>
        <w:rPr>
          <w:rFonts w:cs="Arial"/>
        </w:rPr>
        <w:t xml:space="preserve"> &lt; 0.001). </w:t>
      </w:r>
    </w:p>
    <w:p w14:paraId="6D62DCC8" w14:textId="508D72A0" w:rsidR="005F2291" w:rsidRDefault="005F2291" w:rsidP="00234297">
      <w:pPr>
        <w:spacing w:line="480" w:lineRule="auto"/>
        <w:jc w:val="both"/>
        <w:outlineLvl w:val="0"/>
        <w:rPr>
          <w:rFonts w:cs="Arial"/>
        </w:rPr>
      </w:pPr>
    </w:p>
    <w:p w14:paraId="5D733BA4" w14:textId="13107C86" w:rsidR="005F2291" w:rsidRDefault="005F2291" w:rsidP="00234297">
      <w:pPr>
        <w:spacing w:line="480" w:lineRule="auto"/>
        <w:jc w:val="both"/>
        <w:outlineLvl w:val="0"/>
        <w:rPr>
          <w:rFonts w:cs="Arial"/>
        </w:rPr>
      </w:pPr>
    </w:p>
    <w:p w14:paraId="7A85CA56" w14:textId="53801B41" w:rsidR="005F2291" w:rsidRDefault="005F2291" w:rsidP="00234297">
      <w:pPr>
        <w:spacing w:line="480" w:lineRule="auto"/>
        <w:jc w:val="both"/>
        <w:outlineLvl w:val="0"/>
        <w:rPr>
          <w:rFonts w:cs="Arial"/>
        </w:rPr>
      </w:pPr>
    </w:p>
    <w:p w14:paraId="74A27D61" w14:textId="3C05F7C4" w:rsidR="005F2291" w:rsidRDefault="005F2291" w:rsidP="00234297">
      <w:pPr>
        <w:spacing w:line="480" w:lineRule="auto"/>
        <w:jc w:val="both"/>
        <w:outlineLvl w:val="0"/>
        <w:rPr>
          <w:rFonts w:cs="Arial"/>
        </w:rPr>
      </w:pPr>
    </w:p>
    <w:p w14:paraId="12249B9D" w14:textId="2CCC8607" w:rsidR="005F2291" w:rsidRDefault="005F2291" w:rsidP="00234297">
      <w:pPr>
        <w:spacing w:line="480" w:lineRule="auto"/>
        <w:jc w:val="both"/>
        <w:outlineLvl w:val="0"/>
        <w:rPr>
          <w:rFonts w:cs="Arial"/>
        </w:rPr>
      </w:pPr>
    </w:p>
    <w:p w14:paraId="6D63BFAA" w14:textId="4C9C3CAF" w:rsidR="005F2291" w:rsidRDefault="005F2291" w:rsidP="005F2291">
      <w:pPr>
        <w:spacing w:line="480" w:lineRule="auto"/>
        <w:jc w:val="center"/>
        <w:outlineLvl w:val="0"/>
        <w:rPr>
          <w:rFonts w:cs="Arial"/>
        </w:rPr>
      </w:pPr>
      <w:r w:rsidRPr="002C0738">
        <w:rPr>
          <w:rFonts w:cs="Arial"/>
          <w:b/>
          <w:noProof/>
          <w:lang w:eastAsia="zh-CN"/>
        </w:rPr>
        <w:lastRenderedPageBreak/>
        <w:drawing>
          <wp:inline distT="0" distB="0" distL="0" distR="0" wp14:anchorId="57EE188E" wp14:editId="6430E76F">
            <wp:extent cx="3803904" cy="2743200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03904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0E76F" w14:textId="6720982A" w:rsidR="005F2291" w:rsidRDefault="005F2291" w:rsidP="005F2291">
      <w:pPr>
        <w:spacing w:line="480" w:lineRule="auto"/>
        <w:jc w:val="both"/>
        <w:outlineLvl w:val="0"/>
        <w:rPr>
          <w:rFonts w:cs="Arial"/>
        </w:rPr>
      </w:pPr>
      <w:r w:rsidRPr="005F2291">
        <w:rPr>
          <w:rFonts w:cs="Arial"/>
          <w:b/>
          <w:bCs/>
        </w:rPr>
        <w:t>Figure S</w:t>
      </w:r>
      <w:r w:rsidR="0004707E">
        <w:rPr>
          <w:rFonts w:cs="Arial"/>
          <w:b/>
          <w:bCs/>
        </w:rPr>
        <w:t>4</w:t>
      </w:r>
      <w:r>
        <w:rPr>
          <w:rFonts w:cs="Arial"/>
          <w:b/>
          <w:bCs/>
        </w:rPr>
        <w:t>.</w:t>
      </w:r>
      <w:r>
        <w:rPr>
          <w:rFonts w:cs="Arial"/>
        </w:rPr>
        <w:t xml:space="preserve"> </w:t>
      </w:r>
      <w:r w:rsidR="004241A6">
        <w:rPr>
          <w:rFonts w:cs="Arial"/>
        </w:rPr>
        <w:t>Univariate ROC analysis and t-testing between NC and AD</w:t>
      </w:r>
      <w:r w:rsidR="009C020C">
        <w:rPr>
          <w:rFonts w:cs="Arial"/>
        </w:rPr>
        <w:t xml:space="preserve"> </w:t>
      </w:r>
      <w:r w:rsidR="004241A6">
        <w:rPr>
          <w:rFonts w:cs="Arial"/>
        </w:rPr>
        <w:t xml:space="preserve">groups shows lauric acid to be highly predictive (AUC = </w:t>
      </w:r>
      <w:r w:rsidR="004B0185">
        <w:rPr>
          <w:rFonts w:cs="Arial"/>
        </w:rPr>
        <w:t>1.0</w:t>
      </w:r>
      <w:r w:rsidR="004241A6">
        <w:rPr>
          <w:rFonts w:cs="Arial"/>
        </w:rPr>
        <w:t>) and significant (</w:t>
      </w:r>
      <w:r w:rsidR="00F3747E">
        <w:rPr>
          <w:rFonts w:cs="Arial"/>
        </w:rPr>
        <w:t xml:space="preserve">FDR </w:t>
      </w:r>
      <w:r w:rsidR="00F3747E">
        <w:rPr>
          <w:rFonts w:cs="Arial"/>
          <w:i/>
          <w:iCs/>
        </w:rPr>
        <w:t>q</w:t>
      </w:r>
      <w:r w:rsidR="004241A6">
        <w:rPr>
          <w:rFonts w:cs="Arial"/>
        </w:rPr>
        <w:t xml:space="preserve"> &lt; 0.001).</w:t>
      </w:r>
    </w:p>
    <w:p w14:paraId="687A7BF7" w14:textId="72B4B5C0" w:rsidR="003F22C9" w:rsidRDefault="003F22C9" w:rsidP="005F2291">
      <w:pPr>
        <w:spacing w:line="480" w:lineRule="auto"/>
        <w:jc w:val="both"/>
        <w:outlineLvl w:val="0"/>
        <w:rPr>
          <w:rFonts w:cs="Arial"/>
        </w:rPr>
      </w:pPr>
    </w:p>
    <w:p w14:paraId="19AD73C6" w14:textId="7B397643" w:rsidR="003F22C9" w:rsidRDefault="003F22C9" w:rsidP="005F2291">
      <w:pPr>
        <w:spacing w:line="480" w:lineRule="auto"/>
        <w:jc w:val="both"/>
        <w:outlineLvl w:val="0"/>
        <w:rPr>
          <w:rFonts w:cs="Arial"/>
        </w:rPr>
      </w:pPr>
    </w:p>
    <w:p w14:paraId="667ADCDA" w14:textId="75CF85F5" w:rsidR="003F22C9" w:rsidRDefault="003F22C9" w:rsidP="005F2291">
      <w:pPr>
        <w:spacing w:line="480" w:lineRule="auto"/>
        <w:jc w:val="both"/>
        <w:outlineLvl w:val="0"/>
        <w:rPr>
          <w:rFonts w:cs="Arial"/>
        </w:rPr>
      </w:pPr>
    </w:p>
    <w:p w14:paraId="3552F04E" w14:textId="77777777" w:rsidR="003F22C9" w:rsidRDefault="003F22C9" w:rsidP="005F2291">
      <w:pPr>
        <w:spacing w:line="480" w:lineRule="auto"/>
        <w:jc w:val="both"/>
        <w:outlineLvl w:val="0"/>
        <w:rPr>
          <w:rFonts w:cs="Arial"/>
        </w:rPr>
      </w:pPr>
    </w:p>
    <w:p w14:paraId="76A25081" w14:textId="77777777" w:rsidR="003F22C9" w:rsidRDefault="003F22C9" w:rsidP="003F22C9">
      <w:pPr>
        <w:tabs>
          <w:tab w:val="left" w:pos="2480"/>
        </w:tabs>
        <w:spacing w:line="480" w:lineRule="auto"/>
        <w:jc w:val="center"/>
        <w:rPr>
          <w:rFonts w:cs="Arial"/>
          <w:b/>
        </w:rPr>
      </w:pPr>
      <w:r w:rsidRPr="002C0738">
        <w:rPr>
          <w:rFonts w:cs="Arial"/>
          <w:b/>
          <w:noProof/>
          <w:lang w:eastAsia="zh-CN"/>
        </w:rPr>
        <w:lastRenderedPageBreak/>
        <w:drawing>
          <wp:inline distT="0" distB="0" distL="0" distR="0" wp14:anchorId="6D65C97D" wp14:editId="74EFB37F">
            <wp:extent cx="5038344" cy="2743200"/>
            <wp:effectExtent l="0" t="0" r="3810" b="0"/>
            <wp:docPr id="11" name="Picture 1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box and whisker chart&#10;&#10;Description automatically generated"/>
                    <pic:cNvPicPr/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8344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76836" w14:textId="54CC2318" w:rsidR="003F22C9" w:rsidRDefault="003F22C9" w:rsidP="003F22C9">
      <w:pPr>
        <w:tabs>
          <w:tab w:val="left" w:pos="2480"/>
        </w:tabs>
        <w:spacing w:line="480" w:lineRule="auto"/>
        <w:jc w:val="both"/>
        <w:rPr>
          <w:rFonts w:cs="Arial"/>
          <w:bCs/>
        </w:rPr>
      </w:pPr>
      <w:r>
        <w:rPr>
          <w:rFonts w:cs="Arial"/>
          <w:b/>
        </w:rPr>
        <w:t xml:space="preserve">Figure </w:t>
      </w:r>
      <w:r w:rsidR="0023295F">
        <w:rPr>
          <w:rFonts w:cs="Arial"/>
          <w:b/>
        </w:rPr>
        <w:t>S</w:t>
      </w:r>
      <w:r>
        <w:rPr>
          <w:rFonts w:cs="Arial"/>
          <w:b/>
        </w:rPr>
        <w:t xml:space="preserve">5. </w:t>
      </w:r>
      <w:r w:rsidRPr="004B2B23">
        <w:rPr>
          <w:rFonts w:cs="Arial"/>
          <w:bCs/>
        </w:rPr>
        <w:t xml:space="preserve">Univariate ROC analysis and t-testing of between </w:t>
      </w:r>
      <w:r>
        <w:rPr>
          <w:rFonts w:cs="Arial"/>
          <w:bCs/>
        </w:rPr>
        <w:t>HPC</w:t>
      </w:r>
      <w:r w:rsidRPr="004B2B23">
        <w:rPr>
          <w:rFonts w:cs="Arial"/>
          <w:bCs/>
        </w:rPr>
        <w:t xml:space="preserve"> and </w:t>
      </w:r>
      <w:r>
        <w:rPr>
          <w:rFonts w:cs="Arial"/>
          <w:bCs/>
        </w:rPr>
        <w:t>AD</w:t>
      </w:r>
      <w:r w:rsidRPr="004B2B23">
        <w:rPr>
          <w:rFonts w:cs="Arial"/>
          <w:bCs/>
        </w:rPr>
        <w:t xml:space="preserve"> groups shows high predictive </w:t>
      </w:r>
      <w:r w:rsidR="00C91D87">
        <w:rPr>
          <w:rFonts w:cs="Arial"/>
          <w:bCs/>
        </w:rPr>
        <w:t>performance</w:t>
      </w:r>
      <w:r w:rsidR="00C91D87" w:rsidRPr="004B2B23">
        <w:rPr>
          <w:rFonts w:cs="Arial"/>
          <w:bCs/>
        </w:rPr>
        <w:t xml:space="preserve"> </w:t>
      </w:r>
      <w:r w:rsidRPr="004B2B23">
        <w:rPr>
          <w:rFonts w:cs="Arial"/>
          <w:bCs/>
        </w:rPr>
        <w:t xml:space="preserve">(AUC </w:t>
      </w:r>
      <w:r>
        <w:rPr>
          <w:rFonts w:cs="Arial"/>
          <w:bCs/>
        </w:rPr>
        <w:t>&gt;</w:t>
      </w:r>
      <w:r w:rsidRPr="004B2B23">
        <w:rPr>
          <w:rFonts w:cs="Arial"/>
          <w:bCs/>
        </w:rPr>
        <w:t xml:space="preserve"> 0.9</w:t>
      </w:r>
      <w:r>
        <w:rPr>
          <w:rFonts w:cs="Arial"/>
          <w:bCs/>
        </w:rPr>
        <w:t>0</w:t>
      </w:r>
      <w:r w:rsidRPr="004B2B23">
        <w:rPr>
          <w:rFonts w:cs="Arial"/>
          <w:bCs/>
        </w:rPr>
        <w:t>) and significance (</w:t>
      </w:r>
      <w:r>
        <w:rPr>
          <w:rFonts w:cs="Arial"/>
          <w:bCs/>
        </w:rPr>
        <w:t xml:space="preserve">FDR </w:t>
      </w:r>
      <w:r>
        <w:rPr>
          <w:rFonts w:cs="Arial"/>
          <w:bCs/>
          <w:i/>
          <w:iCs/>
        </w:rPr>
        <w:t>q</w:t>
      </w:r>
      <w:r w:rsidRPr="004B2B23">
        <w:rPr>
          <w:rFonts w:cs="Arial"/>
          <w:bCs/>
        </w:rPr>
        <w:t xml:space="preserve"> &lt; 0.0</w:t>
      </w:r>
      <w:r>
        <w:rPr>
          <w:rFonts w:cs="Arial"/>
          <w:bCs/>
        </w:rPr>
        <w:t>1</w:t>
      </w:r>
      <w:r w:rsidRPr="004B2B23">
        <w:rPr>
          <w:rFonts w:cs="Arial"/>
          <w:bCs/>
        </w:rPr>
        <w:t>)</w:t>
      </w:r>
      <w:r>
        <w:rPr>
          <w:rFonts w:cs="Arial"/>
          <w:bCs/>
        </w:rPr>
        <w:t xml:space="preserve"> of myristic acid, lauric acid, palmitic acid, and stearic acid.</w:t>
      </w:r>
    </w:p>
    <w:p w14:paraId="404D5A34" w14:textId="77777777" w:rsidR="003F22C9" w:rsidRPr="005F2291" w:rsidRDefault="003F22C9" w:rsidP="005F2291">
      <w:pPr>
        <w:spacing w:line="480" w:lineRule="auto"/>
        <w:jc w:val="both"/>
        <w:outlineLvl w:val="0"/>
        <w:rPr>
          <w:rFonts w:cs="Arial"/>
        </w:rPr>
      </w:pPr>
    </w:p>
    <w:sectPr w:rsidR="003F22C9" w:rsidRPr="005F2291" w:rsidSect="007514D0">
      <w:type w:val="continuous"/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8DD2AA" w14:textId="77777777" w:rsidR="00C42233" w:rsidRDefault="00C42233">
      <w:pPr>
        <w:spacing w:after="0" w:line="240" w:lineRule="auto"/>
      </w:pPr>
      <w:r>
        <w:separator/>
      </w:r>
    </w:p>
  </w:endnote>
  <w:endnote w:type="continuationSeparator" w:id="0">
    <w:p w14:paraId="3615C241" w14:textId="77777777" w:rsidR="00C42233" w:rsidRDefault="00C42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cs="Arial"/>
      </w:rPr>
      <w:id w:val="-213668208"/>
      <w:docPartObj>
        <w:docPartGallery w:val="Page Numbers (Bottom of Page)"/>
        <w:docPartUnique/>
      </w:docPartObj>
    </w:sdtPr>
    <w:sdtEndPr/>
    <w:sdtContent>
      <w:p w14:paraId="077DEAE0" w14:textId="3398833A" w:rsidR="003B7A0A" w:rsidRPr="00AE0DA2" w:rsidRDefault="003B7A0A">
        <w:pPr>
          <w:pStyle w:val="Footer"/>
          <w:jc w:val="right"/>
          <w:rPr>
            <w:rFonts w:cs="Arial"/>
          </w:rPr>
        </w:pPr>
        <w:r w:rsidRPr="00AE0DA2">
          <w:rPr>
            <w:rFonts w:cs="Arial"/>
          </w:rPr>
          <w:t>S-</w:t>
        </w:r>
        <w:r w:rsidRPr="00AE0DA2">
          <w:rPr>
            <w:rFonts w:cs="Arial"/>
          </w:rPr>
          <w:fldChar w:fldCharType="begin"/>
        </w:r>
        <w:r w:rsidRPr="00AE0DA2">
          <w:rPr>
            <w:rFonts w:cs="Arial"/>
          </w:rPr>
          <w:instrText xml:space="preserve"> PAGE   \* MERGEFORMAT </w:instrText>
        </w:r>
        <w:r w:rsidRPr="00AE0DA2">
          <w:rPr>
            <w:rFonts w:cs="Arial"/>
          </w:rPr>
          <w:fldChar w:fldCharType="separate"/>
        </w:r>
        <w:r w:rsidR="00F73CFA" w:rsidRPr="00AE0DA2">
          <w:rPr>
            <w:rFonts w:cs="Arial"/>
            <w:noProof/>
          </w:rPr>
          <w:t>10</w:t>
        </w:r>
        <w:r w:rsidRPr="00AE0DA2">
          <w:rPr>
            <w:rFonts w:cs="Arial"/>
            <w:noProof/>
          </w:rPr>
          <w:fldChar w:fldCharType="end"/>
        </w:r>
      </w:p>
    </w:sdtContent>
  </w:sdt>
  <w:p w14:paraId="04A83865" w14:textId="77777777" w:rsidR="003B7A0A" w:rsidRPr="00AE0DA2" w:rsidRDefault="003B7A0A">
    <w:pPr>
      <w:pStyle w:val="Footer"/>
      <w:rPr>
        <w:rFonts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9B8565" w14:textId="77777777" w:rsidR="00C42233" w:rsidRDefault="00C42233">
      <w:pPr>
        <w:spacing w:after="0" w:line="240" w:lineRule="auto"/>
      </w:pPr>
      <w:r>
        <w:separator/>
      </w:r>
    </w:p>
  </w:footnote>
  <w:footnote w:type="continuationSeparator" w:id="0">
    <w:p w14:paraId="626ADE50" w14:textId="77777777" w:rsidR="00C42233" w:rsidRDefault="00C422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7081"/>
    <w:rsid w:val="00000B8A"/>
    <w:rsid w:val="0000428D"/>
    <w:rsid w:val="0002528B"/>
    <w:rsid w:val="00027B6F"/>
    <w:rsid w:val="00037D3D"/>
    <w:rsid w:val="0004200A"/>
    <w:rsid w:val="0004707E"/>
    <w:rsid w:val="00050EB2"/>
    <w:rsid w:val="0005284E"/>
    <w:rsid w:val="00053FCD"/>
    <w:rsid w:val="00071EAD"/>
    <w:rsid w:val="00077E5B"/>
    <w:rsid w:val="00087F25"/>
    <w:rsid w:val="000902E3"/>
    <w:rsid w:val="000921EE"/>
    <w:rsid w:val="000A2A9F"/>
    <w:rsid w:val="000A6D95"/>
    <w:rsid w:val="000B3B42"/>
    <w:rsid w:val="000D34FE"/>
    <w:rsid w:val="000D60A7"/>
    <w:rsid w:val="000D7602"/>
    <w:rsid w:val="000D7CF9"/>
    <w:rsid w:val="000E2BC8"/>
    <w:rsid w:val="000E7E11"/>
    <w:rsid w:val="000F1001"/>
    <w:rsid w:val="00125993"/>
    <w:rsid w:val="00145AF4"/>
    <w:rsid w:val="00147D44"/>
    <w:rsid w:val="00155C35"/>
    <w:rsid w:val="00160A94"/>
    <w:rsid w:val="00174AD2"/>
    <w:rsid w:val="00176744"/>
    <w:rsid w:val="00182647"/>
    <w:rsid w:val="001A1D20"/>
    <w:rsid w:val="001B76ED"/>
    <w:rsid w:val="001B7869"/>
    <w:rsid w:val="001C0A32"/>
    <w:rsid w:val="001C1972"/>
    <w:rsid w:val="001D3E6C"/>
    <w:rsid w:val="001E7643"/>
    <w:rsid w:val="001F1A55"/>
    <w:rsid w:val="00211292"/>
    <w:rsid w:val="002137C8"/>
    <w:rsid w:val="00217B49"/>
    <w:rsid w:val="0023295F"/>
    <w:rsid w:val="00234297"/>
    <w:rsid w:val="00241205"/>
    <w:rsid w:val="00255EF3"/>
    <w:rsid w:val="002704D1"/>
    <w:rsid w:val="002710A5"/>
    <w:rsid w:val="00285148"/>
    <w:rsid w:val="002B0131"/>
    <w:rsid w:val="002B4384"/>
    <w:rsid w:val="002B5F62"/>
    <w:rsid w:val="002C1155"/>
    <w:rsid w:val="002C2182"/>
    <w:rsid w:val="002C360E"/>
    <w:rsid w:val="002C4273"/>
    <w:rsid w:val="002F4F23"/>
    <w:rsid w:val="002F70E9"/>
    <w:rsid w:val="00315AD6"/>
    <w:rsid w:val="00320059"/>
    <w:rsid w:val="00321B22"/>
    <w:rsid w:val="00336D99"/>
    <w:rsid w:val="00347B94"/>
    <w:rsid w:val="003501F6"/>
    <w:rsid w:val="00357A0F"/>
    <w:rsid w:val="003608AF"/>
    <w:rsid w:val="0039062D"/>
    <w:rsid w:val="00390E10"/>
    <w:rsid w:val="00392478"/>
    <w:rsid w:val="00396753"/>
    <w:rsid w:val="00396DD7"/>
    <w:rsid w:val="003A0A67"/>
    <w:rsid w:val="003A463E"/>
    <w:rsid w:val="003B571B"/>
    <w:rsid w:val="003B7A0A"/>
    <w:rsid w:val="003C3E00"/>
    <w:rsid w:val="003C46BA"/>
    <w:rsid w:val="003D28AB"/>
    <w:rsid w:val="003D3011"/>
    <w:rsid w:val="003D524C"/>
    <w:rsid w:val="003E209F"/>
    <w:rsid w:val="003E6669"/>
    <w:rsid w:val="003F22C9"/>
    <w:rsid w:val="003F6BA3"/>
    <w:rsid w:val="00406045"/>
    <w:rsid w:val="004104D9"/>
    <w:rsid w:val="004241A6"/>
    <w:rsid w:val="004313C7"/>
    <w:rsid w:val="0043440C"/>
    <w:rsid w:val="00435703"/>
    <w:rsid w:val="00450C4B"/>
    <w:rsid w:val="0045346A"/>
    <w:rsid w:val="004565F9"/>
    <w:rsid w:val="004607FD"/>
    <w:rsid w:val="00461460"/>
    <w:rsid w:val="00475096"/>
    <w:rsid w:val="00486621"/>
    <w:rsid w:val="00486C66"/>
    <w:rsid w:val="00495AE2"/>
    <w:rsid w:val="004A6553"/>
    <w:rsid w:val="004B0185"/>
    <w:rsid w:val="004B06A0"/>
    <w:rsid w:val="004C6662"/>
    <w:rsid w:val="004D32F2"/>
    <w:rsid w:val="004D4727"/>
    <w:rsid w:val="004D4B0D"/>
    <w:rsid w:val="004D64AB"/>
    <w:rsid w:val="004E569C"/>
    <w:rsid w:val="004F066A"/>
    <w:rsid w:val="004F0F96"/>
    <w:rsid w:val="004F2C19"/>
    <w:rsid w:val="004F4DFC"/>
    <w:rsid w:val="004F5E48"/>
    <w:rsid w:val="004F71F4"/>
    <w:rsid w:val="00500F8C"/>
    <w:rsid w:val="00513842"/>
    <w:rsid w:val="005328C4"/>
    <w:rsid w:val="00533728"/>
    <w:rsid w:val="00536C3B"/>
    <w:rsid w:val="005375A8"/>
    <w:rsid w:val="00537A5C"/>
    <w:rsid w:val="00543B69"/>
    <w:rsid w:val="00551196"/>
    <w:rsid w:val="00554969"/>
    <w:rsid w:val="00560A7B"/>
    <w:rsid w:val="00573A17"/>
    <w:rsid w:val="00576A31"/>
    <w:rsid w:val="00576BFF"/>
    <w:rsid w:val="005824D7"/>
    <w:rsid w:val="00585AE2"/>
    <w:rsid w:val="00587081"/>
    <w:rsid w:val="005A40CB"/>
    <w:rsid w:val="005A5E85"/>
    <w:rsid w:val="005B16F9"/>
    <w:rsid w:val="005B4A95"/>
    <w:rsid w:val="005B6C8E"/>
    <w:rsid w:val="005C0FBD"/>
    <w:rsid w:val="005C2951"/>
    <w:rsid w:val="005D67E4"/>
    <w:rsid w:val="005D7023"/>
    <w:rsid w:val="005D797E"/>
    <w:rsid w:val="005E37DB"/>
    <w:rsid w:val="005E6B03"/>
    <w:rsid w:val="005F2291"/>
    <w:rsid w:val="00612910"/>
    <w:rsid w:val="00634DCC"/>
    <w:rsid w:val="006373FB"/>
    <w:rsid w:val="00643126"/>
    <w:rsid w:val="0064390D"/>
    <w:rsid w:val="006505E1"/>
    <w:rsid w:val="00653AD0"/>
    <w:rsid w:val="00662702"/>
    <w:rsid w:val="00665B72"/>
    <w:rsid w:val="00676332"/>
    <w:rsid w:val="00682B54"/>
    <w:rsid w:val="006860E2"/>
    <w:rsid w:val="00690EC7"/>
    <w:rsid w:val="00692EE9"/>
    <w:rsid w:val="006D170D"/>
    <w:rsid w:val="006F2796"/>
    <w:rsid w:val="007055F4"/>
    <w:rsid w:val="00713A68"/>
    <w:rsid w:val="007306B1"/>
    <w:rsid w:val="00747E9A"/>
    <w:rsid w:val="007514D0"/>
    <w:rsid w:val="00766A92"/>
    <w:rsid w:val="00767292"/>
    <w:rsid w:val="007701E2"/>
    <w:rsid w:val="0077190E"/>
    <w:rsid w:val="007752E5"/>
    <w:rsid w:val="007777DE"/>
    <w:rsid w:val="0078628E"/>
    <w:rsid w:val="00797D63"/>
    <w:rsid w:val="007A483F"/>
    <w:rsid w:val="007A4D38"/>
    <w:rsid w:val="007B014C"/>
    <w:rsid w:val="007B0729"/>
    <w:rsid w:val="007B1CAF"/>
    <w:rsid w:val="007B48C3"/>
    <w:rsid w:val="007B6C97"/>
    <w:rsid w:val="007C4CE4"/>
    <w:rsid w:val="007D0057"/>
    <w:rsid w:val="007D02C4"/>
    <w:rsid w:val="007D5D7B"/>
    <w:rsid w:val="007E14A4"/>
    <w:rsid w:val="007E2DD8"/>
    <w:rsid w:val="00803302"/>
    <w:rsid w:val="00814B3D"/>
    <w:rsid w:val="0082201F"/>
    <w:rsid w:val="00834195"/>
    <w:rsid w:val="00835C9D"/>
    <w:rsid w:val="00843B66"/>
    <w:rsid w:val="00844B2E"/>
    <w:rsid w:val="00851E11"/>
    <w:rsid w:val="00856547"/>
    <w:rsid w:val="0086027E"/>
    <w:rsid w:val="00870022"/>
    <w:rsid w:val="008747A1"/>
    <w:rsid w:val="00874B93"/>
    <w:rsid w:val="0088369D"/>
    <w:rsid w:val="00894ABE"/>
    <w:rsid w:val="0089674D"/>
    <w:rsid w:val="008A12E9"/>
    <w:rsid w:val="008B62D5"/>
    <w:rsid w:val="008D3497"/>
    <w:rsid w:val="008D47B3"/>
    <w:rsid w:val="008E19A8"/>
    <w:rsid w:val="008E226E"/>
    <w:rsid w:val="008F290D"/>
    <w:rsid w:val="00907076"/>
    <w:rsid w:val="00907DE8"/>
    <w:rsid w:val="00910159"/>
    <w:rsid w:val="00923FFB"/>
    <w:rsid w:val="00927F5A"/>
    <w:rsid w:val="00934269"/>
    <w:rsid w:val="00952BBA"/>
    <w:rsid w:val="00953DDD"/>
    <w:rsid w:val="009628C6"/>
    <w:rsid w:val="00975096"/>
    <w:rsid w:val="00981799"/>
    <w:rsid w:val="009B3F21"/>
    <w:rsid w:val="009C020C"/>
    <w:rsid w:val="009C4C66"/>
    <w:rsid w:val="009C70FC"/>
    <w:rsid w:val="009D11F4"/>
    <w:rsid w:val="009D3DC0"/>
    <w:rsid w:val="009F1610"/>
    <w:rsid w:val="00A03AC0"/>
    <w:rsid w:val="00A043E4"/>
    <w:rsid w:val="00A07F99"/>
    <w:rsid w:val="00A1159E"/>
    <w:rsid w:val="00A21AC4"/>
    <w:rsid w:val="00A27402"/>
    <w:rsid w:val="00A30196"/>
    <w:rsid w:val="00A34D4A"/>
    <w:rsid w:val="00A3667A"/>
    <w:rsid w:val="00A37189"/>
    <w:rsid w:val="00A37395"/>
    <w:rsid w:val="00A52C53"/>
    <w:rsid w:val="00A57873"/>
    <w:rsid w:val="00A767FB"/>
    <w:rsid w:val="00A80126"/>
    <w:rsid w:val="00A87DFF"/>
    <w:rsid w:val="00AA506F"/>
    <w:rsid w:val="00AB20DA"/>
    <w:rsid w:val="00AB3E6F"/>
    <w:rsid w:val="00AB6E5C"/>
    <w:rsid w:val="00AB701D"/>
    <w:rsid w:val="00AC4FB5"/>
    <w:rsid w:val="00AD3E67"/>
    <w:rsid w:val="00AD5438"/>
    <w:rsid w:val="00AE0DA2"/>
    <w:rsid w:val="00AE6711"/>
    <w:rsid w:val="00AE79C4"/>
    <w:rsid w:val="00AE7EB4"/>
    <w:rsid w:val="00AF1E80"/>
    <w:rsid w:val="00AF35CD"/>
    <w:rsid w:val="00AF5AD1"/>
    <w:rsid w:val="00AF71AE"/>
    <w:rsid w:val="00B005A3"/>
    <w:rsid w:val="00B00AD5"/>
    <w:rsid w:val="00B01DD5"/>
    <w:rsid w:val="00B02452"/>
    <w:rsid w:val="00B024E0"/>
    <w:rsid w:val="00B03194"/>
    <w:rsid w:val="00B03E8E"/>
    <w:rsid w:val="00B05453"/>
    <w:rsid w:val="00B07C17"/>
    <w:rsid w:val="00B30A25"/>
    <w:rsid w:val="00B444D7"/>
    <w:rsid w:val="00B66A23"/>
    <w:rsid w:val="00B72D2D"/>
    <w:rsid w:val="00B90AB3"/>
    <w:rsid w:val="00B91E40"/>
    <w:rsid w:val="00B91F0B"/>
    <w:rsid w:val="00B920E2"/>
    <w:rsid w:val="00B96AAF"/>
    <w:rsid w:val="00BB18DC"/>
    <w:rsid w:val="00BB2AE1"/>
    <w:rsid w:val="00BB4A73"/>
    <w:rsid w:val="00BB5190"/>
    <w:rsid w:val="00BC6A17"/>
    <w:rsid w:val="00BD0101"/>
    <w:rsid w:val="00BE1C75"/>
    <w:rsid w:val="00BE2C1D"/>
    <w:rsid w:val="00BF41A9"/>
    <w:rsid w:val="00C06A81"/>
    <w:rsid w:val="00C23875"/>
    <w:rsid w:val="00C31FCB"/>
    <w:rsid w:val="00C40F2B"/>
    <w:rsid w:val="00C421D9"/>
    <w:rsid w:val="00C42233"/>
    <w:rsid w:val="00C42CA9"/>
    <w:rsid w:val="00C46635"/>
    <w:rsid w:val="00C500D3"/>
    <w:rsid w:val="00C52413"/>
    <w:rsid w:val="00C60633"/>
    <w:rsid w:val="00C63E46"/>
    <w:rsid w:val="00C6610D"/>
    <w:rsid w:val="00C679AA"/>
    <w:rsid w:val="00C67C07"/>
    <w:rsid w:val="00C809B0"/>
    <w:rsid w:val="00C86249"/>
    <w:rsid w:val="00C91D87"/>
    <w:rsid w:val="00CA525F"/>
    <w:rsid w:val="00CB2C13"/>
    <w:rsid w:val="00CB4DA2"/>
    <w:rsid w:val="00CB5CC8"/>
    <w:rsid w:val="00CC3886"/>
    <w:rsid w:val="00CD4A82"/>
    <w:rsid w:val="00CD681F"/>
    <w:rsid w:val="00D069AF"/>
    <w:rsid w:val="00D119C6"/>
    <w:rsid w:val="00D1306A"/>
    <w:rsid w:val="00D1451C"/>
    <w:rsid w:val="00D20A2C"/>
    <w:rsid w:val="00D3022E"/>
    <w:rsid w:val="00D32E08"/>
    <w:rsid w:val="00D4211F"/>
    <w:rsid w:val="00D423F0"/>
    <w:rsid w:val="00D44664"/>
    <w:rsid w:val="00D615CC"/>
    <w:rsid w:val="00D62B3E"/>
    <w:rsid w:val="00D70968"/>
    <w:rsid w:val="00D72AD2"/>
    <w:rsid w:val="00D74F8A"/>
    <w:rsid w:val="00D7650F"/>
    <w:rsid w:val="00D80AE9"/>
    <w:rsid w:val="00D8339A"/>
    <w:rsid w:val="00D96ECD"/>
    <w:rsid w:val="00DB2537"/>
    <w:rsid w:val="00DC4CA9"/>
    <w:rsid w:val="00DD0A45"/>
    <w:rsid w:val="00DD4CD7"/>
    <w:rsid w:val="00DE60B7"/>
    <w:rsid w:val="00E01DD5"/>
    <w:rsid w:val="00E07592"/>
    <w:rsid w:val="00E076F8"/>
    <w:rsid w:val="00E3152E"/>
    <w:rsid w:val="00E45D2D"/>
    <w:rsid w:val="00E54DF3"/>
    <w:rsid w:val="00E56BA7"/>
    <w:rsid w:val="00E67598"/>
    <w:rsid w:val="00E71A06"/>
    <w:rsid w:val="00E74040"/>
    <w:rsid w:val="00E87999"/>
    <w:rsid w:val="00E937A6"/>
    <w:rsid w:val="00EB0900"/>
    <w:rsid w:val="00EB632F"/>
    <w:rsid w:val="00EB6E96"/>
    <w:rsid w:val="00EC0089"/>
    <w:rsid w:val="00EC4548"/>
    <w:rsid w:val="00ED6664"/>
    <w:rsid w:val="00EE4312"/>
    <w:rsid w:val="00EE5756"/>
    <w:rsid w:val="00EE7A45"/>
    <w:rsid w:val="00EF60BC"/>
    <w:rsid w:val="00EF68B8"/>
    <w:rsid w:val="00F1512E"/>
    <w:rsid w:val="00F16510"/>
    <w:rsid w:val="00F2256B"/>
    <w:rsid w:val="00F23B77"/>
    <w:rsid w:val="00F264B2"/>
    <w:rsid w:val="00F270EB"/>
    <w:rsid w:val="00F31C1E"/>
    <w:rsid w:val="00F32A70"/>
    <w:rsid w:val="00F3747E"/>
    <w:rsid w:val="00F438E8"/>
    <w:rsid w:val="00F44936"/>
    <w:rsid w:val="00F555AC"/>
    <w:rsid w:val="00F5746F"/>
    <w:rsid w:val="00F66570"/>
    <w:rsid w:val="00F722FF"/>
    <w:rsid w:val="00F72CF9"/>
    <w:rsid w:val="00F73CFA"/>
    <w:rsid w:val="00F7642E"/>
    <w:rsid w:val="00F76F12"/>
    <w:rsid w:val="00F81BD8"/>
    <w:rsid w:val="00F8714D"/>
    <w:rsid w:val="00F9688F"/>
    <w:rsid w:val="00FA1A96"/>
    <w:rsid w:val="00FB2C1B"/>
    <w:rsid w:val="00FB56D6"/>
    <w:rsid w:val="00FC2C67"/>
    <w:rsid w:val="00FD20BD"/>
    <w:rsid w:val="00FD6915"/>
    <w:rsid w:val="00FE44DF"/>
    <w:rsid w:val="00FF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32E1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453"/>
    <w:pPr>
      <w:spacing w:after="200" w:line="276" w:lineRule="auto"/>
    </w:pPr>
    <w:rPr>
      <w:rFonts w:ascii="Arial" w:hAnsi="Arial" w:cs="Times New Roman (Body CS)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8708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081"/>
    <w:rPr>
      <w:rFonts w:eastAsiaTheme="minorEastAsia"/>
      <w:sz w:val="22"/>
      <w:szCs w:val="22"/>
    </w:rPr>
  </w:style>
  <w:style w:type="table" w:styleId="TableGrid">
    <w:name w:val="Table Grid"/>
    <w:basedOn w:val="TableNormal"/>
    <w:uiPriority w:val="59"/>
    <w:rsid w:val="0058708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87081"/>
  </w:style>
  <w:style w:type="paragraph" w:styleId="BalloonText">
    <w:name w:val="Balloon Text"/>
    <w:basedOn w:val="Normal"/>
    <w:link w:val="BalloonTextChar"/>
    <w:uiPriority w:val="99"/>
    <w:semiHidden/>
    <w:unhideWhenUsed/>
    <w:rsid w:val="008747A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47A1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070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70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70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70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707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500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0D3"/>
    <w:rPr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BB2A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3C3E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5B16F9"/>
    <w:rPr>
      <w:rFonts w:ascii="Arial" w:hAnsi="Arial" w:cs="Times New Roman (Body CS)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5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10</Pages>
  <Words>955</Words>
  <Characters>5450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Arizona State University</Company>
  <LinksUpToDate>false</LinksUpToDate>
  <CharactersWithSpaces>6393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Paniz Jasbi (Student)</dc:creator>
  <cp:keywords/>
  <dc:description/>
  <cp:lastModifiedBy>Paniz Jasbi (Student)</cp:lastModifiedBy>
  <cp:revision>28</cp:revision>
  <dcterms:created xsi:type="dcterms:W3CDTF">2020-09-23T15:09:00Z</dcterms:created>
  <dcterms:modified xsi:type="dcterms:W3CDTF">2020-11-09T22:41:00Z</dcterms:modified>
</cp:coreProperties>
</file>