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FF3C76" w14:textId="77777777" w:rsidR="00935818" w:rsidRPr="00935818" w:rsidRDefault="00935818" w:rsidP="009358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Calibri"/>
          <w:b/>
          <w:bCs/>
          <w:color w:val="000000"/>
          <w:kern w:val="0"/>
          <w:sz w:val="44"/>
          <w:szCs w:val="44"/>
          <w:lang w:val="en-AU"/>
        </w:rPr>
      </w:pPr>
      <w:r>
        <w:rPr>
          <w:rFonts w:cs="Calibri"/>
          <w:b/>
          <w:bCs/>
          <w:color w:val="000000"/>
          <w:kern w:val="0"/>
          <w:sz w:val="44"/>
          <w:szCs w:val="44"/>
          <w:lang w:val="en-AU"/>
        </w:rPr>
        <w:t>Supplementary</w:t>
      </w:r>
    </w:p>
    <w:p w14:paraId="71A5F5E5" w14:textId="77777777" w:rsidR="00935818" w:rsidRDefault="00935818" w:rsidP="003D36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Calibri"/>
          <w:b/>
          <w:bCs/>
          <w:color w:val="000000"/>
          <w:kern w:val="0"/>
          <w:sz w:val="32"/>
          <w:szCs w:val="32"/>
          <w:lang w:val="en-AU"/>
        </w:rPr>
      </w:pPr>
    </w:p>
    <w:p w14:paraId="4EF5CDDD" w14:textId="22CCB543" w:rsidR="00F10086" w:rsidRPr="00F10086" w:rsidRDefault="00F10086" w:rsidP="00F10086">
      <w:pPr>
        <w:jc w:val="center"/>
        <w:rPr>
          <w:rFonts w:asciiTheme="minorHAnsi" w:hAnsiTheme="minorHAnsi" w:cstheme="minorHAnsi"/>
          <w:b/>
          <w:bCs/>
          <w:color w:val="000000" w:themeColor="text1"/>
          <w:sz w:val="40"/>
          <w:szCs w:val="40"/>
          <w:shd w:val="clear" w:color="auto" w:fill="FFFFFF"/>
          <w:lang w:val="en-US"/>
        </w:rPr>
      </w:pPr>
      <w:r>
        <w:rPr>
          <w:rFonts w:asciiTheme="minorHAnsi" w:hAnsiTheme="minorHAnsi" w:cstheme="minorHAnsi"/>
          <w:b/>
          <w:bCs/>
          <w:color w:val="000000" w:themeColor="text1"/>
          <w:sz w:val="40"/>
          <w:szCs w:val="40"/>
          <w:shd w:val="clear" w:color="auto" w:fill="FFFFFF"/>
          <w:lang w:val="en-US"/>
        </w:rPr>
        <w:t xml:space="preserve">Can Video Laryngoscopy Enhance Direct Laryngoscopy Skills in Novice Medical Students? </w:t>
      </w:r>
    </w:p>
    <w:p w14:paraId="46E77279" w14:textId="77777777" w:rsidR="00F10086" w:rsidRPr="00F10086" w:rsidRDefault="00F10086" w:rsidP="00F10086">
      <w:pPr>
        <w:jc w:val="center"/>
        <w:rPr>
          <w:rFonts w:asciiTheme="minorHAnsi" w:hAnsiTheme="minorHAnsi" w:cstheme="minorHAnsi"/>
          <w:b/>
          <w:bCs/>
          <w:color w:val="000000" w:themeColor="text1"/>
          <w:sz w:val="40"/>
          <w:szCs w:val="40"/>
          <w:shd w:val="clear" w:color="auto" w:fill="FFFFFF"/>
          <w:lang w:val="en-US"/>
        </w:rPr>
      </w:pPr>
      <w:r>
        <w:rPr>
          <w:rFonts w:asciiTheme="minorHAnsi" w:hAnsiTheme="minorHAnsi" w:cstheme="minorHAnsi"/>
          <w:b/>
          <w:bCs/>
          <w:color w:val="000000" w:themeColor="text1"/>
          <w:sz w:val="40"/>
          <w:szCs w:val="40"/>
          <w:shd w:val="clear" w:color="auto" w:fill="FFFFFF"/>
          <w:lang w:val="en-US"/>
        </w:rPr>
        <w:t>A Randomized Crossover Trial (</w:t>
      </w:r>
      <w:proofErr w:type="spellStart"/>
      <w:r>
        <w:rPr>
          <w:rFonts w:asciiTheme="minorHAnsi" w:hAnsiTheme="minorHAnsi" w:cstheme="minorHAnsi"/>
          <w:b/>
          <w:bCs/>
          <w:color w:val="000000" w:themeColor="text1"/>
          <w:sz w:val="40"/>
          <w:szCs w:val="40"/>
          <w:shd w:val="clear" w:color="auto" w:fill="FFFFFF"/>
          <w:lang w:val="en-US"/>
        </w:rPr>
        <w:t>ViDiLa</w:t>
      </w:r>
      <w:proofErr w:type="spellEnd"/>
      <w:r>
        <w:rPr>
          <w:rFonts w:asciiTheme="minorHAnsi" w:hAnsiTheme="minorHAnsi" w:cstheme="minorHAnsi"/>
          <w:b/>
          <w:bCs/>
          <w:color w:val="000000" w:themeColor="text1"/>
          <w:sz w:val="40"/>
          <w:szCs w:val="40"/>
          <w:shd w:val="clear" w:color="auto" w:fill="FFFFFF"/>
          <w:lang w:val="en-US"/>
        </w:rPr>
        <w:t>)</w:t>
      </w:r>
    </w:p>
    <w:p w14:paraId="48A537E3" w14:textId="2EE25647" w:rsidR="00935818" w:rsidRDefault="00935818" w:rsidP="00426F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Calibri"/>
          <w:b/>
          <w:bCs/>
          <w:color w:val="000000"/>
          <w:kern w:val="0"/>
          <w:sz w:val="32"/>
          <w:szCs w:val="32"/>
          <w:lang w:val="en-AU"/>
        </w:rPr>
      </w:pPr>
    </w:p>
    <w:p w14:paraId="6A553D72" w14:textId="77777777" w:rsidR="00D82B70" w:rsidRPr="00713343" w:rsidRDefault="00D82B70" w:rsidP="00CC4901">
      <w:pPr>
        <w:pStyle w:val="StandardWeb"/>
        <w:spacing w:before="0" w:beforeAutospacing="0" w:after="80" w:afterAutospacing="0"/>
        <w:textAlignment w:val="baseline"/>
        <w:rPr>
          <w:rFonts w:ascii="Calibri" w:hAnsi="Calibri" w:cs="Calibri"/>
          <w:color w:val="000000" w:themeColor="text1"/>
          <w:sz w:val="18"/>
          <w:szCs w:val="18"/>
        </w:rPr>
      </w:pPr>
    </w:p>
    <w:sdt>
      <w:sdtPr>
        <w:rPr>
          <w:rFonts w:eastAsiaTheme="minorHAnsi" w:cs="Calibri"/>
          <w:b/>
          <w:bCs w:val="0"/>
          <w:color w:val="auto"/>
          <w:kern w:val="2"/>
          <w:sz w:val="24"/>
          <w:szCs w:val="24"/>
          <w:lang w:val="en-AU" w:eastAsia="en-US"/>
          <w14:ligatures w14:val="standardContextual"/>
        </w:rPr>
        <w:id w:val="856463423"/>
        <w:docPartObj>
          <w:docPartGallery w:val="Table of Contents"/>
          <w:docPartUnique/>
        </w:docPartObj>
      </w:sdtPr>
      <w:sdtEndPr>
        <w:rPr>
          <w:bCs/>
          <w:noProof/>
          <w:sz w:val="20"/>
          <w:lang w:val="de-DE"/>
        </w:rPr>
      </w:sdtEndPr>
      <w:sdtContent>
        <w:p w14:paraId="6CBBE306" w14:textId="1BBF5976" w:rsidR="0004211E" w:rsidRPr="00713343" w:rsidRDefault="0005408F" w:rsidP="00AC2CF9">
          <w:pPr>
            <w:pStyle w:val="Inhaltsverzeichnisberschrift"/>
            <w:rPr>
              <w:rFonts w:cs="Calibri"/>
              <w:b/>
              <w:bCs w:val="0"/>
              <w:sz w:val="24"/>
              <w:szCs w:val="24"/>
              <w:lang w:val="en-AU"/>
            </w:rPr>
          </w:pPr>
          <w:r>
            <w:rPr>
              <w:rFonts w:cs="Calibri"/>
              <w:b/>
              <w:bCs w:val="0"/>
              <w:sz w:val="24"/>
              <w:szCs w:val="24"/>
              <w:lang w:val="en-AU"/>
            </w:rPr>
            <w:t>Table of Contents</w:t>
          </w:r>
        </w:p>
        <w:p w14:paraId="7FB4203C" w14:textId="659AA326" w:rsidR="002C5D44" w:rsidRDefault="0004211E">
          <w:pPr>
            <w:pStyle w:val="Verzeichnis1"/>
            <w:tabs>
              <w:tab w:val="right" w:leader="dot" w:pos="9056"/>
            </w:tabs>
            <w:rPr>
              <w:rFonts w:asciiTheme="minorHAnsi" w:eastAsiaTheme="minorEastAsia" w:hAnsiTheme="minorHAnsi"/>
              <w:b w:val="0"/>
              <w:bCs w:val="0"/>
              <w:noProof/>
              <w:sz w:val="24"/>
              <w:szCs w:val="24"/>
              <w:lang w:eastAsia="de-DE"/>
            </w:rPr>
          </w:pPr>
          <w:r>
            <w:rPr>
              <w:rFonts w:cs="Calibri"/>
              <w:b w:val="0"/>
              <w:bCs w:val="0"/>
              <w:color w:val="000000" w:themeColor="text1"/>
            </w:rPr>
            <w:fldChar w:fldCharType="begin"/>
          </w:r>
          <w:r>
            <w:rPr>
              <w:rFonts w:cs="Calibri"/>
              <w:color w:val="000000" w:themeColor="text1"/>
            </w:rPr>
            <w:instrText>TOC \o "1-3" \h \z \u</w:instrText>
          </w:r>
          <w:r>
            <w:rPr>
              <w:rFonts w:cs="Calibri"/>
              <w:b w:val="0"/>
              <w:bCs w:val="0"/>
              <w:color w:val="000000" w:themeColor="text1"/>
            </w:rPr>
            <w:fldChar w:fldCharType="separate"/>
          </w:r>
          <w:hyperlink w:anchor="_Toc237295618" w:history="1">
            <w:r>
              <w:rPr>
                <w:rStyle w:val="Hyperlink"/>
                <w:rFonts w:cs="Calibri"/>
                <w:noProof/>
              </w:rPr>
              <w:t>Additional Information on Statistical Analysis</w:t>
            </w:r>
            <w:r>
              <w:rPr>
                <w:noProof/>
                <w:webHidden/>
              </w:rPr>
              <w:tab/>
            </w:r>
            <w:r>
              <w:rPr>
                <w:noProof/>
                <w:webHidden/>
              </w:rPr>
              <w:fldChar w:fldCharType="begin"/>
            </w:r>
            <w:r>
              <w:rPr>
                <w:noProof/>
                <w:webHidden/>
              </w:rPr>
              <w:instrText xml:space="preserve"> PAGEREF _Toc237295618 \h </w:instrText>
            </w:r>
            <w:r>
              <w:rPr>
                <w:noProof/>
                <w:webHidden/>
              </w:rPr>
            </w:r>
            <w:r>
              <w:rPr>
                <w:noProof/>
                <w:webHidden/>
              </w:rPr>
              <w:fldChar w:fldCharType="separate"/>
            </w:r>
            <w:r>
              <w:rPr>
                <w:noProof/>
                <w:webHidden/>
              </w:rPr>
              <w:t>2</w:t>
            </w:r>
            <w:r>
              <w:rPr>
                <w:noProof/>
                <w:webHidden/>
              </w:rPr>
              <w:fldChar w:fldCharType="end"/>
            </w:r>
          </w:hyperlink>
        </w:p>
        <w:p w14:paraId="3C459D78" w14:textId="4432ECD7"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19" w:history="1">
            <w:r>
              <w:rPr>
                <w:rStyle w:val="Hyperlink"/>
                <w:rFonts w:cs="Calibri"/>
                <w:noProof/>
                <w:lang w:val="en-AU"/>
              </w:rPr>
              <w:t>R-Packages</w:t>
            </w:r>
            <w:r>
              <w:rPr>
                <w:noProof/>
                <w:webHidden/>
              </w:rPr>
              <w:tab/>
            </w:r>
            <w:r>
              <w:rPr>
                <w:noProof/>
                <w:webHidden/>
              </w:rPr>
              <w:fldChar w:fldCharType="begin"/>
            </w:r>
            <w:r>
              <w:rPr>
                <w:noProof/>
                <w:webHidden/>
              </w:rPr>
              <w:instrText xml:space="preserve"> PAGEREF _Toc237295619 \h </w:instrText>
            </w:r>
            <w:r>
              <w:rPr>
                <w:noProof/>
                <w:webHidden/>
              </w:rPr>
            </w:r>
            <w:r>
              <w:rPr>
                <w:noProof/>
                <w:webHidden/>
              </w:rPr>
              <w:fldChar w:fldCharType="separate"/>
            </w:r>
            <w:r>
              <w:rPr>
                <w:noProof/>
                <w:webHidden/>
              </w:rPr>
              <w:t>2</w:t>
            </w:r>
            <w:r>
              <w:rPr>
                <w:noProof/>
                <w:webHidden/>
              </w:rPr>
              <w:fldChar w:fldCharType="end"/>
            </w:r>
          </w:hyperlink>
        </w:p>
        <w:p w14:paraId="55B6EA92" w14:textId="625659B5" w:rsidR="002C5D44" w:rsidRDefault="002C5D44">
          <w:pPr>
            <w:pStyle w:val="Verzeichnis1"/>
            <w:tabs>
              <w:tab w:val="right" w:leader="dot" w:pos="9056"/>
            </w:tabs>
            <w:rPr>
              <w:rFonts w:asciiTheme="minorHAnsi" w:eastAsiaTheme="minorEastAsia" w:hAnsiTheme="minorHAnsi"/>
              <w:b w:val="0"/>
              <w:bCs w:val="0"/>
              <w:noProof/>
              <w:sz w:val="24"/>
              <w:szCs w:val="24"/>
              <w:lang w:eastAsia="de-DE"/>
            </w:rPr>
          </w:pPr>
          <w:hyperlink w:anchor="_Toc237295620" w:history="1">
            <w:r>
              <w:rPr>
                <w:rStyle w:val="Hyperlink"/>
                <w:rFonts w:cs="Calibri"/>
                <w:noProof/>
                <w:lang w:val="en-AU"/>
              </w:rPr>
              <w:t>Additional information on the study population</w:t>
            </w:r>
            <w:r>
              <w:rPr>
                <w:noProof/>
                <w:webHidden/>
              </w:rPr>
              <w:tab/>
            </w:r>
            <w:r>
              <w:rPr>
                <w:noProof/>
                <w:webHidden/>
              </w:rPr>
              <w:fldChar w:fldCharType="begin"/>
            </w:r>
            <w:r>
              <w:rPr>
                <w:noProof/>
                <w:webHidden/>
              </w:rPr>
              <w:instrText xml:space="preserve"> PAGEREF _Toc237295620 \h </w:instrText>
            </w:r>
            <w:r>
              <w:rPr>
                <w:noProof/>
                <w:webHidden/>
              </w:rPr>
            </w:r>
            <w:r>
              <w:rPr>
                <w:noProof/>
                <w:webHidden/>
              </w:rPr>
              <w:fldChar w:fldCharType="separate"/>
            </w:r>
            <w:r>
              <w:rPr>
                <w:noProof/>
                <w:webHidden/>
              </w:rPr>
              <w:t>2</w:t>
            </w:r>
            <w:r>
              <w:rPr>
                <w:noProof/>
                <w:webHidden/>
              </w:rPr>
              <w:fldChar w:fldCharType="end"/>
            </w:r>
          </w:hyperlink>
        </w:p>
        <w:p w14:paraId="6551C50B" w14:textId="456D5FE4"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21" w:history="1">
            <w:r>
              <w:rPr>
                <w:rStyle w:val="Hyperlink"/>
                <w:rFonts w:cs="Calibri"/>
                <w:noProof/>
                <w:lang w:val="en-AU"/>
              </w:rPr>
              <w:t xml:space="preserve">Table S1:  </w:t>
            </w:r>
            <w:r>
              <w:rPr>
                <w:rStyle w:val="Hyperlink"/>
                <w:rFonts w:cs="Calibri"/>
                <w:noProof/>
                <w:shd w:val="clear" w:color="auto" w:fill="FFFFFF"/>
                <w:lang w:val="en-US"/>
              </w:rPr>
              <w:t>Secondary outcomes by intubation method cumulated for all timepoints</w:t>
            </w:r>
            <w:r>
              <w:rPr>
                <w:noProof/>
                <w:webHidden/>
              </w:rPr>
              <w:tab/>
            </w:r>
            <w:r>
              <w:rPr>
                <w:noProof/>
                <w:webHidden/>
              </w:rPr>
              <w:fldChar w:fldCharType="begin"/>
            </w:r>
            <w:r>
              <w:rPr>
                <w:noProof/>
                <w:webHidden/>
              </w:rPr>
              <w:instrText xml:space="preserve"> PAGEREF _Toc237295621 \h </w:instrText>
            </w:r>
            <w:r>
              <w:rPr>
                <w:noProof/>
                <w:webHidden/>
              </w:rPr>
            </w:r>
            <w:r>
              <w:rPr>
                <w:noProof/>
                <w:webHidden/>
              </w:rPr>
              <w:fldChar w:fldCharType="separate"/>
            </w:r>
            <w:r>
              <w:rPr>
                <w:noProof/>
                <w:webHidden/>
              </w:rPr>
              <w:t>2</w:t>
            </w:r>
            <w:r>
              <w:rPr>
                <w:noProof/>
                <w:webHidden/>
              </w:rPr>
              <w:fldChar w:fldCharType="end"/>
            </w:r>
          </w:hyperlink>
        </w:p>
        <w:p w14:paraId="0D012751" w14:textId="161DDC18"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22" w:history="1">
            <w:r>
              <w:rPr>
                <w:rStyle w:val="Hyperlink"/>
                <w:rFonts w:cs="Calibri"/>
                <w:noProof/>
                <w:lang w:val="en-AU"/>
              </w:rPr>
              <w:t xml:space="preserve">Table S2: </w:t>
            </w:r>
            <w:r>
              <w:rPr>
                <w:rStyle w:val="Hyperlink"/>
                <w:rFonts w:cs="Calibri"/>
                <w:bCs/>
                <w:noProof/>
                <w:lang w:val="en-US"/>
              </w:rPr>
              <w:t>Self-assessed competence before training and after follow-up</w:t>
            </w:r>
            <w:r>
              <w:rPr>
                <w:noProof/>
                <w:webHidden/>
              </w:rPr>
              <w:tab/>
            </w:r>
            <w:r>
              <w:rPr>
                <w:noProof/>
                <w:webHidden/>
              </w:rPr>
              <w:fldChar w:fldCharType="begin"/>
            </w:r>
            <w:r>
              <w:rPr>
                <w:noProof/>
                <w:webHidden/>
              </w:rPr>
              <w:instrText xml:space="preserve"> PAGEREF _Toc237295622 \h </w:instrText>
            </w:r>
            <w:r>
              <w:rPr>
                <w:noProof/>
                <w:webHidden/>
              </w:rPr>
            </w:r>
            <w:r>
              <w:rPr>
                <w:noProof/>
                <w:webHidden/>
              </w:rPr>
              <w:fldChar w:fldCharType="separate"/>
            </w:r>
            <w:r>
              <w:rPr>
                <w:noProof/>
                <w:webHidden/>
              </w:rPr>
              <w:t>2</w:t>
            </w:r>
            <w:r>
              <w:rPr>
                <w:noProof/>
                <w:webHidden/>
              </w:rPr>
              <w:fldChar w:fldCharType="end"/>
            </w:r>
          </w:hyperlink>
        </w:p>
        <w:p w14:paraId="004E0C9F" w14:textId="680EA8DE"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23" w:history="1">
            <w:r>
              <w:rPr>
                <w:rStyle w:val="Hyperlink"/>
                <w:rFonts w:cs="Calibri"/>
                <w:noProof/>
                <w:lang w:val="en-AU"/>
              </w:rPr>
              <w:t>Figure S1:</w:t>
            </w:r>
            <w:r>
              <w:rPr>
                <w:rStyle w:val="Hyperlink"/>
                <w:rFonts w:cs="Calibri"/>
                <w:bCs/>
                <w:noProof/>
                <w:lang w:val="en-US"/>
              </w:rPr>
              <w:t xml:space="preserve"> First-Pass Success Rate by Method Across Timepoints</w:t>
            </w:r>
            <w:r>
              <w:rPr>
                <w:noProof/>
                <w:webHidden/>
              </w:rPr>
              <w:tab/>
            </w:r>
            <w:r>
              <w:rPr>
                <w:noProof/>
                <w:webHidden/>
              </w:rPr>
              <w:fldChar w:fldCharType="begin"/>
            </w:r>
            <w:r>
              <w:rPr>
                <w:noProof/>
                <w:webHidden/>
              </w:rPr>
              <w:instrText xml:space="preserve"> PAGEREF _Toc237295623 \h </w:instrText>
            </w:r>
            <w:r>
              <w:rPr>
                <w:noProof/>
                <w:webHidden/>
              </w:rPr>
            </w:r>
            <w:r>
              <w:rPr>
                <w:noProof/>
                <w:webHidden/>
              </w:rPr>
              <w:fldChar w:fldCharType="separate"/>
            </w:r>
            <w:r>
              <w:rPr>
                <w:noProof/>
                <w:webHidden/>
              </w:rPr>
              <w:t>5</w:t>
            </w:r>
            <w:r>
              <w:rPr>
                <w:noProof/>
                <w:webHidden/>
              </w:rPr>
              <w:fldChar w:fldCharType="end"/>
            </w:r>
          </w:hyperlink>
        </w:p>
        <w:p w14:paraId="4D46DA19" w14:textId="35BDE2F5"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24" w:history="1">
            <w:r>
              <w:rPr>
                <w:rStyle w:val="Hyperlink"/>
                <w:rFonts w:cs="Calibri"/>
                <w:noProof/>
                <w:lang w:val="en-AU"/>
              </w:rPr>
              <w:t xml:space="preserve">Figure </w:t>
            </w:r>
            <w:r>
              <w:rPr>
                <w:rStyle w:val="Hyperlink"/>
                <w:rFonts w:cs="Calibri"/>
                <w:noProof/>
                <w:lang w:val="en-US"/>
              </w:rPr>
              <w:t xml:space="preserve">S2: </w:t>
            </w:r>
            <w:r>
              <w:rPr>
                <w:rStyle w:val="Hyperlink"/>
                <w:rFonts w:cs="Calibri"/>
                <w:bCs/>
                <w:noProof/>
                <w:lang w:val="en-US"/>
              </w:rPr>
              <w:t>Time to intubation at first intubation attempt</w:t>
            </w:r>
            <w:r>
              <w:rPr>
                <w:noProof/>
                <w:webHidden/>
              </w:rPr>
              <w:tab/>
            </w:r>
            <w:r>
              <w:rPr>
                <w:noProof/>
                <w:webHidden/>
              </w:rPr>
              <w:fldChar w:fldCharType="begin"/>
            </w:r>
            <w:r>
              <w:rPr>
                <w:noProof/>
                <w:webHidden/>
              </w:rPr>
              <w:instrText xml:space="preserve"> PAGEREF _Toc237295624 \h </w:instrText>
            </w:r>
            <w:r>
              <w:rPr>
                <w:noProof/>
                <w:webHidden/>
              </w:rPr>
            </w:r>
            <w:r>
              <w:rPr>
                <w:noProof/>
                <w:webHidden/>
              </w:rPr>
              <w:fldChar w:fldCharType="separate"/>
            </w:r>
            <w:r>
              <w:rPr>
                <w:noProof/>
                <w:webHidden/>
              </w:rPr>
              <w:t>6</w:t>
            </w:r>
            <w:r>
              <w:rPr>
                <w:noProof/>
                <w:webHidden/>
              </w:rPr>
              <w:fldChar w:fldCharType="end"/>
            </w:r>
          </w:hyperlink>
        </w:p>
        <w:p w14:paraId="3229BC9D" w14:textId="53DB9C0B"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25" w:history="1">
            <w:r>
              <w:rPr>
                <w:rStyle w:val="Hyperlink"/>
                <w:rFonts w:cs="Calibri"/>
                <w:noProof/>
                <w:lang w:val="en-AU"/>
              </w:rPr>
              <w:t>Figure S3:</w:t>
            </w:r>
            <w:r>
              <w:rPr>
                <w:rStyle w:val="Hyperlink"/>
                <w:rFonts w:cs="Calibri"/>
                <w:bCs/>
                <w:noProof/>
                <w:lang w:val="en-AU"/>
              </w:rPr>
              <w:t xml:space="preserve"> Time to Intubation at Follow-Up between VL and DL</w:t>
            </w:r>
            <w:r>
              <w:rPr>
                <w:noProof/>
                <w:webHidden/>
              </w:rPr>
              <w:tab/>
            </w:r>
            <w:r>
              <w:rPr>
                <w:noProof/>
                <w:webHidden/>
              </w:rPr>
              <w:fldChar w:fldCharType="begin"/>
            </w:r>
            <w:r>
              <w:rPr>
                <w:noProof/>
                <w:webHidden/>
              </w:rPr>
              <w:instrText xml:space="preserve"> PAGEREF _Toc237295625 \h </w:instrText>
            </w:r>
            <w:r>
              <w:rPr>
                <w:noProof/>
                <w:webHidden/>
              </w:rPr>
            </w:r>
            <w:r>
              <w:rPr>
                <w:noProof/>
                <w:webHidden/>
              </w:rPr>
              <w:fldChar w:fldCharType="separate"/>
            </w:r>
            <w:r>
              <w:rPr>
                <w:noProof/>
                <w:webHidden/>
              </w:rPr>
              <w:t>7</w:t>
            </w:r>
            <w:r>
              <w:rPr>
                <w:noProof/>
                <w:webHidden/>
              </w:rPr>
              <w:fldChar w:fldCharType="end"/>
            </w:r>
          </w:hyperlink>
        </w:p>
        <w:p w14:paraId="0635987F" w14:textId="72B3D01F"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26" w:history="1">
            <w:r>
              <w:rPr>
                <w:rStyle w:val="Hyperlink"/>
                <w:rFonts w:cs="Calibri"/>
                <w:noProof/>
                <w:lang w:val="en-AU"/>
              </w:rPr>
              <w:t>Figure S4:</w:t>
            </w:r>
            <w:r>
              <w:rPr>
                <w:rStyle w:val="Hyperlink"/>
                <w:rFonts w:cs="Calibri"/>
                <w:bCs/>
                <w:noProof/>
                <w:lang w:val="en-AU"/>
              </w:rPr>
              <w:t xml:space="preserve"> </w:t>
            </w:r>
            <w:r>
              <w:rPr>
                <w:rStyle w:val="Hyperlink"/>
                <w:rFonts w:cs="Calibri"/>
                <w:bCs/>
                <w:noProof/>
                <w:lang w:val="en-US"/>
              </w:rPr>
              <w:t>Individual time to intubation at follow-up by method</w:t>
            </w:r>
            <w:r>
              <w:rPr>
                <w:noProof/>
                <w:webHidden/>
              </w:rPr>
              <w:tab/>
            </w:r>
            <w:r>
              <w:rPr>
                <w:noProof/>
                <w:webHidden/>
              </w:rPr>
              <w:fldChar w:fldCharType="begin"/>
            </w:r>
            <w:r>
              <w:rPr>
                <w:noProof/>
                <w:webHidden/>
              </w:rPr>
              <w:instrText xml:space="preserve"> PAGEREF _Toc237295626 \h </w:instrText>
            </w:r>
            <w:r>
              <w:rPr>
                <w:noProof/>
                <w:webHidden/>
              </w:rPr>
            </w:r>
            <w:r>
              <w:rPr>
                <w:noProof/>
                <w:webHidden/>
              </w:rPr>
              <w:fldChar w:fldCharType="separate"/>
            </w:r>
            <w:r>
              <w:rPr>
                <w:noProof/>
                <w:webHidden/>
              </w:rPr>
              <w:t>8</w:t>
            </w:r>
            <w:r>
              <w:rPr>
                <w:noProof/>
                <w:webHidden/>
              </w:rPr>
              <w:fldChar w:fldCharType="end"/>
            </w:r>
          </w:hyperlink>
        </w:p>
        <w:p w14:paraId="51280239" w14:textId="0B2C115D"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27" w:history="1">
            <w:r>
              <w:rPr>
                <w:rStyle w:val="Hyperlink"/>
                <w:rFonts w:cs="Calibri"/>
                <w:noProof/>
                <w:lang w:val="en-US"/>
              </w:rPr>
              <w:t xml:space="preserve">Figure S5: </w:t>
            </w:r>
            <w:r>
              <w:rPr>
                <w:rStyle w:val="Hyperlink"/>
                <w:rFonts w:cs="Calibri"/>
                <w:bCs/>
                <w:noProof/>
                <w:lang w:val="en-US"/>
              </w:rPr>
              <w:t>Time to intubation between first attempt and follow-up by method</w:t>
            </w:r>
            <w:r>
              <w:rPr>
                <w:noProof/>
                <w:webHidden/>
              </w:rPr>
              <w:tab/>
            </w:r>
            <w:r>
              <w:rPr>
                <w:noProof/>
                <w:webHidden/>
              </w:rPr>
              <w:fldChar w:fldCharType="begin"/>
            </w:r>
            <w:r>
              <w:rPr>
                <w:noProof/>
                <w:webHidden/>
              </w:rPr>
              <w:instrText xml:space="preserve"> PAGEREF _Toc237295627 \h </w:instrText>
            </w:r>
            <w:r>
              <w:rPr>
                <w:noProof/>
                <w:webHidden/>
              </w:rPr>
            </w:r>
            <w:r>
              <w:rPr>
                <w:noProof/>
                <w:webHidden/>
              </w:rPr>
              <w:fldChar w:fldCharType="separate"/>
            </w:r>
            <w:r>
              <w:rPr>
                <w:noProof/>
                <w:webHidden/>
              </w:rPr>
              <w:t>9</w:t>
            </w:r>
            <w:r>
              <w:rPr>
                <w:noProof/>
                <w:webHidden/>
              </w:rPr>
              <w:fldChar w:fldCharType="end"/>
            </w:r>
          </w:hyperlink>
        </w:p>
        <w:p w14:paraId="06EA267E" w14:textId="684147CC"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28" w:history="1">
            <w:r>
              <w:rPr>
                <w:rStyle w:val="Hyperlink"/>
                <w:rFonts w:cs="Calibri"/>
                <w:noProof/>
                <w:lang w:val="en-AU"/>
              </w:rPr>
              <w:t xml:space="preserve">Figure S6: </w:t>
            </w:r>
            <w:r>
              <w:rPr>
                <w:rStyle w:val="Hyperlink"/>
                <w:rFonts w:cs="Calibri"/>
                <w:bCs/>
                <w:noProof/>
                <w:lang w:val="en-US"/>
              </w:rPr>
              <w:t>Exploratory Analysis of Predictors of Time to Successful Intubation</w:t>
            </w:r>
            <w:r>
              <w:rPr>
                <w:noProof/>
                <w:webHidden/>
              </w:rPr>
              <w:tab/>
            </w:r>
            <w:r>
              <w:rPr>
                <w:noProof/>
                <w:webHidden/>
              </w:rPr>
              <w:fldChar w:fldCharType="begin"/>
            </w:r>
            <w:r>
              <w:rPr>
                <w:noProof/>
                <w:webHidden/>
              </w:rPr>
              <w:instrText xml:space="preserve"> PAGEREF _Toc237295628 \h </w:instrText>
            </w:r>
            <w:r>
              <w:rPr>
                <w:noProof/>
                <w:webHidden/>
              </w:rPr>
            </w:r>
            <w:r>
              <w:rPr>
                <w:noProof/>
                <w:webHidden/>
              </w:rPr>
              <w:fldChar w:fldCharType="separate"/>
            </w:r>
            <w:r>
              <w:rPr>
                <w:noProof/>
                <w:webHidden/>
              </w:rPr>
              <w:t>10</w:t>
            </w:r>
            <w:r>
              <w:rPr>
                <w:noProof/>
                <w:webHidden/>
              </w:rPr>
              <w:fldChar w:fldCharType="end"/>
            </w:r>
          </w:hyperlink>
        </w:p>
        <w:p w14:paraId="5FD364D2" w14:textId="76C05DAE"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29" w:history="1">
            <w:r>
              <w:rPr>
                <w:rStyle w:val="Hyperlink"/>
                <w:rFonts w:cs="Calibri"/>
                <w:noProof/>
                <w:lang w:val="en-AU"/>
              </w:rPr>
              <w:t xml:space="preserve">Figure S7: </w:t>
            </w:r>
            <w:r>
              <w:rPr>
                <w:rStyle w:val="Hyperlink"/>
                <w:rFonts w:cs="Calibri"/>
                <w:bCs/>
                <w:noProof/>
                <w:lang w:val="en-AU"/>
              </w:rPr>
              <w:t>Self-Assessed Competence Before Training</w:t>
            </w:r>
            <w:r>
              <w:rPr>
                <w:noProof/>
                <w:webHidden/>
              </w:rPr>
              <w:tab/>
            </w:r>
            <w:r>
              <w:rPr>
                <w:noProof/>
                <w:webHidden/>
              </w:rPr>
              <w:fldChar w:fldCharType="begin"/>
            </w:r>
            <w:r>
              <w:rPr>
                <w:noProof/>
                <w:webHidden/>
              </w:rPr>
              <w:instrText xml:space="preserve"> PAGEREF _Toc237295629 \h </w:instrText>
            </w:r>
            <w:r>
              <w:rPr>
                <w:noProof/>
                <w:webHidden/>
              </w:rPr>
            </w:r>
            <w:r>
              <w:rPr>
                <w:noProof/>
                <w:webHidden/>
              </w:rPr>
              <w:fldChar w:fldCharType="separate"/>
            </w:r>
            <w:r>
              <w:rPr>
                <w:noProof/>
                <w:webHidden/>
              </w:rPr>
              <w:t>11</w:t>
            </w:r>
            <w:r>
              <w:rPr>
                <w:noProof/>
                <w:webHidden/>
              </w:rPr>
              <w:fldChar w:fldCharType="end"/>
            </w:r>
          </w:hyperlink>
        </w:p>
        <w:p w14:paraId="4BCFBD35" w14:textId="696B24E8"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30" w:history="1">
            <w:r>
              <w:rPr>
                <w:rStyle w:val="Hyperlink"/>
                <w:rFonts w:cs="Calibri"/>
                <w:noProof/>
                <w:lang w:val="en-AU"/>
              </w:rPr>
              <w:t>Figure S8:</w:t>
            </w:r>
            <w:r>
              <w:rPr>
                <w:rStyle w:val="Hyperlink"/>
                <w:rFonts w:cs="Calibri"/>
                <w:bCs/>
                <w:noProof/>
                <w:lang w:val="en-AU"/>
              </w:rPr>
              <w:t xml:space="preserve"> Self-Assessed Competence After Training</w:t>
            </w:r>
            <w:r>
              <w:rPr>
                <w:noProof/>
                <w:webHidden/>
              </w:rPr>
              <w:tab/>
            </w:r>
            <w:r>
              <w:rPr>
                <w:noProof/>
                <w:webHidden/>
              </w:rPr>
              <w:fldChar w:fldCharType="begin"/>
            </w:r>
            <w:r>
              <w:rPr>
                <w:noProof/>
                <w:webHidden/>
              </w:rPr>
              <w:instrText xml:space="preserve"> PAGEREF _Toc237295630 \h </w:instrText>
            </w:r>
            <w:r>
              <w:rPr>
                <w:noProof/>
                <w:webHidden/>
              </w:rPr>
            </w:r>
            <w:r>
              <w:rPr>
                <w:noProof/>
                <w:webHidden/>
              </w:rPr>
              <w:fldChar w:fldCharType="separate"/>
            </w:r>
            <w:r>
              <w:rPr>
                <w:noProof/>
                <w:webHidden/>
              </w:rPr>
              <w:t>12</w:t>
            </w:r>
            <w:r>
              <w:rPr>
                <w:noProof/>
                <w:webHidden/>
              </w:rPr>
              <w:fldChar w:fldCharType="end"/>
            </w:r>
          </w:hyperlink>
        </w:p>
        <w:p w14:paraId="7B9A69D3" w14:textId="4D7B7C43"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31" w:history="1">
            <w:r>
              <w:rPr>
                <w:rStyle w:val="Hyperlink"/>
                <w:rFonts w:cs="Calibri"/>
                <w:noProof/>
                <w:lang w:val="en-AU"/>
              </w:rPr>
              <w:t xml:space="preserve">Figure S9: </w:t>
            </w:r>
            <w:r>
              <w:rPr>
                <w:rStyle w:val="Hyperlink"/>
                <w:rFonts w:cs="Calibri"/>
                <w:bCs/>
                <w:noProof/>
                <w:lang w:val="en-US"/>
              </w:rPr>
              <w:t>Self-Assessed Confidence and Time to Intubation by Method</w:t>
            </w:r>
            <w:r>
              <w:rPr>
                <w:noProof/>
                <w:webHidden/>
              </w:rPr>
              <w:tab/>
            </w:r>
            <w:r>
              <w:rPr>
                <w:noProof/>
                <w:webHidden/>
              </w:rPr>
              <w:fldChar w:fldCharType="begin"/>
            </w:r>
            <w:r>
              <w:rPr>
                <w:noProof/>
                <w:webHidden/>
              </w:rPr>
              <w:instrText xml:space="preserve"> PAGEREF _Toc237295631 \h </w:instrText>
            </w:r>
            <w:r>
              <w:rPr>
                <w:noProof/>
                <w:webHidden/>
              </w:rPr>
            </w:r>
            <w:r>
              <w:rPr>
                <w:noProof/>
                <w:webHidden/>
              </w:rPr>
              <w:fldChar w:fldCharType="separate"/>
            </w:r>
            <w:r>
              <w:rPr>
                <w:noProof/>
                <w:webHidden/>
              </w:rPr>
              <w:t>13</w:t>
            </w:r>
            <w:r>
              <w:rPr>
                <w:noProof/>
                <w:webHidden/>
              </w:rPr>
              <w:fldChar w:fldCharType="end"/>
            </w:r>
          </w:hyperlink>
        </w:p>
        <w:p w14:paraId="6DDAC01B" w14:textId="5C6F49E0"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32" w:history="1">
            <w:r>
              <w:rPr>
                <w:rStyle w:val="Hyperlink"/>
                <w:rFonts w:cs="Calibri"/>
                <w:noProof/>
                <w:lang w:val="en-AU"/>
              </w:rPr>
              <w:t>Figure S10:</w:t>
            </w:r>
            <w:r>
              <w:rPr>
                <w:rStyle w:val="Hyperlink"/>
                <w:rFonts w:cs="Calibri"/>
                <w:bCs/>
                <w:noProof/>
                <w:lang w:val="en-AU"/>
              </w:rPr>
              <w:t xml:space="preserve"> Time to successful intubation by Group after covariate adjustment</w:t>
            </w:r>
            <w:r>
              <w:rPr>
                <w:noProof/>
                <w:webHidden/>
              </w:rPr>
              <w:tab/>
            </w:r>
            <w:r>
              <w:rPr>
                <w:noProof/>
                <w:webHidden/>
              </w:rPr>
              <w:fldChar w:fldCharType="begin"/>
            </w:r>
            <w:r>
              <w:rPr>
                <w:noProof/>
                <w:webHidden/>
              </w:rPr>
              <w:instrText xml:space="preserve"> PAGEREF _Toc237295632 \h </w:instrText>
            </w:r>
            <w:r>
              <w:rPr>
                <w:noProof/>
                <w:webHidden/>
              </w:rPr>
            </w:r>
            <w:r>
              <w:rPr>
                <w:noProof/>
                <w:webHidden/>
              </w:rPr>
              <w:fldChar w:fldCharType="separate"/>
            </w:r>
            <w:r>
              <w:rPr>
                <w:noProof/>
                <w:webHidden/>
              </w:rPr>
              <w:t>14</w:t>
            </w:r>
            <w:r>
              <w:rPr>
                <w:noProof/>
                <w:webHidden/>
              </w:rPr>
              <w:fldChar w:fldCharType="end"/>
            </w:r>
          </w:hyperlink>
        </w:p>
        <w:p w14:paraId="7C08C0C5" w14:textId="11756707"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33" w:history="1">
            <w:r>
              <w:rPr>
                <w:rStyle w:val="Hyperlink"/>
                <w:rFonts w:cs="Calibri"/>
                <w:noProof/>
                <w:lang w:val="en-AU"/>
              </w:rPr>
              <w:t>Figure S11:</w:t>
            </w:r>
            <w:r>
              <w:rPr>
                <w:rStyle w:val="Hyperlink"/>
                <w:rFonts w:cs="Calibri"/>
                <w:bCs/>
                <w:noProof/>
                <w:lang w:val="en-AU"/>
              </w:rPr>
              <w:t xml:space="preserve"> Time to successful intubation by method after covariate adjustment</w:t>
            </w:r>
            <w:r>
              <w:rPr>
                <w:noProof/>
                <w:webHidden/>
              </w:rPr>
              <w:tab/>
            </w:r>
            <w:r>
              <w:rPr>
                <w:noProof/>
                <w:webHidden/>
              </w:rPr>
              <w:fldChar w:fldCharType="begin"/>
            </w:r>
            <w:r>
              <w:rPr>
                <w:noProof/>
                <w:webHidden/>
              </w:rPr>
              <w:instrText xml:space="preserve"> PAGEREF _Toc237295633 \h </w:instrText>
            </w:r>
            <w:r>
              <w:rPr>
                <w:noProof/>
                <w:webHidden/>
              </w:rPr>
            </w:r>
            <w:r>
              <w:rPr>
                <w:noProof/>
                <w:webHidden/>
              </w:rPr>
              <w:fldChar w:fldCharType="separate"/>
            </w:r>
            <w:r>
              <w:rPr>
                <w:noProof/>
                <w:webHidden/>
              </w:rPr>
              <w:t>15</w:t>
            </w:r>
            <w:r>
              <w:rPr>
                <w:noProof/>
                <w:webHidden/>
              </w:rPr>
              <w:fldChar w:fldCharType="end"/>
            </w:r>
          </w:hyperlink>
        </w:p>
        <w:p w14:paraId="76D8343C" w14:textId="3569091E"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34" w:history="1">
            <w:r>
              <w:rPr>
                <w:rStyle w:val="Hyperlink"/>
                <w:noProof/>
                <w:lang w:val="en-AU"/>
              </w:rPr>
              <w:t>Study Workflow</w:t>
            </w:r>
            <w:r>
              <w:rPr>
                <w:noProof/>
                <w:webHidden/>
              </w:rPr>
              <w:tab/>
            </w:r>
            <w:r>
              <w:rPr>
                <w:noProof/>
                <w:webHidden/>
              </w:rPr>
              <w:fldChar w:fldCharType="begin"/>
            </w:r>
            <w:r>
              <w:rPr>
                <w:noProof/>
                <w:webHidden/>
              </w:rPr>
              <w:instrText xml:space="preserve"> PAGEREF _Toc237295634 \h </w:instrText>
            </w:r>
            <w:r>
              <w:rPr>
                <w:noProof/>
                <w:webHidden/>
              </w:rPr>
            </w:r>
            <w:r>
              <w:rPr>
                <w:noProof/>
                <w:webHidden/>
              </w:rPr>
              <w:fldChar w:fldCharType="separate"/>
            </w:r>
            <w:r>
              <w:rPr>
                <w:noProof/>
                <w:webHidden/>
              </w:rPr>
              <w:t>16</w:t>
            </w:r>
            <w:r>
              <w:rPr>
                <w:noProof/>
                <w:webHidden/>
              </w:rPr>
              <w:fldChar w:fldCharType="end"/>
            </w:r>
          </w:hyperlink>
        </w:p>
        <w:p w14:paraId="5F58C693" w14:textId="34DCD642"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35" w:history="1">
            <w:r>
              <w:rPr>
                <w:rStyle w:val="Hyperlink"/>
                <w:noProof/>
                <w:lang w:val="en-AU"/>
              </w:rPr>
              <w:t>Experimental Setup</w:t>
            </w:r>
            <w:r>
              <w:rPr>
                <w:noProof/>
                <w:webHidden/>
              </w:rPr>
              <w:tab/>
            </w:r>
            <w:r>
              <w:rPr>
                <w:noProof/>
                <w:webHidden/>
              </w:rPr>
              <w:fldChar w:fldCharType="begin"/>
            </w:r>
            <w:r>
              <w:rPr>
                <w:noProof/>
                <w:webHidden/>
              </w:rPr>
              <w:instrText xml:space="preserve"> PAGEREF _Toc237295635 \h </w:instrText>
            </w:r>
            <w:r>
              <w:rPr>
                <w:noProof/>
                <w:webHidden/>
              </w:rPr>
            </w:r>
            <w:r>
              <w:rPr>
                <w:noProof/>
                <w:webHidden/>
              </w:rPr>
              <w:fldChar w:fldCharType="separate"/>
            </w:r>
            <w:r>
              <w:rPr>
                <w:noProof/>
                <w:webHidden/>
              </w:rPr>
              <w:t>17</w:t>
            </w:r>
            <w:r>
              <w:rPr>
                <w:noProof/>
                <w:webHidden/>
              </w:rPr>
              <w:fldChar w:fldCharType="end"/>
            </w:r>
          </w:hyperlink>
        </w:p>
        <w:p w14:paraId="6BC6DB14" w14:textId="046C5A4E" w:rsidR="002C5D44" w:rsidRDefault="002C5D44">
          <w:pPr>
            <w:pStyle w:val="Verzeichnis2"/>
            <w:tabs>
              <w:tab w:val="right" w:leader="dot" w:pos="9056"/>
            </w:tabs>
            <w:rPr>
              <w:rFonts w:asciiTheme="minorHAnsi" w:eastAsiaTheme="minorEastAsia" w:hAnsiTheme="minorHAnsi"/>
              <w:i w:val="0"/>
              <w:iCs w:val="0"/>
              <w:noProof/>
              <w:sz w:val="24"/>
              <w:szCs w:val="24"/>
              <w:lang w:eastAsia="de-DE"/>
            </w:rPr>
          </w:pPr>
          <w:hyperlink w:anchor="_Toc237295636" w:history="1">
            <w:r>
              <w:rPr>
                <w:rStyle w:val="Hyperlink"/>
                <w:rFonts w:cs="Calibri"/>
                <w:noProof/>
                <w:lang w:val="en-AU"/>
              </w:rPr>
              <w:t>Participant Self-Assessment Questionnaire</w:t>
            </w:r>
            <w:r>
              <w:rPr>
                <w:noProof/>
                <w:webHidden/>
              </w:rPr>
              <w:tab/>
            </w:r>
            <w:r>
              <w:rPr>
                <w:noProof/>
                <w:webHidden/>
              </w:rPr>
              <w:fldChar w:fldCharType="begin"/>
            </w:r>
            <w:r>
              <w:rPr>
                <w:noProof/>
                <w:webHidden/>
              </w:rPr>
              <w:instrText xml:space="preserve"> PAGEREF _Toc237295636 \h </w:instrText>
            </w:r>
            <w:r>
              <w:rPr>
                <w:noProof/>
                <w:webHidden/>
              </w:rPr>
            </w:r>
            <w:r>
              <w:rPr>
                <w:noProof/>
                <w:webHidden/>
              </w:rPr>
              <w:fldChar w:fldCharType="separate"/>
            </w:r>
            <w:r>
              <w:rPr>
                <w:noProof/>
                <w:webHidden/>
              </w:rPr>
              <w:t>18</w:t>
            </w:r>
            <w:r>
              <w:rPr>
                <w:noProof/>
                <w:webHidden/>
              </w:rPr>
              <w:fldChar w:fldCharType="end"/>
            </w:r>
          </w:hyperlink>
        </w:p>
        <w:p w14:paraId="46CF7AC3" w14:textId="2F0DC06F" w:rsidR="002C5D44" w:rsidRDefault="002C5D44">
          <w:pPr>
            <w:pStyle w:val="Verzeichnis1"/>
            <w:tabs>
              <w:tab w:val="right" w:leader="dot" w:pos="9056"/>
            </w:tabs>
            <w:rPr>
              <w:rFonts w:asciiTheme="minorHAnsi" w:eastAsiaTheme="minorEastAsia" w:hAnsiTheme="minorHAnsi"/>
              <w:b w:val="0"/>
              <w:bCs w:val="0"/>
              <w:noProof/>
              <w:sz w:val="24"/>
              <w:szCs w:val="24"/>
              <w:lang w:eastAsia="de-DE"/>
            </w:rPr>
          </w:pPr>
          <w:hyperlink w:anchor="_Toc237295637" w:history="1">
            <w:r>
              <w:rPr>
                <w:rStyle w:val="Hyperlink"/>
                <w:noProof/>
                <w:lang w:val="en-AU"/>
              </w:rPr>
              <w:t>References</w:t>
            </w:r>
            <w:r>
              <w:rPr>
                <w:noProof/>
                <w:webHidden/>
              </w:rPr>
              <w:tab/>
            </w:r>
            <w:r>
              <w:rPr>
                <w:noProof/>
                <w:webHidden/>
              </w:rPr>
              <w:fldChar w:fldCharType="begin"/>
            </w:r>
            <w:r>
              <w:rPr>
                <w:noProof/>
                <w:webHidden/>
              </w:rPr>
              <w:instrText xml:space="preserve"> PAGEREF _Toc237295637 \h </w:instrText>
            </w:r>
            <w:r>
              <w:rPr>
                <w:noProof/>
                <w:webHidden/>
              </w:rPr>
            </w:r>
            <w:r>
              <w:rPr>
                <w:noProof/>
                <w:webHidden/>
              </w:rPr>
              <w:fldChar w:fldCharType="separate"/>
            </w:r>
            <w:r>
              <w:rPr>
                <w:noProof/>
                <w:webHidden/>
              </w:rPr>
              <w:t>21</w:t>
            </w:r>
            <w:r>
              <w:rPr>
                <w:noProof/>
                <w:webHidden/>
              </w:rPr>
              <w:fldChar w:fldCharType="end"/>
            </w:r>
          </w:hyperlink>
        </w:p>
        <w:p w14:paraId="7F0158BC" w14:textId="20A56548" w:rsidR="0004211E" w:rsidRPr="00713343" w:rsidRDefault="0004211E">
          <w:pPr>
            <w:rPr>
              <w:rFonts w:cs="Calibri"/>
              <w:color w:val="000000" w:themeColor="text1"/>
            </w:rPr>
          </w:pPr>
          <w:r>
            <w:rPr>
              <w:rFonts w:cs="Calibri"/>
              <w:b/>
              <w:bCs/>
              <w:noProof/>
              <w:color w:val="000000" w:themeColor="text1"/>
            </w:rPr>
            <w:fldChar w:fldCharType="end"/>
          </w:r>
        </w:p>
      </w:sdtContent>
    </w:sdt>
    <w:p w14:paraId="55CD171D" w14:textId="77777777" w:rsidR="0015070B" w:rsidRPr="00713343" w:rsidRDefault="0015070B">
      <w:pPr>
        <w:jc w:val="left"/>
        <w:rPr>
          <w:rFonts w:eastAsiaTheme="majorEastAsia" w:cs="Calibri"/>
          <w:b/>
          <w:color w:val="000000" w:themeColor="text1"/>
          <w:szCs w:val="22"/>
          <w:lang w:val="en-AU"/>
        </w:rPr>
      </w:pPr>
      <w:r>
        <w:rPr>
          <w:rFonts w:cs="Calibri"/>
          <w:color w:val="000000" w:themeColor="text1"/>
          <w:szCs w:val="22"/>
          <w:lang w:val="en-AU"/>
        </w:rPr>
        <w:br w:type="page"/>
      </w:r>
    </w:p>
    <w:p w14:paraId="459BCAD6" w14:textId="28C62D85" w:rsidR="00845F81" w:rsidRPr="00713343" w:rsidRDefault="00845F81" w:rsidP="0015070B">
      <w:pPr>
        <w:pStyle w:val="berschrift1"/>
        <w:rPr>
          <w:rFonts w:cs="Calibri"/>
          <w:szCs w:val="24"/>
        </w:rPr>
      </w:pPr>
      <w:bookmarkStart w:id="0" w:name="_Toc237295618"/>
      <w:r>
        <w:rPr>
          <w:rFonts w:cs="Calibri"/>
          <w:szCs w:val="24"/>
        </w:rPr>
        <w:lastRenderedPageBreak/>
        <w:t>Additional Information on Statistical Analysis</w:t>
      </w:r>
      <w:bookmarkEnd w:id="0"/>
    </w:p>
    <w:p w14:paraId="7F3C44FE" w14:textId="77777777" w:rsidR="00845F81" w:rsidRPr="00713343" w:rsidRDefault="00845F81" w:rsidP="00845F81">
      <w:pPr>
        <w:rPr>
          <w:rFonts w:cs="Calibri"/>
          <w:color w:val="000000" w:themeColor="text1"/>
          <w:lang w:val="en-AU"/>
        </w:rPr>
      </w:pPr>
    </w:p>
    <w:p w14:paraId="55FEEE94" w14:textId="5648E591" w:rsidR="00BA1D0A" w:rsidRPr="00713343" w:rsidRDefault="00BA1D0A" w:rsidP="0015070B">
      <w:pPr>
        <w:pStyle w:val="berschrift2"/>
        <w:rPr>
          <w:rFonts w:cs="Calibri"/>
          <w:lang w:val="en-AU"/>
        </w:rPr>
      </w:pPr>
      <w:bookmarkStart w:id="1" w:name="_Toc237295619"/>
      <w:r>
        <w:rPr>
          <w:rFonts w:cs="Calibri"/>
          <w:lang w:val="en-AU"/>
        </w:rPr>
        <w:t>R-Packages</w:t>
      </w:r>
      <w:bookmarkEnd w:id="1"/>
    </w:p>
    <w:p w14:paraId="79AD6FF8" w14:textId="4D627A69" w:rsidR="00D94A86" w:rsidRDefault="00D94A86" w:rsidP="00B63DC8">
      <w:pPr>
        <w:rPr>
          <w:rFonts w:cs="Calibri"/>
          <w:color w:val="000000" w:themeColor="text1"/>
          <w:lang w:val="en-AU"/>
        </w:rPr>
      </w:pPr>
      <w:r>
        <w:rPr>
          <w:rFonts w:cs="Calibri"/>
          <w:color w:val="000000" w:themeColor="text1"/>
          <w:lang w:val="en-AU"/>
        </w:rPr>
        <w:t>The following R packages were used in the analysis workflow:</w:t>
      </w:r>
    </w:p>
    <w:p w14:paraId="7443C6D4" w14:textId="23DA2502" w:rsidR="006555E8" w:rsidRPr="00713343" w:rsidRDefault="00350035" w:rsidP="00B63DC8">
      <w:pPr>
        <w:rPr>
          <w:rFonts w:cs="Calibri"/>
          <w:color w:val="000000" w:themeColor="text1"/>
          <w:lang w:val="en-AU"/>
        </w:rPr>
      </w:pPr>
      <w:r>
        <w:rPr>
          <w:rFonts w:cs="Calibri"/>
          <w:color w:val="000000" w:themeColor="text1"/>
          <w:lang w:val="en-AU"/>
        </w:rPr>
        <w:t>”</w:t>
      </w:r>
      <w:proofErr w:type="spellStart"/>
      <w:r>
        <w:rPr>
          <w:rFonts w:cs="Calibri"/>
          <w:color w:val="000000" w:themeColor="text1"/>
          <w:lang w:val="en-AU"/>
        </w:rPr>
        <w:t>tidyverse</w:t>
      </w:r>
      <w:proofErr w:type="spellEnd"/>
      <w:r>
        <w:rPr>
          <w:rFonts w:cs="Calibri"/>
          <w:color w:val="000000" w:themeColor="text1"/>
          <w:lang w:val="en-AU"/>
        </w:rPr>
        <w:t>“</w:t>
      </w:r>
      <w:r>
        <w:rPr>
          <w:rFonts w:cs="Calibri"/>
          <w:color w:val="000000" w:themeColor="text1"/>
          <w:lang w:val="en-AU"/>
        </w:rPr>
        <w:fldChar w:fldCharType="begin"/>
      </w:r>
      <w:r>
        <w:rPr>
          <w:rFonts w:cs="Calibri"/>
          <w:color w:val="000000" w:themeColor="text1"/>
          <w:lang w:val="en-AU"/>
        </w:rPr>
        <w:instrText xml:space="preserve"> ADDIN ZOTERO_ITEM CSL_CITATION {"citationID":"Y0L3Az6w","properties":{"unsorted":false,"formattedCitation":"(1)","plainCitation":"(1)","noteIndex":0},"citationItems":[{"id":3070,"uris":["http://zotero.org/users/16692237/items/8I7U4B9V"],"itemData":{"id":3070,"type":"article-journal","container-title":"Journal of Open Source Software","DOI":"10.21105/joss.01686","ISSN":"2475-9066","issue":"43","journalAbbreviation":"JOSS","license":"http://creativecommons.org/licenses/by/4.0/","page":"1686","source":"DOI.org (Crossref)","title":"Welcome to the Tidyverse","volume":"4","author":[{"family":"Wickham","given":"Hadley"},{"family":"Averick","given":"Mara"},{"family":"Bryan","given":"Jennifer"},{"family":"Chang","given":"Winston"},{"family":"McGowan","given":"Lucy"},{"family":"François","given":"Romain"},{"family":"Grolemund","given":"Garrett"},{"family":"Hayes","given":"Alex"},{"family":"Henry","given":"Lionel"},{"family":"Hester","given":"Jim"},{"family":"Kuhn","given":"Max"},{"family":"Pedersen","given":"Thomas"},{"family":"Miller","given":"Evan"},{"family":"Bache","given":"Stephan"},{"family":"Müller","given":"Kirill"},{"family":"Ooms","given":"Jeroen"},{"family":"Robinson","given":"David"},{"family":"Seidel","given":"Dana"},{"family":"Spinu","given":"Vitalie"},{"family":"Takahashi","given":"Kohske"},{"family":"Vaughan","given":"Davis"},{"family":"Wilke","given":"Claus"},{"family":"Woo","given":"Kara"},{"family":"Yutani","given":"Hiroaki"}],"issued":{"date-parts":[["2019",11,21]]}}}],"schema":"https://github.com/citation-style-language/schema/raw/master/csl-citation.json"} </w:instrText>
      </w:r>
      <w:r>
        <w:rPr>
          <w:rFonts w:cs="Calibri"/>
          <w:color w:val="000000" w:themeColor="text1"/>
          <w:lang w:val="en-AU"/>
        </w:rPr>
        <w:fldChar w:fldCharType="separate"/>
      </w:r>
      <w:r>
        <w:rPr>
          <w:rFonts w:cs="Calibri"/>
          <w:noProof/>
          <w:color w:val="000000" w:themeColor="text1"/>
          <w:lang w:val="en-AU"/>
        </w:rPr>
        <w:t>(1)</w:t>
      </w:r>
      <w:r>
        <w:rPr>
          <w:rFonts w:cs="Calibri"/>
          <w:color w:val="000000" w:themeColor="text1"/>
          <w:lang w:val="en-AU"/>
        </w:rPr>
        <w:fldChar w:fldCharType="end"/>
      </w:r>
      <w:r>
        <w:rPr>
          <w:rFonts w:cs="Calibri"/>
          <w:color w:val="000000" w:themeColor="text1"/>
          <w:lang w:val="en-AU"/>
        </w:rPr>
        <w:t>, "ggplot2"</w:t>
      </w:r>
      <w:r>
        <w:rPr>
          <w:rFonts w:cs="Calibri"/>
          <w:color w:val="000000" w:themeColor="text1"/>
          <w:lang w:val="en-AU"/>
        </w:rPr>
        <w:fldChar w:fldCharType="begin"/>
      </w:r>
      <w:r>
        <w:rPr>
          <w:rFonts w:cs="Calibri"/>
          <w:color w:val="000000" w:themeColor="text1"/>
          <w:lang w:val="en-AU"/>
        </w:rPr>
        <w:instrText xml:space="preserve"> ADDIN ZOTERO_ITEM CSL_CITATION {"citationID":"NbOBCNaI","properties":{"formattedCitation":"(2)","plainCitation":"(2)","noteIndex":0},"citationItems":[{"id":1230,"uris":["http://zotero.org/users/16692237/items/VEAQKKVV"],"itemData":{"id":1230,"type":"dataset","abstract":"A system for 'declaratively' creating graphics, based on \"The Grammar of Graphics\". You provide the data, tell 'ggplot2' how to map variables to aesthetics, what graphical primitives to use, and it takes care of the details.","DOI":"10.32614/CRAN.package.ggplot2","language":"en","note":"Institution: Comprehensive R Archive Network\npage: 3.5.2","source":"DOI.org (Crossref)","title":"ggplot2: Create Elegant Data Visualisations Using the Grammar of Graphics","title-short":"ggplot2","URL":"https://CRAN.R-project.org/package=ggplot2","author":[{"family":"Wickham","given":"Hadley"},{"family":"Chang","given":"Winston"},{"family":"Henry","given":"Lionel"},{"family":"Pedersen","given":"Thomas Lin"},{"family":"Takahashi","given":"Kohske"},{"family":"Wilke","given":"Claus"},{"family":"Woo","given":"Kara"},{"family":"Yutani","given":"Hiroaki"},{"family":"Dunnington","given":"Dewey"},{"family":"Van Den Brand","given":"Teun"}],"accessed":{"date-parts":[["2025",8,13]]},"issued":{"date-parts":[["2007",6,1]]}}}],"schema":"https://github.com/citation-style-language/schema/raw/master/csl-citation.json"} </w:instrText>
      </w:r>
      <w:r>
        <w:rPr>
          <w:rFonts w:cs="Calibri"/>
          <w:color w:val="000000" w:themeColor="text1"/>
          <w:lang w:val="en-AU"/>
        </w:rPr>
        <w:fldChar w:fldCharType="separate"/>
      </w:r>
      <w:r>
        <w:rPr>
          <w:rFonts w:cs="Calibri"/>
          <w:noProof/>
          <w:color w:val="000000" w:themeColor="text1"/>
          <w:lang w:val="en-AU"/>
        </w:rPr>
        <w:t>(2)</w:t>
      </w:r>
      <w:r>
        <w:rPr>
          <w:rFonts w:cs="Calibri"/>
          <w:color w:val="000000" w:themeColor="text1"/>
          <w:lang w:val="en-AU"/>
        </w:rPr>
        <w:fldChar w:fldCharType="end"/>
      </w:r>
      <w:r>
        <w:rPr>
          <w:rFonts w:cs="Calibri"/>
          <w:color w:val="000000" w:themeColor="text1"/>
          <w:lang w:val="en-AU"/>
        </w:rPr>
        <w:t>, "</w:t>
      </w:r>
      <w:proofErr w:type="spellStart"/>
      <w:r>
        <w:rPr>
          <w:rFonts w:cs="Calibri"/>
          <w:color w:val="000000" w:themeColor="text1"/>
          <w:lang w:val="en-AU"/>
        </w:rPr>
        <w:t>gtsummary</w:t>
      </w:r>
      <w:proofErr w:type="spellEnd"/>
      <w:r>
        <w:rPr>
          <w:rFonts w:cs="Calibri"/>
          <w:color w:val="000000" w:themeColor="text1"/>
          <w:lang w:val="en-AU"/>
        </w:rPr>
        <w:t>"</w:t>
      </w:r>
      <w:r>
        <w:rPr>
          <w:rFonts w:cs="Calibri"/>
          <w:color w:val="000000" w:themeColor="text1"/>
          <w:lang w:val="en-AU"/>
        </w:rPr>
        <w:fldChar w:fldCharType="begin"/>
      </w:r>
      <w:r>
        <w:rPr>
          <w:rFonts w:cs="Calibri"/>
          <w:color w:val="000000" w:themeColor="text1"/>
          <w:lang w:val="en-AU"/>
        </w:rPr>
        <w:instrText xml:space="preserve"> ADDIN ZOTERO_ITEM CSL_CITATION {"citationID":"2lrAp5XY","properties":{"formattedCitation":"(3)","plainCitation":"(3)","noteIndex":0},"citationItems":[{"id":1231,"uris":["http://zotero.org/users/16692237/items/4X53X933"],"itemData":{"id":1231,"type":"article-journal","container-title":"The R Journal","DOI":"10.32614/RJ-2021-053","ISSN":"2073-4859","issue":"1","journalAbbreviation":"The R Journal","language":"en","page":"570","source":"DOI.org (Crossref)","title":"Reproducible Summary Tables with the gtsummary Package","volume":"13","author":[{"family":"Sjoberg","given":"Daniel","suffix":"D."},{"family":"Whiting","given":"Karissa"},{"family":"Curry","given":"Michael"},{"family":"Lavery","given":"Jessica","suffix":"A."},{"family":"Larmarange","given":"Joseph"}],"issued":{"date-parts":[["2021"]]}}}],"schema":"https://github.com/citation-style-language/schema/raw/master/csl-citation.json"} </w:instrText>
      </w:r>
      <w:r>
        <w:rPr>
          <w:rFonts w:cs="Calibri"/>
          <w:color w:val="000000" w:themeColor="text1"/>
          <w:lang w:val="en-AU"/>
        </w:rPr>
        <w:fldChar w:fldCharType="separate"/>
      </w:r>
      <w:r>
        <w:rPr>
          <w:rFonts w:cs="Calibri"/>
          <w:noProof/>
          <w:color w:val="000000" w:themeColor="text1"/>
          <w:lang w:val="en-AU"/>
        </w:rPr>
        <w:t>(3)</w:t>
      </w:r>
      <w:r>
        <w:rPr>
          <w:rFonts w:cs="Calibri"/>
          <w:color w:val="000000" w:themeColor="text1"/>
          <w:lang w:val="en-AU"/>
        </w:rPr>
        <w:fldChar w:fldCharType="end"/>
      </w:r>
      <w:r>
        <w:rPr>
          <w:rFonts w:cs="Calibri"/>
          <w:color w:val="000000" w:themeColor="text1"/>
          <w:lang w:val="en-AU"/>
        </w:rPr>
        <w:t>, "forester"</w:t>
      </w:r>
      <w:r>
        <w:rPr>
          <w:rFonts w:cs="Calibri"/>
          <w:color w:val="000000" w:themeColor="text1"/>
          <w:lang w:val="en-AU"/>
        </w:rPr>
        <w:fldChar w:fldCharType="begin"/>
      </w:r>
      <w:r>
        <w:rPr>
          <w:rFonts w:cs="Calibri"/>
          <w:color w:val="000000" w:themeColor="text1"/>
          <w:lang w:val="en-AU"/>
        </w:rPr>
        <w:instrText xml:space="preserve"> ADDIN ZOTERO_ITEM CSL_CITATION {"citationID":"975WHOvZ","properties":{"formattedCitation":"(4)","plainCitation":"(4)","noteIndex":0},"citationItems":[{"id":1235,"uris":["http://zotero.org/users/16692237/items/9YGSRBZ3"],"itemData":{"id":1235,"type":"software","title":"Forester: An R package for creating publication-ready forest plots.","URL":"https://github.com/rdboyes/forester","version":"R package version 0.3.0","author":[{"literal":"Randy Boyes"}],"issued":{"date-parts":[["2021"]]}}}],"schema":"https://github.com/citation-style-language/schema/raw/master/csl-citation.json"} </w:instrText>
      </w:r>
      <w:r>
        <w:rPr>
          <w:rFonts w:cs="Calibri"/>
          <w:color w:val="000000" w:themeColor="text1"/>
          <w:lang w:val="en-AU"/>
        </w:rPr>
        <w:fldChar w:fldCharType="separate"/>
      </w:r>
      <w:r>
        <w:rPr>
          <w:rFonts w:cs="Calibri"/>
          <w:noProof/>
          <w:color w:val="000000" w:themeColor="text1"/>
          <w:lang w:val="en-AU"/>
        </w:rPr>
        <w:t>(4)</w:t>
      </w:r>
      <w:r>
        <w:rPr>
          <w:rFonts w:cs="Calibri"/>
          <w:color w:val="000000" w:themeColor="text1"/>
          <w:lang w:val="en-AU"/>
        </w:rPr>
        <w:fldChar w:fldCharType="end"/>
      </w:r>
      <w:r>
        <w:rPr>
          <w:rFonts w:cs="Calibri"/>
          <w:color w:val="000000" w:themeColor="text1"/>
          <w:lang w:val="en-AU"/>
        </w:rPr>
        <w:t xml:space="preserve">, “lme4” </w:t>
      </w:r>
      <w:r>
        <w:rPr>
          <w:rFonts w:cs="Calibri"/>
          <w:color w:val="000000" w:themeColor="text1"/>
          <w:lang w:val="en-AU"/>
        </w:rPr>
        <w:fldChar w:fldCharType="begin"/>
      </w:r>
      <w:r>
        <w:rPr>
          <w:rFonts w:cs="Calibri"/>
          <w:color w:val="000000" w:themeColor="text1"/>
          <w:lang w:val="en-AU"/>
        </w:rPr>
        <w:instrText xml:space="preserve"> ADDIN ZOTERO_ITEM CSL_CITATION {"citationID":"DcaShnQQ","properties":{"unsorted":false,"formattedCitation":"(5)","plainCitation":"(5)","noteIndex":0},"citationItems":[{"id":3063,"uris":["http://zotero.org/users/16692237/items/33Z2XVPZ"],"itemData":{"id":3063,"type":"article-journal","container-title":"Journal of Statistical Software","DOI":"10.18637/jss.v067.i01","ISSN":"1548-7660","issue":"1","journalAbbreviation":"J. Stat. Soft.","language":"en","source":"DOI.org (Crossref)","title":"Fitting Linear Mixed-Effects Models Using &lt;b&gt;lme4&lt;/b&gt;","URL":"http://www.jstatsoft.org/v67/i01/","volume":"67","author":[{"family":"Bates","given":"Douglas"},{"family":"Mächler","given":"Martin"},{"family":"Bolker","given":"Ben"},{"family":"Walker","given":"Steve"}],"accessed":{"date-parts":[["2026",7,13]]},"issued":{"date-parts":[["2015"]]}}}],"schema":"https://github.com/citation-style-language/schema/raw/master/csl-citation.json"} </w:instrText>
      </w:r>
      <w:r>
        <w:rPr>
          <w:rFonts w:cs="Calibri"/>
          <w:color w:val="000000" w:themeColor="text1"/>
          <w:lang w:val="en-AU"/>
        </w:rPr>
        <w:fldChar w:fldCharType="separate"/>
      </w:r>
      <w:r>
        <w:rPr>
          <w:rFonts w:cs="Calibri"/>
          <w:noProof/>
          <w:color w:val="000000" w:themeColor="text1"/>
          <w:lang w:val="en-AU"/>
        </w:rPr>
        <w:t>(5)</w:t>
      </w:r>
      <w:r>
        <w:rPr>
          <w:rFonts w:cs="Calibri"/>
          <w:color w:val="000000" w:themeColor="text1"/>
          <w:lang w:val="en-AU"/>
        </w:rPr>
        <w:fldChar w:fldCharType="end"/>
      </w:r>
      <w:r>
        <w:rPr>
          <w:rFonts w:cs="Calibri"/>
          <w:color w:val="000000" w:themeColor="text1"/>
          <w:lang w:val="en-AU"/>
        </w:rPr>
        <w:t>, “</w:t>
      </w:r>
      <w:proofErr w:type="spellStart"/>
      <w:r>
        <w:rPr>
          <w:rFonts w:cs="Calibri"/>
          <w:color w:val="000000" w:themeColor="text1"/>
          <w:lang w:val="en-AU"/>
        </w:rPr>
        <w:t>lmerTest</w:t>
      </w:r>
      <w:proofErr w:type="spellEnd"/>
      <w:r>
        <w:rPr>
          <w:rFonts w:cs="Calibri"/>
          <w:color w:val="000000" w:themeColor="text1"/>
          <w:lang w:val="en-AU"/>
        </w:rPr>
        <w:t>”</w:t>
      </w:r>
      <w:r>
        <w:rPr>
          <w:rFonts w:cs="Calibri"/>
          <w:color w:val="000000" w:themeColor="text1"/>
          <w:lang w:val="en-AU"/>
        </w:rPr>
        <w:fldChar w:fldCharType="begin"/>
      </w:r>
      <w:r>
        <w:rPr>
          <w:rFonts w:cs="Calibri"/>
          <w:color w:val="000000" w:themeColor="text1"/>
          <w:lang w:val="en-AU"/>
        </w:rPr>
        <w:instrText xml:space="preserve"> ADDIN ZOTERO_ITEM CSL_CITATION {"citationID":"DGtmLbWC","properties":{"unsorted":false,"formattedCitation":"(6)","plainCitation":"(6)","noteIndex":0},"citationItems":[{"id":3065,"uris":["http://zotero.org/users/16692237/items/CSEJC58T"],"itemData":{"id":3065,"type":"article-journal","container-title":"Journal of Statistical Software","DOI":"10.18637/jss.v082.i13","ISSN":"1548-7660","issue":"13","journalAbbreviation":"J. Stat. Soft.","language":"en","source":"DOI.org (Crossref)","title":"&lt;b&gt;lmerTest&lt;/b&gt; Package: Tests in Linear Mixed Effects Models","title-short":"&lt;b&gt;lmerTest&lt;/b&gt; Package","URL":"http://www.jstatsoft.org/v82/i13/","volume":"82","author":[{"family":"Kuznetsova","given":"Alexandra"},{"family":"Brockhoff","given":"Per B."},{"family":"Christensen","given":"Rune H. B."}],"accessed":{"date-parts":[["2026",7,13]]},"issued":{"date-parts":[["2017"]]}}}],"schema":"https://github.com/citation-style-language/schema/raw/master/csl-citation.json"} </w:instrText>
      </w:r>
      <w:r>
        <w:rPr>
          <w:rFonts w:cs="Calibri"/>
          <w:color w:val="000000" w:themeColor="text1"/>
          <w:lang w:val="en-AU"/>
        </w:rPr>
        <w:fldChar w:fldCharType="separate"/>
      </w:r>
      <w:r>
        <w:rPr>
          <w:rFonts w:cs="Calibri"/>
          <w:noProof/>
          <w:color w:val="000000" w:themeColor="text1"/>
          <w:lang w:val="en-AU"/>
        </w:rPr>
        <w:t>(6)</w:t>
      </w:r>
      <w:r>
        <w:rPr>
          <w:rFonts w:cs="Calibri"/>
          <w:color w:val="000000" w:themeColor="text1"/>
          <w:lang w:val="en-AU"/>
        </w:rPr>
        <w:fldChar w:fldCharType="end"/>
      </w:r>
      <w:r>
        <w:rPr>
          <w:rFonts w:cs="Calibri"/>
          <w:color w:val="000000" w:themeColor="text1"/>
          <w:lang w:val="en-AU"/>
        </w:rPr>
        <w:t>, “</w:t>
      </w:r>
      <w:proofErr w:type="spellStart"/>
      <w:r>
        <w:rPr>
          <w:rFonts w:cs="Calibri"/>
          <w:color w:val="000000" w:themeColor="text1"/>
          <w:lang w:val="en-AU"/>
        </w:rPr>
        <w:t>coxme</w:t>
      </w:r>
      <w:proofErr w:type="spellEnd"/>
      <w:r>
        <w:rPr>
          <w:rFonts w:cs="Calibri"/>
          <w:color w:val="000000" w:themeColor="text1"/>
          <w:lang w:val="en-AU"/>
        </w:rPr>
        <w:t>”</w:t>
      </w:r>
      <w:r>
        <w:rPr>
          <w:rFonts w:cs="Calibri"/>
          <w:color w:val="000000" w:themeColor="text1"/>
          <w:lang w:val="en-AU"/>
        </w:rPr>
        <w:fldChar w:fldCharType="begin"/>
      </w:r>
      <w:r>
        <w:rPr>
          <w:rFonts w:cs="Calibri"/>
          <w:color w:val="000000" w:themeColor="text1"/>
          <w:lang w:val="en-AU"/>
        </w:rPr>
        <w:instrText xml:space="preserve"> ADDIN ZOTERO_ITEM CSL_CITATION {"citationID":"DNNPix4a","properties":{"unsorted":false,"formattedCitation":"(7)","plainCitation":"(7)","noteIndex":0},"citationItems":[{"id":3067,"uris":["http://zotero.org/users/16692237/items/F6R5GHP9"],"itemData":{"id":3067,"type":"dataset","abstract":"Fit Cox proportional hazards models containing both  fixed and random effects.  The random effects can have a general form, of which familial interactions (a \"kinship\" matrix) is a particular special case.  Note that the simplest case of a mixed effects Cox model, i.e. a single random  per-group intercept, is also called a \"frailty\" model.  The approach is based on Ripatti and Palmgren, Biometrics 2002.","DOI":"10.32614/CRAN.package.coxme","language":"en","note":"Institution: Comprehensive R Archive Network\npage: 2.2-22","source":"DOI.org (Crossref)","title":"coxme: Mixed Effects Cox Models","title-short":"coxme","URL":"https://CRAN.R-project.org/package=coxme","author":[{"family":"Therneau","given":"Terry M."}],"accessed":{"date-parts":[["2026",7,13]]},"issued":{"date-parts":[["2009",9,20]]}}}],"schema":"https://github.com/citation-style-language/schema/raw/master/csl-citation.json"} </w:instrText>
      </w:r>
      <w:r>
        <w:rPr>
          <w:rFonts w:cs="Calibri"/>
          <w:color w:val="000000" w:themeColor="text1"/>
          <w:lang w:val="en-AU"/>
        </w:rPr>
        <w:fldChar w:fldCharType="separate"/>
      </w:r>
      <w:r>
        <w:rPr>
          <w:rFonts w:cs="Calibri"/>
          <w:noProof/>
          <w:color w:val="000000" w:themeColor="text1"/>
          <w:lang w:val="en-AU"/>
        </w:rPr>
        <w:t>(7)</w:t>
      </w:r>
      <w:r>
        <w:rPr>
          <w:rFonts w:cs="Calibri"/>
          <w:color w:val="000000" w:themeColor="text1"/>
          <w:lang w:val="en-AU"/>
        </w:rPr>
        <w:fldChar w:fldCharType="end"/>
      </w:r>
      <w:r>
        <w:rPr>
          <w:rFonts w:cs="Calibri"/>
          <w:color w:val="000000" w:themeColor="text1"/>
          <w:lang w:val="en-AU"/>
        </w:rPr>
        <w:t>, “survival”</w:t>
      </w:r>
      <w:r>
        <w:rPr>
          <w:rFonts w:cs="Calibri"/>
          <w:color w:val="000000" w:themeColor="text1"/>
          <w:lang w:val="en-AU"/>
        </w:rPr>
        <w:fldChar w:fldCharType="begin"/>
      </w:r>
      <w:r>
        <w:rPr>
          <w:rFonts w:cs="Calibri"/>
          <w:color w:val="000000" w:themeColor="text1"/>
          <w:lang w:val="en-AU"/>
        </w:rPr>
        <w:instrText xml:space="preserve"> ADDIN ZOTERO_ITEM CSL_CITATION {"citationID":"bEgYxyEc","properties":{"unsorted":false,"formattedCitation":"(8)","plainCitation":"(8)","noteIndex":0},"citationItems":[{"id":1803,"uris":["http://zotero.org/users/16692237/items/PNM6ZZGW"],"itemData":{"id":1803,"type":"dataset","abstract":"Contains the core survival analysis routines, including definition of Surv objects,  Kaplan-Meier and Aalen-Johansen (multi-state) curves, Cox models, and parametric accelerated failure time models.","DOI":"10.32614/CRAN.package.survival","language":"en","note":"Institution: Comprehensive R Archive Network\npage: 3.8-3","source":"DOI.org (Crossref)","title":"survival: Survival Analysis","title-short":"survival","URL":"https://CRAN.R-project.org/package=survival","author":[{"family":"Therneau","given":"Terry M"}],"accessed":{"date-parts":[["2025",9,17]]},"issued":{"date-parts":[["2001",6,22]]}}}],"schema":"https://github.com/citation-style-language/schema/raw/master/csl-citation.json"} </w:instrText>
      </w:r>
      <w:r>
        <w:rPr>
          <w:rFonts w:cs="Calibri"/>
          <w:color w:val="000000" w:themeColor="text1"/>
          <w:lang w:val="en-AU"/>
        </w:rPr>
        <w:fldChar w:fldCharType="separate"/>
      </w:r>
      <w:r>
        <w:rPr>
          <w:rFonts w:cs="Calibri"/>
          <w:noProof/>
          <w:color w:val="000000" w:themeColor="text1"/>
          <w:lang w:val="en-AU"/>
        </w:rPr>
        <w:t>(8)</w:t>
      </w:r>
      <w:r>
        <w:rPr>
          <w:rFonts w:cs="Calibri"/>
          <w:color w:val="000000" w:themeColor="text1"/>
          <w:lang w:val="en-AU"/>
        </w:rPr>
        <w:fldChar w:fldCharType="end"/>
      </w:r>
      <w:r>
        <w:rPr>
          <w:rFonts w:cs="Calibri"/>
          <w:color w:val="000000" w:themeColor="text1"/>
          <w:lang w:val="en-AU"/>
        </w:rPr>
        <w:t>, “</w:t>
      </w:r>
      <w:proofErr w:type="spellStart"/>
      <w:r>
        <w:rPr>
          <w:rFonts w:cs="Calibri"/>
          <w:color w:val="000000" w:themeColor="text1"/>
          <w:lang w:val="en-AU"/>
        </w:rPr>
        <w:t>survminer</w:t>
      </w:r>
      <w:proofErr w:type="spellEnd"/>
      <w:r>
        <w:rPr>
          <w:rFonts w:cs="Calibri"/>
          <w:color w:val="000000" w:themeColor="text1"/>
          <w:lang w:val="en-AU"/>
        </w:rPr>
        <w:t>”</w:t>
      </w:r>
      <w:r>
        <w:rPr>
          <w:rFonts w:cs="Calibri"/>
          <w:color w:val="000000" w:themeColor="text1"/>
          <w:lang w:val="en-AU"/>
        </w:rPr>
        <w:fldChar w:fldCharType="begin"/>
      </w:r>
      <w:r>
        <w:rPr>
          <w:rFonts w:cs="Calibri"/>
          <w:color w:val="000000" w:themeColor="text1"/>
          <w:lang w:val="en-AU"/>
        </w:rPr>
        <w:instrText xml:space="preserve"> ADDIN ZOTERO_ITEM CSL_CITATION {"citationID":"DYMDSgOR","properties":{"unsorted":false,"formattedCitation":"(9)","plainCitation":"(9)","noteIndex":0},"citationItems":[{"id":3069,"uris":["http://zotero.org/users/16692237/items/HC3I9JY3"],"itemData":{"id":3069,"type":"dataset","abstract":"Contains the function 'ggsurvplot()' for drawing easily beautiful and 'ready-to-publish' survival curves with the 'number at risk' table and 'censoring count plot'. Other functions are also available to plot  adjusted curves for `Cox` model and to visually examine 'Cox' model assumptions.","DOI":"10.32614/CRAN.package.survminer","language":"en","note":"Institution: Comprehensive R Archive Network\npage: 0.5.2","source":"DOI.org (Crossref)","title":"survminer: Drawing Survival Curves using 'ggplot2'","title-short":"survminer","URL":"https://CRAN.R-project.org/package=survminer","author":[{"family":"Kassambara","given":"Alboukadel"},{"family":"Kosinski","given":"Marcin"},{"family":"Biecek","given":"Przemyslaw"}],"accessed":{"date-parts":[["2026",7,13]]},"issued":{"date-parts":[["2016",1,18]]}}}],"schema":"https://github.com/citation-style-language/schema/raw/master/csl-citation.json"} </w:instrText>
      </w:r>
      <w:r>
        <w:rPr>
          <w:rFonts w:cs="Calibri"/>
          <w:color w:val="000000" w:themeColor="text1"/>
          <w:lang w:val="en-AU"/>
        </w:rPr>
        <w:fldChar w:fldCharType="separate"/>
      </w:r>
      <w:r>
        <w:rPr>
          <w:rFonts w:cs="Calibri"/>
          <w:noProof/>
          <w:color w:val="000000" w:themeColor="text1"/>
          <w:lang w:val="en-AU"/>
        </w:rPr>
        <w:t>(9)</w:t>
      </w:r>
      <w:r>
        <w:rPr>
          <w:rFonts w:cs="Calibri"/>
          <w:color w:val="000000" w:themeColor="text1"/>
          <w:lang w:val="en-AU"/>
        </w:rPr>
        <w:fldChar w:fldCharType="end"/>
      </w:r>
      <w:r>
        <w:rPr>
          <w:rFonts w:cs="Calibri"/>
          <w:color w:val="000000" w:themeColor="text1"/>
          <w:lang w:val="en-AU"/>
        </w:rPr>
        <w:t>.</w:t>
      </w:r>
    </w:p>
    <w:p w14:paraId="22A266E2" w14:textId="77777777" w:rsidR="00713343" w:rsidRPr="00713343" w:rsidRDefault="00713343" w:rsidP="00B63DC8">
      <w:pPr>
        <w:rPr>
          <w:rFonts w:cs="Calibri"/>
          <w:b/>
          <w:color w:val="000000" w:themeColor="text1"/>
          <w:lang w:val="en-AU"/>
        </w:rPr>
      </w:pPr>
    </w:p>
    <w:p w14:paraId="018ABB5E" w14:textId="77777777" w:rsidR="00845F81" w:rsidRPr="00713343" w:rsidRDefault="00845F81" w:rsidP="001E0350">
      <w:pPr>
        <w:rPr>
          <w:rFonts w:cs="Calibri"/>
          <w:color w:val="000000" w:themeColor="text1"/>
          <w:lang w:val="en-AU"/>
        </w:rPr>
      </w:pPr>
    </w:p>
    <w:p w14:paraId="63720CB1" w14:textId="19891F42" w:rsidR="00D80281" w:rsidRPr="00713343" w:rsidRDefault="00490EF7" w:rsidP="00490EF7">
      <w:pPr>
        <w:pStyle w:val="berschrift1"/>
        <w:rPr>
          <w:rFonts w:cs="Calibri"/>
          <w:lang w:val="en-AU"/>
        </w:rPr>
      </w:pPr>
      <w:bookmarkStart w:id="2" w:name="_Toc237295620"/>
      <w:r>
        <w:rPr>
          <w:rFonts w:cs="Calibri"/>
          <w:lang w:val="en-AU"/>
        </w:rPr>
        <w:t>Additional information on the study population</w:t>
      </w:r>
      <w:bookmarkEnd w:id="2"/>
    </w:p>
    <w:p w14:paraId="7367E3DA" w14:textId="77777777" w:rsidR="00713343" w:rsidRPr="00713343" w:rsidRDefault="00713343" w:rsidP="001F790C">
      <w:pPr>
        <w:pStyle w:val="berschrift2"/>
        <w:rPr>
          <w:rFonts w:cs="Calibri"/>
          <w:lang w:val="en-AU"/>
        </w:rPr>
      </w:pPr>
    </w:p>
    <w:p w14:paraId="7204F8B5" w14:textId="3125677B" w:rsidR="00E70F25" w:rsidRPr="00E70F25" w:rsidRDefault="001C2C48" w:rsidP="00E70F25">
      <w:pPr>
        <w:pStyle w:val="berschrift2"/>
        <w:rPr>
          <w:rFonts w:cs="Calibri"/>
          <w:b w:val="0"/>
          <w:bCs/>
          <w:lang w:val="en-AU"/>
        </w:rPr>
      </w:pPr>
      <w:bookmarkStart w:id="3" w:name="_Toc237295621"/>
      <w:r>
        <w:rPr>
          <w:rFonts w:cs="Calibri"/>
          <w:lang w:val="en-AU"/>
        </w:rPr>
        <w:t xml:space="preserve">Table S1:  </w:t>
      </w:r>
      <w:r>
        <w:rPr>
          <w:rFonts w:cs="Calibri"/>
          <w:b w:val="0"/>
          <w:szCs w:val="22"/>
          <w:shd w:val="clear" w:color="auto" w:fill="FFFFFF"/>
          <w:lang w:val="en-US"/>
        </w:rPr>
        <w:t>Secondary outcomes by intubation method cumulated for all timepoints</w:t>
      </w:r>
      <w:bookmarkEnd w:id="3"/>
    </w:p>
    <w:p w14:paraId="43C6247A" w14:textId="77777777" w:rsidR="00E70F25" w:rsidRDefault="00E70F25" w:rsidP="00E70F25">
      <w:pPr>
        <w:rPr>
          <w:rFonts w:cs="Calibri"/>
          <w:szCs w:val="20"/>
          <w:lang w:val="en-US"/>
        </w:rPr>
      </w:pPr>
    </w:p>
    <w:tbl>
      <w:tblPr>
        <w:tblpPr w:leftFromText="141" w:rightFromText="141" w:vertAnchor="text" w:horzAnchor="margin" w:tblpY="26"/>
        <w:tblOverlap w:val="never"/>
        <w:tblW w:w="0" w:type="auto"/>
        <w:tblLayout w:type="fixed"/>
        <w:tblLook w:val="0420" w:firstRow="1" w:lastRow="0" w:firstColumn="0" w:lastColumn="0" w:noHBand="0" w:noVBand="1"/>
      </w:tblPr>
      <w:tblGrid>
        <w:gridCol w:w="3544"/>
        <w:gridCol w:w="1701"/>
        <w:gridCol w:w="2126"/>
        <w:gridCol w:w="1276"/>
      </w:tblGrid>
      <w:tr w:rsidR="00E70F25" w:rsidRPr="00250FE7" w14:paraId="69437262" w14:textId="77777777" w:rsidTr="00DE0320">
        <w:trPr>
          <w:tblHeader/>
        </w:trPr>
        <w:tc>
          <w:tcPr>
            <w:tcW w:w="354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3722561" w14:textId="77777777" w:rsidR="00E70F25" w:rsidRPr="00250FE7" w:rsidRDefault="00E70F25" w:rsidP="00517432">
            <w:pPr>
              <w:pBdr>
                <w:top w:val="none" w:sz="0" w:space="0" w:color="000000"/>
                <w:left w:val="none" w:sz="0" w:space="0" w:color="000000"/>
                <w:bottom w:val="none" w:sz="0" w:space="0" w:color="000000"/>
                <w:right w:val="none" w:sz="0" w:space="0" w:color="000000"/>
              </w:pBdr>
              <w:ind w:right="100"/>
              <w:rPr>
                <w:rFonts w:eastAsia="Helvetica" w:cs="Calibri"/>
                <w:color w:val="000000"/>
                <w:szCs w:val="20"/>
                <w:lang w:val="en-US"/>
              </w:rPr>
            </w:pPr>
            <w:r>
              <w:rPr>
                <w:rFonts w:eastAsia="Helvetica" w:cs="Calibri"/>
                <w:b/>
                <w:color w:val="000000"/>
                <w:szCs w:val="20"/>
                <w:lang w:val="en-US"/>
              </w:rPr>
              <w:t>Outcome</w:t>
            </w:r>
          </w:p>
        </w:tc>
        <w:tc>
          <w:tcPr>
            <w:tcW w:w="170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D10B188"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b/>
                <w:color w:val="000000"/>
                <w:szCs w:val="20"/>
                <w:lang w:val="en-US"/>
              </w:rPr>
              <w:t>VL</w:t>
            </w:r>
            <w:r>
              <w:rPr>
                <w:rFonts w:eastAsia="Helvetica" w:cs="Calibri"/>
                <w:color w:val="000000"/>
                <w:szCs w:val="20"/>
                <w:lang w:val="en-US"/>
              </w:rPr>
              <w:t xml:space="preserve">  </w:t>
            </w:r>
            <w:r>
              <w:rPr>
                <w:rFonts w:eastAsia="Helvetica" w:cs="Calibri"/>
                <w:color w:val="000000"/>
                <w:szCs w:val="20"/>
                <w:lang w:val="en-US"/>
              </w:rPr>
              <w:br/>
              <w:t>N = 99</w:t>
            </w:r>
            <w:r>
              <w:rPr>
                <w:rFonts w:eastAsia="Helvetica" w:cs="Calibri"/>
                <w:color w:val="000000"/>
                <w:szCs w:val="20"/>
                <w:vertAlign w:val="superscript"/>
                <w:lang w:val="en-US"/>
              </w:rPr>
              <w:t>1</w:t>
            </w:r>
          </w:p>
        </w:tc>
        <w:tc>
          <w:tcPr>
            <w:tcW w:w="212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477B08F"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b/>
                <w:color w:val="000000"/>
                <w:szCs w:val="20"/>
                <w:lang w:val="en-US"/>
              </w:rPr>
              <w:t>DL</w:t>
            </w:r>
            <w:r>
              <w:rPr>
                <w:rFonts w:eastAsia="Helvetica" w:cs="Calibri"/>
                <w:color w:val="000000"/>
                <w:szCs w:val="20"/>
                <w:lang w:val="en-US"/>
              </w:rPr>
              <w:t xml:space="preserve">  </w:t>
            </w:r>
            <w:r>
              <w:rPr>
                <w:rFonts w:eastAsia="Helvetica" w:cs="Calibri"/>
                <w:color w:val="000000"/>
                <w:szCs w:val="20"/>
                <w:lang w:val="en-US"/>
              </w:rPr>
              <w:br/>
              <w:t>N = 99</w:t>
            </w:r>
            <w:r>
              <w:rPr>
                <w:rFonts w:eastAsia="Helvetica" w:cs="Calibri"/>
                <w:color w:val="000000"/>
                <w:szCs w:val="20"/>
                <w:vertAlign w:val="superscript"/>
                <w:lang w:val="en-US"/>
              </w:rPr>
              <w:t>1</w:t>
            </w:r>
          </w:p>
        </w:tc>
        <w:tc>
          <w:tcPr>
            <w:tcW w:w="127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EBD250E"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b/>
                <w:color w:val="000000"/>
                <w:szCs w:val="20"/>
                <w:lang w:val="en-US"/>
              </w:rPr>
              <w:t>p-value</w:t>
            </w:r>
            <w:r>
              <w:rPr>
                <w:rFonts w:eastAsia="Helvetica" w:cs="Calibri"/>
                <w:color w:val="000000"/>
                <w:szCs w:val="20"/>
                <w:vertAlign w:val="superscript"/>
                <w:lang w:val="en-US"/>
              </w:rPr>
              <w:t>2</w:t>
            </w:r>
          </w:p>
        </w:tc>
      </w:tr>
      <w:tr w:rsidR="00E70F25" w:rsidRPr="00250FE7" w14:paraId="7B4FF45B" w14:textId="77777777" w:rsidTr="00DE0320">
        <w:tc>
          <w:tcPr>
            <w:tcW w:w="354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8813CF"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rPr>
                <w:rFonts w:eastAsia="Helvetica" w:cs="Calibri"/>
                <w:bCs/>
                <w:color w:val="000000"/>
                <w:szCs w:val="20"/>
                <w:lang w:val="en-US"/>
              </w:rPr>
            </w:pPr>
            <w:r>
              <w:rPr>
                <w:rFonts w:eastAsia="Helvetica" w:cs="Calibri"/>
                <w:bCs/>
                <w:color w:val="000000"/>
                <w:szCs w:val="20"/>
                <w:lang w:val="en-US"/>
              </w:rPr>
              <w:t>TTI (s)</w:t>
            </w:r>
          </w:p>
        </w:tc>
        <w:tc>
          <w:tcPr>
            <w:tcW w:w="170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6CCFDB"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28 (23, 43)</w:t>
            </w:r>
          </w:p>
        </w:tc>
        <w:tc>
          <w:tcPr>
            <w:tcW w:w="212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6ECE5C"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27 (23, 37)</w:t>
            </w:r>
          </w:p>
        </w:tc>
        <w:tc>
          <w:tcPr>
            <w:tcW w:w="127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EF9C67"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0.5</w:t>
            </w:r>
          </w:p>
        </w:tc>
      </w:tr>
      <w:tr w:rsidR="00E70F25" w:rsidRPr="00250FE7" w14:paraId="4E8F583A" w14:textId="77777777" w:rsidTr="00DE0320">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5E3833"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rPr>
                <w:rFonts w:eastAsia="Helvetica" w:cs="Calibri"/>
                <w:bCs/>
                <w:color w:val="000000"/>
                <w:szCs w:val="20"/>
                <w:lang w:val="en-US"/>
              </w:rPr>
            </w:pPr>
            <w:r>
              <w:rPr>
                <w:rFonts w:eastAsia="Helvetica" w:cs="Calibri"/>
                <w:bCs/>
                <w:color w:val="000000"/>
                <w:szCs w:val="20"/>
                <w:lang w:val="en-US"/>
              </w:rPr>
              <w:t>TTV (s)</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9EE102"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25 (16, 36)</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2AD375"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22 (17, 29)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FEFF28"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0.2</w:t>
            </w:r>
          </w:p>
        </w:tc>
      </w:tr>
      <w:tr w:rsidR="00E70F25" w:rsidRPr="00250FE7" w14:paraId="4D045CD5" w14:textId="77777777" w:rsidTr="00DE0320">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3899D6"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rPr>
                <w:rFonts w:eastAsia="Helvetica" w:cs="Calibri"/>
                <w:bCs/>
                <w:color w:val="000000"/>
                <w:szCs w:val="20"/>
                <w:lang w:val="en-US"/>
              </w:rPr>
            </w:pPr>
            <w:r>
              <w:rPr>
                <w:rFonts w:eastAsia="Helvetica" w:cs="Calibri"/>
                <w:bCs/>
                <w:color w:val="000000"/>
                <w:szCs w:val="20"/>
                <w:lang w:val="en-US"/>
              </w:rPr>
              <w:t>TTTP (s)</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728EBE"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21 (16, 31)</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DAED5D"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19 (16, 24)</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D0B032"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0.2</w:t>
            </w:r>
          </w:p>
        </w:tc>
      </w:tr>
      <w:tr w:rsidR="00E70F25" w:rsidRPr="00250FE7" w14:paraId="1FEE01EC" w14:textId="77777777" w:rsidTr="00DE0320">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6A3C15"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rPr>
                <w:rFonts w:eastAsia="Helvetica" w:cs="Calibri"/>
                <w:bCs/>
                <w:color w:val="000000"/>
                <w:szCs w:val="20"/>
                <w:lang w:val="en-US"/>
              </w:rPr>
            </w:pPr>
            <w:r>
              <w:rPr>
                <w:rFonts w:eastAsia="Helvetica" w:cs="Calibri"/>
                <w:bCs/>
                <w:color w:val="000000"/>
                <w:szCs w:val="20"/>
                <w:lang w:val="en-US"/>
              </w:rPr>
              <w:t>First-pass success</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8FD043"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63 (64%)</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3583FE"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86 (89%)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155F19"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&lt;0.001</w:t>
            </w:r>
          </w:p>
        </w:tc>
      </w:tr>
      <w:tr w:rsidR="00E70F25" w:rsidRPr="00250FE7" w14:paraId="0D186DF5" w14:textId="77777777" w:rsidTr="00DE0320">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CC8B49"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rPr>
                <w:rFonts w:eastAsia="Helvetica" w:cs="Calibri"/>
                <w:bCs/>
                <w:color w:val="000000"/>
                <w:szCs w:val="20"/>
                <w:lang w:val="en-US"/>
              </w:rPr>
            </w:pPr>
            <w:r>
              <w:rPr>
                <w:rFonts w:eastAsia="Helvetica" w:cs="Calibri"/>
                <w:bCs/>
                <w:color w:val="000000"/>
                <w:szCs w:val="20"/>
                <w:lang w:val="en-US"/>
              </w:rPr>
              <w:t>Esophageal intubation</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082D1D"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0 (0%)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B770DA"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9 (9.2%)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712155"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0.002</w:t>
            </w:r>
          </w:p>
        </w:tc>
      </w:tr>
      <w:tr w:rsidR="00E70F25" w:rsidRPr="00250FE7" w14:paraId="0D9D6744" w14:textId="77777777" w:rsidTr="00DE0320">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3F0CB1"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rPr>
                <w:rFonts w:eastAsia="Helvetica" w:cs="Calibri"/>
                <w:bCs/>
                <w:color w:val="000000"/>
                <w:szCs w:val="20"/>
                <w:lang w:val="en-US"/>
              </w:rPr>
            </w:pPr>
            <w:r>
              <w:rPr>
                <w:rFonts w:eastAsia="Helvetica" w:cs="Calibri"/>
                <w:bCs/>
                <w:color w:val="000000"/>
                <w:szCs w:val="20"/>
                <w:lang w:val="en-US"/>
              </w:rPr>
              <w:t>Tooth contact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D6E772"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48 (49%)</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79F813"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48 (49%)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2ECDE4"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&gt;0.9</w:t>
            </w:r>
          </w:p>
        </w:tc>
      </w:tr>
      <w:tr w:rsidR="00E70F25" w:rsidRPr="00250FE7" w14:paraId="663CBB49" w14:textId="77777777" w:rsidTr="00DE0320">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8F6176"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rPr>
                <w:rFonts w:eastAsia="Helvetica" w:cs="Calibri"/>
                <w:bCs/>
                <w:color w:val="000000"/>
                <w:szCs w:val="20"/>
                <w:lang w:val="en-US"/>
              </w:rPr>
            </w:pPr>
            <w:r>
              <w:rPr>
                <w:rFonts w:eastAsia="Helvetica" w:cs="Calibri"/>
                <w:bCs/>
                <w:color w:val="000000"/>
                <w:szCs w:val="20"/>
                <w:lang w:val="en-US"/>
              </w:rPr>
              <w:t>Stylet use</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9AC9D4"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91 (92%)</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3D9B50"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90 (91%)</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7C28F9"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&gt;0.9</w:t>
            </w:r>
          </w:p>
        </w:tc>
      </w:tr>
      <w:tr w:rsidR="00E70F25" w:rsidRPr="00250FE7" w14:paraId="08B50982" w14:textId="77777777" w:rsidTr="00DE0320">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E9CFD6"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rPr>
                <w:rFonts w:eastAsia="Helvetica" w:cs="Calibri"/>
                <w:bCs/>
                <w:color w:val="000000"/>
                <w:szCs w:val="20"/>
                <w:lang w:val="en-US"/>
              </w:rPr>
            </w:pPr>
            <w:r>
              <w:rPr>
                <w:rFonts w:eastAsia="Helvetica" w:cs="Calibri"/>
                <w:bCs/>
                <w:color w:val="000000"/>
                <w:szCs w:val="20"/>
                <w:lang w:val="en-US"/>
              </w:rPr>
              <w:t>Cormack-Lehane grade</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D7294C"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58194F"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CFB73A" w14:textId="77777777" w:rsidR="00E70F25" w:rsidRPr="008A75B5"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bCs/>
                <w:color w:val="000000"/>
                <w:szCs w:val="20"/>
                <w:lang w:val="en-US"/>
              </w:rPr>
            </w:pPr>
            <w:r>
              <w:rPr>
                <w:rFonts w:eastAsia="Helvetica" w:cs="Calibri"/>
                <w:bCs/>
                <w:color w:val="000000"/>
                <w:szCs w:val="20"/>
                <w:lang w:val="en-US"/>
              </w:rPr>
              <w:t>&lt;0.001</w:t>
            </w:r>
          </w:p>
        </w:tc>
      </w:tr>
      <w:tr w:rsidR="00E70F25" w:rsidRPr="00250FE7" w14:paraId="1DD41539" w14:textId="77777777" w:rsidTr="00DE0320">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3A871C"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I</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5E1090"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48 (51%)</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AE6AE2"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19 (20%)</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4742A2"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E70F25" w:rsidRPr="00250FE7" w14:paraId="2E7792B3" w14:textId="77777777" w:rsidTr="00DE0320">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3EF369"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II</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0CFCD4"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41 (43%)</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4C2A40"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54 (56%)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FDE644"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E70F25" w:rsidRPr="00250FE7" w14:paraId="206BDF10" w14:textId="77777777" w:rsidTr="00DE0320">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43A842"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II–III</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9AAD8B"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(5.3%)</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005E7F"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12 (13%)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362666"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E70F25" w:rsidRPr="00250FE7" w14:paraId="37C5F147" w14:textId="77777777" w:rsidTr="00DE0320">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5931A4"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III</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D24FB3"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4847D1"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8 (8.3%)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F7E2D5"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E70F25" w:rsidRPr="00250FE7" w14:paraId="67CDB84C" w14:textId="77777777" w:rsidTr="00DE0320">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C5F9D9"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III–IV</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0ED77E"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c>
          <w:tcPr>
            <w:tcW w:w="2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6DD890"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 (1.0%)</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19D358"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E70F25" w:rsidRPr="00250FE7" w14:paraId="0844CB4A" w14:textId="77777777" w:rsidTr="00DE0320">
        <w:tc>
          <w:tcPr>
            <w:tcW w:w="354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A2439F0"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IV</w:t>
            </w:r>
          </w:p>
        </w:tc>
        <w:tc>
          <w:tcPr>
            <w:tcW w:w="170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ACF8F78"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 (1.1%)</w:t>
            </w:r>
          </w:p>
        </w:tc>
        <w:tc>
          <w:tcPr>
            <w:tcW w:w="212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7BFBBEB"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2 (2.1%)</w:t>
            </w:r>
          </w:p>
        </w:tc>
        <w:tc>
          <w:tcPr>
            <w:tcW w:w="127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1991198"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E70F25" w:rsidRPr="00250FE7" w14:paraId="37FF1BB3" w14:textId="77777777" w:rsidTr="00DE0320">
        <w:tc>
          <w:tcPr>
            <w:tcW w:w="8647" w:type="dxa"/>
            <w:gridSpan w:val="4"/>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52378BE8"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rPr>
                <w:rFonts w:eastAsia="Helvetica" w:cs="Calibri"/>
                <w:color w:val="000000"/>
                <w:szCs w:val="20"/>
                <w:lang w:val="en-US"/>
              </w:rPr>
            </w:pPr>
            <w:r>
              <w:rPr>
                <w:rFonts w:eastAsia="Helvetica" w:cs="Calibri"/>
                <w:color w:val="000000"/>
                <w:szCs w:val="20"/>
                <w:vertAlign w:val="superscript"/>
                <w:lang w:val="en-US"/>
              </w:rPr>
              <w:t>1</w:t>
            </w:r>
            <w:r>
              <w:rPr>
                <w:rFonts w:eastAsia="Helvetica" w:cs="Calibri"/>
                <w:color w:val="000000"/>
                <w:szCs w:val="20"/>
                <w:lang w:val="en-US"/>
              </w:rPr>
              <w:t>Median (Q1, Q3); n (%)</w:t>
            </w:r>
          </w:p>
        </w:tc>
      </w:tr>
      <w:tr w:rsidR="00E70F25" w:rsidRPr="00250FE7" w14:paraId="19C29200" w14:textId="77777777" w:rsidTr="00DE0320">
        <w:tc>
          <w:tcPr>
            <w:tcW w:w="8647" w:type="dxa"/>
            <w:gridSpan w:val="4"/>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50D66264" w14:textId="77777777" w:rsidR="00E70F25" w:rsidRDefault="00E70F25" w:rsidP="00517432">
            <w:pPr>
              <w:pBdr>
                <w:top w:val="none" w:sz="0" w:space="0" w:color="000000"/>
                <w:left w:val="none" w:sz="0" w:space="0" w:color="000000"/>
                <w:bottom w:val="none" w:sz="0" w:space="0" w:color="000000"/>
                <w:right w:val="none" w:sz="0" w:space="0" w:color="000000"/>
              </w:pBdr>
              <w:ind w:left="100" w:right="100"/>
              <w:rPr>
                <w:rFonts w:eastAsia="Helvetica" w:cs="Calibri"/>
                <w:color w:val="000000"/>
                <w:szCs w:val="20"/>
                <w:lang w:val="en-US"/>
              </w:rPr>
            </w:pPr>
            <w:r>
              <w:rPr>
                <w:rFonts w:eastAsia="Helvetica" w:cs="Calibri"/>
                <w:color w:val="000000"/>
                <w:szCs w:val="20"/>
                <w:vertAlign w:val="superscript"/>
                <w:lang w:val="en-US"/>
              </w:rPr>
              <w:t>2</w:t>
            </w:r>
            <w:r>
              <w:rPr>
                <w:rFonts w:eastAsia="Helvetica" w:cs="Calibri"/>
                <w:color w:val="000000"/>
                <w:szCs w:val="20"/>
                <w:lang w:val="en-US"/>
              </w:rPr>
              <w:t>Wilcoxon rank sum test; Fisher's exact test</w:t>
            </w:r>
          </w:p>
          <w:p w14:paraId="4B89714A" w14:textId="77777777" w:rsidR="00E70F25" w:rsidRPr="00B22071" w:rsidRDefault="00E70F25" w:rsidP="00517432">
            <w:pPr>
              <w:ind w:left="100" w:right="100"/>
              <w:rPr>
                <w:rFonts w:eastAsia="Helvetica" w:cs="Calibri"/>
                <w:color w:val="000000"/>
                <w:szCs w:val="20"/>
                <w:lang w:val="en-US"/>
              </w:rPr>
            </w:pPr>
            <w:r>
              <w:rPr>
                <w:rFonts w:eastAsia="Helvetica" w:cs="Calibri"/>
                <w:color w:val="000000"/>
                <w:szCs w:val="20"/>
                <w:lang w:val="en-US"/>
              </w:rPr>
              <w:t>Continuous: median (IQR); categorical: n (%). TTI = time-to-intubation; TTV = time-to-view; TTTP = time-to-tube-passage; FPS = first-pass success; VL = video laryngoscopy; DL = direct laryngoscopy.</w:t>
            </w:r>
          </w:p>
          <w:p w14:paraId="72CC115A" w14:textId="77777777" w:rsidR="00E70F25" w:rsidRPr="00250FE7" w:rsidRDefault="00E70F25" w:rsidP="00517432">
            <w:pPr>
              <w:pBdr>
                <w:top w:val="none" w:sz="0" w:space="0" w:color="000000"/>
                <w:left w:val="none" w:sz="0" w:space="0" w:color="000000"/>
                <w:bottom w:val="none" w:sz="0" w:space="0" w:color="000000"/>
                <w:right w:val="none" w:sz="0" w:space="0" w:color="000000"/>
              </w:pBdr>
              <w:ind w:left="100" w:right="100"/>
              <w:rPr>
                <w:rFonts w:eastAsia="Helvetica" w:cs="Calibri"/>
                <w:color w:val="000000"/>
                <w:szCs w:val="20"/>
                <w:lang w:val="en-US"/>
              </w:rPr>
            </w:pPr>
          </w:p>
        </w:tc>
      </w:tr>
    </w:tbl>
    <w:p w14:paraId="42339E8E" w14:textId="77777777" w:rsidR="00E51DCF" w:rsidRDefault="00E51DCF" w:rsidP="00E9022C">
      <w:pPr>
        <w:pStyle w:val="berschrift2"/>
        <w:rPr>
          <w:rFonts w:cs="Calibri"/>
          <w:lang w:val="en-AU"/>
        </w:rPr>
      </w:pPr>
    </w:p>
    <w:p w14:paraId="7E5FC03C" w14:textId="77777777" w:rsidR="00E51DCF" w:rsidRDefault="00E51DCF" w:rsidP="00E9022C">
      <w:pPr>
        <w:pStyle w:val="berschrift2"/>
        <w:rPr>
          <w:rFonts w:cs="Calibri"/>
          <w:lang w:val="en-AU"/>
        </w:rPr>
      </w:pPr>
    </w:p>
    <w:p w14:paraId="6959EF17" w14:textId="51567F55" w:rsidR="00E9022C" w:rsidRDefault="002B7486" w:rsidP="00E9022C">
      <w:pPr>
        <w:pStyle w:val="berschrift2"/>
        <w:rPr>
          <w:rFonts w:cs="Calibri"/>
          <w:b w:val="0"/>
          <w:bCs/>
          <w:lang w:val="en-US"/>
        </w:rPr>
      </w:pPr>
      <w:bookmarkStart w:id="4" w:name="_Toc237295622"/>
      <w:r>
        <w:rPr>
          <w:rFonts w:cs="Calibri"/>
          <w:lang w:val="en-AU"/>
        </w:rPr>
        <w:t xml:space="preserve">Table S2: </w:t>
      </w:r>
      <w:r>
        <w:rPr>
          <w:rFonts w:cs="Calibri"/>
          <w:b w:val="0"/>
          <w:bCs/>
          <w:lang w:val="en-US"/>
        </w:rPr>
        <w:t>Self-assessed competence before training and after follow-up</w:t>
      </w:r>
      <w:bookmarkEnd w:id="4"/>
    </w:p>
    <w:p w14:paraId="3B6D713F" w14:textId="77777777" w:rsidR="00890EB6" w:rsidRPr="00890EB6" w:rsidRDefault="00890EB6" w:rsidP="00890EB6">
      <w:pPr>
        <w:rPr>
          <w:lang w:val="en-US"/>
        </w:rPr>
      </w:pPr>
    </w:p>
    <w:p w14:paraId="27E7F2B9" w14:textId="77777777" w:rsidR="00A55840" w:rsidRPr="00087D4E" w:rsidRDefault="00A55840" w:rsidP="00A55840">
      <w:pPr>
        <w:rPr>
          <w:rFonts w:cs="Calibri"/>
          <w:szCs w:val="20"/>
          <w:lang w:val="en-US"/>
        </w:rPr>
      </w:pPr>
    </w:p>
    <w:tbl>
      <w:tblPr>
        <w:tblW w:w="0" w:type="auto"/>
        <w:jc w:val="center"/>
        <w:tblLayout w:type="fixed"/>
        <w:tblLook w:val="0420" w:firstRow="1" w:lastRow="0" w:firstColumn="0" w:lastColumn="0" w:noHBand="0" w:noVBand="1"/>
      </w:tblPr>
      <w:tblGrid>
        <w:gridCol w:w="4678"/>
        <w:gridCol w:w="1768"/>
        <w:gridCol w:w="2060"/>
      </w:tblGrid>
      <w:tr w:rsidR="00084CF3" w:rsidRPr="00084CF3" w14:paraId="3BBA9986" w14:textId="77777777" w:rsidTr="00084CF3">
        <w:trPr>
          <w:tblHeader/>
          <w:jc w:val="center"/>
        </w:trPr>
        <w:tc>
          <w:tcPr>
            <w:tcW w:w="467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5DA08F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color w:val="000000"/>
                <w:szCs w:val="20"/>
                <w:lang w:val="en-US"/>
              </w:rPr>
            </w:pPr>
            <w:r>
              <w:rPr>
                <w:rFonts w:eastAsia="Helvetica" w:cs="Calibri"/>
                <w:b/>
                <w:color w:val="000000"/>
                <w:szCs w:val="20"/>
                <w:lang w:val="en-US"/>
              </w:rPr>
              <w:t>Characteristic</w:t>
            </w:r>
            <w:r>
              <w:rPr>
                <w:rFonts w:eastAsia="Helvetica" w:cs="Calibri"/>
                <w:color w:val="000000"/>
                <w:szCs w:val="20"/>
                <w:vertAlign w:val="superscript"/>
                <w:lang w:val="en-US"/>
              </w:rPr>
              <w:t>1</w:t>
            </w:r>
          </w:p>
        </w:tc>
        <w:tc>
          <w:tcPr>
            <w:tcW w:w="176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896A559" w14:textId="6A6F75A2"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b/>
                <w:color w:val="000000"/>
                <w:szCs w:val="20"/>
                <w:lang w:val="en-US"/>
              </w:rPr>
              <w:t>Pre Training</w:t>
            </w:r>
            <w:r>
              <w:rPr>
                <w:rFonts w:eastAsia="Helvetica" w:cs="Calibri"/>
                <w:color w:val="000000"/>
                <w:szCs w:val="20"/>
                <w:lang w:val="en-US"/>
              </w:rPr>
              <w:t xml:space="preserve">  </w:t>
            </w:r>
            <w:r>
              <w:rPr>
                <w:rFonts w:eastAsia="Helvetica" w:cs="Calibri"/>
                <w:color w:val="000000"/>
                <w:szCs w:val="20"/>
                <w:lang w:val="en-US"/>
              </w:rPr>
              <w:br/>
              <w:t>N = 64</w:t>
            </w:r>
            <w:r>
              <w:rPr>
                <w:rFonts w:eastAsia="Helvetica" w:cs="Calibri"/>
                <w:color w:val="000000"/>
                <w:szCs w:val="20"/>
                <w:vertAlign w:val="superscript"/>
                <w:lang w:val="en-US"/>
              </w:rPr>
              <w:t>1</w:t>
            </w:r>
          </w:p>
        </w:tc>
        <w:tc>
          <w:tcPr>
            <w:tcW w:w="206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6523B53" w14:textId="16B8AC56"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b/>
                <w:color w:val="000000"/>
                <w:szCs w:val="20"/>
                <w:lang w:val="en-US"/>
              </w:rPr>
              <w:t>Post Follow-Up</w:t>
            </w:r>
            <w:r>
              <w:rPr>
                <w:rFonts w:eastAsia="Helvetica" w:cs="Calibri"/>
                <w:color w:val="000000"/>
                <w:szCs w:val="20"/>
                <w:lang w:val="en-US"/>
              </w:rPr>
              <w:t xml:space="preserve">  </w:t>
            </w:r>
            <w:r>
              <w:rPr>
                <w:rFonts w:eastAsia="Helvetica" w:cs="Calibri"/>
                <w:color w:val="000000"/>
                <w:szCs w:val="20"/>
                <w:lang w:val="en-US"/>
              </w:rPr>
              <w:br/>
              <w:t>N = 31</w:t>
            </w:r>
            <w:r>
              <w:rPr>
                <w:rFonts w:eastAsia="Helvetica" w:cs="Calibri"/>
                <w:color w:val="000000"/>
                <w:szCs w:val="20"/>
                <w:vertAlign w:val="superscript"/>
                <w:lang w:val="en-US"/>
              </w:rPr>
              <w:t>1</w:t>
            </w:r>
          </w:p>
        </w:tc>
      </w:tr>
      <w:tr w:rsidR="00084CF3" w:rsidRPr="00084CF3" w14:paraId="13123C97" w14:textId="77777777" w:rsidTr="00084CF3">
        <w:trPr>
          <w:jc w:val="center"/>
        </w:trPr>
        <w:tc>
          <w:tcPr>
            <w:tcW w:w="467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A0704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Bag-mask ventilation on manikin</w:t>
            </w:r>
          </w:p>
        </w:tc>
        <w:tc>
          <w:tcPr>
            <w:tcW w:w="176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FF983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7FB36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5F8BB452"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AB37A2"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82265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7 (12%)</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05549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2F7F2277"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918AD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88979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12 (21%)</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2CB09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14DD084F"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59FD02"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4BFE0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29 (50%)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5D5D9D"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13 (42%)</w:t>
            </w:r>
          </w:p>
        </w:tc>
      </w:tr>
      <w:tr w:rsidR="00084CF3" w:rsidRPr="00084CF3" w14:paraId="37469922"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9481F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4B7EB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10 (17%)</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49B23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18 (58%)</w:t>
            </w:r>
          </w:p>
        </w:tc>
      </w:tr>
      <w:tr w:rsidR="00084CF3" w:rsidRPr="00084CF3" w14:paraId="7D2B37C6"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D542C7"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2A6D8D30" w14:textId="16C0C86A"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Oropharyngeal airway on manikin</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CE2A2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32F69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7653B708"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07B23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4D01F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34 (60%)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50F85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26F5C6C5"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A1AC2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567D4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(8.8%)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110B9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2 (6.5%)</w:t>
            </w:r>
          </w:p>
        </w:tc>
      </w:tr>
      <w:tr w:rsidR="00084CF3" w:rsidRPr="00084CF3" w14:paraId="056B49DD"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D7282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2CC0B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7 (12%)</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EA87E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12 (39%)</w:t>
            </w:r>
          </w:p>
        </w:tc>
      </w:tr>
      <w:tr w:rsidR="00084CF3" w:rsidRPr="00084CF3" w14:paraId="2426087E"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FD513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21361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11 (19%)</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2539C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17 (55%)</w:t>
            </w:r>
          </w:p>
        </w:tc>
      </w:tr>
      <w:tr w:rsidR="00084CF3" w:rsidRPr="00084CF3" w14:paraId="58BB0BEF"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A3BCBD"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6220A004" w14:textId="1C6FB5F2"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Nasopharyngeal airway on manikin</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A795E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2F116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59AA9FF9"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C5AB2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442DD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36 (63%)</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9F8B2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77BC27D0"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C80BD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7C198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(7.0%)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EBBCF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(16%)</w:t>
            </w:r>
          </w:p>
        </w:tc>
      </w:tr>
      <w:tr w:rsidR="00084CF3" w:rsidRPr="00084CF3" w14:paraId="176EF78D"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50549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lastRenderedPageBreak/>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CA12A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9 (16%)</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3961F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13 (42%)</w:t>
            </w:r>
          </w:p>
        </w:tc>
      </w:tr>
      <w:tr w:rsidR="00084CF3" w:rsidRPr="00084CF3" w14:paraId="188730B7"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1B9B0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16A42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8 (14%)</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A4FCE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13 (42%)</w:t>
            </w:r>
          </w:p>
        </w:tc>
      </w:tr>
      <w:tr w:rsidR="00084CF3" w:rsidRPr="00084CF3" w14:paraId="0B4A337B"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12250C"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1564AD8E" w14:textId="188C5E80"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Laryngeal mask airway on manikin</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62E89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81D80D"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2C4C6821"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A5B77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7C62DD"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35 (61%)</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E9A42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44ECB915"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4397A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1D971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(8.8%)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3A3AC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(10%)</w:t>
            </w:r>
          </w:p>
        </w:tc>
      </w:tr>
      <w:tr w:rsidR="00084CF3" w:rsidRPr="00084CF3" w14:paraId="5E392CE0"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85329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F2D48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12 (21%)</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CEFFD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16 (53%)</w:t>
            </w:r>
          </w:p>
        </w:tc>
      </w:tr>
      <w:tr w:rsidR="00084CF3" w:rsidRPr="00084CF3" w14:paraId="0786A02D"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7B647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C91F7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(8.8%)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C7E41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11 (37%)</w:t>
            </w:r>
          </w:p>
        </w:tc>
      </w:tr>
      <w:tr w:rsidR="00084CF3" w:rsidRPr="00084CF3" w14:paraId="44259FC4"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1EDFBD"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52BB92F2" w14:textId="3F242150"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Laryngeal tube on manikin</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013B6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5006E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11268E81"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6EEAF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3A112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38 (68%)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AFE66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56D4B649"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35AE3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69A5DD"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6 (11%)</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0CCB02"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(17%)</w:t>
            </w:r>
          </w:p>
        </w:tc>
      </w:tr>
      <w:tr w:rsidR="00084CF3" w:rsidRPr="00084CF3" w14:paraId="68AE3750"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61EEF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18D7B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7 (13%)</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184F7D"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16 (53%)</w:t>
            </w:r>
          </w:p>
        </w:tc>
      </w:tr>
      <w:tr w:rsidR="00084CF3" w:rsidRPr="00084CF3" w14:paraId="03B3C981"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8CEE2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990BD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(8.9%)</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67D71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9 (30%)</w:t>
            </w:r>
          </w:p>
        </w:tc>
      </w:tr>
      <w:tr w:rsidR="00084CF3" w:rsidRPr="00084CF3" w14:paraId="7BE070A3"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48D2F9"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2346112A" w14:textId="037A4229"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Direct laryngoscopy on manikin</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0D2DA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9E599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6B6F717D"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4E1B8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8386C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42 (74%)</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D64DB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121165E8"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61C1B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518CA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11 (19%)</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8ECB1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(13%)</w:t>
            </w:r>
          </w:p>
        </w:tc>
      </w:tr>
      <w:tr w:rsidR="00084CF3" w:rsidRPr="00084CF3" w14:paraId="34D0B084"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7F2C2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CCC65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 (1.8%)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E1644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20 (65%)</w:t>
            </w:r>
          </w:p>
        </w:tc>
      </w:tr>
      <w:tr w:rsidR="00084CF3" w:rsidRPr="00084CF3" w14:paraId="0A001911"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107EC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DBCB4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(5.3%)</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11D40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7 (23%)</w:t>
            </w:r>
          </w:p>
        </w:tc>
      </w:tr>
      <w:tr w:rsidR="00084CF3" w:rsidRPr="00084CF3" w14:paraId="103C3598"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662B97"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40CE52B4" w14:textId="78D25725"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Video laryngoscopy on manikin</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479FB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C68DD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49E5182E"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E0BC7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AA2C0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40 (70%)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68788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468BF98E"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DD729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8177B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9 (16%)</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DBCE7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 (3.2%)</w:t>
            </w:r>
          </w:p>
        </w:tc>
      </w:tr>
      <w:tr w:rsidR="00084CF3" w:rsidRPr="00084CF3" w14:paraId="6B451E84"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F1861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B2017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6 (11%)</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EEF54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19 (61%)</w:t>
            </w:r>
          </w:p>
        </w:tc>
      </w:tr>
      <w:tr w:rsidR="00084CF3" w:rsidRPr="00084CF3" w14:paraId="77B82D7C"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B0AE9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27458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2 (3.5%)</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A22D7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11 (35%)</w:t>
            </w:r>
          </w:p>
        </w:tc>
      </w:tr>
      <w:tr w:rsidR="00084CF3" w:rsidRPr="00084CF3" w14:paraId="20A27C41"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D5E215"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6FB5F1C5" w14:textId="42A31127"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ET intubation via DL on manikin</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08F8D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3F4E1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18A97AF3"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85852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531F0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42 (75%)</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DB6B2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1F9A7CFD"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DE8B5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93E13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10 (18%)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33002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(9.7%)</w:t>
            </w:r>
          </w:p>
        </w:tc>
      </w:tr>
      <w:tr w:rsidR="00084CF3" w:rsidRPr="00084CF3" w14:paraId="58B47AF0"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B9CA0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89544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(5.4%)</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71FAE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19 (61%)</w:t>
            </w:r>
          </w:p>
        </w:tc>
      </w:tr>
      <w:tr w:rsidR="00084CF3" w:rsidRPr="00084CF3" w14:paraId="6BA321FF"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DD3A6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166CD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 (1.8%)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5B464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9 (29%)</w:t>
            </w:r>
          </w:p>
        </w:tc>
      </w:tr>
      <w:tr w:rsidR="00084CF3" w:rsidRPr="00084CF3" w14:paraId="2BC73FC0"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2A14F7"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6C5C3389" w14:textId="1C4EFC19"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ET intubation via VL on manikin</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32115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D1341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233C166A"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E57ED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3FF2F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41 (72%)</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59E1E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4A80B6A3"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349C8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65AD7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7 (12%)</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BCF14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(13%)</w:t>
            </w:r>
          </w:p>
        </w:tc>
      </w:tr>
      <w:tr w:rsidR="00084CF3" w:rsidRPr="00084CF3" w14:paraId="2DE61650"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EB6B7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87D0A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9 (16%)</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5BCD7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15 (50%)</w:t>
            </w:r>
          </w:p>
        </w:tc>
      </w:tr>
      <w:tr w:rsidR="00084CF3" w:rsidRPr="00084CF3" w14:paraId="4BB2E104"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F2CAD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5D44E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29D3E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11 (37%)</w:t>
            </w:r>
          </w:p>
        </w:tc>
      </w:tr>
      <w:tr w:rsidR="00084CF3" w:rsidRPr="00084CF3" w14:paraId="127B4108"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6F34B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Tube position verification on manikin</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46174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F83E5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70132305"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7A8BB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4E29E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40 (70%)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AAF8A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73B978FA"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336D2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EFCD8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(5.3%)</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ACBC1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(9.7%)</w:t>
            </w:r>
          </w:p>
        </w:tc>
      </w:tr>
      <w:tr w:rsidR="00084CF3" w:rsidRPr="00084CF3" w14:paraId="4CF34299"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6303E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9ABE1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6 (11%)</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7A6EA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13 (42%)</w:t>
            </w:r>
          </w:p>
        </w:tc>
      </w:tr>
      <w:tr w:rsidR="00084CF3" w:rsidRPr="00084CF3" w14:paraId="33B80A6F"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4ECA3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AF6EC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8 (14%)</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398BE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15 (48%)</w:t>
            </w:r>
          </w:p>
        </w:tc>
      </w:tr>
      <w:tr w:rsidR="00084CF3" w:rsidRPr="00084CF3" w14:paraId="05406746"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ABAB76"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36751A0B" w14:textId="7272FEF3"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Intubation overall on manikin</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74EA0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437DDD"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247C7615"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C68FB2"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835A0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41 (72%)</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21D1D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7F5C74F8"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CACDF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4C110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12 (21%)</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3668B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2 (6.7%)</w:t>
            </w:r>
          </w:p>
        </w:tc>
      </w:tr>
      <w:tr w:rsidR="00084CF3" w:rsidRPr="00084CF3" w14:paraId="403F8D2B"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00404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AF037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(5.3%)</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24C8F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24 (80%)</w:t>
            </w:r>
          </w:p>
        </w:tc>
      </w:tr>
      <w:tr w:rsidR="00084CF3" w:rsidRPr="00084CF3" w14:paraId="7CACBD04"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177CB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1961D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 (1.8%)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CC10C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(13%)</w:t>
            </w:r>
          </w:p>
        </w:tc>
      </w:tr>
      <w:tr w:rsidR="00084CF3" w:rsidRPr="00084CF3" w14:paraId="006FE203"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4435C7"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09DC4608" w14:textId="14DD9906"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Bag-mask ventilation on patient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7752E2"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B387DD"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110CAF05"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3E2D7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62CD5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21 (41%)</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6BDD1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(10%)</w:t>
            </w:r>
          </w:p>
        </w:tc>
      </w:tr>
      <w:tr w:rsidR="00084CF3" w:rsidRPr="00084CF3" w14:paraId="6899CCF6"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A2FE2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FBEB0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16 (31%)</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73C6A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7 (24%)</w:t>
            </w:r>
          </w:p>
        </w:tc>
      </w:tr>
      <w:tr w:rsidR="00084CF3" w:rsidRPr="00084CF3" w14:paraId="2F1715D0"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58EBB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575FA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9 (18%)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FCC4C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14 (48%)</w:t>
            </w:r>
          </w:p>
        </w:tc>
      </w:tr>
      <w:tr w:rsidR="00084CF3" w:rsidRPr="00084CF3" w14:paraId="26530084"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AC938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A42FA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(9.8%)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C6024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(17%)</w:t>
            </w:r>
          </w:p>
        </w:tc>
      </w:tr>
      <w:tr w:rsidR="00084CF3" w:rsidRPr="00084CF3" w14:paraId="5D85643B"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488265"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594798CD" w14:textId="17CFC86B"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lastRenderedPageBreak/>
              <w:t>Oropharyngeal airway on patient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BDC9F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F8D16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00E5094A"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631E2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88752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35 (69%)</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03B28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(14%)</w:t>
            </w:r>
          </w:p>
        </w:tc>
      </w:tr>
      <w:tr w:rsidR="00084CF3" w:rsidRPr="00084CF3" w14:paraId="18BF24C8"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A2155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1A03B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(5.9%)</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0EAAE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7 (25%)</w:t>
            </w:r>
          </w:p>
        </w:tc>
      </w:tr>
      <w:tr w:rsidR="00084CF3" w:rsidRPr="00084CF3" w14:paraId="4E06D4A2"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F2BD5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574EC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(9.8%)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7733B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12 (43%)</w:t>
            </w:r>
          </w:p>
        </w:tc>
      </w:tr>
      <w:tr w:rsidR="00084CF3" w:rsidRPr="00084CF3" w14:paraId="0C46B306"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1821B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D1712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8 (16%)</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EE7D3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(18%)</w:t>
            </w:r>
          </w:p>
        </w:tc>
      </w:tr>
      <w:tr w:rsidR="00084CF3" w:rsidRPr="00084CF3" w14:paraId="0FEBA160"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73E9E8"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0F4EB351" w14:textId="0DBF2826"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Nasopharyngeal airway on patient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41DE8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01B78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1D36650B"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9A8AB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C9243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36 (71%)</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801F1D"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6 (21%)</w:t>
            </w:r>
          </w:p>
        </w:tc>
      </w:tr>
      <w:tr w:rsidR="00084CF3" w:rsidRPr="00084CF3" w14:paraId="1A0C5BA2"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CF11BD"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E8691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(9.8%)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143A4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8 (28%)</w:t>
            </w:r>
          </w:p>
        </w:tc>
      </w:tr>
      <w:tr w:rsidR="00084CF3" w:rsidRPr="00084CF3" w14:paraId="6F97E5DF"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24254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B6DCF2"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(7.8%)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472D0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12 (41%)</w:t>
            </w:r>
          </w:p>
        </w:tc>
      </w:tr>
      <w:tr w:rsidR="00084CF3" w:rsidRPr="00084CF3" w14:paraId="6A9CD19D"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5A84E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A9C3D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6 (12%)</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CC2B1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(10%)</w:t>
            </w:r>
          </w:p>
        </w:tc>
      </w:tr>
      <w:tr w:rsidR="00084CF3" w:rsidRPr="00084CF3" w14:paraId="1708E3D6"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5F6566"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1D2254D8" w14:textId="6EE15AA5"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Laryngeal mask airway on patient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1DB00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F6899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687A82A1"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193FE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B4DBA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36 (71%)</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5C717D"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6 (22%)</w:t>
            </w:r>
          </w:p>
        </w:tc>
      </w:tr>
      <w:tr w:rsidR="00084CF3" w:rsidRPr="00084CF3" w14:paraId="3E977F3B"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F2397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94A34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8 (16%)</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48314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13 (48%)</w:t>
            </w:r>
          </w:p>
        </w:tc>
      </w:tr>
      <w:tr w:rsidR="00084CF3" w:rsidRPr="00084CF3" w14:paraId="1E7A5032"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F8DFD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AEFF2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(7.8%)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8098F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8 (30%)</w:t>
            </w:r>
          </w:p>
        </w:tc>
      </w:tr>
      <w:tr w:rsidR="00084CF3" w:rsidRPr="00084CF3" w14:paraId="1C49374F"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6354A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B4216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(5.9%)</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723AD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0BE3BE55"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746CA3"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3FDB9150" w14:textId="24C1E4D4"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Laryngeal tube on patient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628C1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A4587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20766AB8"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096D3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AFA28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40 (80%)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FA32A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11 (41%)</w:t>
            </w:r>
          </w:p>
        </w:tc>
      </w:tr>
      <w:tr w:rsidR="00084CF3" w:rsidRPr="00084CF3" w14:paraId="1EE84692"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E8C8D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6DE28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(8.0%)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99449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11 (41%)</w:t>
            </w:r>
          </w:p>
        </w:tc>
      </w:tr>
      <w:tr w:rsidR="00084CF3" w:rsidRPr="00084CF3" w14:paraId="5A9B0F12"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E8051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170F3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 (2.0%)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B00AC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(15%)</w:t>
            </w:r>
          </w:p>
        </w:tc>
      </w:tr>
      <w:tr w:rsidR="00084CF3" w:rsidRPr="00084CF3" w14:paraId="5ED4159E"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9E130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4C1C0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(10%)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DC0C6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 (3.7%)</w:t>
            </w:r>
          </w:p>
        </w:tc>
      </w:tr>
      <w:tr w:rsidR="00084CF3" w:rsidRPr="00084CF3" w14:paraId="71400937"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9F14E6"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094E3E92" w14:textId="367877F7"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Direct laryngoscopy on patient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C3174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61712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6DCA0262"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AE677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C3E3A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46 (90%)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02141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11 (39%)</w:t>
            </w:r>
          </w:p>
        </w:tc>
      </w:tr>
      <w:tr w:rsidR="00084CF3" w:rsidRPr="00084CF3" w14:paraId="1FAC23BE"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CA5ABD"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080F8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(5.9%)</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4791A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12 (43%)</w:t>
            </w:r>
          </w:p>
        </w:tc>
      </w:tr>
      <w:tr w:rsidR="00084CF3" w:rsidRPr="00084CF3" w14:paraId="0C48EAAC"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E3E29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78F8B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2 (3.9%)</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EAB5B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(14%)</w:t>
            </w:r>
          </w:p>
        </w:tc>
      </w:tr>
      <w:tr w:rsidR="00084CF3" w:rsidRPr="00084CF3" w14:paraId="581A3BD4"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5F71C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9C6FA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733DE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 (3.6%)</w:t>
            </w:r>
          </w:p>
        </w:tc>
      </w:tr>
      <w:tr w:rsidR="00084CF3" w:rsidRPr="00084CF3" w14:paraId="0DB2708C"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565CDD"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0176125B" w14:textId="5FF1910C"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Video laryngoscopy on patient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AAD47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A5EE4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78838FE5"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9471C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DDC95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44 (86%)</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82730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8 (29%)</w:t>
            </w:r>
          </w:p>
        </w:tc>
      </w:tr>
      <w:tr w:rsidR="00084CF3" w:rsidRPr="00084CF3" w14:paraId="24790910"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343D2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1B44C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7 (14%)</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2B76C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14 (50%)</w:t>
            </w:r>
          </w:p>
        </w:tc>
      </w:tr>
      <w:tr w:rsidR="00084CF3" w:rsidRPr="00084CF3" w14:paraId="47E1E589"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5D70F2"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C2CE5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7335B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(11%)</w:t>
            </w:r>
          </w:p>
        </w:tc>
      </w:tr>
      <w:tr w:rsidR="00084CF3" w:rsidRPr="00084CF3" w14:paraId="703D419B"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2F8A1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D08B1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74ADD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 (11%)</w:t>
            </w:r>
          </w:p>
        </w:tc>
      </w:tr>
      <w:tr w:rsidR="00084CF3" w:rsidRPr="00084CF3" w14:paraId="2FBE0E36"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90E2D1"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790ABBDC" w14:textId="79356C83"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ET intubation via DL on patient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D5DDF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B1D82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73A34A6E"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33F06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998D02"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46 (90%)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C3626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11 (39%)</w:t>
            </w:r>
          </w:p>
        </w:tc>
      </w:tr>
      <w:tr w:rsidR="00084CF3" w:rsidRPr="00084CF3" w14:paraId="606C4294"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6B5A9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7E493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(7.8%)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CB82F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15 (54%)</w:t>
            </w:r>
          </w:p>
        </w:tc>
      </w:tr>
      <w:tr w:rsidR="00084CF3" w:rsidRPr="00084CF3" w14:paraId="213E80E7"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43038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EC259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 (2.0%)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6BFFB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2 (7.1%)</w:t>
            </w:r>
          </w:p>
        </w:tc>
      </w:tr>
      <w:tr w:rsidR="00084CF3" w:rsidRPr="00084CF3" w14:paraId="1105B420"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E3DAD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4F1112"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4EA46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2475A201"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3446EF"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22DBE5A7" w14:textId="7E5A1DC0"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ET intubation via VL on patient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05E9B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E41E93"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4023CBED"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D4C77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F52EE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45 (87%)</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14DB0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10 (36%)</w:t>
            </w:r>
          </w:p>
        </w:tc>
      </w:tr>
      <w:tr w:rsidR="00084CF3" w:rsidRPr="00084CF3" w14:paraId="366D40E6"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530CE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22D08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6 (12%)</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A6F0B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14 (50%)</w:t>
            </w:r>
          </w:p>
        </w:tc>
      </w:tr>
      <w:tr w:rsidR="00084CF3" w:rsidRPr="00084CF3" w14:paraId="47950F8D"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5F75A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32113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 (1.9%)</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CB3AA2"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(14%)</w:t>
            </w:r>
          </w:p>
        </w:tc>
      </w:tr>
      <w:tr w:rsidR="00084CF3" w:rsidRPr="00084CF3" w14:paraId="3A7D5838"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825EA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75081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C591F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r>
      <w:tr w:rsidR="00084CF3" w:rsidRPr="00084CF3" w14:paraId="48A0B5CC"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CE6C27"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75AE2B9D" w14:textId="0A922627"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Tube position verification on patient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CC2CF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E67844"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53372502"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6B3EE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5A18E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38 (75%)</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7A846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7 (24%)</w:t>
            </w:r>
          </w:p>
        </w:tc>
      </w:tr>
      <w:tr w:rsidR="00084CF3" w:rsidRPr="00084CF3" w14:paraId="70CBF7E2"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93AEA6"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9FBF85"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(7.8%)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83010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9 (31%)</w:t>
            </w:r>
          </w:p>
        </w:tc>
      </w:tr>
      <w:tr w:rsidR="00084CF3" w:rsidRPr="00084CF3" w14:paraId="1973D182"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F180B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E4418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(7.8%)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B1B4DA"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6 (21%)</w:t>
            </w:r>
          </w:p>
        </w:tc>
      </w:tr>
      <w:tr w:rsidR="00084CF3" w:rsidRPr="00084CF3" w14:paraId="2581009E"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39388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3B5F4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5 (9.8%)</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C2E967"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7 (24%)</w:t>
            </w:r>
          </w:p>
        </w:tc>
      </w:tr>
      <w:tr w:rsidR="00084CF3" w:rsidRPr="00084CF3" w14:paraId="0FA17DFD"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12EB6B" w14:textId="77777777" w:rsidR="009D7FD0" w:rsidRDefault="009D7FD0"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p>
          <w:p w14:paraId="61016BF6" w14:textId="4117E0AC"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b/>
                <w:color w:val="000000"/>
                <w:szCs w:val="20"/>
                <w:lang w:val="en-US"/>
              </w:rPr>
            </w:pPr>
            <w:r>
              <w:rPr>
                <w:rFonts w:eastAsia="Helvetica" w:cs="Calibri"/>
                <w:b/>
                <w:color w:val="000000"/>
                <w:szCs w:val="20"/>
                <w:lang w:val="en-US"/>
              </w:rPr>
              <w:t>Intubation overall on patient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97AFE9"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44349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71023866"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6B082F"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Not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25D288"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44 (86%)</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0A94F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9 (32%)</w:t>
            </w:r>
          </w:p>
        </w:tc>
      </w:tr>
      <w:tr w:rsidR="00084CF3" w:rsidRPr="00084CF3" w14:paraId="42F1C071"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3A8B6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lastRenderedPageBreak/>
              <w:t>Rather unsure</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01D87C"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6 (12%)</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DAFB91"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15 (54%)</w:t>
            </w:r>
          </w:p>
        </w:tc>
      </w:tr>
      <w:tr w:rsidR="00084CF3" w:rsidRPr="00084CF3" w14:paraId="101C8B56" w14:textId="77777777" w:rsidTr="00084CF3">
        <w:trPr>
          <w:jc w:val="center"/>
        </w:trPr>
        <w:tc>
          <w:tcPr>
            <w:tcW w:w="46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7095ED"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Rather confident</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348E00"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1 (2.0%)</w:t>
            </w:r>
          </w:p>
        </w:tc>
        <w:tc>
          <w:tcPr>
            <w:tcW w:w="20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3854DD"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4 (14%)</w:t>
            </w:r>
          </w:p>
        </w:tc>
      </w:tr>
      <w:tr w:rsidR="00084CF3" w:rsidRPr="00084CF3" w14:paraId="13114CBB" w14:textId="77777777" w:rsidTr="00084CF3">
        <w:trPr>
          <w:jc w:val="center"/>
        </w:trPr>
        <w:tc>
          <w:tcPr>
            <w:tcW w:w="467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21A2F0B"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300" w:right="100"/>
              <w:rPr>
                <w:rFonts w:eastAsia="Helvetica" w:cs="Calibri"/>
                <w:color w:val="000000"/>
                <w:szCs w:val="20"/>
                <w:lang w:val="en-US"/>
              </w:rPr>
            </w:pPr>
            <w:r>
              <w:rPr>
                <w:rFonts w:eastAsia="Helvetica" w:cs="Calibri"/>
                <w:color w:val="000000"/>
                <w:szCs w:val="20"/>
                <w:lang w:val="en-US"/>
              </w:rPr>
              <w:t>Very confident</w:t>
            </w:r>
          </w:p>
        </w:tc>
        <w:tc>
          <w:tcPr>
            <w:tcW w:w="176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18B99CE" w14:textId="77777777" w:rsidR="00084CF3" w:rsidRP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tc>
        <w:tc>
          <w:tcPr>
            <w:tcW w:w="2060"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62CAD8C" w14:textId="77777777" w:rsidR="00084CF3" w:rsidRDefault="00084CF3"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r>
              <w:rPr>
                <w:rFonts w:eastAsia="Helvetica" w:cs="Calibri"/>
                <w:color w:val="000000"/>
                <w:szCs w:val="20"/>
                <w:lang w:val="en-US"/>
              </w:rPr>
              <w:t>0 (0%)</w:t>
            </w:r>
          </w:p>
          <w:p w14:paraId="53984163" w14:textId="77777777" w:rsidR="009D7FD0" w:rsidRPr="00084CF3" w:rsidRDefault="009D7FD0" w:rsidP="00084CF3">
            <w:pPr>
              <w:pBdr>
                <w:top w:val="none" w:sz="0" w:space="0" w:color="000000"/>
                <w:left w:val="none" w:sz="0" w:space="0" w:color="000000"/>
                <w:bottom w:val="none" w:sz="0" w:space="0" w:color="000000"/>
                <w:right w:val="none" w:sz="0" w:space="0" w:color="000000"/>
              </w:pBdr>
              <w:ind w:left="100" w:right="100"/>
              <w:jc w:val="center"/>
              <w:rPr>
                <w:rFonts w:eastAsia="Helvetica" w:cs="Calibri"/>
                <w:color w:val="000000"/>
                <w:szCs w:val="20"/>
                <w:lang w:val="en-US"/>
              </w:rPr>
            </w:pPr>
          </w:p>
        </w:tc>
      </w:tr>
      <w:tr w:rsidR="00084CF3" w:rsidRPr="00084CF3" w14:paraId="798986B9" w14:textId="77777777" w:rsidTr="00084CF3">
        <w:trPr>
          <w:jc w:val="center"/>
        </w:trPr>
        <w:tc>
          <w:tcPr>
            <w:tcW w:w="8506" w:type="dxa"/>
            <w:gridSpan w:val="3"/>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9B96CA4" w14:textId="20F9B88B" w:rsidR="00084CF3" w:rsidRPr="00084CF3" w:rsidRDefault="00084CF3" w:rsidP="00084CF3">
            <w:pPr>
              <w:pBdr>
                <w:top w:val="none" w:sz="0" w:space="0" w:color="000000"/>
                <w:left w:val="none" w:sz="0" w:space="0" w:color="000000"/>
                <w:bottom w:val="none" w:sz="0" w:space="0" w:color="000000"/>
                <w:right w:val="none" w:sz="0" w:space="0" w:color="000000"/>
              </w:pBdr>
              <w:ind w:left="100" w:right="100"/>
              <w:rPr>
                <w:rFonts w:eastAsia="Helvetica" w:cs="Calibri"/>
                <w:color w:val="000000"/>
                <w:sz w:val="16"/>
                <w:szCs w:val="16"/>
                <w:lang w:val="en-US"/>
              </w:rPr>
            </w:pPr>
            <w:r>
              <w:rPr>
                <w:rFonts w:eastAsia="Helvetica" w:cs="Calibri"/>
                <w:color w:val="000000"/>
                <w:sz w:val="16"/>
                <w:szCs w:val="16"/>
                <w:vertAlign w:val="superscript"/>
                <w:lang w:val="en-US"/>
              </w:rPr>
              <w:t>1</w:t>
            </w:r>
            <w:r>
              <w:rPr>
                <w:rFonts w:eastAsia="Helvetica" w:cs="Calibri"/>
                <w:color w:val="000000"/>
                <w:sz w:val="16"/>
                <w:szCs w:val="16"/>
                <w:lang w:val="en-US"/>
              </w:rPr>
              <w:t>Missing values at follow-up: Laryngeal mask airway on manikin (n=1); Laryngeal tube on manikin (n=1); ET intubation via VL on manikin (n=1); Intubation overall on manikin (n=1); Bag-mask ventilation on patient (n=2); Oropharyngeal airway on patient (n=3); Nasopharyngeal airway on patient (n=2); Laryngeal mask airway on patient (n=4); Laryngeal tube on patient (n=4); Direct laryngoscopy on patient (n=3); Video laryngoscopy on patient (n=3); ET intubation via DL on patient (n=3); ET intubation via VL on patient (n=3); Tube position verification on patient (n=2); Intubation overall on patient (n=3).</w:t>
            </w:r>
          </w:p>
        </w:tc>
      </w:tr>
    </w:tbl>
    <w:p w14:paraId="70AD92B8" w14:textId="026B60BE" w:rsidR="00A55840" w:rsidRPr="00087D4E" w:rsidRDefault="00A55840" w:rsidP="00227AC7">
      <w:pPr>
        <w:pStyle w:val="TableCaption"/>
        <w:keepNext/>
        <w:pBdr>
          <w:top w:val="none" w:sz="0" w:space="0" w:color="000000"/>
          <w:left w:val="none" w:sz="0" w:space="0" w:color="000000"/>
          <w:bottom w:val="none" w:sz="0" w:space="0" w:color="000000"/>
          <w:right w:val="none" w:sz="0" w:space="0" w:color="000000"/>
        </w:pBdr>
        <w:spacing w:before="60" w:after="60"/>
        <w:ind w:right="60"/>
        <w:jc w:val="both"/>
        <w:rPr>
          <w:rFonts w:ascii="Calibri" w:hAnsi="Calibri" w:cs="Calibri"/>
          <w:sz w:val="20"/>
          <w:szCs w:val="20"/>
        </w:rPr>
      </w:pPr>
    </w:p>
    <w:p w14:paraId="01E9E022" w14:textId="77777777" w:rsidR="00EC4475" w:rsidRDefault="00EC4475" w:rsidP="00EC4475">
      <w:pPr>
        <w:pStyle w:val="berschrift2"/>
        <w:rPr>
          <w:rFonts w:cs="Calibri"/>
          <w:lang w:val="en-AU"/>
        </w:rPr>
      </w:pPr>
    </w:p>
    <w:p w14:paraId="71A96165" w14:textId="77777777" w:rsidR="006F31D9" w:rsidRPr="006F31D9" w:rsidRDefault="006F31D9" w:rsidP="006F31D9">
      <w:pPr>
        <w:rPr>
          <w:lang w:val="en-AU"/>
        </w:rPr>
      </w:pPr>
    </w:p>
    <w:p w14:paraId="04482D54" w14:textId="56DCA74E" w:rsidR="00EC4475" w:rsidRDefault="00EC4475" w:rsidP="00EC4475">
      <w:pPr>
        <w:pStyle w:val="berschrift2"/>
        <w:rPr>
          <w:rFonts w:cs="Calibri"/>
          <w:b w:val="0"/>
          <w:bCs/>
          <w:lang w:val="en-US"/>
        </w:rPr>
      </w:pPr>
      <w:bookmarkStart w:id="5" w:name="_Toc237295623"/>
      <w:r>
        <w:rPr>
          <w:rFonts w:cs="Calibri"/>
          <w:lang w:val="en-AU"/>
        </w:rPr>
        <w:t>Figure S1:</w:t>
      </w:r>
      <w:r>
        <w:rPr>
          <w:rFonts w:cs="Calibri"/>
          <w:b w:val="0"/>
          <w:bCs/>
          <w:lang w:val="en-US"/>
        </w:rPr>
        <w:t xml:space="preserve"> First-Pass Success Rate by Method Across Timepoints</w:t>
      </w:r>
      <w:bookmarkEnd w:id="5"/>
    </w:p>
    <w:p w14:paraId="46F75503" w14:textId="77777777" w:rsidR="006F31D9" w:rsidRPr="006F31D9" w:rsidRDefault="006F31D9" w:rsidP="006F31D9">
      <w:pPr>
        <w:rPr>
          <w:lang w:val="en-US"/>
        </w:rPr>
      </w:pPr>
    </w:p>
    <w:tbl>
      <w:tblPr>
        <w:tblStyle w:val="Tabellenraster"/>
        <w:tblW w:w="0" w:type="auto"/>
        <w:tblLook w:val="04A0" w:firstRow="1" w:lastRow="0" w:firstColumn="1" w:lastColumn="0" w:noHBand="0" w:noVBand="1"/>
      </w:tblPr>
      <w:tblGrid>
        <w:gridCol w:w="9056"/>
      </w:tblGrid>
      <w:tr w:rsidR="00EC4475" w14:paraId="6F86D723" w14:textId="77777777" w:rsidTr="00DE0320">
        <w:tc>
          <w:tcPr>
            <w:tcW w:w="9056" w:type="dxa"/>
          </w:tcPr>
          <w:p w14:paraId="5FFFB31A" w14:textId="77777777" w:rsidR="00EC4475" w:rsidRDefault="00EC4475" w:rsidP="00DE0320">
            <w:pPr>
              <w:rPr>
                <w:lang w:val="en-AU"/>
              </w:rPr>
            </w:pPr>
            <w:r>
              <w:rPr>
                <w:noProof/>
                <w:lang w:val="en-AU"/>
              </w:rPr>
              <w:drawing>
                <wp:inline distT="0" distB="0" distL="0" distR="0" wp14:anchorId="121687A8" wp14:editId="7CF1EE70">
                  <wp:extent cx="5486400" cy="4572000"/>
                  <wp:effectExtent l="0" t="0" r="0" b="0"/>
                  <wp:docPr id="166843976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39761" name="Grafik 166843976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4572000"/>
                          </a:xfrm>
                          <a:prstGeom prst="rect">
                            <a:avLst/>
                          </a:prstGeom>
                        </pic:spPr>
                      </pic:pic>
                    </a:graphicData>
                  </a:graphic>
                </wp:inline>
              </w:drawing>
            </w:r>
          </w:p>
        </w:tc>
      </w:tr>
      <w:tr w:rsidR="00EC4475" w14:paraId="297F4212" w14:textId="77777777" w:rsidTr="00DE0320">
        <w:trPr>
          <w:trHeight w:val="805"/>
        </w:trPr>
        <w:tc>
          <w:tcPr>
            <w:tcW w:w="9056" w:type="dxa"/>
          </w:tcPr>
          <w:p w14:paraId="22F84517" w14:textId="77777777" w:rsidR="00EC4475" w:rsidRPr="00CF7B1E" w:rsidRDefault="00EC4475" w:rsidP="00DE0320">
            <w:pPr>
              <w:rPr>
                <w:lang w:val="en-US"/>
              </w:rPr>
            </w:pPr>
            <w:r>
              <w:rPr>
                <w:lang w:val="en-US"/>
              </w:rPr>
              <w:t>Bars show the proportion of successful first-pass intubations at each timepoint for video laryngoscopy (blue) and direct laryngoscopy (red). At T1 and T2, each method is performed by a different group. At T3 and T4, both groups performed both methods.</w:t>
            </w:r>
          </w:p>
        </w:tc>
      </w:tr>
    </w:tbl>
    <w:p w14:paraId="2EB4E99D" w14:textId="77777777" w:rsidR="00EC4475" w:rsidRDefault="00EC4475" w:rsidP="00713343">
      <w:pPr>
        <w:pStyle w:val="berschrift2"/>
        <w:rPr>
          <w:rFonts w:cs="Calibri"/>
          <w:lang w:val="en-AU"/>
        </w:rPr>
      </w:pPr>
    </w:p>
    <w:p w14:paraId="6C9EE31E" w14:textId="77777777" w:rsidR="00EC4475" w:rsidRDefault="00EC4475" w:rsidP="00713343">
      <w:pPr>
        <w:pStyle w:val="berschrift2"/>
        <w:rPr>
          <w:rFonts w:cs="Calibri"/>
          <w:lang w:val="en-AU"/>
        </w:rPr>
      </w:pPr>
    </w:p>
    <w:p w14:paraId="7D214F3D" w14:textId="77777777" w:rsidR="00EC4475" w:rsidRDefault="00EC4475" w:rsidP="00713343">
      <w:pPr>
        <w:pStyle w:val="berschrift2"/>
        <w:rPr>
          <w:rFonts w:cs="Calibri"/>
          <w:lang w:val="en-AU"/>
        </w:rPr>
      </w:pPr>
    </w:p>
    <w:p w14:paraId="43F0D6E1" w14:textId="77777777" w:rsidR="003C6769" w:rsidRDefault="003C6769">
      <w:pPr>
        <w:jc w:val="left"/>
        <w:rPr>
          <w:rFonts w:eastAsiaTheme="majorEastAsia" w:cs="Calibri"/>
          <w:b/>
          <w:color w:val="000000" w:themeColor="text1"/>
          <w:sz w:val="22"/>
          <w:szCs w:val="40"/>
          <w:lang w:val="en-AU"/>
        </w:rPr>
      </w:pPr>
      <w:r>
        <w:rPr>
          <w:rFonts w:cs="Calibri"/>
          <w:lang w:val="en-AU"/>
        </w:rPr>
        <w:br w:type="page"/>
      </w:r>
    </w:p>
    <w:p w14:paraId="1CFD067D" w14:textId="5C0842A0" w:rsidR="00D80281" w:rsidRDefault="00B63D55" w:rsidP="00713343">
      <w:pPr>
        <w:pStyle w:val="berschrift2"/>
        <w:rPr>
          <w:rFonts w:cs="Calibri"/>
          <w:b w:val="0"/>
          <w:bCs/>
          <w:lang w:val="en-US"/>
        </w:rPr>
      </w:pPr>
      <w:bookmarkStart w:id="6" w:name="_Toc237295624"/>
      <w:r>
        <w:rPr>
          <w:rFonts w:cs="Calibri"/>
          <w:lang w:val="en-AU"/>
        </w:rPr>
        <w:lastRenderedPageBreak/>
        <w:t xml:space="preserve">Figure </w:t>
      </w:r>
      <w:r>
        <w:rPr>
          <w:rFonts w:cs="Calibri"/>
          <w:lang w:val="en-US"/>
        </w:rPr>
        <w:t xml:space="preserve">S2: </w:t>
      </w:r>
      <w:r>
        <w:rPr>
          <w:rFonts w:cs="Calibri"/>
          <w:b w:val="0"/>
          <w:bCs/>
          <w:lang w:val="en-US"/>
        </w:rPr>
        <w:t>Time to intubation at first intubation attempt</w:t>
      </w:r>
      <w:bookmarkEnd w:id="6"/>
    </w:p>
    <w:p w14:paraId="151E8659" w14:textId="77777777" w:rsidR="00500BA3" w:rsidRPr="00500BA3" w:rsidRDefault="00500BA3" w:rsidP="00500BA3">
      <w:pPr>
        <w:rPr>
          <w:lang w:val="en-US"/>
        </w:rPr>
      </w:pPr>
    </w:p>
    <w:tbl>
      <w:tblPr>
        <w:tblStyle w:val="Tabellenraster"/>
        <w:tblW w:w="0" w:type="auto"/>
        <w:tblLook w:val="04A0" w:firstRow="1" w:lastRow="0" w:firstColumn="1" w:lastColumn="0" w:noHBand="0" w:noVBand="1"/>
      </w:tblPr>
      <w:tblGrid>
        <w:gridCol w:w="9056"/>
      </w:tblGrid>
      <w:tr w:rsidR="00713343" w:rsidRPr="00713343" w14:paraId="74C43E7B" w14:textId="77777777" w:rsidTr="00DE0320">
        <w:tc>
          <w:tcPr>
            <w:tcW w:w="9056" w:type="dxa"/>
          </w:tcPr>
          <w:p w14:paraId="65DE62ED" w14:textId="628BA891" w:rsidR="00713343" w:rsidRPr="00713343" w:rsidRDefault="00074A9A" w:rsidP="00074A9A">
            <w:pPr>
              <w:tabs>
                <w:tab w:val="left" w:pos="527"/>
                <w:tab w:val="left" w:pos="1581"/>
                <w:tab w:val="center" w:pos="4420"/>
              </w:tabs>
              <w:jc w:val="center"/>
              <w:rPr>
                <w:rFonts w:cs="Calibri"/>
                <w:color w:val="000000" w:themeColor="text1"/>
                <w:lang w:val="en-AU"/>
              </w:rPr>
            </w:pPr>
            <w:r>
              <w:rPr>
                <w:rFonts w:cs="Calibri"/>
                <w:noProof/>
                <w:color w:val="000000" w:themeColor="text1"/>
                <w:lang w:val="en-AU"/>
              </w:rPr>
              <w:drawing>
                <wp:inline distT="0" distB="0" distL="0" distR="0" wp14:anchorId="3ED53984" wp14:editId="5EE7C809">
                  <wp:extent cx="5486400" cy="4572000"/>
                  <wp:effectExtent l="0" t="0" r="0" b="0"/>
                  <wp:docPr id="3137263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26331" name="Grafik 31372633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4572000"/>
                          </a:xfrm>
                          <a:prstGeom prst="rect">
                            <a:avLst/>
                          </a:prstGeom>
                        </pic:spPr>
                      </pic:pic>
                    </a:graphicData>
                  </a:graphic>
                </wp:inline>
              </w:drawing>
            </w:r>
          </w:p>
          <w:p w14:paraId="1F860D98" w14:textId="77777777" w:rsidR="00713343" w:rsidRPr="00713343" w:rsidRDefault="00713343" w:rsidP="00DE0320">
            <w:pPr>
              <w:tabs>
                <w:tab w:val="left" w:pos="527"/>
                <w:tab w:val="left" w:pos="1581"/>
                <w:tab w:val="center" w:pos="4420"/>
              </w:tabs>
              <w:jc w:val="center"/>
              <w:rPr>
                <w:rFonts w:cs="Calibri"/>
                <w:color w:val="000000" w:themeColor="text1"/>
                <w:lang w:val="en-AU"/>
              </w:rPr>
            </w:pPr>
          </w:p>
        </w:tc>
      </w:tr>
      <w:tr w:rsidR="00713343" w:rsidRPr="00713343" w14:paraId="71751DE2" w14:textId="77777777" w:rsidTr="000502F9">
        <w:trPr>
          <w:trHeight w:val="779"/>
        </w:trPr>
        <w:tc>
          <w:tcPr>
            <w:tcW w:w="9056" w:type="dxa"/>
          </w:tcPr>
          <w:p w14:paraId="279DF2B7" w14:textId="004114A2" w:rsidR="00713343" w:rsidRPr="00860409" w:rsidRDefault="00860409" w:rsidP="00DE0320">
            <w:pPr>
              <w:rPr>
                <w:rFonts w:cs="Calibri"/>
                <w:b/>
                <w:color w:val="000000" w:themeColor="text1"/>
                <w:lang w:val="en-US"/>
              </w:rPr>
            </w:pPr>
            <w:r>
              <w:rPr>
                <w:lang w:val="en-US"/>
              </w:rPr>
              <w:t>Box plots show median (IQR) with individual TTI data points. Group A performed video laryngoscopy (n=18), Group B performed direct laryngoscopy (n=30). Among participants with first-pass success, median TTI was significantly shorter with direct laryngoscopy compared to video laryngoscopy (25s, (19-28s) vs. 35s, (24-44s); p=0.031).</w:t>
            </w:r>
          </w:p>
        </w:tc>
      </w:tr>
    </w:tbl>
    <w:p w14:paraId="476AC397" w14:textId="77777777" w:rsidR="00713343" w:rsidRPr="00713343" w:rsidRDefault="00713343" w:rsidP="00713343">
      <w:pPr>
        <w:rPr>
          <w:rFonts w:cs="Calibri"/>
          <w:color w:val="000000" w:themeColor="text1"/>
          <w:lang w:val="en-AU"/>
        </w:rPr>
      </w:pPr>
    </w:p>
    <w:p w14:paraId="1F084628" w14:textId="77777777" w:rsidR="00713343" w:rsidRPr="00713343" w:rsidRDefault="00713343" w:rsidP="00713343">
      <w:pPr>
        <w:rPr>
          <w:rFonts w:cs="Calibri"/>
          <w:color w:val="000000" w:themeColor="text1"/>
          <w:lang w:val="en-AU"/>
        </w:rPr>
      </w:pPr>
    </w:p>
    <w:p w14:paraId="23F19423" w14:textId="77777777" w:rsidR="00DE0602" w:rsidRDefault="00DE0602">
      <w:pPr>
        <w:jc w:val="left"/>
        <w:rPr>
          <w:rFonts w:eastAsiaTheme="majorEastAsia" w:cs="Calibri"/>
          <w:b/>
          <w:color w:val="000000" w:themeColor="text1"/>
          <w:sz w:val="22"/>
          <w:szCs w:val="40"/>
          <w:lang w:val="en-AU"/>
        </w:rPr>
      </w:pPr>
      <w:r>
        <w:rPr>
          <w:rFonts w:cs="Calibri"/>
          <w:lang w:val="en-AU"/>
        </w:rPr>
        <w:br w:type="page"/>
      </w:r>
    </w:p>
    <w:p w14:paraId="1CBFD72A" w14:textId="36F9D7CC" w:rsidR="00D80281" w:rsidRDefault="001C2C48" w:rsidP="0015070B">
      <w:pPr>
        <w:pStyle w:val="berschrift2"/>
        <w:rPr>
          <w:rFonts w:cs="Calibri"/>
          <w:b w:val="0"/>
          <w:bCs/>
          <w:lang w:val="en-AU"/>
        </w:rPr>
      </w:pPr>
      <w:bookmarkStart w:id="7" w:name="_Toc237295625"/>
      <w:r>
        <w:rPr>
          <w:rFonts w:cs="Calibri"/>
          <w:lang w:val="en-AU"/>
        </w:rPr>
        <w:lastRenderedPageBreak/>
        <w:t>Figure S3:</w:t>
      </w:r>
      <w:r>
        <w:rPr>
          <w:rFonts w:cs="Calibri"/>
          <w:b w:val="0"/>
          <w:bCs/>
          <w:lang w:val="en-AU"/>
        </w:rPr>
        <w:t xml:space="preserve"> Time to Intubation at Follow-Up between VL and DL</w:t>
      </w:r>
      <w:bookmarkEnd w:id="7"/>
    </w:p>
    <w:p w14:paraId="26CF6329" w14:textId="77777777" w:rsidR="006F31D9" w:rsidRPr="006F31D9" w:rsidRDefault="006F31D9" w:rsidP="006F31D9">
      <w:pPr>
        <w:rPr>
          <w:lang w:val="en-AU"/>
        </w:rPr>
      </w:pPr>
    </w:p>
    <w:tbl>
      <w:tblPr>
        <w:tblStyle w:val="Tabellenraster"/>
        <w:tblW w:w="0" w:type="auto"/>
        <w:tblLook w:val="04A0" w:firstRow="1" w:lastRow="0" w:firstColumn="1" w:lastColumn="0" w:noHBand="0" w:noVBand="1"/>
      </w:tblPr>
      <w:tblGrid>
        <w:gridCol w:w="9056"/>
      </w:tblGrid>
      <w:tr w:rsidR="00FA5C7C" w:rsidRPr="00713343" w14:paraId="0FA20959" w14:textId="77777777" w:rsidTr="00DD15E3">
        <w:tc>
          <w:tcPr>
            <w:tcW w:w="9056" w:type="dxa"/>
          </w:tcPr>
          <w:p w14:paraId="65857148" w14:textId="77777777" w:rsidR="00B96612" w:rsidRPr="00713343" w:rsidRDefault="00B96612" w:rsidP="00B96612">
            <w:pPr>
              <w:tabs>
                <w:tab w:val="left" w:pos="527"/>
                <w:tab w:val="left" w:pos="1581"/>
                <w:tab w:val="center" w:pos="4420"/>
              </w:tabs>
              <w:jc w:val="left"/>
              <w:rPr>
                <w:rFonts w:cs="Calibri"/>
                <w:color w:val="000000" w:themeColor="text1"/>
                <w:lang w:val="en-AU"/>
              </w:rPr>
            </w:pPr>
            <w:r>
              <w:rPr>
                <w:rFonts w:cs="Calibri"/>
                <w:color w:val="000000" w:themeColor="text1"/>
                <w:lang w:val="en-AU"/>
              </w:rPr>
              <w:tab/>
            </w:r>
          </w:p>
          <w:p w14:paraId="00B3DFEC" w14:textId="15A261E2" w:rsidR="00FA5C7C" w:rsidRPr="00713343" w:rsidRDefault="00E86439" w:rsidP="00B96612">
            <w:pPr>
              <w:tabs>
                <w:tab w:val="left" w:pos="527"/>
                <w:tab w:val="left" w:pos="1581"/>
                <w:tab w:val="center" w:pos="4420"/>
              </w:tabs>
              <w:jc w:val="center"/>
              <w:rPr>
                <w:rFonts w:cs="Calibri"/>
                <w:color w:val="000000" w:themeColor="text1"/>
                <w:lang w:val="en-AU"/>
              </w:rPr>
            </w:pPr>
            <w:r>
              <w:rPr>
                <w:rFonts w:cs="Calibri"/>
                <w:noProof/>
                <w:color w:val="000000" w:themeColor="text1"/>
                <w:lang w:val="en-AU"/>
              </w:rPr>
              <w:drawing>
                <wp:inline distT="0" distB="0" distL="0" distR="0" wp14:anchorId="1191C6F0" wp14:editId="69398673">
                  <wp:extent cx="5486400" cy="4572000"/>
                  <wp:effectExtent l="0" t="0" r="0" b="0"/>
                  <wp:docPr id="2052852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852061" name="Grafik 205285206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4572000"/>
                          </a:xfrm>
                          <a:prstGeom prst="rect">
                            <a:avLst/>
                          </a:prstGeom>
                        </pic:spPr>
                      </pic:pic>
                    </a:graphicData>
                  </a:graphic>
                </wp:inline>
              </w:drawing>
            </w:r>
          </w:p>
        </w:tc>
      </w:tr>
      <w:tr w:rsidR="00FA5C7C" w:rsidRPr="00713343" w14:paraId="716A5AA0" w14:textId="77777777" w:rsidTr="00DE0602">
        <w:trPr>
          <w:trHeight w:val="875"/>
        </w:trPr>
        <w:tc>
          <w:tcPr>
            <w:tcW w:w="9056" w:type="dxa"/>
          </w:tcPr>
          <w:p w14:paraId="564D600B" w14:textId="5BC144EB" w:rsidR="005B4966" w:rsidRPr="005B4966" w:rsidRDefault="00DE0602" w:rsidP="00135203">
            <w:pPr>
              <w:rPr>
                <w:lang w:val="en-US"/>
              </w:rPr>
            </w:pPr>
            <w:r>
              <w:rPr>
                <w:lang w:val="en-US"/>
              </w:rPr>
              <w:t>Box plots show median (IQR) with individual TTI data points. Both groups performed video laryngoscopy and direct laryngoscopy at follow-up; analysis is restricted to participants with first-pass success (VL n=29, DL n=32). No significant difference in TTI was observed between methods (median 25s (21-38s) vs. 27s (23-34s); p=0.81).</w:t>
            </w:r>
          </w:p>
        </w:tc>
      </w:tr>
    </w:tbl>
    <w:p w14:paraId="65F5D7EE" w14:textId="77777777" w:rsidR="008203E4" w:rsidRPr="00713343" w:rsidRDefault="008203E4" w:rsidP="003D36AC">
      <w:pPr>
        <w:rPr>
          <w:rFonts w:cs="Calibri"/>
          <w:color w:val="000000" w:themeColor="text1"/>
          <w:lang w:val="en-AU"/>
        </w:rPr>
      </w:pPr>
    </w:p>
    <w:p w14:paraId="5879DB53" w14:textId="77777777" w:rsidR="00713343" w:rsidRPr="00713343" w:rsidRDefault="00713343">
      <w:pPr>
        <w:jc w:val="left"/>
        <w:rPr>
          <w:rFonts w:eastAsiaTheme="majorEastAsia" w:cs="Calibri"/>
          <w:b/>
          <w:color w:val="000000" w:themeColor="text1"/>
          <w:sz w:val="24"/>
          <w:szCs w:val="40"/>
          <w:lang w:val="en-AU"/>
        </w:rPr>
      </w:pPr>
      <w:r>
        <w:rPr>
          <w:rFonts w:cs="Calibri"/>
          <w:color w:val="000000" w:themeColor="text1"/>
          <w:lang w:val="en-AU"/>
        </w:rPr>
        <w:br w:type="page"/>
      </w:r>
    </w:p>
    <w:p w14:paraId="56FD1BDC" w14:textId="71EEF342" w:rsidR="005B4966" w:rsidRDefault="005B4966" w:rsidP="005B4966">
      <w:pPr>
        <w:pStyle w:val="berschrift2"/>
        <w:rPr>
          <w:rFonts w:cs="Calibri"/>
          <w:b w:val="0"/>
          <w:bCs/>
          <w:lang w:val="en-US"/>
        </w:rPr>
      </w:pPr>
      <w:bookmarkStart w:id="8" w:name="_Toc237295626"/>
      <w:r>
        <w:rPr>
          <w:rFonts w:cs="Calibri"/>
          <w:lang w:val="en-AU"/>
        </w:rPr>
        <w:lastRenderedPageBreak/>
        <w:t>Figure S4:</w:t>
      </w:r>
      <w:r>
        <w:rPr>
          <w:rFonts w:cs="Calibri"/>
          <w:b w:val="0"/>
          <w:bCs/>
          <w:lang w:val="en-AU"/>
        </w:rPr>
        <w:t xml:space="preserve"> </w:t>
      </w:r>
      <w:r>
        <w:rPr>
          <w:rFonts w:cs="Calibri"/>
          <w:b w:val="0"/>
          <w:bCs/>
          <w:lang w:val="en-US"/>
        </w:rPr>
        <w:t>Individual time to intubation at follow-up by method</w:t>
      </w:r>
      <w:bookmarkEnd w:id="8"/>
    </w:p>
    <w:p w14:paraId="2F429D6F" w14:textId="77777777" w:rsidR="006F31D9" w:rsidRPr="006F31D9" w:rsidRDefault="006F31D9" w:rsidP="006F31D9">
      <w:pPr>
        <w:rPr>
          <w:lang w:val="en-US"/>
        </w:rPr>
      </w:pPr>
    </w:p>
    <w:tbl>
      <w:tblPr>
        <w:tblStyle w:val="Tabellenraster"/>
        <w:tblW w:w="0" w:type="auto"/>
        <w:tblLook w:val="04A0" w:firstRow="1" w:lastRow="0" w:firstColumn="1" w:lastColumn="0" w:noHBand="0" w:noVBand="1"/>
      </w:tblPr>
      <w:tblGrid>
        <w:gridCol w:w="9056"/>
      </w:tblGrid>
      <w:tr w:rsidR="005B4966" w14:paraId="16ADEE76" w14:textId="77777777" w:rsidTr="005B4966">
        <w:tc>
          <w:tcPr>
            <w:tcW w:w="9056" w:type="dxa"/>
          </w:tcPr>
          <w:p w14:paraId="05EE0120" w14:textId="6C06221A" w:rsidR="005B4966" w:rsidRDefault="00B72AE3" w:rsidP="005B4966">
            <w:pPr>
              <w:rPr>
                <w:lang w:val="en-AU"/>
              </w:rPr>
            </w:pPr>
            <w:r>
              <w:rPr>
                <w:noProof/>
                <w:lang w:val="en-AU"/>
              </w:rPr>
              <w:drawing>
                <wp:inline distT="0" distB="0" distL="0" distR="0" wp14:anchorId="42572B58" wp14:editId="131A0B8B">
                  <wp:extent cx="5486400" cy="4572000"/>
                  <wp:effectExtent l="0" t="0" r="0" b="0"/>
                  <wp:docPr id="35741934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419342" name="Grafik 35741934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4572000"/>
                          </a:xfrm>
                          <a:prstGeom prst="rect">
                            <a:avLst/>
                          </a:prstGeom>
                        </pic:spPr>
                      </pic:pic>
                    </a:graphicData>
                  </a:graphic>
                </wp:inline>
              </w:drawing>
            </w:r>
          </w:p>
        </w:tc>
      </w:tr>
      <w:tr w:rsidR="005B4966" w14:paraId="429EE680" w14:textId="77777777" w:rsidTr="0031244A">
        <w:trPr>
          <w:trHeight w:val="843"/>
        </w:trPr>
        <w:tc>
          <w:tcPr>
            <w:tcW w:w="9056" w:type="dxa"/>
          </w:tcPr>
          <w:p w14:paraId="29A1E36F" w14:textId="207DE2CF" w:rsidR="00421C28" w:rsidRPr="00421C28" w:rsidRDefault="00421C28" w:rsidP="005B4966">
            <w:r>
              <w:rPr>
                <w:lang w:val="en-US"/>
              </w:rPr>
              <w:t>Each line represents one participant (n=27) who completed both video and direct laryngoscopy at follow-up. Dots indicate individual TTI values for video laryngoscopy (blue) and direct laryngoscopy (red). Of 27 participants with paired data, 15 were faster with direct laryngoscopy, 10 with video laryngoscopy and 2 showed identical times with both techniques.</w:t>
            </w:r>
          </w:p>
        </w:tc>
      </w:tr>
    </w:tbl>
    <w:p w14:paraId="36BE91F5" w14:textId="77777777" w:rsidR="00E94389" w:rsidRDefault="00E94389" w:rsidP="005B4966">
      <w:pPr>
        <w:pStyle w:val="berschrift2"/>
        <w:rPr>
          <w:rFonts w:cs="Calibri"/>
          <w:lang w:val="en-US"/>
        </w:rPr>
      </w:pPr>
    </w:p>
    <w:p w14:paraId="2F1988BC" w14:textId="77777777" w:rsidR="00E94389" w:rsidRDefault="00E94389">
      <w:pPr>
        <w:jc w:val="left"/>
        <w:rPr>
          <w:rFonts w:eastAsiaTheme="majorEastAsia" w:cs="Calibri"/>
          <w:b/>
          <w:color w:val="000000" w:themeColor="text1"/>
          <w:sz w:val="22"/>
          <w:szCs w:val="40"/>
          <w:lang w:val="en-US"/>
        </w:rPr>
      </w:pPr>
      <w:r>
        <w:rPr>
          <w:rFonts w:cs="Calibri"/>
          <w:lang w:val="en-US"/>
        </w:rPr>
        <w:br w:type="page"/>
      </w:r>
    </w:p>
    <w:p w14:paraId="16250E86" w14:textId="01A827D3" w:rsidR="005B4966" w:rsidRDefault="005B4966" w:rsidP="005B4966">
      <w:pPr>
        <w:pStyle w:val="berschrift2"/>
        <w:rPr>
          <w:rFonts w:cs="Calibri"/>
          <w:b w:val="0"/>
          <w:bCs/>
          <w:lang w:val="en-US"/>
        </w:rPr>
      </w:pPr>
      <w:bookmarkStart w:id="9" w:name="_Toc237295627"/>
      <w:r>
        <w:rPr>
          <w:rFonts w:cs="Calibri"/>
          <w:lang w:val="en-US"/>
        </w:rPr>
        <w:lastRenderedPageBreak/>
        <w:t xml:space="preserve">Figure S5: </w:t>
      </w:r>
      <w:r>
        <w:rPr>
          <w:rFonts w:cs="Calibri"/>
          <w:b w:val="0"/>
          <w:bCs/>
          <w:lang w:val="en-US"/>
        </w:rPr>
        <w:t>Time to intubation between first attempt and follow-up by method</w:t>
      </w:r>
      <w:bookmarkEnd w:id="9"/>
    </w:p>
    <w:p w14:paraId="17990F8D" w14:textId="77777777" w:rsidR="00E94389" w:rsidRPr="00E94389" w:rsidRDefault="00E94389" w:rsidP="00E94389">
      <w:pPr>
        <w:rPr>
          <w:lang w:val="en-US"/>
        </w:rPr>
      </w:pPr>
    </w:p>
    <w:tbl>
      <w:tblPr>
        <w:tblStyle w:val="Tabellenraster"/>
        <w:tblW w:w="0" w:type="auto"/>
        <w:tblLook w:val="04A0" w:firstRow="1" w:lastRow="0" w:firstColumn="1" w:lastColumn="0" w:noHBand="0" w:noVBand="1"/>
      </w:tblPr>
      <w:tblGrid>
        <w:gridCol w:w="9056"/>
      </w:tblGrid>
      <w:tr w:rsidR="005B4966" w14:paraId="42081C18" w14:textId="77777777" w:rsidTr="00DE0320">
        <w:tc>
          <w:tcPr>
            <w:tcW w:w="9056" w:type="dxa"/>
          </w:tcPr>
          <w:p w14:paraId="69C191ED" w14:textId="02B6F984" w:rsidR="005B4966" w:rsidRDefault="002B7890" w:rsidP="00DE0320">
            <w:pPr>
              <w:rPr>
                <w:lang w:val="en-AU"/>
              </w:rPr>
            </w:pPr>
            <w:r>
              <w:rPr>
                <w:noProof/>
                <w:lang w:val="en-AU"/>
              </w:rPr>
              <w:drawing>
                <wp:inline distT="0" distB="0" distL="0" distR="0" wp14:anchorId="408EFA78" wp14:editId="02911688">
                  <wp:extent cx="5486400" cy="4572000"/>
                  <wp:effectExtent l="0" t="0" r="0" b="0"/>
                  <wp:docPr id="98519625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196253" name="Grafik 98519625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6400" cy="4572000"/>
                          </a:xfrm>
                          <a:prstGeom prst="rect">
                            <a:avLst/>
                          </a:prstGeom>
                        </pic:spPr>
                      </pic:pic>
                    </a:graphicData>
                  </a:graphic>
                </wp:inline>
              </w:drawing>
            </w:r>
          </w:p>
        </w:tc>
      </w:tr>
      <w:tr w:rsidR="005B4966" w14:paraId="1C450C47" w14:textId="77777777" w:rsidTr="0073181E">
        <w:trPr>
          <w:trHeight w:val="1089"/>
        </w:trPr>
        <w:tc>
          <w:tcPr>
            <w:tcW w:w="9056" w:type="dxa"/>
          </w:tcPr>
          <w:p w14:paraId="4C2AAD3E" w14:textId="6DF499DA" w:rsidR="005B4966" w:rsidRPr="0073181E" w:rsidRDefault="00B9189E" w:rsidP="00DE0320">
            <w:pPr>
              <w:rPr>
                <w:lang w:val="en-US"/>
              </w:rPr>
            </w:pPr>
            <w:r>
              <w:rPr>
                <w:lang w:val="en-US"/>
              </w:rPr>
              <w:t xml:space="preserve">Lines show median </w:t>
            </w:r>
            <w:proofErr w:type="gramStart"/>
            <w:r>
              <w:rPr>
                <w:lang w:val="en-US"/>
              </w:rPr>
              <w:t>TTI  with</w:t>
            </w:r>
            <w:proofErr w:type="gramEnd"/>
            <w:r>
              <w:rPr>
                <w:lang w:val="en-US"/>
              </w:rPr>
              <w:t xml:space="preserve"> shaded areas representing IQR for video laryngoscopy (blue) and direct laryngoscopy (red).</w:t>
            </w:r>
            <w:r w:rsidRPr="007F36F6">
              <w:rPr>
                <w:lang w:val="en-US"/>
              </w:rPr>
              <w:t xml:space="preserve"> </w:t>
            </w:r>
            <w:r>
              <w:rPr>
                <w:lang w:val="en-US"/>
              </w:rPr>
              <w:t xml:space="preserve">Only participants with successful intubations at both the first attempt and follow-up are included </w:t>
            </w:r>
            <w:r w:rsidR="00776E40" w:rsidRPr="007F36F6">
              <w:rPr>
                <w:lang w:val="en-US"/>
              </w:rPr>
              <w:t>(VL n=16, DL n=27</w:t>
            </w:r>
            <w:r>
              <w:rPr>
                <w:lang w:val="en-US"/>
              </w:rPr>
              <w:t>).</w:t>
            </w:r>
            <w:r w:rsidR="002B7890">
              <w:rPr>
                <w:lang w:val="en-US"/>
              </w:rPr>
              <w:t xml:space="preserve"> </w:t>
            </w:r>
            <w:r>
              <w:rPr>
                <w:lang w:val="en-US"/>
              </w:rPr>
              <w:t>"First attempt" represents each participant's first exposure (T1 or T2) to the respective method, "Follow-up" combines T3 and T4. Among participants with data at both timepoints, VL showed a significant reduction in TTI (p=0.0</w:t>
            </w:r>
            <w:r w:rsidR="007F36F6">
              <w:rPr>
                <w:lang w:val="en-US"/>
              </w:rPr>
              <w:t>1</w:t>
            </w:r>
            <w:r>
              <w:rPr>
                <w:lang w:val="en-US"/>
              </w:rPr>
              <w:t>), whereas no significant change was observed for DL (p=0.6</w:t>
            </w:r>
            <w:r w:rsidR="007F36F6">
              <w:rPr>
                <w:lang w:val="en-US"/>
              </w:rPr>
              <w:t>1</w:t>
            </w:r>
            <w:r>
              <w:rPr>
                <w:lang w:val="en-US"/>
              </w:rPr>
              <w:t>).</w:t>
            </w:r>
          </w:p>
        </w:tc>
      </w:tr>
    </w:tbl>
    <w:p w14:paraId="171283AD" w14:textId="77777777" w:rsidR="00E94389" w:rsidRDefault="00E94389" w:rsidP="009B7E74">
      <w:pPr>
        <w:pStyle w:val="berschrift2"/>
        <w:rPr>
          <w:rFonts w:cs="Calibri"/>
          <w:lang w:val="en-AU"/>
        </w:rPr>
      </w:pPr>
    </w:p>
    <w:p w14:paraId="6588121C" w14:textId="77777777" w:rsidR="00E94389" w:rsidRDefault="00E94389" w:rsidP="009B7E74">
      <w:pPr>
        <w:pStyle w:val="berschrift2"/>
        <w:rPr>
          <w:rFonts w:cs="Calibri"/>
          <w:lang w:val="en-AU"/>
        </w:rPr>
      </w:pPr>
    </w:p>
    <w:p w14:paraId="2580C860" w14:textId="77777777" w:rsidR="00E94389" w:rsidRDefault="00E94389">
      <w:pPr>
        <w:jc w:val="left"/>
        <w:rPr>
          <w:rFonts w:eastAsiaTheme="majorEastAsia" w:cs="Calibri"/>
          <w:b/>
          <w:color w:val="000000" w:themeColor="text1"/>
          <w:sz w:val="22"/>
          <w:szCs w:val="40"/>
          <w:lang w:val="en-AU"/>
        </w:rPr>
      </w:pPr>
      <w:r>
        <w:rPr>
          <w:rFonts w:cs="Calibri"/>
          <w:lang w:val="en-AU"/>
        </w:rPr>
        <w:br w:type="page"/>
      </w:r>
    </w:p>
    <w:p w14:paraId="61C6B565" w14:textId="7F87AE84" w:rsidR="009B7E74" w:rsidRDefault="005B4966" w:rsidP="009B7E74">
      <w:pPr>
        <w:pStyle w:val="berschrift2"/>
        <w:rPr>
          <w:rFonts w:cs="Calibri"/>
          <w:b w:val="0"/>
          <w:bCs/>
          <w:lang w:val="en-US"/>
        </w:rPr>
      </w:pPr>
      <w:bookmarkStart w:id="10" w:name="_Toc237295628"/>
      <w:r>
        <w:rPr>
          <w:rFonts w:cs="Calibri"/>
          <w:lang w:val="en-AU"/>
        </w:rPr>
        <w:lastRenderedPageBreak/>
        <w:t xml:space="preserve">Figure S6: </w:t>
      </w:r>
      <w:r>
        <w:rPr>
          <w:rFonts w:cs="Calibri"/>
          <w:b w:val="0"/>
          <w:bCs/>
          <w:lang w:val="en-US"/>
        </w:rPr>
        <w:t>Exploratory Analysis of Predictors of Time to Successful Intubation</w:t>
      </w:r>
      <w:bookmarkEnd w:id="10"/>
    </w:p>
    <w:p w14:paraId="58BC015E" w14:textId="77777777" w:rsidR="00B35D5B" w:rsidRPr="00B35D5B" w:rsidRDefault="00B35D5B" w:rsidP="00B35D5B">
      <w:pPr>
        <w:rPr>
          <w:lang w:val="en-US"/>
        </w:rPr>
      </w:pPr>
    </w:p>
    <w:tbl>
      <w:tblPr>
        <w:tblStyle w:val="Tabellenraster"/>
        <w:tblW w:w="0" w:type="auto"/>
        <w:tblLook w:val="04A0" w:firstRow="1" w:lastRow="0" w:firstColumn="1" w:lastColumn="0" w:noHBand="0" w:noVBand="1"/>
      </w:tblPr>
      <w:tblGrid>
        <w:gridCol w:w="9056"/>
      </w:tblGrid>
      <w:tr w:rsidR="005B4966" w14:paraId="5490AD34" w14:textId="77777777" w:rsidTr="00DE0320">
        <w:tc>
          <w:tcPr>
            <w:tcW w:w="9056" w:type="dxa"/>
          </w:tcPr>
          <w:p w14:paraId="6FD835B1" w14:textId="04C4833D" w:rsidR="005B4966" w:rsidRDefault="00B20D32" w:rsidP="00DE0320">
            <w:pPr>
              <w:rPr>
                <w:lang w:val="en-AU"/>
              </w:rPr>
            </w:pPr>
            <w:r>
              <w:rPr>
                <w:noProof/>
                <w:lang w:val="en-AU"/>
              </w:rPr>
              <w:drawing>
                <wp:inline distT="0" distB="0" distL="0" distR="0" wp14:anchorId="01EB8139" wp14:editId="35029AB8">
                  <wp:extent cx="5756910" cy="1999281"/>
                  <wp:effectExtent l="0" t="0" r="0" b="0"/>
                  <wp:docPr id="71463676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36764" name="Grafik 714636764"/>
                          <pic:cNvPicPr/>
                        </pic:nvPicPr>
                        <pic:blipFill rotWithShape="1">
                          <a:blip r:embed="rId14" cstate="print">
                            <a:extLst>
                              <a:ext uri="{28A0092B-C50C-407E-A947-70E740481C1C}">
                                <a14:useLocalDpi xmlns:a14="http://schemas.microsoft.com/office/drawing/2010/main" val="0"/>
                              </a:ext>
                            </a:extLst>
                          </a:blip>
                          <a:srcRect b="5904"/>
                          <a:stretch>
                            <a:fillRect/>
                          </a:stretch>
                        </pic:blipFill>
                        <pic:spPr bwMode="auto">
                          <a:xfrm>
                            <a:off x="0" y="0"/>
                            <a:ext cx="5756910" cy="1999281"/>
                          </a:xfrm>
                          <a:prstGeom prst="rect">
                            <a:avLst/>
                          </a:prstGeom>
                          <a:ln>
                            <a:noFill/>
                          </a:ln>
                          <a:extLst>
                            <a:ext uri="{53640926-AAD7-44D8-BBD7-CCE9431645EC}">
                              <a14:shadowObscured xmlns:a14="http://schemas.microsoft.com/office/drawing/2010/main"/>
                            </a:ext>
                          </a:extLst>
                        </pic:spPr>
                      </pic:pic>
                    </a:graphicData>
                  </a:graphic>
                </wp:inline>
              </w:drawing>
            </w:r>
          </w:p>
        </w:tc>
      </w:tr>
      <w:tr w:rsidR="005B4966" w14:paraId="4A7F3E89" w14:textId="77777777" w:rsidTr="00DE0320">
        <w:tc>
          <w:tcPr>
            <w:tcW w:w="9056" w:type="dxa"/>
          </w:tcPr>
          <w:p w14:paraId="0C36B0D9" w14:textId="77777777" w:rsidR="006F783F" w:rsidRPr="006F783F" w:rsidRDefault="006F783F" w:rsidP="006F783F">
            <w:pPr>
              <w:rPr>
                <w:lang w:val="en-US"/>
              </w:rPr>
            </w:pPr>
            <w:r>
              <w:rPr>
                <w:lang w:val="en-US"/>
              </w:rPr>
              <w:t>Forest plot showing adjusted TTI ratios from a linear mixed-effects model with log-transformed TTI as the outcome and participant-specific random intercepts. Only successful intubations were included. A TTI ratio greater than 1 indicates longer time to intubation (slower); a ratio below 1 indicates shorter time to intubation (faster). Horizontal bars represent 95% confidence intervals.</w:t>
            </w:r>
          </w:p>
          <w:p w14:paraId="4D517EEE" w14:textId="4FF68817" w:rsidR="005B4966" w:rsidRPr="006F783F" w:rsidRDefault="006F783F" w:rsidP="006F783F">
            <w:pPr>
              <w:rPr>
                <w:lang w:val="en-US"/>
              </w:rPr>
            </w:pPr>
            <w:r>
              <w:rPr>
                <w:lang w:val="en-US"/>
              </w:rPr>
              <w:t>Video laryngoscopy was compared to direct laryngoscopy as reference. Follow-up refers to timepoints T3 and T4 combined, compared to the first attempt at the respective technique (T1 or T2 depending on group assignment). Cormack-Lehane grade reflects glottic view quality scored 1-4Cormack-Lehane grade was self-reported by participants using a printed reference chart and was entered into the model as an ordinal score; higher grades indicate a more difficult view and were associated with longer TTI. Prior simulator intubations and self-confidence on model are participant-reported values at baseline; estimates represent the change in TTI ratio per one-unit increase. Prior airway course was compared to no prior airway course as reference.</w:t>
            </w:r>
          </w:p>
        </w:tc>
      </w:tr>
    </w:tbl>
    <w:p w14:paraId="4DA9CF7D" w14:textId="77777777" w:rsidR="005B4966" w:rsidRDefault="005B4966" w:rsidP="005B4966">
      <w:pPr>
        <w:pStyle w:val="berschrift2"/>
        <w:rPr>
          <w:rFonts w:cs="Calibri"/>
          <w:lang w:val="en-AU"/>
        </w:rPr>
      </w:pPr>
    </w:p>
    <w:p w14:paraId="5E69C4E7" w14:textId="77777777" w:rsidR="001A1AA7" w:rsidRPr="001A1AA7" w:rsidRDefault="001A1AA7" w:rsidP="001A1AA7">
      <w:pPr>
        <w:rPr>
          <w:lang w:val="en-AU"/>
        </w:rPr>
      </w:pPr>
    </w:p>
    <w:p w14:paraId="7DA2572D" w14:textId="77777777" w:rsidR="001A1AA7" w:rsidRDefault="001A1AA7">
      <w:pPr>
        <w:jc w:val="left"/>
        <w:rPr>
          <w:rFonts w:eastAsiaTheme="majorEastAsia" w:cs="Calibri"/>
          <w:b/>
          <w:color w:val="000000" w:themeColor="text1"/>
          <w:sz w:val="22"/>
          <w:szCs w:val="40"/>
          <w:lang w:val="en-AU"/>
        </w:rPr>
      </w:pPr>
      <w:r>
        <w:rPr>
          <w:rFonts w:cs="Calibri"/>
          <w:lang w:val="en-AU"/>
        </w:rPr>
        <w:br w:type="page"/>
      </w:r>
    </w:p>
    <w:p w14:paraId="5A24B92E" w14:textId="3789A679" w:rsidR="001A1AA7" w:rsidRDefault="001A1AA7" w:rsidP="001A1AA7">
      <w:pPr>
        <w:pStyle w:val="berschrift2"/>
        <w:rPr>
          <w:rFonts w:cs="Calibri"/>
          <w:b w:val="0"/>
          <w:bCs/>
          <w:lang w:val="en-AU"/>
        </w:rPr>
      </w:pPr>
      <w:bookmarkStart w:id="11" w:name="_Toc237295629"/>
      <w:r>
        <w:rPr>
          <w:rFonts w:cs="Calibri"/>
          <w:lang w:val="en-AU"/>
        </w:rPr>
        <w:lastRenderedPageBreak/>
        <w:t xml:space="preserve">Figure S7: </w:t>
      </w:r>
      <w:r>
        <w:rPr>
          <w:rFonts w:cs="Calibri"/>
          <w:b w:val="0"/>
          <w:bCs/>
          <w:lang w:val="en-AU"/>
        </w:rPr>
        <w:t>Self-Assessed Competence Before Training</w:t>
      </w:r>
      <w:bookmarkEnd w:id="11"/>
    </w:p>
    <w:p w14:paraId="3E2C287F" w14:textId="77777777" w:rsidR="006A219E" w:rsidRPr="006A219E" w:rsidRDefault="006A219E" w:rsidP="006A219E">
      <w:pPr>
        <w:rPr>
          <w:lang w:val="en-AU"/>
        </w:rPr>
      </w:pPr>
    </w:p>
    <w:tbl>
      <w:tblPr>
        <w:tblStyle w:val="Tabellenraster"/>
        <w:tblW w:w="0" w:type="auto"/>
        <w:tblLook w:val="04A0" w:firstRow="1" w:lastRow="0" w:firstColumn="1" w:lastColumn="0" w:noHBand="0" w:noVBand="1"/>
      </w:tblPr>
      <w:tblGrid>
        <w:gridCol w:w="9056"/>
      </w:tblGrid>
      <w:tr w:rsidR="001A1AA7" w14:paraId="4B5F0936" w14:textId="77777777" w:rsidTr="00DE0320">
        <w:tc>
          <w:tcPr>
            <w:tcW w:w="9056" w:type="dxa"/>
          </w:tcPr>
          <w:p w14:paraId="4DE0FD37" w14:textId="1E9FB09F" w:rsidR="001A1AA7" w:rsidRDefault="00DA5788" w:rsidP="00DE0320">
            <w:pPr>
              <w:rPr>
                <w:lang w:val="en-AU"/>
              </w:rPr>
            </w:pPr>
            <w:r>
              <w:rPr>
                <w:noProof/>
                <w:lang w:val="en-AU"/>
              </w:rPr>
              <w:drawing>
                <wp:inline distT="0" distB="0" distL="0" distR="0" wp14:anchorId="6F477DFA" wp14:editId="7648B6C9">
                  <wp:extent cx="5756910" cy="4605655"/>
                  <wp:effectExtent l="0" t="0" r="0" b="4445"/>
                  <wp:docPr id="147195364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953640" name="Grafik 14719536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6910" cy="4605655"/>
                          </a:xfrm>
                          <a:prstGeom prst="rect">
                            <a:avLst/>
                          </a:prstGeom>
                        </pic:spPr>
                      </pic:pic>
                    </a:graphicData>
                  </a:graphic>
                </wp:inline>
              </w:drawing>
            </w:r>
          </w:p>
        </w:tc>
      </w:tr>
      <w:tr w:rsidR="001A1AA7" w14:paraId="1C838F83" w14:textId="77777777" w:rsidTr="00DA5788">
        <w:trPr>
          <w:trHeight w:val="1386"/>
        </w:trPr>
        <w:tc>
          <w:tcPr>
            <w:tcW w:w="9056" w:type="dxa"/>
          </w:tcPr>
          <w:p w14:paraId="17F13B7B" w14:textId="0132974F" w:rsidR="001A1AA7" w:rsidRPr="00DA5788" w:rsidRDefault="00DA5788" w:rsidP="00DE0320">
            <w:pPr>
              <w:rPr>
                <w:lang w:val="en-US"/>
              </w:rPr>
            </w:pPr>
            <w:r>
              <w:rPr>
                <w:lang w:val="en-US"/>
              </w:rPr>
              <w:t>Distribution of self-assessed competence across all airway management skills before training (n=64). Responses are displayed as a diverging bar chart, bars extending left represent unsure ratings (not confident, rather unsure), bars extending right represent confident ratings (rather confident, very confident). Items are grouped by setting (manikin vs. patient). Exact response frequencies are provided in Table S2. The complete questionnaire wording is provided at the end of this Supplementary Material.</w:t>
            </w:r>
          </w:p>
        </w:tc>
      </w:tr>
    </w:tbl>
    <w:p w14:paraId="7E256668" w14:textId="77777777" w:rsidR="001A1AA7" w:rsidRDefault="001A1AA7" w:rsidP="001A1AA7">
      <w:pPr>
        <w:rPr>
          <w:lang w:val="en-AU"/>
        </w:rPr>
      </w:pPr>
    </w:p>
    <w:p w14:paraId="0DB18478" w14:textId="77777777" w:rsidR="00DA5788" w:rsidRDefault="00DA5788">
      <w:pPr>
        <w:jc w:val="left"/>
        <w:rPr>
          <w:rFonts w:eastAsiaTheme="majorEastAsia" w:cs="Calibri"/>
          <w:b/>
          <w:color w:val="000000" w:themeColor="text1"/>
          <w:sz w:val="22"/>
          <w:szCs w:val="40"/>
          <w:lang w:val="en-AU"/>
        </w:rPr>
      </w:pPr>
      <w:r>
        <w:rPr>
          <w:rFonts w:cs="Calibri"/>
          <w:lang w:val="en-AU"/>
        </w:rPr>
        <w:br w:type="page"/>
      </w:r>
    </w:p>
    <w:p w14:paraId="512B1F2C" w14:textId="4207A639" w:rsidR="001A1AA7" w:rsidRDefault="001A1AA7" w:rsidP="001A1AA7">
      <w:pPr>
        <w:pStyle w:val="berschrift2"/>
        <w:rPr>
          <w:rFonts w:cs="Calibri"/>
          <w:b w:val="0"/>
          <w:bCs/>
          <w:lang w:val="en-AU"/>
        </w:rPr>
      </w:pPr>
      <w:bookmarkStart w:id="12" w:name="_Toc237295630"/>
      <w:r>
        <w:rPr>
          <w:rFonts w:cs="Calibri"/>
          <w:lang w:val="en-AU"/>
        </w:rPr>
        <w:lastRenderedPageBreak/>
        <w:t>Figure S8:</w:t>
      </w:r>
      <w:r>
        <w:rPr>
          <w:rFonts w:cs="Calibri"/>
          <w:b w:val="0"/>
          <w:bCs/>
          <w:lang w:val="en-AU"/>
        </w:rPr>
        <w:t xml:space="preserve"> Self-Assessed Competence After Training</w:t>
      </w:r>
      <w:bookmarkEnd w:id="12"/>
    </w:p>
    <w:p w14:paraId="7A4D7D09" w14:textId="77777777" w:rsidR="00DA5788" w:rsidRPr="00DA5788" w:rsidRDefault="00DA5788" w:rsidP="00DA5788">
      <w:pPr>
        <w:rPr>
          <w:lang w:val="en-AU"/>
        </w:rPr>
      </w:pPr>
    </w:p>
    <w:tbl>
      <w:tblPr>
        <w:tblStyle w:val="Tabellenraster"/>
        <w:tblW w:w="0" w:type="auto"/>
        <w:tblLook w:val="04A0" w:firstRow="1" w:lastRow="0" w:firstColumn="1" w:lastColumn="0" w:noHBand="0" w:noVBand="1"/>
      </w:tblPr>
      <w:tblGrid>
        <w:gridCol w:w="9056"/>
      </w:tblGrid>
      <w:tr w:rsidR="001A1AA7" w14:paraId="05DAB32A" w14:textId="77777777" w:rsidTr="00DE0320">
        <w:tc>
          <w:tcPr>
            <w:tcW w:w="9056" w:type="dxa"/>
          </w:tcPr>
          <w:p w14:paraId="7E57B57F" w14:textId="2D7E39A2" w:rsidR="001A1AA7" w:rsidRDefault="00DA5788" w:rsidP="00DE0320">
            <w:pPr>
              <w:rPr>
                <w:lang w:val="en-AU"/>
              </w:rPr>
            </w:pPr>
            <w:r>
              <w:rPr>
                <w:noProof/>
                <w:lang w:val="en-AU"/>
              </w:rPr>
              <w:drawing>
                <wp:inline distT="0" distB="0" distL="0" distR="0" wp14:anchorId="5E75D11E" wp14:editId="3A80B266">
                  <wp:extent cx="5756910" cy="4605655"/>
                  <wp:effectExtent l="0" t="0" r="0" b="4445"/>
                  <wp:docPr id="147373027"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73027" name="Grafik 14737302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6910" cy="4605655"/>
                          </a:xfrm>
                          <a:prstGeom prst="rect">
                            <a:avLst/>
                          </a:prstGeom>
                        </pic:spPr>
                      </pic:pic>
                    </a:graphicData>
                  </a:graphic>
                </wp:inline>
              </w:drawing>
            </w:r>
          </w:p>
        </w:tc>
      </w:tr>
      <w:tr w:rsidR="001A1AA7" w14:paraId="5EC34D6A" w14:textId="77777777" w:rsidTr="009204F7">
        <w:trPr>
          <w:trHeight w:val="1244"/>
        </w:trPr>
        <w:tc>
          <w:tcPr>
            <w:tcW w:w="9056" w:type="dxa"/>
          </w:tcPr>
          <w:p w14:paraId="321806A2" w14:textId="0CE35E36" w:rsidR="001A1AA7" w:rsidRDefault="009204F7" w:rsidP="00DE0320">
            <w:pPr>
              <w:rPr>
                <w:lang w:val="en-AU"/>
              </w:rPr>
            </w:pPr>
            <w:r>
              <w:rPr>
                <w:lang w:val="en-US"/>
              </w:rPr>
              <w:t>Distribution of self-assessed competence across all airway management skills after follow-up (n = 31). Responses are displayed as a diverging bar chart, bars extending left represent unsure ratings (not confident, rather unsure), bars extending right represent confident ratings (rather confident, very confident). Items are grouped by setting (manikin vs. patient). Exact response frequencies are provided in Table S2. The complete questionnaire wording is provided at the end of this Supplementary Material.</w:t>
            </w:r>
          </w:p>
        </w:tc>
      </w:tr>
    </w:tbl>
    <w:p w14:paraId="057DD02D" w14:textId="77777777" w:rsidR="001A1AA7" w:rsidRDefault="001A1AA7" w:rsidP="001A1AA7">
      <w:pPr>
        <w:rPr>
          <w:lang w:val="en-AU"/>
        </w:rPr>
      </w:pPr>
    </w:p>
    <w:p w14:paraId="46A7FAB5" w14:textId="77777777" w:rsidR="001A1AA7" w:rsidRPr="009B7E74" w:rsidRDefault="001A1AA7" w:rsidP="001A1AA7">
      <w:pPr>
        <w:rPr>
          <w:lang w:val="en-AU"/>
        </w:rPr>
      </w:pPr>
    </w:p>
    <w:p w14:paraId="716724C3" w14:textId="77777777" w:rsidR="009B7E74" w:rsidRPr="009B7E74" w:rsidRDefault="009B7E74" w:rsidP="009B7E74">
      <w:pPr>
        <w:rPr>
          <w:lang w:val="en-AU"/>
        </w:rPr>
      </w:pPr>
    </w:p>
    <w:p w14:paraId="2650B2E2" w14:textId="77777777" w:rsidR="006C4979" w:rsidRPr="006C4979" w:rsidRDefault="006C4979" w:rsidP="006C4979">
      <w:pPr>
        <w:rPr>
          <w:lang w:val="en-AU"/>
        </w:rPr>
      </w:pPr>
    </w:p>
    <w:p w14:paraId="37F82331" w14:textId="77777777" w:rsidR="008C5B34" w:rsidRDefault="008C5B34">
      <w:pPr>
        <w:jc w:val="left"/>
        <w:rPr>
          <w:rFonts w:eastAsiaTheme="majorEastAsia" w:cs="Calibri"/>
          <w:b/>
          <w:color w:val="000000" w:themeColor="text1"/>
          <w:sz w:val="22"/>
          <w:szCs w:val="40"/>
          <w:lang w:val="en-AU"/>
        </w:rPr>
      </w:pPr>
      <w:r>
        <w:rPr>
          <w:rFonts w:cs="Calibri"/>
          <w:lang w:val="en-AU"/>
        </w:rPr>
        <w:br w:type="page"/>
      </w:r>
    </w:p>
    <w:p w14:paraId="33C035AE" w14:textId="15F01F94" w:rsidR="005B4966" w:rsidRDefault="005B4966" w:rsidP="005B4966">
      <w:pPr>
        <w:pStyle w:val="berschrift2"/>
        <w:rPr>
          <w:rFonts w:cs="Calibri"/>
          <w:b w:val="0"/>
          <w:bCs/>
          <w:lang w:val="en-US"/>
        </w:rPr>
      </w:pPr>
      <w:bookmarkStart w:id="13" w:name="_Toc237295631"/>
      <w:r>
        <w:rPr>
          <w:rFonts w:cs="Calibri"/>
          <w:lang w:val="en-AU"/>
        </w:rPr>
        <w:lastRenderedPageBreak/>
        <w:t xml:space="preserve">Figure S9: </w:t>
      </w:r>
      <w:r>
        <w:rPr>
          <w:rFonts w:cs="Calibri"/>
          <w:b w:val="0"/>
          <w:bCs/>
          <w:lang w:val="en-US"/>
        </w:rPr>
        <w:t>Self-Assessed Confidence and Time to Intubation by Method</w:t>
      </w:r>
      <w:bookmarkEnd w:id="13"/>
    </w:p>
    <w:p w14:paraId="765780AB" w14:textId="77777777" w:rsidR="008C5B34" w:rsidRPr="008C5B34" w:rsidRDefault="008C5B34" w:rsidP="008C5B34">
      <w:pPr>
        <w:rPr>
          <w:lang w:val="en-US"/>
        </w:rPr>
      </w:pPr>
    </w:p>
    <w:tbl>
      <w:tblPr>
        <w:tblStyle w:val="Tabellenraster"/>
        <w:tblW w:w="0" w:type="auto"/>
        <w:tblLook w:val="04A0" w:firstRow="1" w:lastRow="0" w:firstColumn="1" w:lastColumn="0" w:noHBand="0" w:noVBand="1"/>
      </w:tblPr>
      <w:tblGrid>
        <w:gridCol w:w="9056"/>
      </w:tblGrid>
      <w:tr w:rsidR="005B4966" w14:paraId="40A0DDA1" w14:textId="77777777" w:rsidTr="00DE0320">
        <w:tc>
          <w:tcPr>
            <w:tcW w:w="9056" w:type="dxa"/>
          </w:tcPr>
          <w:p w14:paraId="105FA746" w14:textId="5E58E6D5" w:rsidR="005B4966" w:rsidRDefault="00385E30" w:rsidP="00DE0320">
            <w:pPr>
              <w:rPr>
                <w:lang w:val="en-AU"/>
              </w:rPr>
            </w:pPr>
            <w:r>
              <w:rPr>
                <w:noProof/>
                <w:lang w:val="en-AU"/>
              </w:rPr>
              <w:drawing>
                <wp:inline distT="0" distB="0" distL="0" distR="0" wp14:anchorId="139C583E" wp14:editId="236F5EB5">
                  <wp:extent cx="5756910" cy="3289935"/>
                  <wp:effectExtent l="0" t="0" r="0" b="0"/>
                  <wp:docPr id="125295050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950506" name="Grafik 125295050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56910" cy="3289935"/>
                          </a:xfrm>
                          <a:prstGeom prst="rect">
                            <a:avLst/>
                          </a:prstGeom>
                        </pic:spPr>
                      </pic:pic>
                    </a:graphicData>
                  </a:graphic>
                </wp:inline>
              </w:drawing>
            </w:r>
          </w:p>
        </w:tc>
      </w:tr>
      <w:tr w:rsidR="005B4966" w14:paraId="58E70184" w14:textId="77777777" w:rsidTr="00727936">
        <w:trPr>
          <w:trHeight w:val="783"/>
        </w:trPr>
        <w:tc>
          <w:tcPr>
            <w:tcW w:w="9056" w:type="dxa"/>
          </w:tcPr>
          <w:p w14:paraId="766341FA" w14:textId="69E38DE3" w:rsidR="005B4966" w:rsidRPr="00727936" w:rsidRDefault="003F09C6" w:rsidP="00DE0320">
            <w:pPr>
              <w:rPr>
                <w:lang w:val="en-US"/>
              </w:rPr>
            </w:pPr>
            <w:r>
              <w:rPr>
                <w:lang w:val="en-US"/>
              </w:rPr>
              <w:t>Time to intubation by self-assessed confidence level and intubation method. Boxes show median and interquartile range. Self-assessed confidence was rated on a four-point scale prior to intubation simulation. Only successful intubations are shown.</w:t>
            </w:r>
          </w:p>
        </w:tc>
      </w:tr>
    </w:tbl>
    <w:p w14:paraId="02C84C37" w14:textId="77777777" w:rsidR="000C168C" w:rsidRDefault="000C168C" w:rsidP="005B4966">
      <w:pPr>
        <w:pStyle w:val="berschrift2"/>
        <w:rPr>
          <w:rFonts w:cs="Calibri"/>
          <w:lang w:val="en-AU"/>
        </w:rPr>
      </w:pPr>
    </w:p>
    <w:p w14:paraId="2F74A33D" w14:textId="4504A881" w:rsidR="000C168C" w:rsidRDefault="000C168C">
      <w:pPr>
        <w:jc w:val="left"/>
        <w:rPr>
          <w:rFonts w:eastAsiaTheme="majorEastAsia" w:cs="Calibri"/>
          <w:b/>
          <w:color w:val="000000" w:themeColor="text1"/>
          <w:sz w:val="22"/>
          <w:szCs w:val="40"/>
          <w:lang w:val="en-AU"/>
        </w:rPr>
      </w:pPr>
      <w:r>
        <w:rPr>
          <w:rFonts w:cs="Calibri"/>
          <w:lang w:val="en-AU"/>
        </w:rPr>
        <w:br w:type="page"/>
      </w:r>
    </w:p>
    <w:p w14:paraId="164F9878" w14:textId="1CDBB475" w:rsidR="006D6A30" w:rsidRDefault="006D6A30" w:rsidP="006D6A30">
      <w:pPr>
        <w:pStyle w:val="berschrift2"/>
        <w:rPr>
          <w:rFonts w:cs="Calibri"/>
          <w:b w:val="0"/>
          <w:bCs/>
          <w:lang w:val="en-AU"/>
        </w:rPr>
      </w:pPr>
      <w:bookmarkStart w:id="14" w:name="_Toc237295632"/>
      <w:r>
        <w:rPr>
          <w:rFonts w:cs="Calibri"/>
          <w:lang w:val="en-AU"/>
        </w:rPr>
        <w:lastRenderedPageBreak/>
        <w:t>Figure S10:</w:t>
      </w:r>
      <w:r>
        <w:rPr>
          <w:rFonts w:cs="Calibri"/>
          <w:b w:val="0"/>
          <w:bCs/>
          <w:lang w:val="en-AU"/>
        </w:rPr>
        <w:t xml:space="preserve"> Time to successful intubation by Group after covariate adjustment</w:t>
      </w:r>
      <w:bookmarkEnd w:id="14"/>
    </w:p>
    <w:p w14:paraId="32D2FD16" w14:textId="77777777" w:rsidR="008C5B34" w:rsidRPr="008C5B34" w:rsidRDefault="008C5B34" w:rsidP="008C5B34">
      <w:pPr>
        <w:rPr>
          <w:lang w:val="en-AU"/>
        </w:rPr>
      </w:pPr>
    </w:p>
    <w:tbl>
      <w:tblPr>
        <w:tblStyle w:val="Tabellenraster"/>
        <w:tblW w:w="0" w:type="auto"/>
        <w:tblLook w:val="04A0" w:firstRow="1" w:lastRow="0" w:firstColumn="1" w:lastColumn="0" w:noHBand="0" w:noVBand="1"/>
      </w:tblPr>
      <w:tblGrid>
        <w:gridCol w:w="9056"/>
      </w:tblGrid>
      <w:tr w:rsidR="006D6A30" w14:paraId="52778220" w14:textId="77777777" w:rsidTr="006D6A30">
        <w:tc>
          <w:tcPr>
            <w:tcW w:w="9056" w:type="dxa"/>
          </w:tcPr>
          <w:p w14:paraId="1098D6DC" w14:textId="40D93A70" w:rsidR="006D6A30" w:rsidRDefault="008D0BA7" w:rsidP="00A40E52">
            <w:pPr>
              <w:rPr>
                <w:rFonts w:cs="Calibri"/>
                <w:lang w:val="en-AU"/>
              </w:rPr>
            </w:pPr>
            <w:r>
              <w:rPr>
                <w:rFonts w:cs="Calibri"/>
                <w:noProof/>
                <w:lang w:val="en-AU"/>
              </w:rPr>
              <w:drawing>
                <wp:inline distT="0" distB="0" distL="0" distR="0" wp14:anchorId="68A3A4DD" wp14:editId="2E238343">
                  <wp:extent cx="5756910" cy="4112260"/>
                  <wp:effectExtent l="0" t="0" r="0" b="2540"/>
                  <wp:docPr id="19065826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582641" name="Grafik 190658264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56910" cy="4112260"/>
                          </a:xfrm>
                          <a:prstGeom prst="rect">
                            <a:avLst/>
                          </a:prstGeom>
                        </pic:spPr>
                      </pic:pic>
                    </a:graphicData>
                  </a:graphic>
                </wp:inline>
              </w:drawing>
            </w:r>
          </w:p>
        </w:tc>
      </w:tr>
      <w:tr w:rsidR="006D6A30" w:rsidRPr="00DC4C32" w14:paraId="06451BE2" w14:textId="77777777" w:rsidTr="009F2317">
        <w:trPr>
          <w:trHeight w:val="2296"/>
        </w:trPr>
        <w:tc>
          <w:tcPr>
            <w:tcW w:w="9056" w:type="dxa"/>
          </w:tcPr>
          <w:p w14:paraId="4DC7D50C" w14:textId="140463E0" w:rsidR="006D6A30" w:rsidRPr="00DC4C32" w:rsidRDefault="00DC4C32" w:rsidP="00DC4C32">
            <w:pPr>
              <w:rPr>
                <w:lang w:val="en-US"/>
              </w:rPr>
            </w:pPr>
            <w:r>
              <w:rPr>
                <w:lang w:val="en-US"/>
              </w:rPr>
              <w:t xml:space="preserve">Cumulative probability of successful direct laryngoscopy over time by group, adjusted for covariates. The green curve represents Group A (DL after prior VL training, T2) and the orange curve represents Group B (DL without prior VL training, T1). </w:t>
            </w:r>
            <w:r w:rsidR="008D0BA7" w:rsidRPr="009F2317">
              <w:rPr>
                <w:lang w:val="en-AU"/>
              </w:rPr>
              <w:t xml:space="preserve">Curves are model-predicted for a participant with mean values of the continuous covariates (Cormack-Lehane grade, number of prior simulator intubations, pre-training self-assessed DL competence, age) and the most frequent category for prior airway course </w:t>
            </w:r>
            <w:proofErr w:type="spellStart"/>
            <w:proofErr w:type="gramStart"/>
            <w:r w:rsidR="008D0BA7" w:rsidRPr="009F2317">
              <w:rPr>
                <w:lang w:val="en-AU"/>
              </w:rPr>
              <w:t>attendance.</w:t>
            </w:r>
            <w:r w:rsidRPr="009F2317">
              <w:rPr>
                <w:lang w:val="en-AU"/>
              </w:rPr>
              <w:t>Failed</w:t>
            </w:r>
            <w:proofErr w:type="spellEnd"/>
            <w:proofErr w:type="gramEnd"/>
            <w:r w:rsidRPr="009F2317">
              <w:rPr>
                <w:lang w:val="en-AU"/>
              </w:rPr>
              <w:t xml:space="preserve"> intubations were censored at 120 seconds. Shaded areas represent 95% confidence intervals. </w:t>
            </w:r>
            <w:r w:rsidR="008D0BA7">
              <w:rPr>
                <w:lang w:val="en-US"/>
              </w:rPr>
              <w:t xml:space="preserve"> </w:t>
            </w:r>
            <w:proofErr w:type="spellStart"/>
            <w:r w:rsidR="008D0BA7">
              <w:t>Estimates</w:t>
            </w:r>
            <w:proofErr w:type="spellEnd"/>
            <w:r w:rsidR="008D0BA7">
              <w:t xml:space="preserve"> </w:t>
            </w:r>
            <w:proofErr w:type="spellStart"/>
            <w:r w:rsidR="008D0BA7">
              <w:t>are</w:t>
            </w:r>
            <w:proofErr w:type="spellEnd"/>
            <w:r w:rsidR="008D0BA7">
              <w:t xml:space="preserve"> </w:t>
            </w:r>
            <w:proofErr w:type="spellStart"/>
            <w:r w:rsidR="008D0BA7">
              <w:t>derived</w:t>
            </w:r>
            <w:proofErr w:type="spellEnd"/>
            <w:r w:rsidR="008D0BA7">
              <w:t xml:space="preserve"> </w:t>
            </w:r>
            <w:proofErr w:type="spellStart"/>
            <w:r w:rsidR="008D0BA7">
              <w:t>from</w:t>
            </w:r>
            <w:proofErr w:type="spellEnd"/>
            <w:r w:rsidR="008D0BA7">
              <w:t xml:space="preserve"> an </w:t>
            </w:r>
            <w:proofErr w:type="spellStart"/>
            <w:r w:rsidR="008D0BA7">
              <w:t>accelerated</w:t>
            </w:r>
            <w:proofErr w:type="spellEnd"/>
            <w:r w:rsidR="008D0BA7">
              <w:t xml:space="preserve"> </w:t>
            </w:r>
            <w:proofErr w:type="spellStart"/>
            <w:r w:rsidR="008D0BA7">
              <w:t>failure</w:t>
            </w:r>
            <w:proofErr w:type="spellEnd"/>
            <w:r w:rsidR="008D0BA7">
              <w:t xml:space="preserve"> time </w:t>
            </w:r>
            <w:proofErr w:type="spellStart"/>
            <w:r w:rsidR="008D0BA7">
              <w:t>model</w:t>
            </w:r>
            <w:proofErr w:type="spellEnd"/>
            <w:r w:rsidR="008D0BA7">
              <w:t xml:space="preserve"> </w:t>
            </w:r>
            <w:proofErr w:type="spellStart"/>
            <w:r w:rsidR="008D0BA7">
              <w:t>with</w:t>
            </w:r>
            <w:proofErr w:type="spellEnd"/>
            <w:r w:rsidR="008D0BA7">
              <w:t xml:space="preserve"> a lognormal </w:t>
            </w:r>
            <w:proofErr w:type="spellStart"/>
            <w:r w:rsidR="008D0BA7">
              <w:t>distribution</w:t>
            </w:r>
            <w:proofErr w:type="spellEnd"/>
            <w:r w:rsidR="008D0BA7">
              <w:t>.</w:t>
            </w:r>
          </w:p>
        </w:tc>
      </w:tr>
    </w:tbl>
    <w:p w14:paraId="4107E921" w14:textId="77777777" w:rsidR="006D6A30" w:rsidRDefault="006D6A30" w:rsidP="000C168C">
      <w:pPr>
        <w:pStyle w:val="berschrift2"/>
        <w:rPr>
          <w:rFonts w:cs="Calibri"/>
          <w:lang w:val="en-AU"/>
        </w:rPr>
      </w:pPr>
    </w:p>
    <w:p w14:paraId="53B53307" w14:textId="77777777" w:rsidR="006D6A30" w:rsidRDefault="006D6A30" w:rsidP="000C168C">
      <w:pPr>
        <w:pStyle w:val="berschrift2"/>
        <w:rPr>
          <w:rFonts w:cs="Calibri"/>
          <w:lang w:val="en-AU"/>
        </w:rPr>
      </w:pPr>
    </w:p>
    <w:p w14:paraId="0B700751" w14:textId="77777777" w:rsidR="006D6A30" w:rsidRDefault="006D6A30">
      <w:pPr>
        <w:jc w:val="left"/>
        <w:rPr>
          <w:rFonts w:eastAsiaTheme="majorEastAsia" w:cs="Calibri"/>
          <w:b/>
          <w:color w:val="000000" w:themeColor="text1"/>
          <w:sz w:val="22"/>
          <w:szCs w:val="40"/>
          <w:lang w:val="en-AU"/>
        </w:rPr>
      </w:pPr>
      <w:r>
        <w:rPr>
          <w:rFonts w:cs="Calibri"/>
          <w:lang w:val="en-AU"/>
        </w:rPr>
        <w:br w:type="page"/>
      </w:r>
    </w:p>
    <w:p w14:paraId="7987BFB8" w14:textId="3D6FF753" w:rsidR="000C168C" w:rsidRDefault="000C168C" w:rsidP="000C168C">
      <w:pPr>
        <w:pStyle w:val="berschrift2"/>
        <w:rPr>
          <w:rFonts w:cs="Calibri"/>
          <w:b w:val="0"/>
          <w:bCs/>
          <w:lang w:val="en-AU"/>
        </w:rPr>
      </w:pPr>
      <w:bookmarkStart w:id="15" w:name="_Toc237295633"/>
      <w:r>
        <w:rPr>
          <w:rFonts w:cs="Calibri"/>
          <w:lang w:val="en-AU"/>
        </w:rPr>
        <w:lastRenderedPageBreak/>
        <w:t>Figure S11:</w:t>
      </w:r>
      <w:r>
        <w:rPr>
          <w:rFonts w:cs="Calibri"/>
          <w:b w:val="0"/>
          <w:bCs/>
          <w:lang w:val="en-AU"/>
        </w:rPr>
        <w:t xml:space="preserve"> Time to successful intubation by method after covariate adjustment</w:t>
      </w:r>
      <w:bookmarkEnd w:id="15"/>
    </w:p>
    <w:p w14:paraId="4B4DC73B" w14:textId="77777777" w:rsidR="0067336A" w:rsidRPr="0067336A" w:rsidRDefault="0067336A" w:rsidP="0067336A">
      <w:pPr>
        <w:rPr>
          <w:lang w:val="en-AU"/>
        </w:rPr>
      </w:pPr>
    </w:p>
    <w:tbl>
      <w:tblPr>
        <w:tblStyle w:val="Tabellenraster"/>
        <w:tblW w:w="0" w:type="auto"/>
        <w:tblLook w:val="04A0" w:firstRow="1" w:lastRow="0" w:firstColumn="1" w:lastColumn="0" w:noHBand="0" w:noVBand="1"/>
      </w:tblPr>
      <w:tblGrid>
        <w:gridCol w:w="9056"/>
      </w:tblGrid>
      <w:tr w:rsidR="000C168C" w14:paraId="234A1B21" w14:textId="77777777" w:rsidTr="00DE0320">
        <w:tc>
          <w:tcPr>
            <w:tcW w:w="9056" w:type="dxa"/>
          </w:tcPr>
          <w:p w14:paraId="67D2F692" w14:textId="54EA1983" w:rsidR="000C168C" w:rsidRDefault="008D0BA7" w:rsidP="00DE0320">
            <w:pPr>
              <w:rPr>
                <w:lang w:val="en-AU"/>
              </w:rPr>
            </w:pPr>
            <w:r>
              <w:rPr>
                <w:noProof/>
                <w:lang w:val="en-AU"/>
              </w:rPr>
              <w:drawing>
                <wp:inline distT="0" distB="0" distL="0" distR="0" wp14:anchorId="33E190BB" wp14:editId="07785362">
                  <wp:extent cx="5756910" cy="4112260"/>
                  <wp:effectExtent l="0" t="0" r="0" b="2540"/>
                  <wp:docPr id="108186136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861367" name="Grafik 108186136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6910" cy="4112260"/>
                          </a:xfrm>
                          <a:prstGeom prst="rect">
                            <a:avLst/>
                          </a:prstGeom>
                        </pic:spPr>
                      </pic:pic>
                    </a:graphicData>
                  </a:graphic>
                </wp:inline>
              </w:drawing>
            </w:r>
          </w:p>
        </w:tc>
      </w:tr>
      <w:tr w:rsidR="000C168C" w14:paraId="207F9B42" w14:textId="77777777" w:rsidTr="0003335B">
        <w:trPr>
          <w:trHeight w:val="1885"/>
        </w:trPr>
        <w:tc>
          <w:tcPr>
            <w:tcW w:w="9056" w:type="dxa"/>
          </w:tcPr>
          <w:p w14:paraId="4042A44A" w14:textId="77777777" w:rsidR="0003335B" w:rsidRDefault="0003335B" w:rsidP="00DE0320">
            <w:pPr>
              <w:rPr>
                <w:lang w:val="en-US"/>
              </w:rPr>
            </w:pPr>
            <w:r>
              <w:rPr>
                <w:lang w:val="en-US"/>
              </w:rPr>
              <w:t>Cumulative proportion of successful intubations over time by method, adjusted for covariates. The green curve represents direct laryngoscopy (DL</w:t>
            </w:r>
            <w:proofErr w:type="gramStart"/>
            <w:r>
              <w:rPr>
                <w:lang w:val="en-US"/>
              </w:rPr>
              <w:t>)</w:t>
            </w:r>
            <w:proofErr w:type="gramEnd"/>
            <w:r>
              <w:rPr>
                <w:lang w:val="en-US"/>
              </w:rPr>
              <w:t xml:space="preserve"> and the orange curve represents video laryngoscopy (VL). Curves show model-predicted intubation rates for a participant with mean values of all covariates at first attempt. Failed intubations were censored at 120 seconds. Shaded areas represent 95% confidence intervals. </w:t>
            </w:r>
          </w:p>
          <w:p w14:paraId="6CFF7D87" w14:textId="302F9543" w:rsidR="000C168C" w:rsidRPr="0003335B" w:rsidRDefault="0003335B" w:rsidP="00DE0320">
            <w:pPr>
              <w:rPr>
                <w:lang w:val="en-US"/>
              </w:rPr>
            </w:pPr>
            <w:r>
              <w:rPr>
                <w:lang w:val="en-US"/>
              </w:rPr>
              <w:t xml:space="preserve">Estimates are derived from a Cox proportional hazards model adjusting for training phase (first attempt vs. follow-up), glottic view quality (Cormack-Lehane grade 1-4), number of prior simulator intubations and pre-training self-assessed competence in </w:t>
            </w:r>
            <w:proofErr w:type="spellStart"/>
            <w:r>
              <w:rPr>
                <w:lang w:val="en-US"/>
              </w:rPr>
              <w:t>endotra</w:t>
            </w:r>
            <w:r w:rsidRPr="009F2317">
              <w:rPr>
                <w:lang w:val="en-AU"/>
              </w:rPr>
              <w:t>cheal</w:t>
            </w:r>
            <w:proofErr w:type="spellEnd"/>
            <w:r w:rsidRPr="009F2317">
              <w:rPr>
                <w:lang w:val="en-AU"/>
              </w:rPr>
              <w:t xml:space="preserve"> intubation (4-point Likert scale</w:t>
            </w:r>
            <w:proofErr w:type="gramStart"/>
            <w:r w:rsidRPr="009F2317">
              <w:rPr>
                <w:lang w:val="en-AU"/>
              </w:rPr>
              <w:t>)</w:t>
            </w:r>
            <w:r w:rsidR="008D0BA7" w:rsidRPr="009F2317">
              <w:rPr>
                <w:lang w:val="en-AU"/>
              </w:rPr>
              <w:t>,  age</w:t>
            </w:r>
            <w:proofErr w:type="gramEnd"/>
            <w:r w:rsidR="008D0BA7" w:rsidRPr="009F2317">
              <w:rPr>
                <w:lang w:val="en-AU"/>
              </w:rPr>
              <w:t>, and prior airway course attendance.</w:t>
            </w:r>
          </w:p>
        </w:tc>
      </w:tr>
    </w:tbl>
    <w:p w14:paraId="06FF0D08" w14:textId="77777777" w:rsidR="000C168C" w:rsidRDefault="000C168C" w:rsidP="000C168C">
      <w:pPr>
        <w:rPr>
          <w:lang w:val="en-AU"/>
        </w:rPr>
      </w:pPr>
    </w:p>
    <w:p w14:paraId="4C4149C1" w14:textId="77777777" w:rsidR="005B4966" w:rsidRDefault="005B4966" w:rsidP="005B4966">
      <w:pPr>
        <w:rPr>
          <w:lang w:val="en-AU"/>
        </w:rPr>
      </w:pPr>
    </w:p>
    <w:p w14:paraId="6BF170B9" w14:textId="77777777" w:rsidR="000C168C" w:rsidRDefault="000C168C" w:rsidP="005B4966">
      <w:pPr>
        <w:rPr>
          <w:lang w:val="en-AU"/>
        </w:rPr>
      </w:pPr>
    </w:p>
    <w:p w14:paraId="140EF95C" w14:textId="77777777" w:rsidR="000C168C" w:rsidRDefault="000C168C" w:rsidP="005B4966">
      <w:pPr>
        <w:rPr>
          <w:lang w:val="en-AU"/>
        </w:rPr>
      </w:pPr>
    </w:p>
    <w:p w14:paraId="79E91266" w14:textId="77777777" w:rsidR="000C168C" w:rsidRDefault="000C168C" w:rsidP="005B4966">
      <w:pPr>
        <w:rPr>
          <w:lang w:val="en-AU"/>
        </w:rPr>
      </w:pPr>
    </w:p>
    <w:p w14:paraId="60D26D42" w14:textId="77777777" w:rsidR="000C168C" w:rsidRDefault="000C168C" w:rsidP="005B4966">
      <w:pPr>
        <w:rPr>
          <w:lang w:val="en-AU"/>
        </w:rPr>
      </w:pPr>
    </w:p>
    <w:p w14:paraId="065E13E5" w14:textId="77777777" w:rsidR="000C168C" w:rsidRDefault="000C168C" w:rsidP="005B4966">
      <w:pPr>
        <w:rPr>
          <w:lang w:val="en-AU"/>
        </w:rPr>
      </w:pPr>
    </w:p>
    <w:p w14:paraId="146C6B2E" w14:textId="77777777" w:rsidR="000C168C" w:rsidRDefault="000C168C" w:rsidP="005B4966">
      <w:pPr>
        <w:rPr>
          <w:lang w:val="en-AU"/>
        </w:rPr>
      </w:pPr>
    </w:p>
    <w:p w14:paraId="42731026" w14:textId="77777777" w:rsidR="008C5B34" w:rsidRDefault="008C5B34">
      <w:pPr>
        <w:jc w:val="left"/>
        <w:rPr>
          <w:rFonts w:eastAsiaTheme="majorEastAsia" w:cs="Calibri"/>
          <w:b/>
          <w:color w:val="000000" w:themeColor="text1"/>
          <w:sz w:val="22"/>
          <w:szCs w:val="40"/>
          <w:lang w:val="en-AU"/>
        </w:rPr>
      </w:pPr>
      <w:r>
        <w:rPr>
          <w:rFonts w:cs="Calibri"/>
          <w:lang w:val="en-AU"/>
        </w:rPr>
        <w:br w:type="page"/>
      </w:r>
    </w:p>
    <w:p w14:paraId="43A2A796" w14:textId="76BB51DC" w:rsidR="003B0AA6" w:rsidRDefault="003B0AA6" w:rsidP="002C5C3D">
      <w:pPr>
        <w:pStyle w:val="berschrift2"/>
        <w:rPr>
          <w:lang w:val="en-AU"/>
        </w:rPr>
      </w:pPr>
      <w:bookmarkStart w:id="16" w:name="_Toc237295634"/>
      <w:r>
        <w:rPr>
          <w:lang w:val="en-AU"/>
        </w:rPr>
        <w:lastRenderedPageBreak/>
        <w:t>Study Workflow</w:t>
      </w:r>
      <w:bookmarkEnd w:id="16"/>
    </w:p>
    <w:p w14:paraId="51CCCC43" w14:textId="77777777" w:rsidR="0070288B" w:rsidRPr="0070288B" w:rsidRDefault="0070288B" w:rsidP="0070288B">
      <w:pPr>
        <w:rPr>
          <w:lang w:val="en-AU"/>
        </w:rPr>
      </w:pPr>
    </w:p>
    <w:p w14:paraId="7D8F9B3F" w14:textId="4DE8A4F7" w:rsidR="003B0AA6" w:rsidRDefault="0070288B" w:rsidP="003B0AA6">
      <w:pPr>
        <w:rPr>
          <w:rFonts w:eastAsiaTheme="majorEastAsia" w:cs="Calibri"/>
          <w:b/>
          <w:color w:val="000000" w:themeColor="text1"/>
          <w:sz w:val="22"/>
          <w:szCs w:val="40"/>
          <w:lang w:val="en-AU"/>
        </w:rPr>
      </w:pPr>
      <w:r>
        <w:rPr>
          <w:rFonts w:eastAsiaTheme="majorEastAsia" w:cs="Calibri"/>
          <w:b/>
          <w:noProof/>
          <w:color w:val="000000" w:themeColor="text1"/>
          <w:sz w:val="22"/>
          <w:szCs w:val="40"/>
          <w:lang w:val="en-AU"/>
        </w:rPr>
        <w:drawing>
          <wp:inline distT="0" distB="0" distL="0" distR="0" wp14:anchorId="710D735D" wp14:editId="38C50E44">
            <wp:extent cx="5756910" cy="5634990"/>
            <wp:effectExtent l="0" t="0" r="0" b="3810"/>
            <wp:docPr id="126030826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308266" name="Grafik 126030826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56910" cy="5634990"/>
                    </a:xfrm>
                    <a:prstGeom prst="rect">
                      <a:avLst/>
                    </a:prstGeom>
                  </pic:spPr>
                </pic:pic>
              </a:graphicData>
            </a:graphic>
          </wp:inline>
        </w:drawing>
      </w:r>
    </w:p>
    <w:p w14:paraId="6B74E60F" w14:textId="240FC9E1" w:rsidR="003B0AA6" w:rsidRPr="003B0AA6" w:rsidRDefault="003B43D8" w:rsidP="003B0AA6">
      <w:pPr>
        <w:rPr>
          <w:lang w:val="en-AU"/>
        </w:rPr>
      </w:pPr>
      <w:r>
        <w:rPr>
          <w:b/>
          <w:bCs/>
          <w:lang w:val="en-AU"/>
        </w:rPr>
        <w:t>Study workflow</w:t>
      </w:r>
      <w:r>
        <w:rPr>
          <w:lang w:val="en-AU"/>
        </w:rPr>
        <w:t>. Sixty-four fifth-semester medical students completed a baseline questionnaire and a 90-minute theoretical session on airway management before being randomised 1:1 to one of two training sequences. In Session 1, Group A (n = 33) started at the video laryngoscopy (VL) station and Group B (n = 31) at the direct laryngoscopy (DL) station. In the first period, participants received an instructor demonstration and 10 minutes of supervised practice with the allocated technique before performing one recorded intubation attempt (T1). After crossing over to the alternative station, participants received an instructor demonstration of the second technique and then performed the recorded attempt of the second period (T2) without any hands-on practice or feedback; the corresponding 10 minutes of supervised practice with feedback followed the recorded attempt. A demonstration therefore preceded the recorded attempt in both periods, whereas the supervised practice preceded it in Period 1 and followed it in Period 2. The primary endpoint compared time to intubation at the first DL attempt of each sequence, that is T2 in Group A with T1 in Group B (red). This comparison is confounded both with study period and with the amount of technique-specific hands-on practice preceding the attempt. The secondary comparison of VL and DL under naive conditions (blue) contrasts T1 in Group A with T1 in Group B and is free of both confounders. Follow-up took place 1 to 4 weeks later without instruction or feedback, with 22 participants from Group A and 13 from Group B performing both techniques (T3, T4); 31 participants completed the follow-up questionnaire. Double-headed arrows denote planned between-group comparisons and not participant flow. VL, video laryngoscopy; DL, direct laryngoscopy.</w:t>
      </w:r>
    </w:p>
    <w:p w14:paraId="394BA170" w14:textId="77777777" w:rsidR="00A56B45" w:rsidRDefault="00A56B45" w:rsidP="00A56B45">
      <w:pPr>
        <w:rPr>
          <w:lang w:val="en-AU"/>
        </w:rPr>
      </w:pPr>
    </w:p>
    <w:p w14:paraId="4C8B4B93" w14:textId="77777777" w:rsidR="00A56B45" w:rsidRDefault="00A56B45" w:rsidP="00A56B45">
      <w:pPr>
        <w:rPr>
          <w:lang w:val="en-AU"/>
        </w:rPr>
      </w:pPr>
    </w:p>
    <w:p w14:paraId="2E131359" w14:textId="77777777" w:rsidR="00F51DC6" w:rsidRDefault="00F51DC6" w:rsidP="00A56B45">
      <w:pPr>
        <w:rPr>
          <w:lang w:val="en-AU"/>
        </w:rPr>
      </w:pPr>
    </w:p>
    <w:p w14:paraId="6A5B4731" w14:textId="77777777" w:rsidR="00F51DC6" w:rsidRDefault="00F51DC6" w:rsidP="00A56B45">
      <w:pPr>
        <w:rPr>
          <w:lang w:val="en-AU"/>
        </w:rPr>
      </w:pPr>
    </w:p>
    <w:p w14:paraId="51B3F045" w14:textId="5752F6D2" w:rsidR="00F51DC6" w:rsidRDefault="003B43D8" w:rsidP="003B43D8">
      <w:pPr>
        <w:pStyle w:val="berschrift2"/>
        <w:rPr>
          <w:lang w:val="en-AU"/>
        </w:rPr>
      </w:pPr>
      <w:bookmarkStart w:id="17" w:name="_Toc237295635"/>
      <w:r>
        <w:rPr>
          <w:lang w:val="en-AU"/>
        </w:rPr>
        <w:t>Experimental Setup</w:t>
      </w:r>
      <w:bookmarkEnd w:id="17"/>
    </w:p>
    <w:p w14:paraId="68E4CA7A" w14:textId="77777777" w:rsidR="003B43D8" w:rsidRPr="003B43D8" w:rsidRDefault="003B43D8" w:rsidP="003B43D8">
      <w:pPr>
        <w:rPr>
          <w:lang w:val="en-AU"/>
        </w:rPr>
      </w:pPr>
    </w:p>
    <w:p w14:paraId="75A02E81" w14:textId="1669BDD3" w:rsidR="00F51DC6" w:rsidRDefault="00BB603A" w:rsidP="00A56B45">
      <w:pPr>
        <w:rPr>
          <w:lang w:val="en-AU"/>
        </w:rPr>
      </w:pPr>
      <w:r>
        <w:rPr>
          <w:noProof/>
          <w:lang w:val="en-AU"/>
        </w:rPr>
        <w:drawing>
          <wp:inline distT="0" distB="0" distL="0" distR="0" wp14:anchorId="71A4156D" wp14:editId="12B78D09">
            <wp:extent cx="5756526" cy="5692051"/>
            <wp:effectExtent l="0" t="0" r="0" b="0"/>
            <wp:docPr id="33307085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70850" name="Grafik 333070850"/>
                    <pic:cNvPicPr/>
                  </pic:nvPicPr>
                  <pic:blipFill rotWithShape="1">
                    <a:blip r:embed="rId21" cstate="print">
                      <a:extLst>
                        <a:ext uri="{28A0092B-C50C-407E-A947-70E740481C1C}">
                          <a14:useLocalDpi xmlns:a14="http://schemas.microsoft.com/office/drawing/2010/main" val="0"/>
                        </a:ext>
                      </a:extLst>
                    </a:blip>
                    <a:srcRect t="6837" b="9218"/>
                    <a:stretch>
                      <a:fillRect/>
                    </a:stretch>
                  </pic:blipFill>
                  <pic:spPr bwMode="auto">
                    <a:xfrm>
                      <a:off x="0" y="0"/>
                      <a:ext cx="5756910" cy="5692431"/>
                    </a:xfrm>
                    <a:prstGeom prst="rect">
                      <a:avLst/>
                    </a:prstGeom>
                    <a:ln>
                      <a:noFill/>
                    </a:ln>
                    <a:extLst>
                      <a:ext uri="{53640926-AAD7-44D8-BBD7-CCE9431645EC}">
                        <a14:shadowObscured xmlns:a14="http://schemas.microsoft.com/office/drawing/2010/main"/>
                      </a:ext>
                    </a:extLst>
                  </pic:spPr>
                </pic:pic>
              </a:graphicData>
            </a:graphic>
          </wp:inline>
        </w:drawing>
      </w:r>
    </w:p>
    <w:p w14:paraId="3273CDEC" w14:textId="77777777" w:rsidR="00F51DC6" w:rsidRDefault="00F51DC6" w:rsidP="00A56B45">
      <w:pPr>
        <w:rPr>
          <w:lang w:val="en-AU"/>
        </w:rPr>
      </w:pPr>
    </w:p>
    <w:p w14:paraId="30697C58" w14:textId="77777777" w:rsidR="00F51DC6" w:rsidRDefault="00F51DC6" w:rsidP="00A56B45">
      <w:pPr>
        <w:rPr>
          <w:lang w:val="en-AU"/>
        </w:rPr>
      </w:pPr>
    </w:p>
    <w:p w14:paraId="6C137008" w14:textId="77777777" w:rsidR="00F51DC6" w:rsidRDefault="00F51DC6" w:rsidP="00A56B45">
      <w:pPr>
        <w:rPr>
          <w:lang w:val="en-AU"/>
        </w:rPr>
      </w:pPr>
    </w:p>
    <w:p w14:paraId="4F3A40DE" w14:textId="5F5E568D" w:rsidR="00F51DC6" w:rsidRDefault="00BB603A" w:rsidP="00A56B45">
      <w:pPr>
        <w:rPr>
          <w:lang w:val="en-AU"/>
        </w:rPr>
      </w:pPr>
      <w:r>
        <w:rPr>
          <w:b/>
          <w:bCs/>
          <w:lang w:val="en-AU"/>
        </w:rPr>
        <w:t>Experimental setup</w:t>
      </w:r>
      <w:r>
        <w:rPr>
          <w:lang w:val="en-AU"/>
        </w:rPr>
        <w:t>. Photograph of the standardised setup at the video laryngoscopy station, taken from the operator's position at the head of the manikin. (a) Reservoir bags of the airway management trainer representing both lungs and the stomach. Oesophageal intubation was identified by inflation of the gastric bag. (b) Head and upper airway of the airway management trainer P73 (3B Scientific, Hamburg, Germany) used in the neutral position throughout. (c) Video laryngoscope (</w:t>
      </w:r>
      <w:proofErr w:type="spellStart"/>
      <w:r>
        <w:rPr>
          <w:lang w:val="en-AU"/>
        </w:rPr>
        <w:t>ProVu</w:t>
      </w:r>
      <w:proofErr w:type="spellEnd"/>
      <w:r>
        <w:rPr>
          <w:lang w:val="en-AU"/>
        </w:rPr>
        <w:t xml:space="preserve">, </w:t>
      </w:r>
      <w:proofErr w:type="spellStart"/>
      <w:r>
        <w:rPr>
          <w:lang w:val="en-AU"/>
        </w:rPr>
        <w:t>Flexicare</w:t>
      </w:r>
      <w:proofErr w:type="spellEnd"/>
      <w:r>
        <w:rPr>
          <w:lang w:val="en-AU"/>
        </w:rPr>
        <w:t xml:space="preserve"> Medical, Mountain Ash, United Kingdom) with a reusable handle and a single-use size 3 Macintosh-style blade. (d) Detachable monitor of the video laryngoscope, shown here separated from the handle; during all attempts it was attached to the handle and positioned identically. (e) Lubricant. (f) Cuffed endotracheal tube with an internal diameter of 7.5 mm (RÜSCH, Kernen, Germany) with the pilot balloon and the malleable stylet in situ. (g) Reusable templates used to shape every tube and stylet to an identical, predefined curvature before each attempt. (h) 10 mL syringe (BD </w:t>
      </w:r>
      <w:proofErr w:type="spellStart"/>
      <w:r>
        <w:rPr>
          <w:lang w:val="en-AU"/>
        </w:rPr>
        <w:t>Discardit</w:t>
      </w:r>
      <w:proofErr w:type="spellEnd"/>
      <w:r>
        <w:rPr>
          <w:lang w:val="en-AU"/>
        </w:rPr>
        <w:t xml:space="preserve"> II, Becton Dickinson, Franklin Lakes, NJ, USA) for cuff inflation. The direct laryngoscope with a size 3 Macintosh blade (KaWe, </w:t>
      </w:r>
      <w:proofErr w:type="spellStart"/>
      <w:r>
        <w:rPr>
          <w:lang w:val="en-AU"/>
        </w:rPr>
        <w:t>Asperg</w:t>
      </w:r>
      <w:proofErr w:type="spellEnd"/>
      <w:r>
        <w:rPr>
          <w:lang w:val="en-AU"/>
        </w:rPr>
        <w:t>, Germany) used at the direct laryngoscopy station is not shown.</w:t>
      </w:r>
    </w:p>
    <w:p w14:paraId="49F48BB6" w14:textId="77777777" w:rsidR="00F51DC6" w:rsidRDefault="00F51DC6" w:rsidP="00A56B45">
      <w:pPr>
        <w:rPr>
          <w:lang w:val="en-AU"/>
        </w:rPr>
      </w:pPr>
    </w:p>
    <w:p w14:paraId="3D38979A" w14:textId="77777777" w:rsidR="00F51DC6" w:rsidRDefault="00F51DC6" w:rsidP="00A56B45">
      <w:pPr>
        <w:rPr>
          <w:lang w:val="en-AU"/>
        </w:rPr>
      </w:pPr>
    </w:p>
    <w:p w14:paraId="05385360" w14:textId="77777777" w:rsidR="00854B66" w:rsidRDefault="00854B66" w:rsidP="00A56B45">
      <w:pPr>
        <w:rPr>
          <w:lang w:val="en-AU"/>
        </w:rPr>
      </w:pPr>
    </w:p>
    <w:p w14:paraId="37569F7A" w14:textId="77777777" w:rsidR="00A56B45" w:rsidRPr="00A56B45" w:rsidRDefault="00A56B45" w:rsidP="00A56B45">
      <w:pPr>
        <w:rPr>
          <w:lang w:val="en-AU"/>
        </w:rPr>
      </w:pPr>
    </w:p>
    <w:p w14:paraId="1F4BD31C" w14:textId="03051AA4" w:rsidR="005B4966" w:rsidRPr="00742B4E" w:rsidRDefault="009F0C56" w:rsidP="00742B4E">
      <w:pPr>
        <w:pStyle w:val="berschrift2"/>
        <w:rPr>
          <w:rFonts w:cs="Calibri"/>
          <w:lang w:val="en-AU"/>
        </w:rPr>
      </w:pPr>
      <w:bookmarkStart w:id="18" w:name="_Toc237295636"/>
      <w:r>
        <w:rPr>
          <w:rFonts w:cs="Calibri"/>
          <w:lang w:val="en-AU"/>
        </w:rPr>
        <w:t>Participant Self-Assessment Questionnaire</w:t>
      </w:r>
      <w:bookmarkEnd w:id="18"/>
    </w:p>
    <w:p w14:paraId="0B057E63" w14:textId="1E066160" w:rsidR="00F51DC6" w:rsidRPr="00742B4E" w:rsidRDefault="00742B4E" w:rsidP="005B4966">
      <w:pPr>
        <w:rPr>
          <w:lang w:val="en-US"/>
        </w:rPr>
      </w:pPr>
      <w:r>
        <w:rPr>
          <w:lang w:val="en-US"/>
        </w:rPr>
        <w:t>The original questionnaire was administered in German; an English translation is provided here for reference.</w:t>
      </w:r>
    </w:p>
    <w:p w14:paraId="5A84B7B6" w14:textId="4FF1A0A0" w:rsidR="009F0C56" w:rsidRDefault="00F51DC6">
      <w:pPr>
        <w:jc w:val="left"/>
        <w:rPr>
          <w:lang w:val="en-US"/>
        </w:rPr>
      </w:pPr>
      <w:r>
        <w:rPr>
          <w:rFonts w:eastAsiaTheme="majorEastAsia" w:cstheme="majorBidi"/>
          <w:b/>
          <w:noProof/>
          <w:color w:val="000000" w:themeColor="text1"/>
          <w:sz w:val="24"/>
          <w:szCs w:val="40"/>
          <w:lang w:val="en-US"/>
        </w:rPr>
        <w:drawing>
          <wp:anchor distT="0" distB="0" distL="114300" distR="114300" simplePos="0" relativeHeight="251659264" behindDoc="0" locked="0" layoutInCell="1" allowOverlap="1" wp14:anchorId="40F5BD4B" wp14:editId="39F96C57">
            <wp:simplePos x="0" y="0"/>
            <wp:positionH relativeFrom="column">
              <wp:posOffset>43180</wp:posOffset>
            </wp:positionH>
            <wp:positionV relativeFrom="paragraph">
              <wp:posOffset>48895</wp:posOffset>
            </wp:positionV>
            <wp:extent cx="5629275" cy="8055610"/>
            <wp:effectExtent l="0" t="0" r="0" b="0"/>
            <wp:wrapSquare wrapText="bothSides"/>
            <wp:docPr id="128541797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17974" name="Grafik 1285417974"/>
                    <pic:cNvPicPr/>
                  </pic:nvPicPr>
                  <pic:blipFill rotWithShape="1">
                    <a:blip r:embed="rId22">
                      <a:extLst>
                        <a:ext uri="{28A0092B-C50C-407E-A947-70E740481C1C}">
                          <a14:useLocalDpi xmlns:a14="http://schemas.microsoft.com/office/drawing/2010/main" val="0"/>
                        </a:ext>
                      </a:extLst>
                    </a:blip>
                    <a:srcRect l="827" t="588" r="1390"/>
                    <a:stretch>
                      <a:fillRect/>
                    </a:stretch>
                  </pic:blipFill>
                  <pic:spPr bwMode="auto">
                    <a:xfrm>
                      <a:off x="0" y="0"/>
                      <a:ext cx="5629275" cy="8055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lang w:val="en-US"/>
        </w:rPr>
        <w:br w:type="page"/>
      </w:r>
      <w:r>
        <w:rPr>
          <w:rFonts w:eastAsiaTheme="majorEastAsia" w:cstheme="majorBidi"/>
          <w:b/>
          <w:noProof/>
          <w:color w:val="000000" w:themeColor="text1"/>
          <w:sz w:val="24"/>
          <w:szCs w:val="40"/>
          <w:lang w:val="en-US"/>
        </w:rPr>
        <w:lastRenderedPageBreak/>
        <w:drawing>
          <wp:inline distT="0" distB="0" distL="0" distR="0" wp14:anchorId="037D7539" wp14:editId="4D89C0C4">
            <wp:extent cx="5756910" cy="8020050"/>
            <wp:effectExtent l="0" t="0" r="0" b="6350"/>
            <wp:docPr id="116561944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19443" name="Grafik 1165619443"/>
                    <pic:cNvPicPr/>
                  </pic:nvPicPr>
                  <pic:blipFill rotWithShape="1">
                    <a:blip r:embed="rId23">
                      <a:extLst>
                        <a:ext uri="{28A0092B-C50C-407E-A947-70E740481C1C}">
                          <a14:useLocalDpi xmlns:a14="http://schemas.microsoft.com/office/drawing/2010/main" val="0"/>
                        </a:ext>
                      </a:extLst>
                    </a:blip>
                    <a:srcRect t="1161" b="1137"/>
                    <a:stretch>
                      <a:fillRect/>
                    </a:stretch>
                  </pic:blipFill>
                  <pic:spPr bwMode="auto">
                    <a:xfrm>
                      <a:off x="0" y="0"/>
                      <a:ext cx="5756910" cy="8020050"/>
                    </a:xfrm>
                    <a:prstGeom prst="rect">
                      <a:avLst/>
                    </a:prstGeom>
                    <a:ln>
                      <a:noFill/>
                    </a:ln>
                    <a:extLst>
                      <a:ext uri="{53640926-AAD7-44D8-BBD7-CCE9431645EC}">
                        <a14:shadowObscured xmlns:a14="http://schemas.microsoft.com/office/drawing/2010/main"/>
                      </a:ext>
                    </a:extLst>
                  </pic:spPr>
                </pic:pic>
              </a:graphicData>
            </a:graphic>
          </wp:inline>
        </w:drawing>
      </w:r>
    </w:p>
    <w:p w14:paraId="09894E07" w14:textId="77777777" w:rsidR="00F51DC6" w:rsidRDefault="00F51DC6">
      <w:pPr>
        <w:jc w:val="left"/>
        <w:rPr>
          <w:lang w:val="en-US"/>
        </w:rPr>
      </w:pPr>
    </w:p>
    <w:p w14:paraId="711E5835" w14:textId="77777777" w:rsidR="00F51DC6" w:rsidRDefault="00F51DC6">
      <w:pPr>
        <w:jc w:val="left"/>
        <w:rPr>
          <w:lang w:val="en-US"/>
        </w:rPr>
      </w:pPr>
    </w:p>
    <w:p w14:paraId="3A3A4504" w14:textId="77777777" w:rsidR="00F51DC6" w:rsidRDefault="00F51DC6">
      <w:pPr>
        <w:jc w:val="left"/>
        <w:rPr>
          <w:lang w:val="en-US"/>
        </w:rPr>
      </w:pPr>
    </w:p>
    <w:p w14:paraId="69A18038" w14:textId="77777777" w:rsidR="00F51DC6" w:rsidRDefault="00F51DC6">
      <w:pPr>
        <w:jc w:val="left"/>
        <w:rPr>
          <w:lang w:val="en-US"/>
        </w:rPr>
      </w:pPr>
    </w:p>
    <w:p w14:paraId="2A04C0D9" w14:textId="77777777" w:rsidR="00F51DC6" w:rsidRDefault="00F51DC6">
      <w:pPr>
        <w:jc w:val="left"/>
        <w:rPr>
          <w:lang w:val="en-US"/>
        </w:rPr>
      </w:pPr>
    </w:p>
    <w:p w14:paraId="2DE90C7B" w14:textId="77777777" w:rsidR="00F51DC6" w:rsidRDefault="00F51DC6">
      <w:pPr>
        <w:jc w:val="left"/>
        <w:rPr>
          <w:lang w:val="en-US"/>
        </w:rPr>
      </w:pPr>
    </w:p>
    <w:p w14:paraId="626FCE84" w14:textId="1EA009FB" w:rsidR="00F51DC6" w:rsidRPr="00742B4E" w:rsidRDefault="002C5C3D">
      <w:pPr>
        <w:jc w:val="left"/>
        <w:rPr>
          <w:rFonts w:eastAsiaTheme="majorEastAsia" w:cstheme="majorBidi"/>
          <w:b/>
          <w:color w:val="000000" w:themeColor="text1"/>
          <w:sz w:val="24"/>
          <w:szCs w:val="40"/>
          <w:lang w:val="en-US"/>
        </w:rPr>
      </w:pPr>
      <w:r>
        <w:rPr>
          <w:rFonts w:eastAsiaTheme="majorEastAsia" w:cstheme="majorBidi"/>
          <w:b/>
          <w:noProof/>
          <w:color w:val="000000" w:themeColor="text1"/>
          <w:sz w:val="24"/>
          <w:szCs w:val="40"/>
          <w:lang w:val="en-US"/>
        </w:rPr>
        <w:lastRenderedPageBreak/>
        <w:drawing>
          <wp:inline distT="0" distB="0" distL="0" distR="0" wp14:anchorId="7CABACA9" wp14:editId="34692CD8">
            <wp:extent cx="5756910" cy="8134985"/>
            <wp:effectExtent l="0" t="0" r="0" b="5715"/>
            <wp:docPr id="87485498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54988" name="Grafik 874854988"/>
                    <pic:cNvPicPr/>
                  </pic:nvPicPr>
                  <pic:blipFill>
                    <a:blip r:embed="rId24">
                      <a:extLst>
                        <a:ext uri="{28A0092B-C50C-407E-A947-70E740481C1C}">
                          <a14:useLocalDpi xmlns:a14="http://schemas.microsoft.com/office/drawing/2010/main" val="0"/>
                        </a:ext>
                      </a:extLst>
                    </a:blip>
                    <a:stretch>
                      <a:fillRect/>
                    </a:stretch>
                  </pic:blipFill>
                  <pic:spPr>
                    <a:xfrm>
                      <a:off x="0" y="0"/>
                      <a:ext cx="5756910" cy="8134985"/>
                    </a:xfrm>
                    <a:prstGeom prst="rect">
                      <a:avLst/>
                    </a:prstGeom>
                  </pic:spPr>
                </pic:pic>
              </a:graphicData>
            </a:graphic>
          </wp:inline>
        </w:drawing>
      </w:r>
    </w:p>
    <w:p w14:paraId="58A080ED" w14:textId="7515369A" w:rsidR="00F51DC6" w:rsidRDefault="00F51DC6" w:rsidP="001C2C48">
      <w:pPr>
        <w:pStyle w:val="berschrift1"/>
        <w:rPr>
          <w:lang w:val="en-AU"/>
        </w:rPr>
      </w:pPr>
    </w:p>
    <w:p w14:paraId="30236980" w14:textId="77777777" w:rsidR="002C5C3D" w:rsidRPr="002C5C3D" w:rsidRDefault="002C5C3D" w:rsidP="002C5C3D">
      <w:pPr>
        <w:rPr>
          <w:lang w:val="en-AU"/>
        </w:rPr>
      </w:pPr>
    </w:p>
    <w:p w14:paraId="3D03FE25" w14:textId="77777777" w:rsidR="00F51DC6" w:rsidRDefault="00F51DC6" w:rsidP="001C2C48">
      <w:pPr>
        <w:pStyle w:val="berschrift1"/>
        <w:rPr>
          <w:lang w:val="en-AU"/>
        </w:rPr>
      </w:pPr>
    </w:p>
    <w:p w14:paraId="725B52FD" w14:textId="207ED6D2" w:rsidR="001C2C48" w:rsidRPr="008D625B" w:rsidRDefault="001C2C48" w:rsidP="001C2C48">
      <w:pPr>
        <w:pStyle w:val="berschrift1"/>
        <w:rPr>
          <w:lang w:val="en-AU"/>
        </w:rPr>
      </w:pPr>
      <w:bookmarkStart w:id="19" w:name="_Toc237295637"/>
      <w:r>
        <w:rPr>
          <w:lang w:val="en-AU"/>
        </w:rPr>
        <w:t>References</w:t>
      </w:r>
      <w:bookmarkEnd w:id="19"/>
      <w:r>
        <w:rPr>
          <w:lang w:val="en-AU"/>
        </w:rPr>
        <w:t xml:space="preserve"> </w:t>
      </w:r>
    </w:p>
    <w:p w14:paraId="6153FFFB" w14:textId="77777777" w:rsidR="001C2C48" w:rsidRPr="008D625B" w:rsidRDefault="001C2C48" w:rsidP="001C2C48">
      <w:pPr>
        <w:rPr>
          <w:rFonts w:cs="Calibri"/>
          <w:szCs w:val="20"/>
          <w:lang w:val="en-AU"/>
        </w:rPr>
      </w:pPr>
    </w:p>
    <w:p w14:paraId="597087C4" w14:textId="77777777" w:rsidR="00350035" w:rsidRPr="00350035" w:rsidRDefault="001C2C48" w:rsidP="00350035">
      <w:pPr>
        <w:pStyle w:val="Literaturverzeichnis"/>
        <w:rPr>
          <w:rFonts w:cs="Calibri"/>
          <w:color w:val="000000"/>
        </w:rPr>
      </w:pPr>
      <w:r>
        <w:rPr>
          <w:rFonts w:cs="Calibri"/>
          <w:szCs w:val="20"/>
          <w:shd w:val="clear" w:color="auto" w:fill="FFFFFF"/>
          <w:lang w:val="en-AU"/>
        </w:rPr>
        <w:fldChar w:fldCharType="begin"/>
      </w:r>
      <w:r>
        <w:rPr>
          <w:rFonts w:cs="Calibri"/>
          <w:szCs w:val="20"/>
          <w:shd w:val="clear" w:color="auto" w:fill="FFFFFF"/>
          <w:lang w:val="en-AU"/>
        </w:rPr>
        <w:instrText xml:space="preserve"> ADDIN ZOTERO_BIBL {"uncited":[],"omitted":[],"custom":[]} CSL_BIBLIOGRAPHY </w:instrText>
      </w:r>
      <w:r>
        <w:rPr>
          <w:rFonts w:cs="Calibri"/>
          <w:szCs w:val="20"/>
          <w:shd w:val="clear" w:color="auto" w:fill="FFFFFF"/>
          <w:lang w:val="en-AU"/>
        </w:rPr>
        <w:fldChar w:fldCharType="separate"/>
      </w:r>
      <w:r>
        <w:rPr>
          <w:rFonts w:cs="Calibri"/>
          <w:color w:val="000000"/>
        </w:rPr>
        <w:t>1.</w:t>
      </w:r>
      <w:r>
        <w:rPr>
          <w:rFonts w:cs="Calibri"/>
          <w:color w:val="000000"/>
        </w:rPr>
        <w:tab/>
        <w:t>Wickham H, Averick M, Bryan J, Chang W, McGowan L, François R, et al. Welcome to the Tidyverse. JOSS. 2019 Nov 21;4(43):1686. doi:10.21105/joss.01686</w:t>
      </w:r>
    </w:p>
    <w:p w14:paraId="4D15514E" w14:textId="77777777" w:rsidR="00350035" w:rsidRPr="00350035" w:rsidRDefault="00350035" w:rsidP="00350035">
      <w:pPr>
        <w:pStyle w:val="Literaturverzeichnis"/>
        <w:rPr>
          <w:rFonts w:cs="Calibri"/>
          <w:color w:val="000000"/>
        </w:rPr>
      </w:pPr>
      <w:r>
        <w:rPr>
          <w:rFonts w:cs="Calibri"/>
          <w:color w:val="000000"/>
        </w:rPr>
        <w:t>2.</w:t>
      </w:r>
      <w:r>
        <w:rPr>
          <w:rFonts w:cs="Calibri"/>
          <w:color w:val="000000"/>
        </w:rPr>
        <w:tab/>
        <w:t>Wickham H, Chang W, Henry L, Pedersen TL, Takahashi K, Wilke C, et al. ggplot2: Create Elegant Data Visualisations Using the Grammar of Graphics [Internet]. 2007 [cited 2025 Aug 13]. p. 3.5.2. Available from: https://CRAN.R-project.org/package=ggplot2 doi:10.32614/CRAN.package.ggplot2</w:t>
      </w:r>
    </w:p>
    <w:p w14:paraId="45DCF4C7" w14:textId="77777777" w:rsidR="00350035" w:rsidRPr="00350035" w:rsidRDefault="00350035" w:rsidP="00350035">
      <w:pPr>
        <w:pStyle w:val="Literaturverzeichnis"/>
        <w:rPr>
          <w:rFonts w:cs="Calibri"/>
          <w:color w:val="000000"/>
        </w:rPr>
      </w:pPr>
      <w:r>
        <w:rPr>
          <w:rFonts w:cs="Calibri"/>
          <w:color w:val="000000"/>
        </w:rPr>
        <w:t>3.</w:t>
      </w:r>
      <w:r>
        <w:rPr>
          <w:rFonts w:cs="Calibri"/>
          <w:color w:val="000000"/>
        </w:rPr>
        <w:tab/>
        <w:t>Sjoberg D D, Whiting K, Curry M, Lavery J A, Larmarange J. Reproducible Summary Tables with the gtsummary Package. The R Journal. 2021;13(1):570. doi:10.32614/RJ-2021-053</w:t>
      </w:r>
    </w:p>
    <w:p w14:paraId="48A74F28" w14:textId="77777777" w:rsidR="00350035" w:rsidRPr="00350035" w:rsidRDefault="00350035" w:rsidP="00350035">
      <w:pPr>
        <w:pStyle w:val="Literaturverzeichnis"/>
        <w:rPr>
          <w:rFonts w:cs="Calibri"/>
          <w:color w:val="000000"/>
        </w:rPr>
      </w:pPr>
      <w:r>
        <w:rPr>
          <w:rFonts w:cs="Calibri"/>
          <w:color w:val="000000"/>
        </w:rPr>
        <w:t>4.</w:t>
      </w:r>
      <w:r>
        <w:rPr>
          <w:rFonts w:cs="Calibri"/>
          <w:color w:val="000000"/>
        </w:rPr>
        <w:tab/>
        <w:t>Randy Boyes. Forester: An R package for creating publication-ready forest plots. [Internet]. 2021. Available from: https://github.com/rdboyes/forester</w:t>
      </w:r>
    </w:p>
    <w:p w14:paraId="55949BB4" w14:textId="77777777" w:rsidR="00350035" w:rsidRPr="00350035" w:rsidRDefault="00350035" w:rsidP="00350035">
      <w:pPr>
        <w:pStyle w:val="Literaturverzeichnis"/>
        <w:rPr>
          <w:rFonts w:cs="Calibri"/>
          <w:color w:val="000000"/>
        </w:rPr>
      </w:pPr>
      <w:r>
        <w:rPr>
          <w:rFonts w:cs="Calibri"/>
          <w:color w:val="000000"/>
        </w:rPr>
        <w:t>5.</w:t>
      </w:r>
      <w:r>
        <w:rPr>
          <w:rFonts w:cs="Calibri"/>
          <w:color w:val="000000"/>
        </w:rPr>
        <w:tab/>
        <w:t xml:space="preserve">Bates D, Mächler M, Bolker B, Walker S. Fitting Linear Mixed-Effects Models Using </w:t>
      </w:r>
      <w:r>
        <w:rPr>
          <w:rFonts w:cs="Calibri"/>
          <w:b/>
          <w:bCs/>
          <w:color w:val="000000"/>
        </w:rPr>
        <w:t>lme4</w:t>
      </w:r>
      <w:r>
        <w:rPr>
          <w:rFonts w:cs="Calibri"/>
          <w:color w:val="000000"/>
        </w:rPr>
        <w:t>. J Stat Soft. 2015;67(1). doi:10.18637/jss.v067.i01</w:t>
      </w:r>
    </w:p>
    <w:p w14:paraId="412630FE" w14:textId="77777777" w:rsidR="00350035" w:rsidRPr="00350035" w:rsidRDefault="00350035" w:rsidP="00350035">
      <w:pPr>
        <w:pStyle w:val="Literaturverzeichnis"/>
        <w:rPr>
          <w:rFonts w:cs="Calibri"/>
          <w:color w:val="000000"/>
        </w:rPr>
      </w:pPr>
      <w:r>
        <w:rPr>
          <w:rFonts w:cs="Calibri"/>
          <w:color w:val="000000"/>
        </w:rPr>
        <w:t>6.</w:t>
      </w:r>
      <w:r>
        <w:rPr>
          <w:rFonts w:cs="Calibri"/>
          <w:color w:val="000000"/>
        </w:rPr>
        <w:tab/>
        <w:t xml:space="preserve">Kuznetsova A, Brockhoff PB, Christensen RHB. </w:t>
      </w:r>
      <w:r>
        <w:rPr>
          <w:rFonts w:cs="Calibri"/>
          <w:b/>
          <w:bCs/>
          <w:color w:val="000000"/>
        </w:rPr>
        <w:t>lmerTest</w:t>
      </w:r>
      <w:r>
        <w:rPr>
          <w:rFonts w:cs="Calibri"/>
          <w:color w:val="000000"/>
        </w:rPr>
        <w:t xml:space="preserve"> Package: Tests in Linear Mixed Effects Models. J Stat Soft. 2017;82(13). doi:10.18637/jss.v082.i13</w:t>
      </w:r>
    </w:p>
    <w:p w14:paraId="713249A0" w14:textId="77777777" w:rsidR="00350035" w:rsidRPr="00350035" w:rsidRDefault="00350035" w:rsidP="00350035">
      <w:pPr>
        <w:pStyle w:val="Literaturverzeichnis"/>
        <w:rPr>
          <w:rFonts w:cs="Calibri"/>
          <w:color w:val="000000"/>
        </w:rPr>
      </w:pPr>
      <w:r>
        <w:rPr>
          <w:rFonts w:cs="Calibri"/>
          <w:color w:val="000000"/>
        </w:rPr>
        <w:t>7.</w:t>
      </w:r>
      <w:r>
        <w:rPr>
          <w:rFonts w:cs="Calibri"/>
          <w:color w:val="000000"/>
        </w:rPr>
        <w:tab/>
        <w:t>Therneau TM. coxme: Mixed Effects Cox Models [Internet]. 2009 [cited 2026 Jul 13]. p. 2.2-22. Available from: https://CRAN.R-project.org/package=coxme doi:10.32614/CRAN.package.coxme</w:t>
      </w:r>
    </w:p>
    <w:p w14:paraId="313F78A9" w14:textId="77777777" w:rsidR="00350035" w:rsidRPr="00350035" w:rsidRDefault="00350035" w:rsidP="00350035">
      <w:pPr>
        <w:pStyle w:val="Literaturverzeichnis"/>
        <w:rPr>
          <w:rFonts w:cs="Calibri"/>
          <w:color w:val="000000"/>
        </w:rPr>
      </w:pPr>
      <w:r>
        <w:rPr>
          <w:rFonts w:cs="Calibri"/>
          <w:color w:val="000000"/>
        </w:rPr>
        <w:t>8.</w:t>
      </w:r>
      <w:r>
        <w:rPr>
          <w:rFonts w:cs="Calibri"/>
          <w:color w:val="000000"/>
        </w:rPr>
        <w:tab/>
        <w:t>Therneau TM. survival: Survival Analysis [Internet]. 2001 [cited 2025 Sep 17]. p. 3.8-3. Available from: https://CRAN.R-project.org/package=survival doi:10.32614/CRAN.package.survival</w:t>
      </w:r>
    </w:p>
    <w:p w14:paraId="6B04B6B2" w14:textId="77777777" w:rsidR="00350035" w:rsidRPr="00350035" w:rsidRDefault="00350035" w:rsidP="00350035">
      <w:pPr>
        <w:pStyle w:val="Literaturverzeichnis"/>
        <w:rPr>
          <w:rFonts w:cs="Calibri"/>
          <w:color w:val="000000"/>
        </w:rPr>
      </w:pPr>
      <w:r>
        <w:rPr>
          <w:rFonts w:cs="Calibri"/>
          <w:color w:val="000000"/>
        </w:rPr>
        <w:t>9.</w:t>
      </w:r>
      <w:r>
        <w:rPr>
          <w:rFonts w:cs="Calibri"/>
          <w:color w:val="000000"/>
        </w:rPr>
        <w:tab/>
        <w:t>Kassambara A, Kosinski M, Biecek P. survminer: Drawing Survival Curves using ‘ggplot2’ [Internet]. 2016 [cited 2026 Jul 13]. p. 0.5.2. Available from: https://CRAN.R-project.org/package=survminer doi:10.32614/CRAN.package.survminer</w:t>
      </w:r>
    </w:p>
    <w:p w14:paraId="3CABEBBC" w14:textId="2EE1B98F" w:rsidR="005C13B9" w:rsidRPr="00390DCE" w:rsidRDefault="001C2C48" w:rsidP="00350035">
      <w:pPr>
        <w:pStyle w:val="Literaturverzeichnis"/>
        <w:rPr>
          <w:rFonts w:cs="Calibri"/>
          <w:color w:val="000000"/>
          <w:kern w:val="0"/>
          <w:szCs w:val="20"/>
          <w:lang w:val="en-AU"/>
        </w:rPr>
      </w:pPr>
      <w:r>
        <w:rPr>
          <w:rFonts w:cs="Calibri"/>
          <w:color w:val="000000" w:themeColor="text1"/>
          <w:szCs w:val="20"/>
          <w:shd w:val="clear" w:color="auto" w:fill="FFFFFF"/>
          <w:lang w:val="en-AU"/>
        </w:rPr>
        <w:fldChar w:fldCharType="end"/>
      </w:r>
    </w:p>
    <w:sectPr w:rsidR="005C13B9" w:rsidRPr="00390DCE" w:rsidSect="00BA115C">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C04C00"/>
    <w:multiLevelType w:val="hybridMultilevel"/>
    <w:tmpl w:val="9C98E578"/>
    <w:lvl w:ilvl="0" w:tplc="8B106568">
      <w:start w:val="1"/>
      <w:numFmt w:val="decimal"/>
      <w:lvlText w:val="%1."/>
      <w:lvlJc w:val="left"/>
      <w:pPr>
        <w:ind w:left="428" w:hanging="360"/>
      </w:pPr>
      <w:rPr>
        <w:rFonts w:hint="default"/>
      </w:rPr>
    </w:lvl>
    <w:lvl w:ilvl="1" w:tplc="04070019" w:tentative="1">
      <w:start w:val="1"/>
      <w:numFmt w:val="lowerLetter"/>
      <w:lvlText w:val="%2."/>
      <w:lvlJc w:val="left"/>
      <w:pPr>
        <w:ind w:left="1148" w:hanging="360"/>
      </w:pPr>
    </w:lvl>
    <w:lvl w:ilvl="2" w:tplc="0407001B" w:tentative="1">
      <w:start w:val="1"/>
      <w:numFmt w:val="lowerRoman"/>
      <w:lvlText w:val="%3."/>
      <w:lvlJc w:val="right"/>
      <w:pPr>
        <w:ind w:left="1868" w:hanging="180"/>
      </w:pPr>
    </w:lvl>
    <w:lvl w:ilvl="3" w:tplc="0407000F" w:tentative="1">
      <w:start w:val="1"/>
      <w:numFmt w:val="decimal"/>
      <w:lvlText w:val="%4."/>
      <w:lvlJc w:val="left"/>
      <w:pPr>
        <w:ind w:left="2588" w:hanging="360"/>
      </w:pPr>
    </w:lvl>
    <w:lvl w:ilvl="4" w:tplc="04070019" w:tentative="1">
      <w:start w:val="1"/>
      <w:numFmt w:val="lowerLetter"/>
      <w:lvlText w:val="%5."/>
      <w:lvlJc w:val="left"/>
      <w:pPr>
        <w:ind w:left="3308" w:hanging="360"/>
      </w:pPr>
    </w:lvl>
    <w:lvl w:ilvl="5" w:tplc="0407001B" w:tentative="1">
      <w:start w:val="1"/>
      <w:numFmt w:val="lowerRoman"/>
      <w:lvlText w:val="%6."/>
      <w:lvlJc w:val="right"/>
      <w:pPr>
        <w:ind w:left="4028" w:hanging="180"/>
      </w:pPr>
    </w:lvl>
    <w:lvl w:ilvl="6" w:tplc="0407000F" w:tentative="1">
      <w:start w:val="1"/>
      <w:numFmt w:val="decimal"/>
      <w:lvlText w:val="%7."/>
      <w:lvlJc w:val="left"/>
      <w:pPr>
        <w:ind w:left="4748" w:hanging="360"/>
      </w:pPr>
    </w:lvl>
    <w:lvl w:ilvl="7" w:tplc="04070019" w:tentative="1">
      <w:start w:val="1"/>
      <w:numFmt w:val="lowerLetter"/>
      <w:lvlText w:val="%8."/>
      <w:lvlJc w:val="left"/>
      <w:pPr>
        <w:ind w:left="5468" w:hanging="360"/>
      </w:pPr>
    </w:lvl>
    <w:lvl w:ilvl="8" w:tplc="0407001B" w:tentative="1">
      <w:start w:val="1"/>
      <w:numFmt w:val="lowerRoman"/>
      <w:lvlText w:val="%9."/>
      <w:lvlJc w:val="right"/>
      <w:pPr>
        <w:ind w:left="6188" w:hanging="180"/>
      </w:pPr>
    </w:lvl>
  </w:abstractNum>
  <w:abstractNum w:abstractNumId="1" w15:restartNumberingAfterBreak="0">
    <w:nsid w:val="260959E7"/>
    <w:multiLevelType w:val="multilevel"/>
    <w:tmpl w:val="9BCEC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642066"/>
    <w:multiLevelType w:val="hybridMultilevel"/>
    <w:tmpl w:val="212C199A"/>
    <w:lvl w:ilvl="0" w:tplc="04070001">
      <w:start w:val="1"/>
      <w:numFmt w:val="bullet"/>
      <w:lvlText w:val=""/>
      <w:lvlJc w:val="left"/>
      <w:pPr>
        <w:ind w:left="788" w:hanging="360"/>
      </w:pPr>
      <w:rPr>
        <w:rFonts w:ascii="Symbol" w:hAnsi="Symbol" w:hint="default"/>
      </w:rPr>
    </w:lvl>
    <w:lvl w:ilvl="1" w:tplc="04070003" w:tentative="1">
      <w:start w:val="1"/>
      <w:numFmt w:val="bullet"/>
      <w:lvlText w:val="o"/>
      <w:lvlJc w:val="left"/>
      <w:pPr>
        <w:ind w:left="1508" w:hanging="360"/>
      </w:pPr>
      <w:rPr>
        <w:rFonts w:ascii="Courier New" w:hAnsi="Courier New" w:cs="Courier New" w:hint="default"/>
      </w:rPr>
    </w:lvl>
    <w:lvl w:ilvl="2" w:tplc="04070005" w:tentative="1">
      <w:start w:val="1"/>
      <w:numFmt w:val="bullet"/>
      <w:lvlText w:val=""/>
      <w:lvlJc w:val="left"/>
      <w:pPr>
        <w:ind w:left="2228" w:hanging="360"/>
      </w:pPr>
      <w:rPr>
        <w:rFonts w:ascii="Wingdings" w:hAnsi="Wingdings" w:hint="default"/>
      </w:rPr>
    </w:lvl>
    <w:lvl w:ilvl="3" w:tplc="04070001" w:tentative="1">
      <w:start w:val="1"/>
      <w:numFmt w:val="bullet"/>
      <w:lvlText w:val=""/>
      <w:lvlJc w:val="left"/>
      <w:pPr>
        <w:ind w:left="2948" w:hanging="360"/>
      </w:pPr>
      <w:rPr>
        <w:rFonts w:ascii="Symbol" w:hAnsi="Symbol" w:hint="default"/>
      </w:rPr>
    </w:lvl>
    <w:lvl w:ilvl="4" w:tplc="04070003" w:tentative="1">
      <w:start w:val="1"/>
      <w:numFmt w:val="bullet"/>
      <w:lvlText w:val="o"/>
      <w:lvlJc w:val="left"/>
      <w:pPr>
        <w:ind w:left="3668" w:hanging="360"/>
      </w:pPr>
      <w:rPr>
        <w:rFonts w:ascii="Courier New" w:hAnsi="Courier New" w:cs="Courier New" w:hint="default"/>
      </w:rPr>
    </w:lvl>
    <w:lvl w:ilvl="5" w:tplc="04070005" w:tentative="1">
      <w:start w:val="1"/>
      <w:numFmt w:val="bullet"/>
      <w:lvlText w:val=""/>
      <w:lvlJc w:val="left"/>
      <w:pPr>
        <w:ind w:left="4388" w:hanging="360"/>
      </w:pPr>
      <w:rPr>
        <w:rFonts w:ascii="Wingdings" w:hAnsi="Wingdings" w:hint="default"/>
      </w:rPr>
    </w:lvl>
    <w:lvl w:ilvl="6" w:tplc="04070001" w:tentative="1">
      <w:start w:val="1"/>
      <w:numFmt w:val="bullet"/>
      <w:lvlText w:val=""/>
      <w:lvlJc w:val="left"/>
      <w:pPr>
        <w:ind w:left="5108" w:hanging="360"/>
      </w:pPr>
      <w:rPr>
        <w:rFonts w:ascii="Symbol" w:hAnsi="Symbol" w:hint="default"/>
      </w:rPr>
    </w:lvl>
    <w:lvl w:ilvl="7" w:tplc="04070003" w:tentative="1">
      <w:start w:val="1"/>
      <w:numFmt w:val="bullet"/>
      <w:lvlText w:val="o"/>
      <w:lvlJc w:val="left"/>
      <w:pPr>
        <w:ind w:left="5828" w:hanging="360"/>
      </w:pPr>
      <w:rPr>
        <w:rFonts w:ascii="Courier New" w:hAnsi="Courier New" w:cs="Courier New" w:hint="default"/>
      </w:rPr>
    </w:lvl>
    <w:lvl w:ilvl="8" w:tplc="04070005" w:tentative="1">
      <w:start w:val="1"/>
      <w:numFmt w:val="bullet"/>
      <w:lvlText w:val=""/>
      <w:lvlJc w:val="left"/>
      <w:pPr>
        <w:ind w:left="6548" w:hanging="360"/>
      </w:pPr>
      <w:rPr>
        <w:rFonts w:ascii="Wingdings" w:hAnsi="Wingdings" w:hint="default"/>
      </w:rPr>
    </w:lvl>
  </w:abstractNum>
  <w:abstractNum w:abstractNumId="3" w15:restartNumberingAfterBreak="0">
    <w:nsid w:val="39FF2189"/>
    <w:multiLevelType w:val="hybridMultilevel"/>
    <w:tmpl w:val="86F024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1AB4301"/>
    <w:multiLevelType w:val="hybridMultilevel"/>
    <w:tmpl w:val="6A06E162"/>
    <w:lvl w:ilvl="0" w:tplc="FCF00746">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7BD349F"/>
    <w:multiLevelType w:val="hybridMultilevel"/>
    <w:tmpl w:val="2B8AC9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EDF4B01"/>
    <w:multiLevelType w:val="hybridMultilevel"/>
    <w:tmpl w:val="92CC25EA"/>
    <w:lvl w:ilvl="0" w:tplc="8FE4A76E">
      <w:start w:val="3"/>
      <w:numFmt w:val="bullet"/>
      <w:lvlText w:val=""/>
      <w:lvlJc w:val="left"/>
      <w:pPr>
        <w:ind w:left="720" w:hanging="360"/>
      </w:pPr>
      <w:rPr>
        <w:rFonts w:ascii="Wingdings" w:eastAsiaTheme="minorHAnsi" w:hAnsi="Wingdings" w:cs="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11665BB"/>
    <w:multiLevelType w:val="hybridMultilevel"/>
    <w:tmpl w:val="66984D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4F957DA"/>
    <w:multiLevelType w:val="multilevel"/>
    <w:tmpl w:val="3E189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4F1B83"/>
    <w:multiLevelType w:val="hybridMultilevel"/>
    <w:tmpl w:val="6D0CF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30320724">
    <w:abstractNumId w:val="6"/>
  </w:num>
  <w:num w:numId="2" w16cid:durableId="2018385654">
    <w:abstractNumId w:val="4"/>
  </w:num>
  <w:num w:numId="3" w16cid:durableId="154534505">
    <w:abstractNumId w:val="5"/>
  </w:num>
  <w:num w:numId="4" w16cid:durableId="297807952">
    <w:abstractNumId w:val="3"/>
  </w:num>
  <w:num w:numId="5" w16cid:durableId="622425369">
    <w:abstractNumId w:val="8"/>
  </w:num>
  <w:num w:numId="6" w16cid:durableId="778725243">
    <w:abstractNumId w:val="2"/>
  </w:num>
  <w:num w:numId="7" w16cid:durableId="548689877">
    <w:abstractNumId w:val="0"/>
  </w:num>
  <w:num w:numId="8" w16cid:durableId="807478968">
    <w:abstractNumId w:val="1"/>
  </w:num>
  <w:num w:numId="9" w16cid:durableId="1471636231">
    <w:abstractNumId w:val="7"/>
  </w:num>
  <w:num w:numId="10" w16cid:durableId="16517257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28"/>
    <w:rsid w:val="00010A09"/>
    <w:rsid w:val="00010B5E"/>
    <w:rsid w:val="00012756"/>
    <w:rsid w:val="00012E3F"/>
    <w:rsid w:val="00014278"/>
    <w:rsid w:val="00016FB0"/>
    <w:rsid w:val="000209A8"/>
    <w:rsid w:val="00020B9E"/>
    <w:rsid w:val="000248CD"/>
    <w:rsid w:val="00027BFE"/>
    <w:rsid w:val="00027DE6"/>
    <w:rsid w:val="0003139E"/>
    <w:rsid w:val="00031861"/>
    <w:rsid w:val="000325E3"/>
    <w:rsid w:val="00032C57"/>
    <w:rsid w:val="0003335B"/>
    <w:rsid w:val="0003391D"/>
    <w:rsid w:val="00034C2F"/>
    <w:rsid w:val="000367B6"/>
    <w:rsid w:val="00036B72"/>
    <w:rsid w:val="00037981"/>
    <w:rsid w:val="00040EDA"/>
    <w:rsid w:val="0004114B"/>
    <w:rsid w:val="00041727"/>
    <w:rsid w:val="0004211E"/>
    <w:rsid w:val="00043B24"/>
    <w:rsid w:val="000502F9"/>
    <w:rsid w:val="00052082"/>
    <w:rsid w:val="00052F99"/>
    <w:rsid w:val="000534D9"/>
    <w:rsid w:val="0005408F"/>
    <w:rsid w:val="00056F21"/>
    <w:rsid w:val="000622F5"/>
    <w:rsid w:val="00063A64"/>
    <w:rsid w:val="00064107"/>
    <w:rsid w:val="00066220"/>
    <w:rsid w:val="00070533"/>
    <w:rsid w:val="000731BC"/>
    <w:rsid w:val="00074A9A"/>
    <w:rsid w:val="000779AC"/>
    <w:rsid w:val="000807C4"/>
    <w:rsid w:val="00081905"/>
    <w:rsid w:val="00081AB3"/>
    <w:rsid w:val="000822B1"/>
    <w:rsid w:val="00082C55"/>
    <w:rsid w:val="00084C75"/>
    <w:rsid w:val="00084CF3"/>
    <w:rsid w:val="00087D4E"/>
    <w:rsid w:val="00090E10"/>
    <w:rsid w:val="00091171"/>
    <w:rsid w:val="00092584"/>
    <w:rsid w:val="00095D4F"/>
    <w:rsid w:val="000962AA"/>
    <w:rsid w:val="00097A14"/>
    <w:rsid w:val="000A25ED"/>
    <w:rsid w:val="000A2EB1"/>
    <w:rsid w:val="000A544A"/>
    <w:rsid w:val="000A5608"/>
    <w:rsid w:val="000A70C0"/>
    <w:rsid w:val="000A7926"/>
    <w:rsid w:val="000B2CFE"/>
    <w:rsid w:val="000B30FE"/>
    <w:rsid w:val="000B3CBF"/>
    <w:rsid w:val="000B4E3C"/>
    <w:rsid w:val="000B568B"/>
    <w:rsid w:val="000C1521"/>
    <w:rsid w:val="000C168C"/>
    <w:rsid w:val="000C4DFC"/>
    <w:rsid w:val="000D090D"/>
    <w:rsid w:val="000D145D"/>
    <w:rsid w:val="000D3791"/>
    <w:rsid w:val="000D4E84"/>
    <w:rsid w:val="000D6E50"/>
    <w:rsid w:val="000E05F1"/>
    <w:rsid w:val="000E0A4A"/>
    <w:rsid w:val="000E303C"/>
    <w:rsid w:val="000E36C0"/>
    <w:rsid w:val="000E6284"/>
    <w:rsid w:val="000E6771"/>
    <w:rsid w:val="000F14B0"/>
    <w:rsid w:val="000F1A7B"/>
    <w:rsid w:val="000F2146"/>
    <w:rsid w:val="000F2D34"/>
    <w:rsid w:val="000F5D0D"/>
    <w:rsid w:val="000F6265"/>
    <w:rsid w:val="0010322D"/>
    <w:rsid w:val="00103BDE"/>
    <w:rsid w:val="00105159"/>
    <w:rsid w:val="001060F0"/>
    <w:rsid w:val="00107808"/>
    <w:rsid w:val="001114C8"/>
    <w:rsid w:val="001136D6"/>
    <w:rsid w:val="00114876"/>
    <w:rsid w:val="00115847"/>
    <w:rsid w:val="001158CA"/>
    <w:rsid w:val="0011796F"/>
    <w:rsid w:val="00121E24"/>
    <w:rsid w:val="00124637"/>
    <w:rsid w:val="00125A12"/>
    <w:rsid w:val="00130329"/>
    <w:rsid w:val="00133405"/>
    <w:rsid w:val="00135203"/>
    <w:rsid w:val="00137987"/>
    <w:rsid w:val="001450BB"/>
    <w:rsid w:val="0015070B"/>
    <w:rsid w:val="00151A95"/>
    <w:rsid w:val="001543B6"/>
    <w:rsid w:val="00155E79"/>
    <w:rsid w:val="00170045"/>
    <w:rsid w:val="00172C4E"/>
    <w:rsid w:val="0017717B"/>
    <w:rsid w:val="00180953"/>
    <w:rsid w:val="0018136B"/>
    <w:rsid w:val="001854ED"/>
    <w:rsid w:val="00194C80"/>
    <w:rsid w:val="001A0B2A"/>
    <w:rsid w:val="001A1AA7"/>
    <w:rsid w:val="001A2997"/>
    <w:rsid w:val="001A324C"/>
    <w:rsid w:val="001A3CA9"/>
    <w:rsid w:val="001A498A"/>
    <w:rsid w:val="001A5002"/>
    <w:rsid w:val="001B1A62"/>
    <w:rsid w:val="001B53D5"/>
    <w:rsid w:val="001B5650"/>
    <w:rsid w:val="001C17A0"/>
    <w:rsid w:val="001C290C"/>
    <w:rsid w:val="001C2C48"/>
    <w:rsid w:val="001C30DD"/>
    <w:rsid w:val="001C44CB"/>
    <w:rsid w:val="001C4573"/>
    <w:rsid w:val="001D03B6"/>
    <w:rsid w:val="001D19F8"/>
    <w:rsid w:val="001D7D8C"/>
    <w:rsid w:val="001E0350"/>
    <w:rsid w:val="001E2C2A"/>
    <w:rsid w:val="001E51FE"/>
    <w:rsid w:val="001E6EE6"/>
    <w:rsid w:val="001F5F15"/>
    <w:rsid w:val="001F790C"/>
    <w:rsid w:val="00200D5F"/>
    <w:rsid w:val="00201481"/>
    <w:rsid w:val="00205395"/>
    <w:rsid w:val="00206BE2"/>
    <w:rsid w:val="002151A3"/>
    <w:rsid w:val="002156F2"/>
    <w:rsid w:val="002170CD"/>
    <w:rsid w:val="00227AC7"/>
    <w:rsid w:val="0023197D"/>
    <w:rsid w:val="002340B0"/>
    <w:rsid w:val="0023773A"/>
    <w:rsid w:val="002406D8"/>
    <w:rsid w:val="00241EE1"/>
    <w:rsid w:val="002423FA"/>
    <w:rsid w:val="0024243C"/>
    <w:rsid w:val="002440CF"/>
    <w:rsid w:val="00253915"/>
    <w:rsid w:val="0025420A"/>
    <w:rsid w:val="002548DB"/>
    <w:rsid w:val="00260C30"/>
    <w:rsid w:val="00261397"/>
    <w:rsid w:val="002624A4"/>
    <w:rsid w:val="00267913"/>
    <w:rsid w:val="0027123D"/>
    <w:rsid w:val="00275FCA"/>
    <w:rsid w:val="00282809"/>
    <w:rsid w:val="00283D14"/>
    <w:rsid w:val="00283DDE"/>
    <w:rsid w:val="00285C46"/>
    <w:rsid w:val="00287C51"/>
    <w:rsid w:val="002A2D00"/>
    <w:rsid w:val="002A31BC"/>
    <w:rsid w:val="002A3BB4"/>
    <w:rsid w:val="002A3E89"/>
    <w:rsid w:val="002A677E"/>
    <w:rsid w:val="002A7BF6"/>
    <w:rsid w:val="002B0BB6"/>
    <w:rsid w:val="002B2B73"/>
    <w:rsid w:val="002B7486"/>
    <w:rsid w:val="002B7890"/>
    <w:rsid w:val="002C0201"/>
    <w:rsid w:val="002C0CB2"/>
    <w:rsid w:val="002C151A"/>
    <w:rsid w:val="002C2A98"/>
    <w:rsid w:val="002C2CDE"/>
    <w:rsid w:val="002C428A"/>
    <w:rsid w:val="002C5C3D"/>
    <w:rsid w:val="002C5D44"/>
    <w:rsid w:val="002C6174"/>
    <w:rsid w:val="002D1093"/>
    <w:rsid w:val="002D110E"/>
    <w:rsid w:val="002D12CD"/>
    <w:rsid w:val="002D234D"/>
    <w:rsid w:val="002D5326"/>
    <w:rsid w:val="002D5B6D"/>
    <w:rsid w:val="002E1AB9"/>
    <w:rsid w:val="002E2CB3"/>
    <w:rsid w:val="002E2FC7"/>
    <w:rsid w:val="002E5118"/>
    <w:rsid w:val="002E56F0"/>
    <w:rsid w:val="002E61BB"/>
    <w:rsid w:val="002F05E1"/>
    <w:rsid w:val="002F08C2"/>
    <w:rsid w:val="002F3EE1"/>
    <w:rsid w:val="002F4E1E"/>
    <w:rsid w:val="002F56A4"/>
    <w:rsid w:val="002F6323"/>
    <w:rsid w:val="003035F8"/>
    <w:rsid w:val="00303D37"/>
    <w:rsid w:val="00304127"/>
    <w:rsid w:val="0030653E"/>
    <w:rsid w:val="00307F83"/>
    <w:rsid w:val="0031244A"/>
    <w:rsid w:val="00314AE1"/>
    <w:rsid w:val="00314BFC"/>
    <w:rsid w:val="00317B67"/>
    <w:rsid w:val="00324813"/>
    <w:rsid w:val="0032562B"/>
    <w:rsid w:val="0032670B"/>
    <w:rsid w:val="00331C7A"/>
    <w:rsid w:val="00331FB3"/>
    <w:rsid w:val="00334070"/>
    <w:rsid w:val="003359DA"/>
    <w:rsid w:val="00336376"/>
    <w:rsid w:val="00337062"/>
    <w:rsid w:val="0033786B"/>
    <w:rsid w:val="00341ACC"/>
    <w:rsid w:val="0034570E"/>
    <w:rsid w:val="00345FBB"/>
    <w:rsid w:val="00350035"/>
    <w:rsid w:val="0035003E"/>
    <w:rsid w:val="00350102"/>
    <w:rsid w:val="0035158C"/>
    <w:rsid w:val="003531BB"/>
    <w:rsid w:val="003542FE"/>
    <w:rsid w:val="003571B8"/>
    <w:rsid w:val="003571BC"/>
    <w:rsid w:val="00361F16"/>
    <w:rsid w:val="00364284"/>
    <w:rsid w:val="00370722"/>
    <w:rsid w:val="00383020"/>
    <w:rsid w:val="003851FF"/>
    <w:rsid w:val="00385934"/>
    <w:rsid w:val="00385E30"/>
    <w:rsid w:val="00386C7F"/>
    <w:rsid w:val="00386FCE"/>
    <w:rsid w:val="00390DCE"/>
    <w:rsid w:val="00393145"/>
    <w:rsid w:val="003945C2"/>
    <w:rsid w:val="003A302E"/>
    <w:rsid w:val="003A52C7"/>
    <w:rsid w:val="003A77BE"/>
    <w:rsid w:val="003B0938"/>
    <w:rsid w:val="003B0AA6"/>
    <w:rsid w:val="003B141E"/>
    <w:rsid w:val="003B1969"/>
    <w:rsid w:val="003B43D8"/>
    <w:rsid w:val="003B6541"/>
    <w:rsid w:val="003C0947"/>
    <w:rsid w:val="003C0CF2"/>
    <w:rsid w:val="003C4BCC"/>
    <w:rsid w:val="003C5500"/>
    <w:rsid w:val="003C6769"/>
    <w:rsid w:val="003C7764"/>
    <w:rsid w:val="003D0271"/>
    <w:rsid w:val="003D25DE"/>
    <w:rsid w:val="003D34D2"/>
    <w:rsid w:val="003D36AC"/>
    <w:rsid w:val="003D3A1B"/>
    <w:rsid w:val="003D4384"/>
    <w:rsid w:val="003D5581"/>
    <w:rsid w:val="003D6ED1"/>
    <w:rsid w:val="003E46C0"/>
    <w:rsid w:val="003E50CB"/>
    <w:rsid w:val="003F09C6"/>
    <w:rsid w:val="003F165D"/>
    <w:rsid w:val="003F6DA8"/>
    <w:rsid w:val="00400A48"/>
    <w:rsid w:val="004017EC"/>
    <w:rsid w:val="00403BBE"/>
    <w:rsid w:val="004078A1"/>
    <w:rsid w:val="00413AE9"/>
    <w:rsid w:val="00414A4E"/>
    <w:rsid w:val="004157E4"/>
    <w:rsid w:val="00417FB8"/>
    <w:rsid w:val="0042020A"/>
    <w:rsid w:val="00421909"/>
    <w:rsid w:val="00421C28"/>
    <w:rsid w:val="0042359C"/>
    <w:rsid w:val="0042409D"/>
    <w:rsid w:val="00425C0B"/>
    <w:rsid w:val="00426F28"/>
    <w:rsid w:val="00427BA1"/>
    <w:rsid w:val="004307AA"/>
    <w:rsid w:val="004336E1"/>
    <w:rsid w:val="0043638B"/>
    <w:rsid w:val="00437FE5"/>
    <w:rsid w:val="00441739"/>
    <w:rsid w:val="00443FD5"/>
    <w:rsid w:val="00445021"/>
    <w:rsid w:val="00447B24"/>
    <w:rsid w:val="00450520"/>
    <w:rsid w:val="00451260"/>
    <w:rsid w:val="004513EE"/>
    <w:rsid w:val="00453A6E"/>
    <w:rsid w:val="00454F8C"/>
    <w:rsid w:val="00460FE8"/>
    <w:rsid w:val="004626A7"/>
    <w:rsid w:val="004634FC"/>
    <w:rsid w:val="00464920"/>
    <w:rsid w:val="0046765D"/>
    <w:rsid w:val="00471404"/>
    <w:rsid w:val="00471AF9"/>
    <w:rsid w:val="00471D05"/>
    <w:rsid w:val="00473547"/>
    <w:rsid w:val="0047400E"/>
    <w:rsid w:val="00474EF7"/>
    <w:rsid w:val="004758A2"/>
    <w:rsid w:val="0047769F"/>
    <w:rsid w:val="00487E22"/>
    <w:rsid w:val="00490EF7"/>
    <w:rsid w:val="00491E5C"/>
    <w:rsid w:val="00493E01"/>
    <w:rsid w:val="00494CFA"/>
    <w:rsid w:val="004964AC"/>
    <w:rsid w:val="0049757F"/>
    <w:rsid w:val="004A1AC8"/>
    <w:rsid w:val="004A347D"/>
    <w:rsid w:val="004A5784"/>
    <w:rsid w:val="004A6114"/>
    <w:rsid w:val="004A738D"/>
    <w:rsid w:val="004C47A0"/>
    <w:rsid w:val="004C6600"/>
    <w:rsid w:val="004C70C9"/>
    <w:rsid w:val="004C740F"/>
    <w:rsid w:val="004C7D94"/>
    <w:rsid w:val="004D00BD"/>
    <w:rsid w:val="004D30F1"/>
    <w:rsid w:val="004D3268"/>
    <w:rsid w:val="004D33BF"/>
    <w:rsid w:val="004D41DB"/>
    <w:rsid w:val="004D45CB"/>
    <w:rsid w:val="004D46D2"/>
    <w:rsid w:val="004E1120"/>
    <w:rsid w:val="004E380C"/>
    <w:rsid w:val="004E3B68"/>
    <w:rsid w:val="004E65F6"/>
    <w:rsid w:val="004E73CC"/>
    <w:rsid w:val="004F1FC1"/>
    <w:rsid w:val="004F2563"/>
    <w:rsid w:val="004F2D7F"/>
    <w:rsid w:val="004F3234"/>
    <w:rsid w:val="004F4481"/>
    <w:rsid w:val="00500BA3"/>
    <w:rsid w:val="00504077"/>
    <w:rsid w:val="00506732"/>
    <w:rsid w:val="005118DE"/>
    <w:rsid w:val="005146CE"/>
    <w:rsid w:val="0051517A"/>
    <w:rsid w:val="00517432"/>
    <w:rsid w:val="00521EDD"/>
    <w:rsid w:val="00526A7B"/>
    <w:rsid w:val="00526BA6"/>
    <w:rsid w:val="00530E86"/>
    <w:rsid w:val="005319D3"/>
    <w:rsid w:val="0053267E"/>
    <w:rsid w:val="00534954"/>
    <w:rsid w:val="00537908"/>
    <w:rsid w:val="00537E93"/>
    <w:rsid w:val="00540112"/>
    <w:rsid w:val="00540DBD"/>
    <w:rsid w:val="0054797E"/>
    <w:rsid w:val="00551199"/>
    <w:rsid w:val="00557B55"/>
    <w:rsid w:val="0057344E"/>
    <w:rsid w:val="00573541"/>
    <w:rsid w:val="0058037F"/>
    <w:rsid w:val="00582832"/>
    <w:rsid w:val="0058489B"/>
    <w:rsid w:val="00585C5D"/>
    <w:rsid w:val="00592BAD"/>
    <w:rsid w:val="005930C6"/>
    <w:rsid w:val="00593ACC"/>
    <w:rsid w:val="005962E2"/>
    <w:rsid w:val="00596A3F"/>
    <w:rsid w:val="005A0EDD"/>
    <w:rsid w:val="005A3B7F"/>
    <w:rsid w:val="005A7FED"/>
    <w:rsid w:val="005B025E"/>
    <w:rsid w:val="005B1FAB"/>
    <w:rsid w:val="005B20D2"/>
    <w:rsid w:val="005B38DA"/>
    <w:rsid w:val="005B4966"/>
    <w:rsid w:val="005B5C45"/>
    <w:rsid w:val="005C13B9"/>
    <w:rsid w:val="005C2180"/>
    <w:rsid w:val="005C5C9B"/>
    <w:rsid w:val="005C7394"/>
    <w:rsid w:val="005C7BC9"/>
    <w:rsid w:val="005D7B64"/>
    <w:rsid w:val="005E0F46"/>
    <w:rsid w:val="005E209D"/>
    <w:rsid w:val="005E4207"/>
    <w:rsid w:val="005E4A8A"/>
    <w:rsid w:val="005E4E25"/>
    <w:rsid w:val="005F0E01"/>
    <w:rsid w:val="005F48EC"/>
    <w:rsid w:val="005F5B5E"/>
    <w:rsid w:val="005F63A5"/>
    <w:rsid w:val="005F69ED"/>
    <w:rsid w:val="005F6D4B"/>
    <w:rsid w:val="00601815"/>
    <w:rsid w:val="00602B57"/>
    <w:rsid w:val="00604129"/>
    <w:rsid w:val="006068DA"/>
    <w:rsid w:val="006155B2"/>
    <w:rsid w:val="00622288"/>
    <w:rsid w:val="00625A41"/>
    <w:rsid w:val="00625F76"/>
    <w:rsid w:val="00627A01"/>
    <w:rsid w:val="00627E72"/>
    <w:rsid w:val="00632201"/>
    <w:rsid w:val="006351EE"/>
    <w:rsid w:val="00635509"/>
    <w:rsid w:val="006357C2"/>
    <w:rsid w:val="00640B58"/>
    <w:rsid w:val="0064104C"/>
    <w:rsid w:val="0064609A"/>
    <w:rsid w:val="00651B58"/>
    <w:rsid w:val="006555E8"/>
    <w:rsid w:val="0065677D"/>
    <w:rsid w:val="00661A05"/>
    <w:rsid w:val="00663F82"/>
    <w:rsid w:val="006641C9"/>
    <w:rsid w:val="00667CD4"/>
    <w:rsid w:val="0067336A"/>
    <w:rsid w:val="00674FCA"/>
    <w:rsid w:val="00675BAF"/>
    <w:rsid w:val="00677EA9"/>
    <w:rsid w:val="00682FE6"/>
    <w:rsid w:val="0068390B"/>
    <w:rsid w:val="006839A2"/>
    <w:rsid w:val="00684CE1"/>
    <w:rsid w:val="006857C6"/>
    <w:rsid w:val="00694C37"/>
    <w:rsid w:val="00697088"/>
    <w:rsid w:val="006A0A70"/>
    <w:rsid w:val="006A219E"/>
    <w:rsid w:val="006A226B"/>
    <w:rsid w:val="006A4485"/>
    <w:rsid w:val="006A5DD6"/>
    <w:rsid w:val="006B0FFC"/>
    <w:rsid w:val="006B6734"/>
    <w:rsid w:val="006B7095"/>
    <w:rsid w:val="006C03F8"/>
    <w:rsid w:val="006C2A9B"/>
    <w:rsid w:val="006C4854"/>
    <w:rsid w:val="006C4979"/>
    <w:rsid w:val="006C633E"/>
    <w:rsid w:val="006C782A"/>
    <w:rsid w:val="006D0118"/>
    <w:rsid w:val="006D1291"/>
    <w:rsid w:val="006D19D7"/>
    <w:rsid w:val="006D1C61"/>
    <w:rsid w:val="006D5792"/>
    <w:rsid w:val="006D6A30"/>
    <w:rsid w:val="006D6C59"/>
    <w:rsid w:val="006D7B43"/>
    <w:rsid w:val="006F2ACC"/>
    <w:rsid w:val="006F31D9"/>
    <w:rsid w:val="006F4E0D"/>
    <w:rsid w:val="006F783F"/>
    <w:rsid w:val="006F7D13"/>
    <w:rsid w:val="0070288B"/>
    <w:rsid w:val="00703C0D"/>
    <w:rsid w:val="0070488E"/>
    <w:rsid w:val="00704A0A"/>
    <w:rsid w:val="00705D38"/>
    <w:rsid w:val="00706C8F"/>
    <w:rsid w:val="007076D2"/>
    <w:rsid w:val="00711F2E"/>
    <w:rsid w:val="00713343"/>
    <w:rsid w:val="00722984"/>
    <w:rsid w:val="00723B1C"/>
    <w:rsid w:val="00723D7A"/>
    <w:rsid w:val="00726A54"/>
    <w:rsid w:val="00727936"/>
    <w:rsid w:val="0073147D"/>
    <w:rsid w:val="0073181E"/>
    <w:rsid w:val="00735569"/>
    <w:rsid w:val="007372C7"/>
    <w:rsid w:val="00741BC3"/>
    <w:rsid w:val="00742B4E"/>
    <w:rsid w:val="00746AE9"/>
    <w:rsid w:val="00756A02"/>
    <w:rsid w:val="00757281"/>
    <w:rsid w:val="007650F9"/>
    <w:rsid w:val="00765DAD"/>
    <w:rsid w:val="00766E07"/>
    <w:rsid w:val="007738B0"/>
    <w:rsid w:val="00775275"/>
    <w:rsid w:val="007756CF"/>
    <w:rsid w:val="0077633A"/>
    <w:rsid w:val="007765D0"/>
    <w:rsid w:val="00776E40"/>
    <w:rsid w:val="00777B6B"/>
    <w:rsid w:val="00781014"/>
    <w:rsid w:val="007815C2"/>
    <w:rsid w:val="00782681"/>
    <w:rsid w:val="00782F87"/>
    <w:rsid w:val="007875C9"/>
    <w:rsid w:val="00790158"/>
    <w:rsid w:val="00790FA5"/>
    <w:rsid w:val="00791BAC"/>
    <w:rsid w:val="007920EE"/>
    <w:rsid w:val="00792154"/>
    <w:rsid w:val="00793855"/>
    <w:rsid w:val="007A2E32"/>
    <w:rsid w:val="007A39B2"/>
    <w:rsid w:val="007A57C4"/>
    <w:rsid w:val="007A5D43"/>
    <w:rsid w:val="007B2EF0"/>
    <w:rsid w:val="007B4959"/>
    <w:rsid w:val="007B76C7"/>
    <w:rsid w:val="007B7F4A"/>
    <w:rsid w:val="007C01F4"/>
    <w:rsid w:val="007C4BE4"/>
    <w:rsid w:val="007D234B"/>
    <w:rsid w:val="007D2EE7"/>
    <w:rsid w:val="007D3DF5"/>
    <w:rsid w:val="007D42D4"/>
    <w:rsid w:val="007D6EF6"/>
    <w:rsid w:val="007D7C14"/>
    <w:rsid w:val="007D7EC8"/>
    <w:rsid w:val="007E2CA2"/>
    <w:rsid w:val="007E7748"/>
    <w:rsid w:val="007F140D"/>
    <w:rsid w:val="007F27C3"/>
    <w:rsid w:val="007F36F6"/>
    <w:rsid w:val="007F3B4F"/>
    <w:rsid w:val="007F587A"/>
    <w:rsid w:val="007F6F84"/>
    <w:rsid w:val="007F7C5E"/>
    <w:rsid w:val="00800B74"/>
    <w:rsid w:val="00800C87"/>
    <w:rsid w:val="00801A19"/>
    <w:rsid w:val="00810209"/>
    <w:rsid w:val="0081077D"/>
    <w:rsid w:val="00811766"/>
    <w:rsid w:val="00813C62"/>
    <w:rsid w:val="008203E4"/>
    <w:rsid w:val="00823677"/>
    <w:rsid w:val="00825600"/>
    <w:rsid w:val="0082653C"/>
    <w:rsid w:val="008269FC"/>
    <w:rsid w:val="00827C1C"/>
    <w:rsid w:val="00837E7F"/>
    <w:rsid w:val="008407B0"/>
    <w:rsid w:val="008427E5"/>
    <w:rsid w:val="00845F81"/>
    <w:rsid w:val="008468CC"/>
    <w:rsid w:val="008520A7"/>
    <w:rsid w:val="00852784"/>
    <w:rsid w:val="00852A82"/>
    <w:rsid w:val="00854B66"/>
    <w:rsid w:val="00856D70"/>
    <w:rsid w:val="00857771"/>
    <w:rsid w:val="00860409"/>
    <w:rsid w:val="00860F93"/>
    <w:rsid w:val="00861371"/>
    <w:rsid w:val="00862473"/>
    <w:rsid w:val="00864AB5"/>
    <w:rsid w:val="00866ACD"/>
    <w:rsid w:val="00873945"/>
    <w:rsid w:val="00876375"/>
    <w:rsid w:val="00882AAF"/>
    <w:rsid w:val="00886158"/>
    <w:rsid w:val="00886396"/>
    <w:rsid w:val="008863F9"/>
    <w:rsid w:val="00890EB6"/>
    <w:rsid w:val="00893536"/>
    <w:rsid w:val="008A0202"/>
    <w:rsid w:val="008A7C84"/>
    <w:rsid w:val="008B0899"/>
    <w:rsid w:val="008B2A8C"/>
    <w:rsid w:val="008B3865"/>
    <w:rsid w:val="008B5309"/>
    <w:rsid w:val="008C1379"/>
    <w:rsid w:val="008C1E31"/>
    <w:rsid w:val="008C21F8"/>
    <w:rsid w:val="008C2247"/>
    <w:rsid w:val="008C5B34"/>
    <w:rsid w:val="008C5C8B"/>
    <w:rsid w:val="008C7DFC"/>
    <w:rsid w:val="008D0108"/>
    <w:rsid w:val="008D0BA7"/>
    <w:rsid w:val="008D167D"/>
    <w:rsid w:val="008D1991"/>
    <w:rsid w:val="008D2AF2"/>
    <w:rsid w:val="008D3A06"/>
    <w:rsid w:val="008D4A30"/>
    <w:rsid w:val="008D625B"/>
    <w:rsid w:val="008D6BE9"/>
    <w:rsid w:val="008E1243"/>
    <w:rsid w:val="008E1461"/>
    <w:rsid w:val="008E2583"/>
    <w:rsid w:val="008E4FDA"/>
    <w:rsid w:val="008F03F7"/>
    <w:rsid w:val="008F148A"/>
    <w:rsid w:val="008F4495"/>
    <w:rsid w:val="008F5676"/>
    <w:rsid w:val="008F60F9"/>
    <w:rsid w:val="008F75D5"/>
    <w:rsid w:val="009057CE"/>
    <w:rsid w:val="00907E0A"/>
    <w:rsid w:val="00912059"/>
    <w:rsid w:val="009127CA"/>
    <w:rsid w:val="00915C6E"/>
    <w:rsid w:val="009179C0"/>
    <w:rsid w:val="00920080"/>
    <w:rsid w:val="009204F7"/>
    <w:rsid w:val="00922A89"/>
    <w:rsid w:val="00935818"/>
    <w:rsid w:val="009358F9"/>
    <w:rsid w:val="00936128"/>
    <w:rsid w:val="00937212"/>
    <w:rsid w:val="00943904"/>
    <w:rsid w:val="00943EC0"/>
    <w:rsid w:val="0094672C"/>
    <w:rsid w:val="009476B6"/>
    <w:rsid w:val="00957B99"/>
    <w:rsid w:val="00957EC7"/>
    <w:rsid w:val="00964C00"/>
    <w:rsid w:val="00974631"/>
    <w:rsid w:val="00976D6E"/>
    <w:rsid w:val="009804F7"/>
    <w:rsid w:val="00980A6A"/>
    <w:rsid w:val="009815C6"/>
    <w:rsid w:val="00983644"/>
    <w:rsid w:val="00985B1A"/>
    <w:rsid w:val="009868DE"/>
    <w:rsid w:val="00987A7E"/>
    <w:rsid w:val="009950EB"/>
    <w:rsid w:val="009A0ED6"/>
    <w:rsid w:val="009A3ACD"/>
    <w:rsid w:val="009A4F1A"/>
    <w:rsid w:val="009A6592"/>
    <w:rsid w:val="009A7666"/>
    <w:rsid w:val="009B0908"/>
    <w:rsid w:val="009B1453"/>
    <w:rsid w:val="009B230D"/>
    <w:rsid w:val="009B5977"/>
    <w:rsid w:val="009B633F"/>
    <w:rsid w:val="009B6AB6"/>
    <w:rsid w:val="009B7E74"/>
    <w:rsid w:val="009C1F0C"/>
    <w:rsid w:val="009C2149"/>
    <w:rsid w:val="009C3947"/>
    <w:rsid w:val="009C41EE"/>
    <w:rsid w:val="009C690F"/>
    <w:rsid w:val="009C6924"/>
    <w:rsid w:val="009D0C7C"/>
    <w:rsid w:val="009D0D18"/>
    <w:rsid w:val="009D3282"/>
    <w:rsid w:val="009D7FD0"/>
    <w:rsid w:val="009E0FA5"/>
    <w:rsid w:val="009E3CA4"/>
    <w:rsid w:val="009E638A"/>
    <w:rsid w:val="009E7A9E"/>
    <w:rsid w:val="009E7E2B"/>
    <w:rsid w:val="009F0235"/>
    <w:rsid w:val="009F0C56"/>
    <w:rsid w:val="009F2317"/>
    <w:rsid w:val="009F741B"/>
    <w:rsid w:val="00A01078"/>
    <w:rsid w:val="00A04B7B"/>
    <w:rsid w:val="00A11A79"/>
    <w:rsid w:val="00A11D8D"/>
    <w:rsid w:val="00A12360"/>
    <w:rsid w:val="00A13B35"/>
    <w:rsid w:val="00A204C2"/>
    <w:rsid w:val="00A2255D"/>
    <w:rsid w:val="00A23F00"/>
    <w:rsid w:val="00A24B0F"/>
    <w:rsid w:val="00A2518D"/>
    <w:rsid w:val="00A2571E"/>
    <w:rsid w:val="00A300A4"/>
    <w:rsid w:val="00A302F5"/>
    <w:rsid w:val="00A329DC"/>
    <w:rsid w:val="00A40E52"/>
    <w:rsid w:val="00A45E63"/>
    <w:rsid w:val="00A4689D"/>
    <w:rsid w:val="00A53A33"/>
    <w:rsid w:val="00A54BE4"/>
    <w:rsid w:val="00A55840"/>
    <w:rsid w:val="00A561EC"/>
    <w:rsid w:val="00A56B45"/>
    <w:rsid w:val="00A57985"/>
    <w:rsid w:val="00A6759E"/>
    <w:rsid w:val="00A67A44"/>
    <w:rsid w:val="00A71B9F"/>
    <w:rsid w:val="00A72909"/>
    <w:rsid w:val="00A74590"/>
    <w:rsid w:val="00A752A0"/>
    <w:rsid w:val="00A81DAB"/>
    <w:rsid w:val="00A8320D"/>
    <w:rsid w:val="00A8568E"/>
    <w:rsid w:val="00A86D13"/>
    <w:rsid w:val="00A86E9A"/>
    <w:rsid w:val="00A965F9"/>
    <w:rsid w:val="00AA1C9A"/>
    <w:rsid w:val="00AA43E5"/>
    <w:rsid w:val="00AA488D"/>
    <w:rsid w:val="00AA688D"/>
    <w:rsid w:val="00AA6CAD"/>
    <w:rsid w:val="00AA6D1A"/>
    <w:rsid w:val="00AB1320"/>
    <w:rsid w:val="00AB1CA0"/>
    <w:rsid w:val="00AB4249"/>
    <w:rsid w:val="00AB6C4E"/>
    <w:rsid w:val="00AC1BDD"/>
    <w:rsid w:val="00AC2CF9"/>
    <w:rsid w:val="00AC43E2"/>
    <w:rsid w:val="00AC6F72"/>
    <w:rsid w:val="00AC7027"/>
    <w:rsid w:val="00AD0E12"/>
    <w:rsid w:val="00AD1B77"/>
    <w:rsid w:val="00AD4751"/>
    <w:rsid w:val="00AD6034"/>
    <w:rsid w:val="00AE43AE"/>
    <w:rsid w:val="00AE4CB6"/>
    <w:rsid w:val="00AE5C1C"/>
    <w:rsid w:val="00AF195D"/>
    <w:rsid w:val="00AF37BC"/>
    <w:rsid w:val="00AF783C"/>
    <w:rsid w:val="00B02C8A"/>
    <w:rsid w:val="00B061C2"/>
    <w:rsid w:val="00B06BF3"/>
    <w:rsid w:val="00B12BF8"/>
    <w:rsid w:val="00B14593"/>
    <w:rsid w:val="00B16193"/>
    <w:rsid w:val="00B167CA"/>
    <w:rsid w:val="00B20D32"/>
    <w:rsid w:val="00B21C14"/>
    <w:rsid w:val="00B237BD"/>
    <w:rsid w:val="00B276F5"/>
    <w:rsid w:val="00B35D5B"/>
    <w:rsid w:val="00B4161E"/>
    <w:rsid w:val="00B41796"/>
    <w:rsid w:val="00B43C61"/>
    <w:rsid w:val="00B44A90"/>
    <w:rsid w:val="00B5158E"/>
    <w:rsid w:val="00B52AB9"/>
    <w:rsid w:val="00B605E7"/>
    <w:rsid w:val="00B619C9"/>
    <w:rsid w:val="00B62BA9"/>
    <w:rsid w:val="00B63BA5"/>
    <w:rsid w:val="00B63D55"/>
    <w:rsid w:val="00B63DC8"/>
    <w:rsid w:val="00B645E2"/>
    <w:rsid w:val="00B653A1"/>
    <w:rsid w:val="00B65D7D"/>
    <w:rsid w:val="00B66157"/>
    <w:rsid w:val="00B72AE3"/>
    <w:rsid w:val="00B8047D"/>
    <w:rsid w:val="00B81D60"/>
    <w:rsid w:val="00B820A9"/>
    <w:rsid w:val="00B82B82"/>
    <w:rsid w:val="00B8388E"/>
    <w:rsid w:val="00B9189E"/>
    <w:rsid w:val="00B92282"/>
    <w:rsid w:val="00B9519E"/>
    <w:rsid w:val="00B96612"/>
    <w:rsid w:val="00BA115C"/>
    <w:rsid w:val="00BA1D0A"/>
    <w:rsid w:val="00BA7063"/>
    <w:rsid w:val="00BB2EAC"/>
    <w:rsid w:val="00BB461C"/>
    <w:rsid w:val="00BB46C9"/>
    <w:rsid w:val="00BB603A"/>
    <w:rsid w:val="00BB7AE3"/>
    <w:rsid w:val="00BC0B04"/>
    <w:rsid w:val="00BD0016"/>
    <w:rsid w:val="00BD01BE"/>
    <w:rsid w:val="00BD09F7"/>
    <w:rsid w:val="00BD24B8"/>
    <w:rsid w:val="00BD3F82"/>
    <w:rsid w:val="00BD4467"/>
    <w:rsid w:val="00BD4D54"/>
    <w:rsid w:val="00BD5895"/>
    <w:rsid w:val="00BD6AA9"/>
    <w:rsid w:val="00BE1E37"/>
    <w:rsid w:val="00BE22FA"/>
    <w:rsid w:val="00BE56C5"/>
    <w:rsid w:val="00BE689A"/>
    <w:rsid w:val="00BF0716"/>
    <w:rsid w:val="00BF0E83"/>
    <w:rsid w:val="00BF348B"/>
    <w:rsid w:val="00BF6393"/>
    <w:rsid w:val="00C029BF"/>
    <w:rsid w:val="00C0533C"/>
    <w:rsid w:val="00C06DD4"/>
    <w:rsid w:val="00C21ECB"/>
    <w:rsid w:val="00C24938"/>
    <w:rsid w:val="00C24973"/>
    <w:rsid w:val="00C268C0"/>
    <w:rsid w:val="00C376A6"/>
    <w:rsid w:val="00C458A9"/>
    <w:rsid w:val="00C46B98"/>
    <w:rsid w:val="00C47883"/>
    <w:rsid w:val="00C54C6D"/>
    <w:rsid w:val="00C55D51"/>
    <w:rsid w:val="00C5749A"/>
    <w:rsid w:val="00C61C97"/>
    <w:rsid w:val="00C63179"/>
    <w:rsid w:val="00C66159"/>
    <w:rsid w:val="00C77892"/>
    <w:rsid w:val="00C824DD"/>
    <w:rsid w:val="00C83272"/>
    <w:rsid w:val="00C8393B"/>
    <w:rsid w:val="00C8396A"/>
    <w:rsid w:val="00C86A16"/>
    <w:rsid w:val="00C90F01"/>
    <w:rsid w:val="00C9106D"/>
    <w:rsid w:val="00C91B0F"/>
    <w:rsid w:val="00C93178"/>
    <w:rsid w:val="00C939B3"/>
    <w:rsid w:val="00C93F99"/>
    <w:rsid w:val="00CA10F2"/>
    <w:rsid w:val="00CA129D"/>
    <w:rsid w:val="00CA38E8"/>
    <w:rsid w:val="00CB0617"/>
    <w:rsid w:val="00CB1FA2"/>
    <w:rsid w:val="00CB3486"/>
    <w:rsid w:val="00CB4EEF"/>
    <w:rsid w:val="00CB7D69"/>
    <w:rsid w:val="00CC0208"/>
    <w:rsid w:val="00CC059A"/>
    <w:rsid w:val="00CC0B37"/>
    <w:rsid w:val="00CC29FD"/>
    <w:rsid w:val="00CC2F13"/>
    <w:rsid w:val="00CC4901"/>
    <w:rsid w:val="00CD48D7"/>
    <w:rsid w:val="00CD4A01"/>
    <w:rsid w:val="00CE1DD0"/>
    <w:rsid w:val="00CE25C6"/>
    <w:rsid w:val="00CE5940"/>
    <w:rsid w:val="00CE5B0C"/>
    <w:rsid w:val="00CE65AC"/>
    <w:rsid w:val="00CF35BC"/>
    <w:rsid w:val="00CF681D"/>
    <w:rsid w:val="00CF7B1E"/>
    <w:rsid w:val="00D005C3"/>
    <w:rsid w:val="00D01DA6"/>
    <w:rsid w:val="00D04CDF"/>
    <w:rsid w:val="00D04D08"/>
    <w:rsid w:val="00D10FB4"/>
    <w:rsid w:val="00D115F7"/>
    <w:rsid w:val="00D133E4"/>
    <w:rsid w:val="00D13DBD"/>
    <w:rsid w:val="00D20606"/>
    <w:rsid w:val="00D20C40"/>
    <w:rsid w:val="00D2121B"/>
    <w:rsid w:val="00D2617A"/>
    <w:rsid w:val="00D263C6"/>
    <w:rsid w:val="00D27314"/>
    <w:rsid w:val="00D356F5"/>
    <w:rsid w:val="00D35793"/>
    <w:rsid w:val="00D358FC"/>
    <w:rsid w:val="00D35C5B"/>
    <w:rsid w:val="00D36D88"/>
    <w:rsid w:val="00D42237"/>
    <w:rsid w:val="00D44299"/>
    <w:rsid w:val="00D451EB"/>
    <w:rsid w:val="00D45282"/>
    <w:rsid w:val="00D45CD5"/>
    <w:rsid w:val="00D55667"/>
    <w:rsid w:val="00D600F2"/>
    <w:rsid w:val="00D64E9F"/>
    <w:rsid w:val="00D7108C"/>
    <w:rsid w:val="00D710A1"/>
    <w:rsid w:val="00D71BF4"/>
    <w:rsid w:val="00D73075"/>
    <w:rsid w:val="00D7364E"/>
    <w:rsid w:val="00D74CB7"/>
    <w:rsid w:val="00D774BF"/>
    <w:rsid w:val="00D77FC7"/>
    <w:rsid w:val="00D80281"/>
    <w:rsid w:val="00D82692"/>
    <w:rsid w:val="00D82B70"/>
    <w:rsid w:val="00D86861"/>
    <w:rsid w:val="00D86D81"/>
    <w:rsid w:val="00D874C6"/>
    <w:rsid w:val="00D9027D"/>
    <w:rsid w:val="00D92BC3"/>
    <w:rsid w:val="00D94A86"/>
    <w:rsid w:val="00D96058"/>
    <w:rsid w:val="00D96D7D"/>
    <w:rsid w:val="00D979B7"/>
    <w:rsid w:val="00D97CB2"/>
    <w:rsid w:val="00DA24E9"/>
    <w:rsid w:val="00DA29D9"/>
    <w:rsid w:val="00DA398E"/>
    <w:rsid w:val="00DA5788"/>
    <w:rsid w:val="00DA71C9"/>
    <w:rsid w:val="00DB3A43"/>
    <w:rsid w:val="00DB4BC2"/>
    <w:rsid w:val="00DC0246"/>
    <w:rsid w:val="00DC2218"/>
    <w:rsid w:val="00DC40E1"/>
    <w:rsid w:val="00DC4C32"/>
    <w:rsid w:val="00DD15E3"/>
    <w:rsid w:val="00DD24D9"/>
    <w:rsid w:val="00DD3ED7"/>
    <w:rsid w:val="00DD7763"/>
    <w:rsid w:val="00DE0320"/>
    <w:rsid w:val="00DE0602"/>
    <w:rsid w:val="00DE2473"/>
    <w:rsid w:val="00DE60BE"/>
    <w:rsid w:val="00DF3CEF"/>
    <w:rsid w:val="00DF5183"/>
    <w:rsid w:val="00DF75DF"/>
    <w:rsid w:val="00E00B15"/>
    <w:rsid w:val="00E01073"/>
    <w:rsid w:val="00E05BD7"/>
    <w:rsid w:val="00E061DD"/>
    <w:rsid w:val="00E1016E"/>
    <w:rsid w:val="00E117FF"/>
    <w:rsid w:val="00E14FD1"/>
    <w:rsid w:val="00E1565E"/>
    <w:rsid w:val="00E1684E"/>
    <w:rsid w:val="00E17810"/>
    <w:rsid w:val="00E21F54"/>
    <w:rsid w:val="00E22C48"/>
    <w:rsid w:val="00E255CE"/>
    <w:rsid w:val="00E255DD"/>
    <w:rsid w:val="00E27603"/>
    <w:rsid w:val="00E31310"/>
    <w:rsid w:val="00E37702"/>
    <w:rsid w:val="00E42CF8"/>
    <w:rsid w:val="00E44715"/>
    <w:rsid w:val="00E45402"/>
    <w:rsid w:val="00E45B12"/>
    <w:rsid w:val="00E46C6B"/>
    <w:rsid w:val="00E46EBD"/>
    <w:rsid w:val="00E504B4"/>
    <w:rsid w:val="00E51DCF"/>
    <w:rsid w:val="00E54BA1"/>
    <w:rsid w:val="00E55B4E"/>
    <w:rsid w:val="00E61A81"/>
    <w:rsid w:val="00E664D4"/>
    <w:rsid w:val="00E70F25"/>
    <w:rsid w:val="00E724EE"/>
    <w:rsid w:val="00E751D6"/>
    <w:rsid w:val="00E7541D"/>
    <w:rsid w:val="00E8154A"/>
    <w:rsid w:val="00E85BB3"/>
    <w:rsid w:val="00E86439"/>
    <w:rsid w:val="00E877C3"/>
    <w:rsid w:val="00E9022C"/>
    <w:rsid w:val="00E936DE"/>
    <w:rsid w:val="00E94389"/>
    <w:rsid w:val="00E95F8A"/>
    <w:rsid w:val="00E96236"/>
    <w:rsid w:val="00E97EC1"/>
    <w:rsid w:val="00EA4216"/>
    <w:rsid w:val="00EA468C"/>
    <w:rsid w:val="00EA5B38"/>
    <w:rsid w:val="00EA6744"/>
    <w:rsid w:val="00EA7D5E"/>
    <w:rsid w:val="00EC3D69"/>
    <w:rsid w:val="00EC4475"/>
    <w:rsid w:val="00EC457F"/>
    <w:rsid w:val="00EC5A5F"/>
    <w:rsid w:val="00EC6EEB"/>
    <w:rsid w:val="00ED003A"/>
    <w:rsid w:val="00ED1FB5"/>
    <w:rsid w:val="00ED4D4E"/>
    <w:rsid w:val="00ED6CCC"/>
    <w:rsid w:val="00EE16E5"/>
    <w:rsid w:val="00EE5D6A"/>
    <w:rsid w:val="00EE6E73"/>
    <w:rsid w:val="00EF1EBE"/>
    <w:rsid w:val="00EF25FA"/>
    <w:rsid w:val="00EF2A52"/>
    <w:rsid w:val="00EF419E"/>
    <w:rsid w:val="00EF71F8"/>
    <w:rsid w:val="00F00D92"/>
    <w:rsid w:val="00F036AE"/>
    <w:rsid w:val="00F05201"/>
    <w:rsid w:val="00F07770"/>
    <w:rsid w:val="00F10086"/>
    <w:rsid w:val="00F1091A"/>
    <w:rsid w:val="00F11D6F"/>
    <w:rsid w:val="00F139B1"/>
    <w:rsid w:val="00F13C8E"/>
    <w:rsid w:val="00F14941"/>
    <w:rsid w:val="00F14F9A"/>
    <w:rsid w:val="00F1568F"/>
    <w:rsid w:val="00F15D41"/>
    <w:rsid w:val="00F23710"/>
    <w:rsid w:val="00F309FD"/>
    <w:rsid w:val="00F30AB7"/>
    <w:rsid w:val="00F33A88"/>
    <w:rsid w:val="00F33E66"/>
    <w:rsid w:val="00F377A1"/>
    <w:rsid w:val="00F37DA7"/>
    <w:rsid w:val="00F40915"/>
    <w:rsid w:val="00F4102A"/>
    <w:rsid w:val="00F42A65"/>
    <w:rsid w:val="00F438E5"/>
    <w:rsid w:val="00F44F2B"/>
    <w:rsid w:val="00F51DC6"/>
    <w:rsid w:val="00F54044"/>
    <w:rsid w:val="00F56F73"/>
    <w:rsid w:val="00F61203"/>
    <w:rsid w:val="00F6591A"/>
    <w:rsid w:val="00F6722F"/>
    <w:rsid w:val="00F7310B"/>
    <w:rsid w:val="00F7411C"/>
    <w:rsid w:val="00F77876"/>
    <w:rsid w:val="00F85D42"/>
    <w:rsid w:val="00F90708"/>
    <w:rsid w:val="00F90778"/>
    <w:rsid w:val="00F90D0B"/>
    <w:rsid w:val="00F9286F"/>
    <w:rsid w:val="00F97106"/>
    <w:rsid w:val="00FA4034"/>
    <w:rsid w:val="00FA42A4"/>
    <w:rsid w:val="00FA52AD"/>
    <w:rsid w:val="00FA5C7C"/>
    <w:rsid w:val="00FA5D8F"/>
    <w:rsid w:val="00FA6BA2"/>
    <w:rsid w:val="00FB35AC"/>
    <w:rsid w:val="00FB6D6B"/>
    <w:rsid w:val="00FC3310"/>
    <w:rsid w:val="00FC5F66"/>
    <w:rsid w:val="00FD238A"/>
    <w:rsid w:val="00FD2E17"/>
    <w:rsid w:val="00FD41A4"/>
    <w:rsid w:val="00FE0803"/>
    <w:rsid w:val="00FE1642"/>
    <w:rsid w:val="00FF2882"/>
    <w:rsid w:val="00FF3021"/>
    <w:rsid w:val="00FF4F5D"/>
    <w:rsid w:val="00FF53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0A9DC"/>
  <w15:chartTrackingRefBased/>
  <w15:docId w15:val="{0C6EC055-F82A-4EC3-8EC5-91F8F1101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400E"/>
    <w:pPr>
      <w:jc w:val="both"/>
    </w:pPr>
    <w:rPr>
      <w:rFonts w:ascii="Calibri" w:hAnsi="Calibri"/>
      <w:sz w:val="20"/>
    </w:rPr>
  </w:style>
  <w:style w:type="paragraph" w:styleId="berschrift1">
    <w:name w:val="heading 1"/>
    <w:basedOn w:val="Standard"/>
    <w:next w:val="Standard"/>
    <w:link w:val="berschrift1Zchn"/>
    <w:uiPriority w:val="9"/>
    <w:qFormat/>
    <w:rsid w:val="008D2AF2"/>
    <w:pPr>
      <w:keepNext/>
      <w:keepLines/>
      <w:spacing w:after="40"/>
      <w:outlineLvl w:val="0"/>
    </w:pPr>
    <w:rPr>
      <w:rFonts w:eastAsiaTheme="majorEastAsia" w:cstheme="majorBidi"/>
      <w:b/>
      <w:color w:val="000000" w:themeColor="text1"/>
      <w:sz w:val="24"/>
      <w:szCs w:val="40"/>
    </w:rPr>
  </w:style>
  <w:style w:type="paragraph" w:styleId="berschrift2">
    <w:name w:val="heading 2"/>
    <w:basedOn w:val="berschrift1"/>
    <w:next w:val="Standard"/>
    <w:link w:val="berschrift2Zchn"/>
    <w:uiPriority w:val="9"/>
    <w:unhideWhenUsed/>
    <w:qFormat/>
    <w:rsid w:val="00F33E66"/>
    <w:pPr>
      <w:outlineLvl w:val="1"/>
    </w:pPr>
    <w:rPr>
      <w:sz w:val="22"/>
    </w:rPr>
  </w:style>
  <w:style w:type="paragraph" w:styleId="berschrift3">
    <w:name w:val="heading 3"/>
    <w:basedOn w:val="Standard"/>
    <w:next w:val="Standard"/>
    <w:link w:val="berschrift3Zchn"/>
    <w:uiPriority w:val="9"/>
    <w:unhideWhenUsed/>
    <w:qFormat/>
    <w:rsid w:val="00426F2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26F2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26F2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26F28"/>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26F28"/>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26F28"/>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26F28"/>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D2AF2"/>
    <w:rPr>
      <w:rFonts w:ascii="Calibri" w:eastAsiaTheme="majorEastAsia" w:hAnsi="Calibri" w:cstheme="majorBidi"/>
      <w:b/>
      <w:color w:val="000000" w:themeColor="text1"/>
      <w:szCs w:val="40"/>
    </w:rPr>
  </w:style>
  <w:style w:type="character" w:customStyle="1" w:styleId="berschrift2Zchn">
    <w:name w:val="Überschrift 2 Zchn"/>
    <w:basedOn w:val="Absatz-Standardschriftart"/>
    <w:link w:val="berschrift2"/>
    <w:uiPriority w:val="9"/>
    <w:rsid w:val="00F33E66"/>
    <w:rPr>
      <w:rFonts w:ascii="Calibri" w:eastAsiaTheme="majorEastAsia" w:hAnsi="Calibri" w:cstheme="majorBidi"/>
      <w:b/>
      <w:color w:val="000000" w:themeColor="text1"/>
      <w:sz w:val="22"/>
      <w:szCs w:val="40"/>
    </w:rPr>
  </w:style>
  <w:style w:type="character" w:customStyle="1" w:styleId="berschrift3Zchn">
    <w:name w:val="Überschrift 3 Zchn"/>
    <w:basedOn w:val="Absatz-Standardschriftart"/>
    <w:link w:val="berschrift3"/>
    <w:uiPriority w:val="9"/>
    <w:rsid w:val="00426F2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26F2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26F2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26F2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26F2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26F2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26F28"/>
    <w:rPr>
      <w:rFonts w:eastAsiaTheme="majorEastAsia" w:cstheme="majorBidi"/>
      <w:color w:val="272727" w:themeColor="text1" w:themeTint="D8"/>
    </w:rPr>
  </w:style>
  <w:style w:type="paragraph" w:styleId="Titel">
    <w:name w:val="Title"/>
    <w:basedOn w:val="Standard"/>
    <w:next w:val="Standard"/>
    <w:link w:val="TitelZchn"/>
    <w:uiPriority w:val="10"/>
    <w:qFormat/>
    <w:rsid w:val="00426F28"/>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26F2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26F28"/>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26F2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26F28"/>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426F28"/>
    <w:rPr>
      <w:i/>
      <w:iCs/>
      <w:color w:val="404040" w:themeColor="text1" w:themeTint="BF"/>
    </w:rPr>
  </w:style>
  <w:style w:type="paragraph" w:styleId="Listenabsatz">
    <w:name w:val="List Paragraph"/>
    <w:basedOn w:val="Standard"/>
    <w:uiPriority w:val="34"/>
    <w:qFormat/>
    <w:rsid w:val="00426F28"/>
    <w:pPr>
      <w:ind w:left="720"/>
      <w:contextualSpacing/>
    </w:pPr>
  </w:style>
  <w:style w:type="character" w:styleId="IntensiveHervorhebung">
    <w:name w:val="Intense Emphasis"/>
    <w:basedOn w:val="Absatz-Standardschriftart"/>
    <w:uiPriority w:val="21"/>
    <w:qFormat/>
    <w:rsid w:val="00426F28"/>
    <w:rPr>
      <w:i/>
      <w:iCs/>
      <w:color w:val="0F4761" w:themeColor="accent1" w:themeShade="BF"/>
    </w:rPr>
  </w:style>
  <w:style w:type="paragraph" w:styleId="IntensivesZitat">
    <w:name w:val="Intense Quote"/>
    <w:basedOn w:val="Standard"/>
    <w:next w:val="Standard"/>
    <w:link w:val="IntensivesZitatZchn"/>
    <w:uiPriority w:val="30"/>
    <w:qFormat/>
    <w:rsid w:val="00426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26F28"/>
    <w:rPr>
      <w:i/>
      <w:iCs/>
      <w:color w:val="0F4761" w:themeColor="accent1" w:themeShade="BF"/>
    </w:rPr>
  </w:style>
  <w:style w:type="character" w:styleId="IntensiverVerweis">
    <w:name w:val="Intense Reference"/>
    <w:basedOn w:val="Absatz-Standardschriftart"/>
    <w:uiPriority w:val="32"/>
    <w:qFormat/>
    <w:rsid w:val="00426F28"/>
    <w:rPr>
      <w:b/>
      <w:bCs/>
      <w:smallCaps/>
      <w:color w:val="0F4761" w:themeColor="accent1" w:themeShade="BF"/>
      <w:spacing w:val="5"/>
    </w:rPr>
  </w:style>
  <w:style w:type="paragraph" w:styleId="StandardWeb">
    <w:name w:val="Normal (Web)"/>
    <w:basedOn w:val="Standard"/>
    <w:uiPriority w:val="99"/>
    <w:unhideWhenUsed/>
    <w:rsid w:val="00426F28"/>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426F28"/>
    <w:rPr>
      <w:b/>
      <w:bCs/>
    </w:rPr>
  </w:style>
  <w:style w:type="character" w:customStyle="1" w:styleId="apple-converted-space">
    <w:name w:val="apple-converted-space"/>
    <w:basedOn w:val="Absatz-Standardschriftart"/>
    <w:rsid w:val="00426F28"/>
  </w:style>
  <w:style w:type="character" w:styleId="HTMLCode">
    <w:name w:val="HTML Code"/>
    <w:basedOn w:val="Absatz-Standardschriftart"/>
    <w:uiPriority w:val="99"/>
    <w:semiHidden/>
    <w:unhideWhenUsed/>
    <w:rsid w:val="00426F28"/>
    <w:rPr>
      <w:rFonts w:ascii="Courier New" w:eastAsia="Times New Roman" w:hAnsi="Courier New" w:cs="Courier New"/>
      <w:sz w:val="20"/>
      <w:szCs w:val="20"/>
    </w:rPr>
  </w:style>
  <w:style w:type="character" w:styleId="Kommentarzeichen">
    <w:name w:val="annotation reference"/>
    <w:basedOn w:val="Absatz-Standardschriftart"/>
    <w:uiPriority w:val="99"/>
    <w:semiHidden/>
    <w:unhideWhenUsed/>
    <w:rsid w:val="00893536"/>
    <w:rPr>
      <w:sz w:val="16"/>
      <w:szCs w:val="16"/>
    </w:rPr>
  </w:style>
  <w:style w:type="paragraph" w:styleId="Kommentartext">
    <w:name w:val="annotation text"/>
    <w:basedOn w:val="Standard"/>
    <w:link w:val="KommentartextZchn"/>
    <w:uiPriority w:val="99"/>
    <w:unhideWhenUsed/>
    <w:rsid w:val="00893536"/>
    <w:rPr>
      <w:szCs w:val="20"/>
    </w:rPr>
  </w:style>
  <w:style w:type="character" w:customStyle="1" w:styleId="KommentartextZchn">
    <w:name w:val="Kommentartext Zchn"/>
    <w:basedOn w:val="Absatz-Standardschriftart"/>
    <w:link w:val="Kommentartext"/>
    <w:uiPriority w:val="99"/>
    <w:rsid w:val="00893536"/>
    <w:rPr>
      <w:sz w:val="20"/>
      <w:szCs w:val="20"/>
    </w:rPr>
  </w:style>
  <w:style w:type="paragraph" w:styleId="Kommentarthema">
    <w:name w:val="annotation subject"/>
    <w:basedOn w:val="Kommentartext"/>
    <w:next w:val="Kommentartext"/>
    <w:link w:val="KommentarthemaZchn"/>
    <w:uiPriority w:val="99"/>
    <w:semiHidden/>
    <w:unhideWhenUsed/>
    <w:rsid w:val="00893536"/>
    <w:rPr>
      <w:b/>
      <w:bCs/>
    </w:rPr>
  </w:style>
  <w:style w:type="character" w:customStyle="1" w:styleId="KommentarthemaZchn">
    <w:name w:val="Kommentarthema Zchn"/>
    <w:basedOn w:val="KommentartextZchn"/>
    <w:link w:val="Kommentarthema"/>
    <w:uiPriority w:val="99"/>
    <w:semiHidden/>
    <w:rsid w:val="00893536"/>
    <w:rPr>
      <w:b/>
      <w:bCs/>
      <w:sz w:val="20"/>
      <w:szCs w:val="20"/>
    </w:rPr>
  </w:style>
  <w:style w:type="table" w:customStyle="1" w:styleId="Table">
    <w:name w:val="Table"/>
    <w:semiHidden/>
    <w:unhideWhenUsed/>
    <w:qFormat/>
    <w:rsid w:val="00E01073"/>
    <w:pPr>
      <w:spacing w:after="200"/>
    </w:pPr>
    <w:rPr>
      <w:kern w:val="0"/>
      <w:sz w:val="20"/>
      <w:szCs w:val="20"/>
      <w:lang w:val="en-US" w:eastAsia="de-DE"/>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FirstParagraph">
    <w:name w:val="First Paragraph"/>
    <w:basedOn w:val="Textkrper"/>
    <w:next w:val="Textkrper"/>
    <w:qFormat/>
    <w:rsid w:val="00604129"/>
    <w:pPr>
      <w:spacing w:before="180" w:after="180"/>
    </w:pPr>
    <w:rPr>
      <w:kern w:val="0"/>
      <w:lang w:val="en-US"/>
      <w14:ligatures w14:val="none"/>
    </w:rPr>
  </w:style>
  <w:style w:type="paragraph" w:styleId="Beschriftung">
    <w:name w:val="caption"/>
    <w:basedOn w:val="Standard"/>
    <w:link w:val="BeschriftungZchn"/>
    <w:uiPriority w:val="35"/>
    <w:qFormat/>
    <w:rsid w:val="00604129"/>
    <w:pPr>
      <w:spacing w:after="120"/>
    </w:pPr>
    <w:rPr>
      <w:i/>
      <w:kern w:val="0"/>
      <w:lang w:val="en-US"/>
      <w14:ligatures w14:val="none"/>
    </w:rPr>
  </w:style>
  <w:style w:type="character" w:customStyle="1" w:styleId="BeschriftungZchn">
    <w:name w:val="Beschriftung Zchn"/>
    <w:basedOn w:val="Absatz-Standardschriftart"/>
    <w:link w:val="Beschriftung"/>
    <w:rsid w:val="00604129"/>
    <w:rPr>
      <w:i/>
      <w:kern w:val="0"/>
      <w:lang w:val="en-US"/>
      <w14:ligatures w14:val="none"/>
    </w:rPr>
  </w:style>
  <w:style w:type="paragraph" w:styleId="Textkrper">
    <w:name w:val="Body Text"/>
    <w:basedOn w:val="Standard"/>
    <w:link w:val="TextkrperZchn"/>
    <w:uiPriority w:val="99"/>
    <w:semiHidden/>
    <w:unhideWhenUsed/>
    <w:rsid w:val="00604129"/>
    <w:pPr>
      <w:spacing w:after="120"/>
    </w:pPr>
  </w:style>
  <w:style w:type="character" w:customStyle="1" w:styleId="TextkrperZchn">
    <w:name w:val="Textkörper Zchn"/>
    <w:basedOn w:val="Absatz-Standardschriftart"/>
    <w:link w:val="Textkrper"/>
    <w:uiPriority w:val="99"/>
    <w:semiHidden/>
    <w:rsid w:val="00604129"/>
  </w:style>
  <w:style w:type="character" w:styleId="Hyperlink">
    <w:name w:val="Hyperlink"/>
    <w:basedOn w:val="Absatz-Standardschriftart"/>
    <w:uiPriority w:val="99"/>
    <w:unhideWhenUsed/>
    <w:rsid w:val="00D82B70"/>
    <w:rPr>
      <w:color w:val="467886" w:themeColor="hyperlink"/>
      <w:u w:val="single"/>
    </w:rPr>
  </w:style>
  <w:style w:type="paragraph" w:styleId="Inhaltsverzeichnisberschrift">
    <w:name w:val="TOC Heading"/>
    <w:basedOn w:val="berschrift1"/>
    <w:next w:val="Standard"/>
    <w:uiPriority w:val="39"/>
    <w:unhideWhenUsed/>
    <w:qFormat/>
    <w:rsid w:val="0004211E"/>
    <w:pPr>
      <w:spacing w:before="480" w:after="0" w:line="276" w:lineRule="auto"/>
      <w:outlineLvl w:val="9"/>
    </w:pPr>
    <w:rPr>
      <w:b w:val="0"/>
      <w:bCs/>
      <w:kern w:val="0"/>
      <w:sz w:val="28"/>
      <w:szCs w:val="28"/>
      <w:lang w:eastAsia="de-DE"/>
      <w14:ligatures w14:val="none"/>
    </w:rPr>
  </w:style>
  <w:style w:type="paragraph" w:styleId="Verzeichnis1">
    <w:name w:val="toc 1"/>
    <w:basedOn w:val="Standard"/>
    <w:next w:val="Standard"/>
    <w:autoRedefine/>
    <w:uiPriority w:val="39"/>
    <w:unhideWhenUsed/>
    <w:rsid w:val="0004211E"/>
    <w:pPr>
      <w:spacing w:before="240" w:after="120"/>
    </w:pPr>
    <w:rPr>
      <w:b/>
      <w:bCs/>
      <w:szCs w:val="20"/>
    </w:rPr>
  </w:style>
  <w:style w:type="paragraph" w:styleId="Verzeichnis2">
    <w:name w:val="toc 2"/>
    <w:basedOn w:val="Standard"/>
    <w:next w:val="Standard"/>
    <w:autoRedefine/>
    <w:uiPriority w:val="39"/>
    <w:unhideWhenUsed/>
    <w:rsid w:val="0004211E"/>
    <w:pPr>
      <w:spacing w:before="120"/>
      <w:ind w:left="240"/>
    </w:pPr>
    <w:rPr>
      <w:i/>
      <w:iCs/>
      <w:szCs w:val="20"/>
    </w:rPr>
  </w:style>
  <w:style w:type="paragraph" w:styleId="Verzeichnis3">
    <w:name w:val="toc 3"/>
    <w:basedOn w:val="Standard"/>
    <w:next w:val="Standard"/>
    <w:autoRedefine/>
    <w:uiPriority w:val="39"/>
    <w:semiHidden/>
    <w:unhideWhenUsed/>
    <w:rsid w:val="0004211E"/>
    <w:pPr>
      <w:ind w:left="480"/>
    </w:pPr>
    <w:rPr>
      <w:szCs w:val="20"/>
    </w:rPr>
  </w:style>
  <w:style w:type="paragraph" w:styleId="Verzeichnis4">
    <w:name w:val="toc 4"/>
    <w:basedOn w:val="Standard"/>
    <w:next w:val="Standard"/>
    <w:autoRedefine/>
    <w:uiPriority w:val="39"/>
    <w:semiHidden/>
    <w:unhideWhenUsed/>
    <w:rsid w:val="0004211E"/>
    <w:pPr>
      <w:ind w:left="720"/>
    </w:pPr>
    <w:rPr>
      <w:szCs w:val="20"/>
    </w:rPr>
  </w:style>
  <w:style w:type="paragraph" w:styleId="Verzeichnis5">
    <w:name w:val="toc 5"/>
    <w:basedOn w:val="Standard"/>
    <w:next w:val="Standard"/>
    <w:autoRedefine/>
    <w:uiPriority w:val="39"/>
    <w:semiHidden/>
    <w:unhideWhenUsed/>
    <w:rsid w:val="0004211E"/>
    <w:pPr>
      <w:ind w:left="960"/>
    </w:pPr>
    <w:rPr>
      <w:szCs w:val="20"/>
    </w:rPr>
  </w:style>
  <w:style w:type="paragraph" w:styleId="Verzeichnis6">
    <w:name w:val="toc 6"/>
    <w:basedOn w:val="Standard"/>
    <w:next w:val="Standard"/>
    <w:autoRedefine/>
    <w:uiPriority w:val="39"/>
    <w:semiHidden/>
    <w:unhideWhenUsed/>
    <w:rsid w:val="0004211E"/>
    <w:pPr>
      <w:ind w:left="1200"/>
    </w:pPr>
    <w:rPr>
      <w:szCs w:val="20"/>
    </w:rPr>
  </w:style>
  <w:style w:type="paragraph" w:styleId="Verzeichnis7">
    <w:name w:val="toc 7"/>
    <w:basedOn w:val="Standard"/>
    <w:next w:val="Standard"/>
    <w:autoRedefine/>
    <w:uiPriority w:val="39"/>
    <w:semiHidden/>
    <w:unhideWhenUsed/>
    <w:rsid w:val="0004211E"/>
    <w:pPr>
      <w:ind w:left="1440"/>
    </w:pPr>
    <w:rPr>
      <w:szCs w:val="20"/>
    </w:rPr>
  </w:style>
  <w:style w:type="paragraph" w:styleId="Verzeichnis8">
    <w:name w:val="toc 8"/>
    <w:basedOn w:val="Standard"/>
    <w:next w:val="Standard"/>
    <w:autoRedefine/>
    <w:uiPriority w:val="39"/>
    <w:semiHidden/>
    <w:unhideWhenUsed/>
    <w:rsid w:val="0004211E"/>
    <w:pPr>
      <w:ind w:left="1680"/>
    </w:pPr>
    <w:rPr>
      <w:szCs w:val="20"/>
    </w:rPr>
  </w:style>
  <w:style w:type="paragraph" w:styleId="Verzeichnis9">
    <w:name w:val="toc 9"/>
    <w:basedOn w:val="Standard"/>
    <w:next w:val="Standard"/>
    <w:autoRedefine/>
    <w:uiPriority w:val="39"/>
    <w:semiHidden/>
    <w:unhideWhenUsed/>
    <w:rsid w:val="0004211E"/>
    <w:pPr>
      <w:ind w:left="1920"/>
    </w:pPr>
    <w:rPr>
      <w:szCs w:val="20"/>
    </w:rPr>
  </w:style>
  <w:style w:type="character" w:styleId="Hervorhebung">
    <w:name w:val="Emphasis"/>
    <w:basedOn w:val="Absatz-Standardschriftart"/>
    <w:uiPriority w:val="20"/>
    <w:qFormat/>
    <w:rsid w:val="00D94A86"/>
    <w:rPr>
      <w:i/>
      <w:iCs/>
    </w:rPr>
  </w:style>
  <w:style w:type="table" w:styleId="Tabellenraster">
    <w:name w:val="Table Grid"/>
    <w:basedOn w:val="NormaleTabelle"/>
    <w:uiPriority w:val="39"/>
    <w:rsid w:val="001543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teraturverzeichnis">
    <w:name w:val="Bibliography"/>
    <w:basedOn w:val="Standard"/>
    <w:next w:val="Standard"/>
    <w:uiPriority w:val="37"/>
    <w:unhideWhenUsed/>
    <w:rsid w:val="001C2C48"/>
    <w:pPr>
      <w:tabs>
        <w:tab w:val="left" w:pos="260"/>
      </w:tabs>
      <w:spacing w:after="240"/>
      <w:ind w:left="264" w:hanging="264"/>
    </w:pPr>
  </w:style>
  <w:style w:type="paragraph" w:customStyle="1" w:styleId="TableCaption">
    <w:name w:val="Table Caption"/>
    <w:basedOn w:val="Standard"/>
    <w:qFormat/>
    <w:rsid w:val="00A55840"/>
    <w:pPr>
      <w:jc w:val="center"/>
    </w:pPr>
    <w:rPr>
      <w:rFonts w:asciiTheme="minorHAnsi" w:eastAsiaTheme="minorEastAsia" w:hAnsiTheme="minorHAnsi"/>
      <w:b/>
      <w:i/>
      <w:kern w:val="0"/>
      <w:sz w:val="24"/>
      <w:lang w:val="en-US"/>
      <w14:ligatures w14:val="none"/>
    </w:rPr>
  </w:style>
  <w:style w:type="paragraph" w:customStyle="1" w:styleId="font-claude-response-body">
    <w:name w:val="font-claude-response-body"/>
    <w:basedOn w:val="Standard"/>
    <w:rsid w:val="006F783F"/>
    <w:pPr>
      <w:spacing w:before="100" w:beforeAutospacing="1" w:after="100" w:afterAutospacing="1"/>
      <w:jc w:val="left"/>
    </w:pPr>
    <w:rPr>
      <w:rFonts w:ascii="Times New Roman" w:eastAsia="Times New Roman" w:hAnsi="Times New Roman" w:cs="Times New Roman"/>
      <w:kern w:val="0"/>
      <w:sz w:val="24"/>
      <w:lang w:eastAsia="de-DE"/>
      <w14:ligatures w14:val="none"/>
    </w:rPr>
  </w:style>
  <w:style w:type="character" w:styleId="Erwhnung">
    <w:name w:val="Mention"/>
    <w:basedOn w:val="Absatz-Standardschriftart"/>
    <w:uiPriority w:val="99"/>
    <w:unhideWhenUsed/>
    <w:rsid w:val="002340B0"/>
    <w:rPr>
      <w:color w:val="2B579A"/>
      <w:shd w:val="clear" w:color="auto" w:fill="E1DFDD"/>
    </w:rPr>
  </w:style>
  <w:style w:type="paragraph" w:styleId="berarbeitung">
    <w:name w:val="Revision"/>
    <w:hidden/>
    <w:uiPriority w:val="99"/>
    <w:semiHidden/>
    <w:rsid w:val="008D0BA7"/>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517519">
      <w:bodyDiv w:val="1"/>
      <w:marLeft w:val="0"/>
      <w:marRight w:val="0"/>
      <w:marTop w:val="0"/>
      <w:marBottom w:val="0"/>
      <w:divBdr>
        <w:top w:val="none" w:sz="0" w:space="0" w:color="auto"/>
        <w:left w:val="none" w:sz="0" w:space="0" w:color="auto"/>
        <w:bottom w:val="none" w:sz="0" w:space="0" w:color="auto"/>
        <w:right w:val="none" w:sz="0" w:space="0" w:color="auto"/>
      </w:divBdr>
    </w:div>
    <w:div w:id="411046330">
      <w:bodyDiv w:val="1"/>
      <w:marLeft w:val="0"/>
      <w:marRight w:val="0"/>
      <w:marTop w:val="0"/>
      <w:marBottom w:val="0"/>
      <w:divBdr>
        <w:top w:val="none" w:sz="0" w:space="0" w:color="auto"/>
        <w:left w:val="none" w:sz="0" w:space="0" w:color="auto"/>
        <w:bottom w:val="none" w:sz="0" w:space="0" w:color="auto"/>
        <w:right w:val="none" w:sz="0" w:space="0" w:color="auto"/>
      </w:divBdr>
    </w:div>
    <w:div w:id="837813901">
      <w:bodyDiv w:val="1"/>
      <w:marLeft w:val="0"/>
      <w:marRight w:val="0"/>
      <w:marTop w:val="0"/>
      <w:marBottom w:val="0"/>
      <w:divBdr>
        <w:top w:val="none" w:sz="0" w:space="0" w:color="auto"/>
        <w:left w:val="none" w:sz="0" w:space="0" w:color="auto"/>
        <w:bottom w:val="none" w:sz="0" w:space="0" w:color="auto"/>
        <w:right w:val="none" w:sz="0" w:space="0" w:color="auto"/>
      </w:divBdr>
    </w:div>
    <w:div w:id="1443918298">
      <w:bodyDiv w:val="1"/>
      <w:marLeft w:val="0"/>
      <w:marRight w:val="0"/>
      <w:marTop w:val="0"/>
      <w:marBottom w:val="0"/>
      <w:divBdr>
        <w:top w:val="none" w:sz="0" w:space="0" w:color="auto"/>
        <w:left w:val="none" w:sz="0" w:space="0" w:color="auto"/>
        <w:bottom w:val="none" w:sz="0" w:space="0" w:color="auto"/>
        <w:right w:val="none" w:sz="0" w:space="0" w:color="auto"/>
      </w:divBdr>
    </w:div>
    <w:div w:id="1538662818">
      <w:bodyDiv w:val="1"/>
      <w:marLeft w:val="0"/>
      <w:marRight w:val="0"/>
      <w:marTop w:val="0"/>
      <w:marBottom w:val="0"/>
      <w:divBdr>
        <w:top w:val="none" w:sz="0" w:space="0" w:color="auto"/>
        <w:left w:val="none" w:sz="0" w:space="0" w:color="auto"/>
        <w:bottom w:val="none" w:sz="0" w:space="0" w:color="auto"/>
        <w:right w:val="none" w:sz="0" w:space="0" w:color="auto"/>
      </w:divBdr>
    </w:div>
    <w:div w:id="1581211850">
      <w:bodyDiv w:val="1"/>
      <w:marLeft w:val="0"/>
      <w:marRight w:val="0"/>
      <w:marTop w:val="0"/>
      <w:marBottom w:val="0"/>
      <w:divBdr>
        <w:top w:val="none" w:sz="0" w:space="0" w:color="auto"/>
        <w:left w:val="none" w:sz="0" w:space="0" w:color="auto"/>
        <w:bottom w:val="none" w:sz="0" w:space="0" w:color="auto"/>
        <w:right w:val="none" w:sz="0" w:space="0" w:color="auto"/>
      </w:divBdr>
    </w:div>
    <w:div w:id="193351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3.jpe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86AD2E921CDBF4CB86B4AA5D5E49D3F" ma:contentTypeVersion="11" ma:contentTypeDescription="Ein neues Dokument erstellen." ma:contentTypeScope="" ma:versionID="0e5b904445e84f49ca03eb7088362fad">
  <xsd:schema xmlns:xsd="http://www.w3.org/2001/XMLSchema" xmlns:xs="http://www.w3.org/2001/XMLSchema" xmlns:p="http://schemas.microsoft.com/office/2006/metadata/properties" xmlns:ns2="5e6acfb9-ba8a-4664-832c-b4a39a71adec" xmlns:ns3="8237bc47-ff60-4fcc-897b-917c58c209fe" targetNamespace="http://schemas.microsoft.com/office/2006/metadata/properties" ma:root="true" ma:fieldsID="0e56212bf4cc4736d641123e4e15be6c" ns2:_="" ns3:_="">
    <xsd:import namespace="5e6acfb9-ba8a-4664-832c-b4a39a71adec"/>
    <xsd:import namespace="8237bc47-ff60-4fcc-897b-917c58c209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6acfb9-ba8a-4664-832c-b4a39a71a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e0bf8a8-5c81-4305-9c5b-c7104838d0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37bc47-ff60-4fcc-897b-917c58c209f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0e3b26-7fe7-47a3-b205-06da4c3db2a1}" ma:internalName="TaxCatchAll" ma:showField="CatchAllData" ma:web="8237bc47-ff60-4fcc-897b-917c58c209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e6acfb9-ba8a-4664-832c-b4a39a71adec">
      <Terms xmlns="http://schemas.microsoft.com/office/infopath/2007/PartnerControls"/>
    </lcf76f155ced4ddcb4097134ff3c332f>
    <TaxCatchAll xmlns="8237bc47-ff60-4fcc-897b-917c58c209fe" xsi:nil="true"/>
  </documentManagement>
</p:properties>
</file>

<file path=customXml/itemProps1.xml><?xml version="1.0" encoding="utf-8"?>
<ds:datastoreItem xmlns:ds="http://schemas.openxmlformats.org/officeDocument/2006/customXml" ds:itemID="{7C13680B-6CFC-2748-A5F2-319A5CA1657B}">
  <ds:schemaRefs>
    <ds:schemaRef ds:uri="http://schemas.openxmlformats.org/officeDocument/2006/bibliography"/>
  </ds:schemaRefs>
</ds:datastoreItem>
</file>

<file path=customXml/itemProps2.xml><?xml version="1.0" encoding="utf-8"?>
<ds:datastoreItem xmlns:ds="http://schemas.openxmlformats.org/officeDocument/2006/customXml" ds:itemID="{B0F0D518-EE20-436D-B814-2A6A78FDF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6acfb9-ba8a-4664-832c-b4a39a71adec"/>
    <ds:schemaRef ds:uri="8237bc47-ff60-4fcc-897b-917c58c20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DB8B1E-D11F-4612-9528-31488C2D9C01}">
  <ds:schemaRefs>
    <ds:schemaRef ds:uri="http://schemas.microsoft.com/sharepoint/v3/contenttype/forms"/>
  </ds:schemaRefs>
</ds:datastoreItem>
</file>

<file path=customXml/itemProps4.xml><?xml version="1.0" encoding="utf-8"?>
<ds:datastoreItem xmlns:ds="http://schemas.openxmlformats.org/officeDocument/2006/customXml" ds:itemID="{0592310F-D228-4D5D-9F6D-A89257A8CA16}">
  <ds:schemaRefs>
    <ds:schemaRef ds:uri="http://schemas.microsoft.com/office/2006/metadata/properties"/>
    <ds:schemaRef ds:uri="http://schemas.microsoft.com/office/infopath/2007/PartnerControls"/>
    <ds:schemaRef ds:uri="5e6acfb9-ba8a-4664-832c-b4a39a71adec"/>
    <ds:schemaRef ds:uri="8237bc47-ff60-4fcc-897b-917c58c209f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4033</Words>
  <Characters>25412</Characters>
  <Application>Microsoft Office Word</Application>
  <DocSecurity>0</DocSecurity>
  <Lines>211</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29387</CharactersWithSpaces>
  <SharedDoc>false</SharedDoc>
  <HLinks>
    <vt:vector size="114" baseType="variant">
      <vt:variant>
        <vt:i4>1310781</vt:i4>
      </vt:variant>
      <vt:variant>
        <vt:i4>104</vt:i4>
      </vt:variant>
      <vt:variant>
        <vt:i4>0</vt:i4>
      </vt:variant>
      <vt:variant>
        <vt:i4>5</vt:i4>
      </vt:variant>
      <vt:variant>
        <vt:lpwstr/>
      </vt:variant>
      <vt:variant>
        <vt:lpwstr>_Toc234839817</vt:lpwstr>
      </vt:variant>
      <vt:variant>
        <vt:i4>1310781</vt:i4>
      </vt:variant>
      <vt:variant>
        <vt:i4>98</vt:i4>
      </vt:variant>
      <vt:variant>
        <vt:i4>0</vt:i4>
      </vt:variant>
      <vt:variant>
        <vt:i4>5</vt:i4>
      </vt:variant>
      <vt:variant>
        <vt:lpwstr/>
      </vt:variant>
      <vt:variant>
        <vt:lpwstr>_Toc234839816</vt:lpwstr>
      </vt:variant>
      <vt:variant>
        <vt:i4>1310781</vt:i4>
      </vt:variant>
      <vt:variant>
        <vt:i4>92</vt:i4>
      </vt:variant>
      <vt:variant>
        <vt:i4>0</vt:i4>
      </vt:variant>
      <vt:variant>
        <vt:i4>5</vt:i4>
      </vt:variant>
      <vt:variant>
        <vt:lpwstr/>
      </vt:variant>
      <vt:variant>
        <vt:lpwstr>_Toc234839815</vt:lpwstr>
      </vt:variant>
      <vt:variant>
        <vt:i4>1310781</vt:i4>
      </vt:variant>
      <vt:variant>
        <vt:i4>86</vt:i4>
      </vt:variant>
      <vt:variant>
        <vt:i4>0</vt:i4>
      </vt:variant>
      <vt:variant>
        <vt:i4>5</vt:i4>
      </vt:variant>
      <vt:variant>
        <vt:lpwstr/>
      </vt:variant>
      <vt:variant>
        <vt:lpwstr>_Toc234839814</vt:lpwstr>
      </vt:variant>
      <vt:variant>
        <vt:i4>1310781</vt:i4>
      </vt:variant>
      <vt:variant>
        <vt:i4>80</vt:i4>
      </vt:variant>
      <vt:variant>
        <vt:i4>0</vt:i4>
      </vt:variant>
      <vt:variant>
        <vt:i4>5</vt:i4>
      </vt:variant>
      <vt:variant>
        <vt:lpwstr/>
      </vt:variant>
      <vt:variant>
        <vt:lpwstr>_Toc234839813</vt:lpwstr>
      </vt:variant>
      <vt:variant>
        <vt:i4>1310781</vt:i4>
      </vt:variant>
      <vt:variant>
        <vt:i4>74</vt:i4>
      </vt:variant>
      <vt:variant>
        <vt:i4>0</vt:i4>
      </vt:variant>
      <vt:variant>
        <vt:i4>5</vt:i4>
      </vt:variant>
      <vt:variant>
        <vt:lpwstr/>
      </vt:variant>
      <vt:variant>
        <vt:lpwstr>_Toc234839812</vt:lpwstr>
      </vt:variant>
      <vt:variant>
        <vt:i4>1310781</vt:i4>
      </vt:variant>
      <vt:variant>
        <vt:i4>68</vt:i4>
      </vt:variant>
      <vt:variant>
        <vt:i4>0</vt:i4>
      </vt:variant>
      <vt:variant>
        <vt:i4>5</vt:i4>
      </vt:variant>
      <vt:variant>
        <vt:lpwstr/>
      </vt:variant>
      <vt:variant>
        <vt:lpwstr>_Toc234839811</vt:lpwstr>
      </vt:variant>
      <vt:variant>
        <vt:i4>1310781</vt:i4>
      </vt:variant>
      <vt:variant>
        <vt:i4>62</vt:i4>
      </vt:variant>
      <vt:variant>
        <vt:i4>0</vt:i4>
      </vt:variant>
      <vt:variant>
        <vt:i4>5</vt:i4>
      </vt:variant>
      <vt:variant>
        <vt:lpwstr/>
      </vt:variant>
      <vt:variant>
        <vt:lpwstr>_Toc234839810</vt:lpwstr>
      </vt:variant>
      <vt:variant>
        <vt:i4>1376317</vt:i4>
      </vt:variant>
      <vt:variant>
        <vt:i4>56</vt:i4>
      </vt:variant>
      <vt:variant>
        <vt:i4>0</vt:i4>
      </vt:variant>
      <vt:variant>
        <vt:i4>5</vt:i4>
      </vt:variant>
      <vt:variant>
        <vt:lpwstr/>
      </vt:variant>
      <vt:variant>
        <vt:lpwstr>_Toc234839809</vt:lpwstr>
      </vt:variant>
      <vt:variant>
        <vt:i4>1376317</vt:i4>
      </vt:variant>
      <vt:variant>
        <vt:i4>50</vt:i4>
      </vt:variant>
      <vt:variant>
        <vt:i4>0</vt:i4>
      </vt:variant>
      <vt:variant>
        <vt:i4>5</vt:i4>
      </vt:variant>
      <vt:variant>
        <vt:lpwstr/>
      </vt:variant>
      <vt:variant>
        <vt:lpwstr>_Toc234839808</vt:lpwstr>
      </vt:variant>
      <vt:variant>
        <vt:i4>1376317</vt:i4>
      </vt:variant>
      <vt:variant>
        <vt:i4>44</vt:i4>
      </vt:variant>
      <vt:variant>
        <vt:i4>0</vt:i4>
      </vt:variant>
      <vt:variant>
        <vt:i4>5</vt:i4>
      </vt:variant>
      <vt:variant>
        <vt:lpwstr/>
      </vt:variant>
      <vt:variant>
        <vt:lpwstr>_Toc234839807</vt:lpwstr>
      </vt:variant>
      <vt:variant>
        <vt:i4>1376317</vt:i4>
      </vt:variant>
      <vt:variant>
        <vt:i4>38</vt:i4>
      </vt:variant>
      <vt:variant>
        <vt:i4>0</vt:i4>
      </vt:variant>
      <vt:variant>
        <vt:i4>5</vt:i4>
      </vt:variant>
      <vt:variant>
        <vt:lpwstr/>
      </vt:variant>
      <vt:variant>
        <vt:lpwstr>_Toc234839806</vt:lpwstr>
      </vt:variant>
      <vt:variant>
        <vt:i4>1376317</vt:i4>
      </vt:variant>
      <vt:variant>
        <vt:i4>32</vt:i4>
      </vt:variant>
      <vt:variant>
        <vt:i4>0</vt:i4>
      </vt:variant>
      <vt:variant>
        <vt:i4>5</vt:i4>
      </vt:variant>
      <vt:variant>
        <vt:lpwstr/>
      </vt:variant>
      <vt:variant>
        <vt:lpwstr>_Toc234839805</vt:lpwstr>
      </vt:variant>
      <vt:variant>
        <vt:i4>1376317</vt:i4>
      </vt:variant>
      <vt:variant>
        <vt:i4>26</vt:i4>
      </vt:variant>
      <vt:variant>
        <vt:i4>0</vt:i4>
      </vt:variant>
      <vt:variant>
        <vt:i4>5</vt:i4>
      </vt:variant>
      <vt:variant>
        <vt:lpwstr/>
      </vt:variant>
      <vt:variant>
        <vt:lpwstr>_Toc234839804</vt:lpwstr>
      </vt:variant>
      <vt:variant>
        <vt:i4>1376317</vt:i4>
      </vt:variant>
      <vt:variant>
        <vt:i4>20</vt:i4>
      </vt:variant>
      <vt:variant>
        <vt:i4>0</vt:i4>
      </vt:variant>
      <vt:variant>
        <vt:i4>5</vt:i4>
      </vt:variant>
      <vt:variant>
        <vt:lpwstr/>
      </vt:variant>
      <vt:variant>
        <vt:lpwstr>_Toc234839803</vt:lpwstr>
      </vt:variant>
      <vt:variant>
        <vt:i4>1376317</vt:i4>
      </vt:variant>
      <vt:variant>
        <vt:i4>14</vt:i4>
      </vt:variant>
      <vt:variant>
        <vt:i4>0</vt:i4>
      </vt:variant>
      <vt:variant>
        <vt:i4>5</vt:i4>
      </vt:variant>
      <vt:variant>
        <vt:lpwstr/>
      </vt:variant>
      <vt:variant>
        <vt:lpwstr>_Toc234839802</vt:lpwstr>
      </vt:variant>
      <vt:variant>
        <vt:i4>1376317</vt:i4>
      </vt:variant>
      <vt:variant>
        <vt:i4>8</vt:i4>
      </vt:variant>
      <vt:variant>
        <vt:i4>0</vt:i4>
      </vt:variant>
      <vt:variant>
        <vt:i4>5</vt:i4>
      </vt:variant>
      <vt:variant>
        <vt:lpwstr/>
      </vt:variant>
      <vt:variant>
        <vt:lpwstr>_Toc234839801</vt:lpwstr>
      </vt:variant>
      <vt:variant>
        <vt:i4>1376317</vt:i4>
      </vt:variant>
      <vt:variant>
        <vt:i4>2</vt:i4>
      </vt:variant>
      <vt:variant>
        <vt:i4>0</vt:i4>
      </vt:variant>
      <vt:variant>
        <vt:i4>5</vt:i4>
      </vt:variant>
      <vt:variant>
        <vt:lpwstr/>
      </vt:variant>
      <vt:variant>
        <vt:lpwstr>_Toc234839800</vt:lpwstr>
      </vt:variant>
      <vt:variant>
        <vt:i4>1835050</vt:i4>
      </vt:variant>
      <vt:variant>
        <vt:i4>0</vt:i4>
      </vt:variant>
      <vt:variant>
        <vt:i4>0</vt:i4>
      </vt:variant>
      <vt:variant>
        <vt:i4>5</vt:i4>
      </vt:variant>
      <vt:variant>
        <vt:lpwstr>mailto:U0000601@mhb-fontane.de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NUEBEL, Jonathan</dc:creator>
  <cp:keywords/>
  <dc:description/>
  <cp:lastModifiedBy>Jannis Schwanemann</cp:lastModifiedBy>
  <cp:revision>7</cp:revision>
  <dcterms:created xsi:type="dcterms:W3CDTF">2026-08-29T13:28:00Z</dcterms:created>
  <dcterms:modified xsi:type="dcterms:W3CDTF">2026-09-04T08:49:00Z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0x010100986AD2E921CDBF4CB86B4AA5D5E49D3F</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ZOTERO_PREF_1">
    <vt:lpwstr>&lt;data data-version="3" zotero-version="9.0.6"&gt;&lt;session id="qxUrs4OG"/&gt;&lt;style id="http://www.zotero.org/styles/vancouver" locale="en-GB" hasBibliography="1" bibliographyStyleHasBeenSet="1"/&gt;&lt;prefs&gt;&lt;pref name="fieldType" value="Field"/&gt;&lt;/prefs&gt;&lt;/data&gt;</vt:lpwstr>
  </property>
</Properties>
</file>