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C93D0" w14:textId="77777777" w:rsidR="00896DEB" w:rsidRDefault="00896DEB" w:rsidP="00896DEB">
      <w:pPr>
        <w:pStyle w:val="Heading1"/>
        <w:spacing w:before="180"/>
      </w:pPr>
      <w:r>
        <w:t>Appendix A. Computational Parameter Grid and Derived Values</w:t>
      </w:r>
    </w:p>
    <w:p w14:paraId="534F7491" w14:textId="77777777" w:rsidR="00896DEB" w:rsidRDefault="00896DEB" w:rsidP="00896DEB">
      <w:r>
        <w:t>The baseline model uses mu = 1.2 x 10^-8 substitutions per base per generation and g = 29 years. For a founder date T, pi_mut = 2 mu T/g. The table below extends the baseline calculation beyond the main Homo sapiens time window to show where mutation-only divergence approaches the observed range.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1"/>
        <w:gridCol w:w="2254"/>
        <w:gridCol w:w="2252"/>
        <w:gridCol w:w="2531"/>
      </w:tblGrid>
      <w:tr w:rsidR="00896DEB" w14:paraId="7A0B7129" w14:textId="77777777" w:rsidTr="00F2195E">
        <w:trPr>
          <w:cantSplit/>
          <w:tblHeader/>
          <w:jc w:val="center"/>
        </w:trPr>
        <w:tc>
          <w:tcPr>
            <w:tcW w:w="2268" w:type="dxa"/>
            <w:shd w:val="clear" w:color="auto" w:fill="E7E6E6"/>
            <w:vAlign w:val="center"/>
          </w:tcPr>
          <w:p w14:paraId="2A37CEFF" w14:textId="77777777" w:rsidR="00896DEB" w:rsidRDefault="00896DEB" w:rsidP="00F2195E">
            <w:pPr>
              <w:spacing w:after="0" w:line="240" w:lineRule="auto"/>
            </w:pPr>
            <w:r>
              <w:rPr>
                <w:b/>
                <w:sz w:val="16"/>
              </w:rPr>
              <w:t>Founder age (years)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3A0CCAD4" w14:textId="77777777" w:rsidR="00896DEB" w:rsidRDefault="00896DEB" w:rsidP="00F2195E">
            <w:pPr>
              <w:spacing w:after="0" w:line="240" w:lineRule="auto"/>
            </w:pPr>
            <w:r>
              <w:rPr>
                <w:b/>
                <w:sz w:val="16"/>
              </w:rPr>
              <w:t>Generations (g=29)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17CDF7B7" w14:textId="77777777" w:rsidR="00896DEB" w:rsidRDefault="00896DEB" w:rsidP="00F2195E">
            <w:pPr>
              <w:spacing w:after="0" w:line="240" w:lineRule="auto"/>
            </w:pPr>
            <w:r>
              <w:rPr>
                <w:b/>
                <w:sz w:val="16"/>
              </w:rPr>
              <w:t>Predicted pi</w:t>
            </w:r>
          </w:p>
        </w:tc>
        <w:tc>
          <w:tcPr>
            <w:tcW w:w="2551" w:type="dxa"/>
            <w:shd w:val="clear" w:color="auto" w:fill="E7E6E6"/>
            <w:vAlign w:val="center"/>
          </w:tcPr>
          <w:p w14:paraId="53A4F302" w14:textId="77777777" w:rsidR="00896DEB" w:rsidRDefault="00896DEB" w:rsidP="00F2195E">
            <w:pPr>
              <w:spacing w:after="0" w:line="240" w:lineRule="auto"/>
            </w:pPr>
            <w:r>
              <w:rPr>
                <w:b/>
                <w:sz w:val="16"/>
              </w:rPr>
              <w:t>Predicted diversity (%)</w:t>
            </w:r>
          </w:p>
        </w:tc>
      </w:tr>
      <w:tr w:rsidR="00896DEB" w14:paraId="21BA0C29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24011F24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6,000</w:t>
            </w:r>
          </w:p>
        </w:tc>
        <w:tc>
          <w:tcPr>
            <w:tcW w:w="2268" w:type="dxa"/>
            <w:vAlign w:val="center"/>
          </w:tcPr>
          <w:p w14:paraId="5A147B9F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207</w:t>
            </w:r>
          </w:p>
        </w:tc>
        <w:tc>
          <w:tcPr>
            <w:tcW w:w="2268" w:type="dxa"/>
            <w:vAlign w:val="center"/>
          </w:tcPr>
          <w:p w14:paraId="5ED770E8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0.000005</w:t>
            </w:r>
          </w:p>
        </w:tc>
        <w:tc>
          <w:tcPr>
            <w:tcW w:w="2551" w:type="dxa"/>
            <w:vAlign w:val="center"/>
          </w:tcPr>
          <w:p w14:paraId="0A134E93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0.0005%</w:t>
            </w:r>
          </w:p>
        </w:tc>
      </w:tr>
      <w:tr w:rsidR="00896DEB" w14:paraId="60532DFB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7971418E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10,000</w:t>
            </w:r>
          </w:p>
        </w:tc>
        <w:tc>
          <w:tcPr>
            <w:tcW w:w="2268" w:type="dxa"/>
            <w:vAlign w:val="center"/>
          </w:tcPr>
          <w:p w14:paraId="08ECDB6D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345</w:t>
            </w:r>
          </w:p>
        </w:tc>
        <w:tc>
          <w:tcPr>
            <w:tcW w:w="2268" w:type="dxa"/>
            <w:vAlign w:val="center"/>
          </w:tcPr>
          <w:p w14:paraId="01AA9B60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0.000008</w:t>
            </w:r>
          </w:p>
        </w:tc>
        <w:tc>
          <w:tcPr>
            <w:tcW w:w="2551" w:type="dxa"/>
            <w:vAlign w:val="center"/>
          </w:tcPr>
          <w:p w14:paraId="09175CE3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0.0008%</w:t>
            </w:r>
          </w:p>
        </w:tc>
      </w:tr>
      <w:tr w:rsidR="00896DEB" w14:paraId="1A6C9DA7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7217EBE2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50,000</w:t>
            </w:r>
          </w:p>
        </w:tc>
        <w:tc>
          <w:tcPr>
            <w:tcW w:w="2268" w:type="dxa"/>
            <w:vAlign w:val="center"/>
          </w:tcPr>
          <w:p w14:paraId="1AC13BBC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1,724</w:t>
            </w:r>
          </w:p>
        </w:tc>
        <w:tc>
          <w:tcPr>
            <w:tcW w:w="2268" w:type="dxa"/>
            <w:vAlign w:val="center"/>
          </w:tcPr>
          <w:p w14:paraId="021D4DE1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0.000041</w:t>
            </w:r>
          </w:p>
        </w:tc>
        <w:tc>
          <w:tcPr>
            <w:tcW w:w="2551" w:type="dxa"/>
            <w:vAlign w:val="center"/>
          </w:tcPr>
          <w:p w14:paraId="39415527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0.0041%</w:t>
            </w:r>
          </w:p>
        </w:tc>
      </w:tr>
      <w:tr w:rsidR="00896DEB" w14:paraId="18CCE8DC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53E8CA09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100,000</w:t>
            </w:r>
          </w:p>
        </w:tc>
        <w:tc>
          <w:tcPr>
            <w:tcW w:w="2268" w:type="dxa"/>
            <w:vAlign w:val="center"/>
          </w:tcPr>
          <w:p w14:paraId="249BA838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3,448</w:t>
            </w:r>
          </w:p>
        </w:tc>
        <w:tc>
          <w:tcPr>
            <w:tcW w:w="2268" w:type="dxa"/>
            <w:vAlign w:val="center"/>
          </w:tcPr>
          <w:p w14:paraId="029123DF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0.000083</w:t>
            </w:r>
          </w:p>
        </w:tc>
        <w:tc>
          <w:tcPr>
            <w:tcW w:w="2551" w:type="dxa"/>
            <w:vAlign w:val="center"/>
          </w:tcPr>
          <w:p w14:paraId="1519C5FB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0.0083%</w:t>
            </w:r>
          </w:p>
        </w:tc>
      </w:tr>
      <w:tr w:rsidR="00896DEB" w14:paraId="2BDA57C3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080DECA8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150,000</w:t>
            </w:r>
          </w:p>
        </w:tc>
        <w:tc>
          <w:tcPr>
            <w:tcW w:w="2268" w:type="dxa"/>
            <w:vAlign w:val="center"/>
          </w:tcPr>
          <w:p w14:paraId="193CAD5E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5,172</w:t>
            </w:r>
          </w:p>
        </w:tc>
        <w:tc>
          <w:tcPr>
            <w:tcW w:w="2268" w:type="dxa"/>
            <w:vAlign w:val="center"/>
          </w:tcPr>
          <w:p w14:paraId="47D3BBCD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0.000124</w:t>
            </w:r>
          </w:p>
        </w:tc>
        <w:tc>
          <w:tcPr>
            <w:tcW w:w="2551" w:type="dxa"/>
            <w:vAlign w:val="center"/>
          </w:tcPr>
          <w:p w14:paraId="20D87A58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0.0124%</w:t>
            </w:r>
          </w:p>
        </w:tc>
      </w:tr>
      <w:tr w:rsidR="00896DEB" w14:paraId="705544BB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7265ACDA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200,000</w:t>
            </w:r>
          </w:p>
        </w:tc>
        <w:tc>
          <w:tcPr>
            <w:tcW w:w="2268" w:type="dxa"/>
            <w:vAlign w:val="center"/>
          </w:tcPr>
          <w:p w14:paraId="41A51F4E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6,897</w:t>
            </w:r>
          </w:p>
        </w:tc>
        <w:tc>
          <w:tcPr>
            <w:tcW w:w="2268" w:type="dxa"/>
            <w:vAlign w:val="center"/>
          </w:tcPr>
          <w:p w14:paraId="76AED3C4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0.000166</w:t>
            </w:r>
          </w:p>
        </w:tc>
        <w:tc>
          <w:tcPr>
            <w:tcW w:w="2551" w:type="dxa"/>
            <w:vAlign w:val="center"/>
          </w:tcPr>
          <w:p w14:paraId="2BFEFDA4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0.0166%</w:t>
            </w:r>
          </w:p>
        </w:tc>
      </w:tr>
      <w:tr w:rsidR="00896DEB" w14:paraId="37E63C4A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123AB711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250,000</w:t>
            </w:r>
          </w:p>
        </w:tc>
        <w:tc>
          <w:tcPr>
            <w:tcW w:w="2268" w:type="dxa"/>
            <w:vAlign w:val="center"/>
          </w:tcPr>
          <w:p w14:paraId="718DC7D6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8,621</w:t>
            </w:r>
          </w:p>
        </w:tc>
        <w:tc>
          <w:tcPr>
            <w:tcW w:w="2268" w:type="dxa"/>
            <w:vAlign w:val="center"/>
          </w:tcPr>
          <w:p w14:paraId="67385394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0.000207</w:t>
            </w:r>
          </w:p>
        </w:tc>
        <w:tc>
          <w:tcPr>
            <w:tcW w:w="2551" w:type="dxa"/>
            <w:vAlign w:val="center"/>
          </w:tcPr>
          <w:p w14:paraId="76EB31E6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0.0207%</w:t>
            </w:r>
          </w:p>
        </w:tc>
      </w:tr>
      <w:tr w:rsidR="00896DEB" w14:paraId="4E023AEA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16A3C6EA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300,000</w:t>
            </w:r>
          </w:p>
        </w:tc>
        <w:tc>
          <w:tcPr>
            <w:tcW w:w="2268" w:type="dxa"/>
            <w:vAlign w:val="center"/>
          </w:tcPr>
          <w:p w14:paraId="2412C54B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10,345</w:t>
            </w:r>
          </w:p>
        </w:tc>
        <w:tc>
          <w:tcPr>
            <w:tcW w:w="2268" w:type="dxa"/>
            <w:vAlign w:val="center"/>
          </w:tcPr>
          <w:p w14:paraId="7F279041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0.000248</w:t>
            </w:r>
          </w:p>
        </w:tc>
        <w:tc>
          <w:tcPr>
            <w:tcW w:w="2551" w:type="dxa"/>
            <w:vAlign w:val="center"/>
          </w:tcPr>
          <w:p w14:paraId="2BD60ECB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0.0248%</w:t>
            </w:r>
          </w:p>
        </w:tc>
      </w:tr>
      <w:tr w:rsidR="00896DEB" w14:paraId="5896F3AA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469B138D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315,000</w:t>
            </w:r>
          </w:p>
        </w:tc>
        <w:tc>
          <w:tcPr>
            <w:tcW w:w="2268" w:type="dxa"/>
            <w:vAlign w:val="center"/>
          </w:tcPr>
          <w:p w14:paraId="4649DB51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10,862</w:t>
            </w:r>
          </w:p>
        </w:tc>
        <w:tc>
          <w:tcPr>
            <w:tcW w:w="2268" w:type="dxa"/>
            <w:vAlign w:val="center"/>
          </w:tcPr>
          <w:p w14:paraId="1A6F9D20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0.000261</w:t>
            </w:r>
          </w:p>
        </w:tc>
        <w:tc>
          <w:tcPr>
            <w:tcW w:w="2551" w:type="dxa"/>
            <w:vAlign w:val="center"/>
          </w:tcPr>
          <w:p w14:paraId="46EBA147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0.0261%</w:t>
            </w:r>
          </w:p>
        </w:tc>
      </w:tr>
      <w:tr w:rsidR="00896DEB" w14:paraId="702986A0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320E968D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350,000</w:t>
            </w:r>
          </w:p>
        </w:tc>
        <w:tc>
          <w:tcPr>
            <w:tcW w:w="2268" w:type="dxa"/>
            <w:vAlign w:val="center"/>
          </w:tcPr>
          <w:p w14:paraId="74B2783C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12,069</w:t>
            </w:r>
          </w:p>
        </w:tc>
        <w:tc>
          <w:tcPr>
            <w:tcW w:w="2268" w:type="dxa"/>
            <w:vAlign w:val="center"/>
          </w:tcPr>
          <w:p w14:paraId="7DBB8DE7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0.000290</w:t>
            </w:r>
          </w:p>
        </w:tc>
        <w:tc>
          <w:tcPr>
            <w:tcW w:w="2551" w:type="dxa"/>
            <w:vAlign w:val="center"/>
          </w:tcPr>
          <w:p w14:paraId="1F3FDDB7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0.0290%</w:t>
            </w:r>
          </w:p>
        </w:tc>
      </w:tr>
      <w:tr w:rsidR="00896DEB" w14:paraId="2D142B41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041E9D77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500,000</w:t>
            </w:r>
          </w:p>
        </w:tc>
        <w:tc>
          <w:tcPr>
            <w:tcW w:w="2268" w:type="dxa"/>
            <w:vAlign w:val="center"/>
          </w:tcPr>
          <w:p w14:paraId="258BA317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17,241</w:t>
            </w:r>
          </w:p>
        </w:tc>
        <w:tc>
          <w:tcPr>
            <w:tcW w:w="2268" w:type="dxa"/>
            <w:vAlign w:val="center"/>
          </w:tcPr>
          <w:p w14:paraId="78FC806B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0.000414</w:t>
            </w:r>
          </w:p>
        </w:tc>
        <w:tc>
          <w:tcPr>
            <w:tcW w:w="2551" w:type="dxa"/>
            <w:vAlign w:val="center"/>
          </w:tcPr>
          <w:p w14:paraId="09D78BA0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0.0414%</w:t>
            </w:r>
          </w:p>
        </w:tc>
      </w:tr>
      <w:tr w:rsidR="00896DEB" w14:paraId="2B8C0D27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79CC23F1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800,000</w:t>
            </w:r>
          </w:p>
        </w:tc>
        <w:tc>
          <w:tcPr>
            <w:tcW w:w="2268" w:type="dxa"/>
            <w:vAlign w:val="center"/>
          </w:tcPr>
          <w:p w14:paraId="278BD1C2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27,586</w:t>
            </w:r>
          </w:p>
        </w:tc>
        <w:tc>
          <w:tcPr>
            <w:tcW w:w="2268" w:type="dxa"/>
            <w:vAlign w:val="center"/>
          </w:tcPr>
          <w:p w14:paraId="39FAC709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0.000662</w:t>
            </w:r>
          </w:p>
        </w:tc>
        <w:tc>
          <w:tcPr>
            <w:tcW w:w="2551" w:type="dxa"/>
            <w:vAlign w:val="center"/>
          </w:tcPr>
          <w:p w14:paraId="64B269A7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0.0662%</w:t>
            </w:r>
          </w:p>
        </w:tc>
      </w:tr>
      <w:tr w:rsidR="00896DEB" w14:paraId="1B28EE8F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36E150B5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1,000,000</w:t>
            </w:r>
          </w:p>
        </w:tc>
        <w:tc>
          <w:tcPr>
            <w:tcW w:w="2268" w:type="dxa"/>
            <w:vAlign w:val="center"/>
          </w:tcPr>
          <w:p w14:paraId="7CE20ACA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34,483</w:t>
            </w:r>
          </w:p>
        </w:tc>
        <w:tc>
          <w:tcPr>
            <w:tcW w:w="2268" w:type="dxa"/>
            <w:vAlign w:val="center"/>
          </w:tcPr>
          <w:p w14:paraId="06C4DBD3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0.000828</w:t>
            </w:r>
          </w:p>
        </w:tc>
        <w:tc>
          <w:tcPr>
            <w:tcW w:w="2551" w:type="dxa"/>
            <w:vAlign w:val="center"/>
          </w:tcPr>
          <w:p w14:paraId="4931EB9E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0.0828%</w:t>
            </w:r>
          </w:p>
        </w:tc>
      </w:tr>
      <w:tr w:rsidR="00896DEB" w14:paraId="6A1AEA17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0C54957B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1,200,000</w:t>
            </w:r>
          </w:p>
        </w:tc>
        <w:tc>
          <w:tcPr>
            <w:tcW w:w="2268" w:type="dxa"/>
            <w:vAlign w:val="center"/>
          </w:tcPr>
          <w:p w14:paraId="23F745A2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41,379</w:t>
            </w:r>
          </w:p>
        </w:tc>
        <w:tc>
          <w:tcPr>
            <w:tcW w:w="2268" w:type="dxa"/>
            <w:vAlign w:val="center"/>
          </w:tcPr>
          <w:p w14:paraId="6037294C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0.000993</w:t>
            </w:r>
          </w:p>
        </w:tc>
        <w:tc>
          <w:tcPr>
            <w:tcW w:w="2551" w:type="dxa"/>
            <w:vAlign w:val="center"/>
          </w:tcPr>
          <w:p w14:paraId="3F383375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0.0993%</w:t>
            </w:r>
          </w:p>
        </w:tc>
      </w:tr>
      <w:tr w:rsidR="00896DEB" w14:paraId="2171388A" w14:textId="77777777" w:rsidTr="00F2195E">
        <w:trPr>
          <w:cantSplit/>
          <w:jc w:val="center"/>
        </w:trPr>
        <w:tc>
          <w:tcPr>
            <w:tcW w:w="2268" w:type="dxa"/>
            <w:vAlign w:val="center"/>
          </w:tcPr>
          <w:p w14:paraId="25936559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1,500,000</w:t>
            </w:r>
          </w:p>
        </w:tc>
        <w:tc>
          <w:tcPr>
            <w:tcW w:w="2268" w:type="dxa"/>
            <w:vAlign w:val="center"/>
          </w:tcPr>
          <w:p w14:paraId="22A3DDE0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51,724</w:t>
            </w:r>
          </w:p>
        </w:tc>
        <w:tc>
          <w:tcPr>
            <w:tcW w:w="2268" w:type="dxa"/>
            <w:vAlign w:val="center"/>
          </w:tcPr>
          <w:p w14:paraId="0383AC5A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0.001241</w:t>
            </w:r>
          </w:p>
        </w:tc>
        <w:tc>
          <w:tcPr>
            <w:tcW w:w="2551" w:type="dxa"/>
            <w:vAlign w:val="center"/>
          </w:tcPr>
          <w:p w14:paraId="6D77A13B" w14:textId="77777777" w:rsidR="00896DEB" w:rsidRDefault="00896DEB" w:rsidP="00F2195E">
            <w:pPr>
              <w:spacing w:after="0" w:line="240" w:lineRule="auto"/>
            </w:pPr>
            <w:r>
              <w:rPr>
                <w:sz w:val="16"/>
              </w:rPr>
              <w:t>0.1241%</w:t>
            </w:r>
          </w:p>
        </w:tc>
      </w:tr>
    </w:tbl>
    <w:p w14:paraId="0F92D363" w14:textId="77777777" w:rsidR="00896DEB" w:rsidRDefault="00896DEB" w:rsidP="00896DEB">
      <w:pPr>
        <w:spacing w:after="40"/>
      </w:pPr>
    </w:p>
    <w:p w14:paraId="0EC43ADC" w14:textId="77777777" w:rsidR="00896DEB" w:rsidRDefault="00896DEB" w:rsidP="00896DEB">
      <w:pPr>
        <w:pStyle w:val="Heading1"/>
        <w:spacing w:before="180"/>
      </w:pPr>
      <w:r>
        <w:t>Appendix B. Minimal Reproducibility Script</w:t>
      </w:r>
    </w:p>
    <w:p w14:paraId="1912BEC0" w14:textId="77777777" w:rsidR="00896DEB" w:rsidRDefault="00896DEB" w:rsidP="00896DEB">
      <w:pPr>
        <w:ind w:left="283" w:right="283"/>
      </w:pPr>
      <w:r>
        <w:rPr>
          <w:rFonts w:ascii="Courier New" w:hAnsi="Courier New"/>
          <w:sz w:val="17"/>
        </w:rPr>
        <w:t># Deterministic sensitivity analysis used in the manuscript</w:t>
      </w:r>
      <w:r>
        <w:rPr>
          <w:rFonts w:ascii="Courier New" w:hAnsi="Courier New"/>
          <w:sz w:val="17"/>
        </w:rPr>
        <w:br/>
        <w:t>mutation_rates = [1.0e-8, 1.2e-8, 1.25e-8]</w:t>
      </w:r>
      <w:r>
        <w:rPr>
          <w:rFonts w:ascii="Courier New" w:hAnsi="Courier New"/>
          <w:sz w:val="17"/>
        </w:rPr>
        <w:br/>
        <w:t>generation_years = [25, 29, 30]</w:t>
      </w:r>
      <w:r>
        <w:rPr>
          <w:rFonts w:ascii="Courier New" w:hAnsi="Courier New"/>
          <w:sz w:val="17"/>
        </w:rPr>
        <w:br/>
        <w:t>observed_pi = [0.0008, 0.0010]</w:t>
      </w:r>
      <w:r>
        <w:rPr>
          <w:rFonts w:ascii="Courier New" w:hAnsi="Courier New"/>
          <w:sz w:val="17"/>
        </w:rPr>
        <w:br/>
      </w:r>
      <w:r>
        <w:rPr>
          <w:rFonts w:ascii="Courier New" w:hAnsi="Courier New"/>
          <w:sz w:val="17"/>
        </w:rPr>
        <w:br/>
        <w:t>for pi in observed_pi:</w:t>
      </w:r>
      <w:r>
        <w:rPr>
          <w:rFonts w:ascii="Courier New" w:hAnsi="Courier New"/>
          <w:sz w:val="17"/>
        </w:rPr>
        <w:br/>
        <w:t xml:space="preserve">    for mu in mutation_rates:</w:t>
      </w:r>
      <w:r>
        <w:rPr>
          <w:rFonts w:ascii="Courier New" w:hAnsi="Courier New"/>
          <w:sz w:val="17"/>
        </w:rPr>
        <w:br/>
        <w:t xml:space="preserve">        for g in generation_years:</w:t>
      </w:r>
      <w:r>
        <w:rPr>
          <w:rFonts w:ascii="Courier New" w:hAnsi="Courier New"/>
          <w:sz w:val="17"/>
        </w:rPr>
        <w:br/>
        <w:t xml:space="preserve">            required_years = pi * g / (2 * mu)</w:t>
      </w:r>
      <w:r>
        <w:rPr>
          <w:rFonts w:ascii="Courier New" w:hAnsi="Courier New"/>
          <w:sz w:val="17"/>
        </w:rPr>
        <w:br/>
        <w:t xml:space="preserve">            print(pi, mu, g, required_years)</w:t>
      </w:r>
      <w:r>
        <w:rPr>
          <w:rFonts w:ascii="Courier New" w:hAnsi="Courier New"/>
          <w:sz w:val="17"/>
        </w:rPr>
        <w:br/>
      </w:r>
      <w:r>
        <w:rPr>
          <w:rFonts w:ascii="Courier New" w:hAnsi="Courier New"/>
          <w:sz w:val="17"/>
        </w:rPr>
        <w:br/>
        <w:t># Diversity expected at a chosen founder age T</w:t>
      </w:r>
      <w:r>
        <w:rPr>
          <w:rFonts w:ascii="Courier New" w:hAnsi="Courier New"/>
          <w:sz w:val="17"/>
        </w:rPr>
        <w:br/>
        <w:t>mu = 1.2e-8</w:t>
      </w:r>
      <w:r>
        <w:rPr>
          <w:rFonts w:ascii="Courier New" w:hAnsi="Courier New"/>
          <w:sz w:val="17"/>
        </w:rPr>
        <w:br/>
        <w:t>g = 29</w:t>
      </w:r>
      <w:r>
        <w:rPr>
          <w:rFonts w:ascii="Courier New" w:hAnsi="Courier New"/>
          <w:sz w:val="17"/>
        </w:rPr>
        <w:br/>
        <w:t>T = 315000</w:t>
      </w:r>
      <w:r>
        <w:rPr>
          <w:rFonts w:ascii="Courier New" w:hAnsi="Courier New"/>
          <w:sz w:val="17"/>
        </w:rPr>
        <w:br/>
        <w:t>pi_mut = 2 * mu * (T / g)</w:t>
      </w:r>
      <w:r>
        <w:rPr>
          <w:rFonts w:ascii="Courier New" w:hAnsi="Courier New"/>
          <w:sz w:val="17"/>
        </w:rPr>
        <w:br/>
        <w:t>for pi_obs in observed_pi:</w:t>
      </w:r>
      <w:r>
        <w:rPr>
          <w:rFonts w:ascii="Courier New" w:hAnsi="Courier New"/>
          <w:sz w:val="17"/>
        </w:rPr>
        <w:br/>
        <w:t xml:space="preserve">    standing_fraction = max(0.0, (pi_obs - pi_mut) / pi_obs)</w:t>
      </w:r>
      <w:r>
        <w:rPr>
          <w:rFonts w:ascii="Courier New" w:hAnsi="Courier New"/>
          <w:sz w:val="17"/>
        </w:rPr>
        <w:br/>
        <w:t xml:space="preserve">    print(pi_obs, pi_mut, standing_fraction)</w:t>
      </w:r>
      <w:r>
        <w:rPr>
          <w:rFonts w:ascii="Courier New" w:hAnsi="Courier New"/>
          <w:sz w:val="17"/>
        </w:rPr>
        <w:br/>
      </w:r>
    </w:p>
    <w:p w14:paraId="147B36CF" w14:textId="77777777" w:rsidR="008B07A6" w:rsidRDefault="008B07A6"/>
    <w:sectPr w:rsidR="008B07A6" w:rsidSect="00896DEB">
      <w:footerReference w:type="default" r:id="rId4"/>
      <w:pgSz w:w="11906" w:h="16838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C8165" w14:textId="77777777" w:rsidR="00896DEB" w:rsidRDefault="00896DEB">
    <w:pPr>
      <w:pStyle w:val="Footer"/>
      <w:jc w:val="center"/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noProof/>
        <w:sz w:val="18"/>
      </w:rPr>
      <w:t>1</w:t>
    </w:r>
    <w:r>
      <w:rPr>
        <w:sz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EB"/>
    <w:rsid w:val="00066677"/>
    <w:rsid w:val="00153A17"/>
    <w:rsid w:val="001A37F3"/>
    <w:rsid w:val="003A4E89"/>
    <w:rsid w:val="00556784"/>
    <w:rsid w:val="00896DEB"/>
    <w:rsid w:val="008B07A6"/>
    <w:rsid w:val="0097029A"/>
    <w:rsid w:val="00987B63"/>
    <w:rsid w:val="00990454"/>
    <w:rsid w:val="00A234E6"/>
    <w:rsid w:val="00BF13F9"/>
    <w:rsid w:val="00CE738E"/>
    <w:rsid w:val="00D31E7D"/>
    <w:rsid w:val="00D74E14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6E13A"/>
  <w15:chartTrackingRefBased/>
  <w15:docId w15:val="{DDBE3122-A1F6-435E-9858-D5C8CBDB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DEB"/>
    <w:pPr>
      <w:spacing w:after="100" w:line="276" w:lineRule="auto"/>
    </w:pPr>
    <w:rPr>
      <w:rFonts w:ascii="Times New Roman" w:eastAsiaTheme="minorEastAsia" w:hAnsi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6D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D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D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D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D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DE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DE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DE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DE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D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D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D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D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D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D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6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DE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6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DE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6D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DE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6D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D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DE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96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DEB"/>
    <w:rPr>
      <w:rFonts w:ascii="Times New Roman" w:eastAsiaTheme="minorEastAsia" w:hAnsi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896DE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2026-09-22T03:59:00Z</dcterms:created>
  <dcterms:modified xsi:type="dcterms:W3CDTF">2026-09-22T03:59:00Z</dcterms:modified>
</cp:coreProperties>
</file>