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499B" w:rsidRPr="009C6FD6" w:rsidRDefault="00B043FA" w:rsidP="00B36D6D">
      <w:pPr>
        <w:spacing w:line="360" w:lineRule="auto"/>
        <w:jc w:val="both"/>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sidR="00352DB7">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of information to include when reporting a randomised trial</w:t>
      </w:r>
      <w:r w:rsidR="00B36D6D">
        <w:rPr>
          <w:rFonts w:ascii="Calibri" w:eastAsia="Calibri" w:hAnsi="Calibri" w:cs="Calibri"/>
          <w:b/>
          <w:color w:val="000000"/>
          <w:sz w:val="22"/>
          <w:szCs w:val="22"/>
          <w:lang w:val="en-GB"/>
        </w:rPr>
        <w:t>*</w:t>
      </w:r>
      <w:r w:rsidRPr="009C6FD6">
        <w:rPr>
          <w:rFonts w:ascii="Calibri" w:eastAsia="Calibri" w:hAnsi="Calibri" w:cs="Calibri"/>
          <w:b/>
          <w:color w:val="000000"/>
          <w:sz w:val="22"/>
          <w:szCs w:val="22"/>
          <w:lang w:val="en-GB"/>
        </w:rPr>
        <w:t xml:space="preserve"> </w:t>
      </w:r>
    </w:p>
    <w:tbl>
      <w:tblPr>
        <w:tblStyle w:val="a0"/>
        <w:tblW w:w="14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547"/>
        <w:gridCol w:w="992"/>
        <w:gridCol w:w="9356"/>
        <w:gridCol w:w="1417"/>
      </w:tblGrid>
      <w:tr w:rsidR="00B36D6D" w:rsidRPr="009C6FD6" w:rsidTr="00BC3998">
        <w:trPr>
          <w:trHeight w:val="276"/>
        </w:trPr>
        <w:tc>
          <w:tcPr>
            <w:tcW w:w="2547" w:type="dxa"/>
            <w:shd w:val="clear" w:color="auto" w:fill="BFBFBF"/>
          </w:tcPr>
          <w:p w:rsidR="00B36D6D"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Section / Topic</w:t>
            </w:r>
          </w:p>
          <w:p w:rsidR="00B36D6D" w:rsidRPr="009C6FD6" w:rsidRDefault="00B36D6D">
            <w:pPr>
              <w:spacing w:line="240" w:lineRule="auto"/>
              <w:rPr>
                <w:rFonts w:ascii="Calibri" w:eastAsia="Calibri" w:hAnsi="Calibri" w:cs="Calibri"/>
                <w:b/>
                <w:color w:val="000000"/>
                <w:sz w:val="22"/>
                <w:szCs w:val="22"/>
                <w:lang w:val="en-GB"/>
              </w:rPr>
            </w:pPr>
          </w:p>
        </w:tc>
        <w:tc>
          <w:tcPr>
            <w:tcW w:w="992" w:type="dxa"/>
            <w:shd w:val="clear" w:color="auto" w:fill="BFBFBF"/>
          </w:tcPr>
          <w:p w:rsidR="00B36D6D" w:rsidRPr="009C6FD6" w:rsidRDefault="00B36D6D">
            <w:pPr>
              <w:spacing w:line="240" w:lineRule="auto"/>
              <w:jc w:val="center"/>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No</w:t>
            </w:r>
          </w:p>
        </w:tc>
        <w:tc>
          <w:tcPr>
            <w:tcW w:w="9356" w:type="dxa"/>
            <w:shd w:val="clear" w:color="auto" w:fill="BFBFBF" w:themeFill="background1" w:themeFillShade="BF"/>
          </w:tcPr>
          <w:p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item description</w:t>
            </w:r>
          </w:p>
        </w:tc>
        <w:tc>
          <w:tcPr>
            <w:tcW w:w="1417" w:type="dxa"/>
            <w:shd w:val="clear" w:color="auto" w:fill="BFBFBF" w:themeFill="background1" w:themeFillShade="BF"/>
          </w:tcPr>
          <w:p w:rsidR="00B36D6D" w:rsidRPr="009C6FD6" w:rsidRDefault="00BC3998">
            <w:pPr>
              <w:spacing w:line="240" w:lineRule="auto"/>
              <w:rPr>
                <w:rFonts w:ascii="Calibri" w:eastAsia="Calibri" w:hAnsi="Calibri" w:cs="Calibri"/>
                <w:b/>
                <w:color w:val="000000"/>
                <w:sz w:val="22"/>
                <w:szCs w:val="22"/>
                <w:lang w:val="en-GB"/>
              </w:rPr>
            </w:pPr>
            <w:r>
              <w:rPr>
                <w:rFonts w:ascii="Calibri" w:eastAsia="Calibri" w:hAnsi="Calibri" w:cs="Calibri"/>
                <w:b/>
                <w:color w:val="000000"/>
                <w:sz w:val="22"/>
                <w:szCs w:val="22"/>
                <w:lang w:val="en-GB"/>
              </w:rPr>
              <w:t>Reported on page no.</w:t>
            </w:r>
          </w:p>
        </w:tc>
      </w:tr>
      <w:tr w:rsidR="00B36D6D" w:rsidRPr="009C6FD6" w:rsidTr="00BC3998">
        <w:trPr>
          <w:trHeight w:val="268"/>
        </w:trPr>
        <w:tc>
          <w:tcPr>
            <w:tcW w:w="12895" w:type="dxa"/>
            <w:gridSpan w:val="3"/>
            <w:shd w:val="clear" w:color="auto" w:fill="C6D9F1" w:themeFill="text2" w:themeFillTint="33"/>
          </w:tcPr>
          <w:p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Title and abstract</w:t>
            </w:r>
          </w:p>
        </w:tc>
        <w:tc>
          <w:tcPr>
            <w:tcW w:w="1417" w:type="dxa"/>
            <w:shd w:val="clear" w:color="auto" w:fill="C6D9F1" w:themeFill="text2" w:themeFillTint="33"/>
          </w:tcPr>
          <w:p w:rsidR="00B36D6D" w:rsidRPr="009C6FD6" w:rsidRDefault="00B36D6D">
            <w:pPr>
              <w:spacing w:line="240" w:lineRule="auto"/>
              <w:rPr>
                <w:rFonts w:ascii="Calibri" w:eastAsia="Calibri" w:hAnsi="Calibri" w:cs="Calibri"/>
                <w:b/>
                <w:color w:val="000000"/>
                <w:sz w:val="22"/>
                <w:szCs w:val="22"/>
                <w:lang w:val="en-GB"/>
              </w:rPr>
            </w:pPr>
          </w:p>
        </w:tc>
      </w:tr>
      <w:tr w:rsidR="00B36D6D" w:rsidRPr="009C6FD6" w:rsidTr="00BC3998">
        <w:trPr>
          <w:trHeight w:val="276"/>
        </w:trPr>
        <w:tc>
          <w:tcPr>
            <w:tcW w:w="2547" w:type="dxa"/>
            <w:vMerge w:val="restart"/>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Title and structured abstract</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1a</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Identification as a randomised trial </w:t>
            </w:r>
          </w:p>
        </w:tc>
        <w:tc>
          <w:tcPr>
            <w:tcW w:w="1417" w:type="dxa"/>
          </w:tcPr>
          <w:p w:rsidR="00B36D6D" w:rsidRPr="009C6FD6" w:rsidRDefault="007F14E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w:t>
            </w:r>
          </w:p>
        </w:tc>
      </w:tr>
      <w:tr w:rsidR="00B36D6D" w:rsidRPr="009C6FD6" w:rsidTr="00BC3998">
        <w:trPr>
          <w:trHeight w:val="418"/>
        </w:trPr>
        <w:tc>
          <w:tcPr>
            <w:tcW w:w="2547" w:type="dxa"/>
            <w:vMerge/>
          </w:tcPr>
          <w:p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1b</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Structured summary of the trial design, methods, results, and conclusions</w:t>
            </w:r>
          </w:p>
        </w:tc>
        <w:tc>
          <w:tcPr>
            <w:tcW w:w="1417" w:type="dxa"/>
          </w:tcPr>
          <w:p w:rsidR="00B36D6D" w:rsidRPr="009C6FD6" w:rsidRDefault="007F14E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w:t>
            </w:r>
          </w:p>
        </w:tc>
      </w:tr>
      <w:tr w:rsidR="00B36D6D" w:rsidRPr="009C6FD6" w:rsidTr="00BC3998">
        <w:trPr>
          <w:trHeight w:val="276"/>
        </w:trPr>
        <w:tc>
          <w:tcPr>
            <w:tcW w:w="12895" w:type="dxa"/>
            <w:gridSpan w:val="3"/>
            <w:shd w:val="clear" w:color="auto" w:fill="BDD7EE"/>
          </w:tcPr>
          <w:p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Open science</w:t>
            </w:r>
          </w:p>
        </w:tc>
        <w:tc>
          <w:tcPr>
            <w:tcW w:w="1417" w:type="dxa"/>
            <w:shd w:val="clear" w:color="auto" w:fill="C6D9F1" w:themeFill="text2" w:themeFillTint="33"/>
          </w:tcPr>
          <w:p w:rsidR="00B36D6D" w:rsidRPr="009C6FD6" w:rsidRDefault="00B36D6D">
            <w:pPr>
              <w:spacing w:line="240" w:lineRule="auto"/>
              <w:rPr>
                <w:rFonts w:ascii="Calibri" w:eastAsia="Calibri" w:hAnsi="Calibri" w:cs="Calibri"/>
                <w:b/>
                <w:color w:val="000000"/>
                <w:sz w:val="22"/>
                <w:szCs w:val="22"/>
                <w:lang w:val="en-GB"/>
              </w:rPr>
            </w:pPr>
          </w:p>
        </w:tc>
      </w:tr>
      <w:tr w:rsidR="00B36D6D" w:rsidRPr="009C6FD6" w:rsidTr="00BC3998">
        <w:trPr>
          <w:trHeight w:val="272"/>
        </w:trPr>
        <w:tc>
          <w:tcPr>
            <w:tcW w:w="2547"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registration</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Name of trial registry, identifying number (with URL) and date of registration</w:t>
            </w:r>
          </w:p>
        </w:tc>
        <w:tc>
          <w:tcPr>
            <w:tcW w:w="1417" w:type="dxa"/>
          </w:tcPr>
          <w:p w:rsidR="00B36D6D" w:rsidRPr="009C6FD6" w:rsidRDefault="007F14E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rsidTr="00BC3998">
        <w:trPr>
          <w:trHeight w:val="272"/>
        </w:trPr>
        <w:tc>
          <w:tcPr>
            <w:tcW w:w="2547"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Protocol and statistical analysis plan</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the trial protocol and statistical analysis plan can be accessed</w:t>
            </w:r>
          </w:p>
        </w:tc>
        <w:tc>
          <w:tcPr>
            <w:tcW w:w="1417" w:type="dxa"/>
          </w:tcPr>
          <w:p w:rsidR="00B36D6D" w:rsidRPr="009C6FD6" w:rsidRDefault="007F14E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rsidTr="00BC3998">
        <w:trPr>
          <w:trHeight w:val="272"/>
        </w:trPr>
        <w:tc>
          <w:tcPr>
            <w:tcW w:w="2547"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Data sharing</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4</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and how the individual de-identified participant data (including data dictionary), statistical code and any other materials can be accessed</w:t>
            </w:r>
          </w:p>
        </w:tc>
        <w:tc>
          <w:tcPr>
            <w:tcW w:w="1417" w:type="dxa"/>
          </w:tcPr>
          <w:p w:rsidR="00B36D6D" w:rsidRPr="009C6FD6" w:rsidRDefault="007F14E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rsidTr="00BC3998">
        <w:trPr>
          <w:trHeight w:val="272"/>
        </w:trPr>
        <w:tc>
          <w:tcPr>
            <w:tcW w:w="2547" w:type="dxa"/>
            <w:vMerge w:val="restart"/>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Funding and conflicts of interest</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5a</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Sources of funding and other support (e.g., supply of drugs), and role of funders in the design, conduct, analysis and reporting of the trial</w:t>
            </w:r>
          </w:p>
        </w:tc>
        <w:tc>
          <w:tcPr>
            <w:tcW w:w="1417" w:type="dxa"/>
          </w:tcPr>
          <w:p w:rsidR="00B36D6D" w:rsidRPr="009C6FD6" w:rsidRDefault="007F14E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14</w:t>
            </w:r>
          </w:p>
        </w:tc>
      </w:tr>
      <w:tr w:rsidR="00B36D6D" w:rsidRPr="009C6FD6" w:rsidTr="00BC3998">
        <w:trPr>
          <w:trHeight w:val="272"/>
        </w:trPr>
        <w:tc>
          <w:tcPr>
            <w:tcW w:w="2547" w:type="dxa"/>
            <w:vMerge/>
          </w:tcPr>
          <w:p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5b</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Financial and other conflicts of interest of the manuscript authors</w:t>
            </w:r>
          </w:p>
        </w:tc>
        <w:tc>
          <w:tcPr>
            <w:tcW w:w="1417" w:type="dxa"/>
          </w:tcPr>
          <w:p w:rsidR="00B36D6D" w:rsidRPr="009C6FD6" w:rsidRDefault="007F14E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14</w:t>
            </w:r>
          </w:p>
        </w:tc>
      </w:tr>
      <w:tr w:rsidR="00B36D6D" w:rsidRPr="009C6FD6" w:rsidTr="00BC3998">
        <w:trPr>
          <w:trHeight w:val="276"/>
        </w:trPr>
        <w:tc>
          <w:tcPr>
            <w:tcW w:w="12895" w:type="dxa"/>
            <w:gridSpan w:val="3"/>
            <w:shd w:val="clear" w:color="auto" w:fill="BDD7EE"/>
          </w:tcPr>
          <w:p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Introduction</w:t>
            </w:r>
          </w:p>
        </w:tc>
        <w:tc>
          <w:tcPr>
            <w:tcW w:w="1417" w:type="dxa"/>
            <w:shd w:val="clear" w:color="auto" w:fill="C6D9F1" w:themeFill="text2" w:themeFillTint="33"/>
          </w:tcPr>
          <w:p w:rsidR="00B36D6D" w:rsidRPr="009C6FD6" w:rsidRDefault="00B36D6D">
            <w:pPr>
              <w:spacing w:line="240" w:lineRule="auto"/>
              <w:rPr>
                <w:rFonts w:ascii="Calibri" w:eastAsia="Calibri" w:hAnsi="Calibri" w:cs="Calibri"/>
                <w:b/>
                <w:color w:val="000000"/>
                <w:sz w:val="22"/>
                <w:szCs w:val="22"/>
                <w:lang w:val="en-GB"/>
              </w:rPr>
            </w:pPr>
          </w:p>
        </w:tc>
      </w:tr>
      <w:tr w:rsidR="00B36D6D" w:rsidRPr="009C6FD6" w:rsidTr="00BC3998">
        <w:trPr>
          <w:trHeight w:val="271"/>
        </w:trPr>
        <w:tc>
          <w:tcPr>
            <w:tcW w:w="2547" w:type="dxa"/>
            <w:tcBorders>
              <w:bottom w:val="single" w:sz="4" w:space="0" w:color="000000"/>
            </w:tcBorders>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Background and rationale</w:t>
            </w:r>
          </w:p>
        </w:tc>
        <w:tc>
          <w:tcPr>
            <w:tcW w:w="992" w:type="dxa"/>
            <w:tcBorders>
              <w:bottom w:val="single" w:sz="4" w:space="0" w:color="000000"/>
            </w:tcBorders>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6</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Scientific background and rationale</w:t>
            </w:r>
          </w:p>
        </w:tc>
        <w:tc>
          <w:tcPr>
            <w:tcW w:w="1417" w:type="dxa"/>
          </w:tcPr>
          <w:p w:rsidR="00B36D6D" w:rsidRPr="009C6FD6" w:rsidRDefault="007F14E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w:t>
            </w:r>
          </w:p>
        </w:tc>
      </w:tr>
      <w:tr w:rsidR="00B36D6D" w:rsidRPr="009C6FD6" w:rsidTr="00BC3998">
        <w:trPr>
          <w:trHeight w:val="276"/>
        </w:trPr>
        <w:tc>
          <w:tcPr>
            <w:tcW w:w="2547" w:type="dxa"/>
            <w:vAlign w:val="center"/>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Objectives</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7</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Specific objectives related to benefits and harms</w:t>
            </w:r>
          </w:p>
        </w:tc>
        <w:tc>
          <w:tcPr>
            <w:tcW w:w="1417" w:type="dxa"/>
          </w:tcPr>
          <w:p w:rsidR="00B36D6D" w:rsidRPr="009C6FD6" w:rsidRDefault="007F14E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3</w:t>
            </w:r>
          </w:p>
        </w:tc>
      </w:tr>
      <w:tr w:rsidR="00B36D6D" w:rsidRPr="009C6FD6" w:rsidTr="00BC3998">
        <w:trPr>
          <w:trHeight w:val="276"/>
        </w:trPr>
        <w:tc>
          <w:tcPr>
            <w:tcW w:w="12895" w:type="dxa"/>
            <w:gridSpan w:val="3"/>
            <w:shd w:val="clear" w:color="auto" w:fill="BDD7EE"/>
          </w:tcPr>
          <w:p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Methods</w:t>
            </w:r>
          </w:p>
        </w:tc>
        <w:tc>
          <w:tcPr>
            <w:tcW w:w="1417" w:type="dxa"/>
            <w:shd w:val="clear" w:color="auto" w:fill="C6D9F1" w:themeFill="text2" w:themeFillTint="33"/>
          </w:tcPr>
          <w:p w:rsidR="00B36D6D" w:rsidRPr="009C6FD6" w:rsidRDefault="00B36D6D">
            <w:pPr>
              <w:spacing w:line="240" w:lineRule="auto"/>
              <w:rPr>
                <w:rFonts w:ascii="Calibri" w:eastAsia="Calibri" w:hAnsi="Calibri" w:cs="Calibri"/>
                <w:b/>
                <w:color w:val="000000"/>
                <w:sz w:val="22"/>
                <w:szCs w:val="22"/>
                <w:lang w:val="en-GB"/>
              </w:rPr>
            </w:pPr>
          </w:p>
        </w:tc>
      </w:tr>
      <w:tr w:rsidR="00B36D6D" w:rsidRPr="009C6FD6" w:rsidTr="00BC3998">
        <w:trPr>
          <w:trHeight w:val="268"/>
        </w:trPr>
        <w:tc>
          <w:tcPr>
            <w:tcW w:w="2547"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Patient and public involvement</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8</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Details of patient or public involvement in the design, conduct and reporting of the trial</w:t>
            </w:r>
          </w:p>
        </w:tc>
        <w:tc>
          <w:tcPr>
            <w:tcW w:w="1417" w:type="dxa"/>
          </w:tcPr>
          <w:p w:rsidR="00B36D6D" w:rsidRPr="009C6FD6" w:rsidRDefault="007F14E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3</w:t>
            </w:r>
          </w:p>
        </w:tc>
      </w:tr>
      <w:tr w:rsidR="00B36D6D" w:rsidRPr="009C6FD6" w:rsidTr="00BC3998">
        <w:trPr>
          <w:trHeight w:val="268"/>
        </w:trPr>
        <w:tc>
          <w:tcPr>
            <w:tcW w:w="2547"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design</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9</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Description of trial design including type of trial (e.g., parallel group, crossover), allocation ratio, and framework (e.g., superiority, equivalence, non-inferiority, exploratory)</w:t>
            </w:r>
          </w:p>
        </w:tc>
        <w:tc>
          <w:tcPr>
            <w:tcW w:w="1417" w:type="dxa"/>
          </w:tcPr>
          <w:p w:rsidR="00B36D6D" w:rsidRPr="009C6FD6" w:rsidRDefault="007F14E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rsidTr="00BC3998">
        <w:trPr>
          <w:trHeight w:val="214"/>
        </w:trPr>
        <w:tc>
          <w:tcPr>
            <w:tcW w:w="2547"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Changes to trial protocol</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10</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Important changes to the trial after it commenced including any outcomes or analyses that were not </w:t>
            </w:r>
            <w:proofErr w:type="spellStart"/>
            <w:r w:rsidRPr="009C6FD6">
              <w:rPr>
                <w:rFonts w:ascii="Calibri" w:eastAsia="Calibri" w:hAnsi="Calibri" w:cs="Calibri"/>
                <w:color w:val="000000"/>
                <w:sz w:val="22"/>
                <w:szCs w:val="22"/>
                <w:lang w:val="en-GB"/>
              </w:rPr>
              <w:t>prespecified</w:t>
            </w:r>
            <w:proofErr w:type="spellEnd"/>
            <w:r w:rsidRPr="009C6FD6">
              <w:rPr>
                <w:rFonts w:ascii="Calibri" w:eastAsia="Calibri" w:hAnsi="Calibri" w:cs="Calibri"/>
                <w:color w:val="000000"/>
                <w:sz w:val="22"/>
                <w:szCs w:val="22"/>
                <w:lang w:val="en-GB"/>
              </w:rPr>
              <w:t>, with reason</w:t>
            </w:r>
          </w:p>
        </w:tc>
        <w:tc>
          <w:tcPr>
            <w:tcW w:w="1417" w:type="dxa"/>
          </w:tcPr>
          <w:p w:rsidR="00B36D6D" w:rsidRPr="009C6FD6" w:rsidRDefault="007F14E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rsidTr="00BC3998">
        <w:trPr>
          <w:trHeight w:val="273"/>
        </w:trPr>
        <w:tc>
          <w:tcPr>
            <w:tcW w:w="2547"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setting</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11</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Settings (e.g., community, hospital) and locations (e.g., countries, sites) where the trial was conducted</w:t>
            </w:r>
          </w:p>
        </w:tc>
        <w:tc>
          <w:tcPr>
            <w:tcW w:w="1417" w:type="dxa"/>
          </w:tcPr>
          <w:p w:rsidR="00B36D6D" w:rsidRPr="009C6FD6" w:rsidRDefault="007F14E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3,4</w:t>
            </w:r>
          </w:p>
        </w:tc>
      </w:tr>
      <w:tr w:rsidR="00B36D6D" w:rsidRPr="009C6FD6" w:rsidTr="00BC3998">
        <w:trPr>
          <w:trHeight w:val="276"/>
        </w:trPr>
        <w:tc>
          <w:tcPr>
            <w:tcW w:w="2547" w:type="dxa"/>
            <w:vMerge w:val="restart"/>
            <w:vAlign w:val="center"/>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12a</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 for participants</w:t>
            </w:r>
          </w:p>
        </w:tc>
        <w:tc>
          <w:tcPr>
            <w:tcW w:w="1417" w:type="dxa"/>
          </w:tcPr>
          <w:p w:rsidR="00B36D6D" w:rsidRPr="009C6FD6" w:rsidRDefault="007F14E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rsidTr="00BC3998">
        <w:trPr>
          <w:trHeight w:val="276"/>
        </w:trPr>
        <w:tc>
          <w:tcPr>
            <w:tcW w:w="2547" w:type="dxa"/>
            <w:vMerge/>
            <w:vAlign w:val="center"/>
          </w:tcPr>
          <w:p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12b</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applicable, eligibility criteria for sites and for individuals delivering the interventions (e.g., surgeons, physiotherapists)</w:t>
            </w:r>
          </w:p>
        </w:tc>
        <w:tc>
          <w:tcPr>
            <w:tcW w:w="1417" w:type="dxa"/>
          </w:tcPr>
          <w:p w:rsidR="00B36D6D" w:rsidRPr="009C6FD6" w:rsidRDefault="007F14E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rsidTr="00BC3998">
        <w:trPr>
          <w:trHeight w:val="463"/>
        </w:trPr>
        <w:tc>
          <w:tcPr>
            <w:tcW w:w="2547"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13</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with sufficient details to allow replication. If relevant, where additional materials describing the 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(e.g., intervention manual) can be accessed</w:t>
            </w:r>
          </w:p>
        </w:tc>
        <w:tc>
          <w:tcPr>
            <w:tcW w:w="1417" w:type="dxa"/>
          </w:tcPr>
          <w:p w:rsidR="00B36D6D" w:rsidRPr="009C6FD6" w:rsidRDefault="007F14E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rsidTr="00BC3998">
        <w:trPr>
          <w:trHeight w:val="614"/>
        </w:trPr>
        <w:tc>
          <w:tcPr>
            <w:tcW w:w="2547"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14</w:t>
            </w:r>
          </w:p>
          <w:p w:rsidR="00B36D6D" w:rsidRPr="009C6FD6" w:rsidRDefault="00B36D6D">
            <w:pPr>
              <w:spacing w:line="240" w:lineRule="auto"/>
              <w:jc w:val="center"/>
              <w:rPr>
                <w:rFonts w:ascii="Calibri" w:eastAsia="Calibri" w:hAnsi="Calibri" w:cs="Calibri"/>
                <w:color w:val="000000"/>
                <w:sz w:val="22"/>
                <w:szCs w:val="22"/>
                <w:lang w:val="en-GB"/>
              </w:rPr>
            </w:pP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Pr>
          <w:p w:rsidR="00B36D6D" w:rsidRPr="009C6FD6" w:rsidRDefault="007F14E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5,6</w:t>
            </w:r>
          </w:p>
        </w:tc>
      </w:tr>
      <w:tr w:rsidR="00B36D6D" w:rsidRPr="009C6FD6" w:rsidTr="00BC3998">
        <w:trPr>
          <w:trHeight w:val="339"/>
        </w:trPr>
        <w:tc>
          <w:tcPr>
            <w:tcW w:w="2547"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15</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harms were defined and assessed (e.g., systematically, non-systematically)</w:t>
            </w:r>
          </w:p>
        </w:tc>
        <w:tc>
          <w:tcPr>
            <w:tcW w:w="1417" w:type="dxa"/>
          </w:tcPr>
          <w:p w:rsidR="00B36D6D" w:rsidRPr="009C6FD6" w:rsidRDefault="007F14E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rsidTr="00BC3998">
        <w:trPr>
          <w:trHeight w:val="273"/>
        </w:trPr>
        <w:tc>
          <w:tcPr>
            <w:tcW w:w="2547" w:type="dxa"/>
            <w:vMerge w:val="restart"/>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Sample size</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16a</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sample size was determined, including all assumptions supporting the sample size calculation</w:t>
            </w:r>
          </w:p>
        </w:tc>
        <w:tc>
          <w:tcPr>
            <w:tcW w:w="1417" w:type="dxa"/>
          </w:tcPr>
          <w:p w:rsidR="00B36D6D" w:rsidRPr="009C6FD6" w:rsidRDefault="007F14E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rsidTr="00BC3998">
        <w:trPr>
          <w:trHeight w:val="273"/>
        </w:trPr>
        <w:tc>
          <w:tcPr>
            <w:tcW w:w="2547" w:type="dxa"/>
            <w:vMerge/>
          </w:tcPr>
          <w:p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16b</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Explanation of any interim analyses and stopping guidelines</w:t>
            </w:r>
          </w:p>
        </w:tc>
        <w:tc>
          <w:tcPr>
            <w:tcW w:w="1417" w:type="dxa"/>
          </w:tcPr>
          <w:p w:rsidR="00B36D6D" w:rsidRPr="009C6FD6" w:rsidRDefault="007F14E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rsidTr="00BC3998">
        <w:trPr>
          <w:trHeight w:val="276"/>
        </w:trPr>
        <w:tc>
          <w:tcPr>
            <w:tcW w:w="2547"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Randomisation:</w:t>
            </w:r>
          </w:p>
        </w:tc>
        <w:tc>
          <w:tcPr>
            <w:tcW w:w="992"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1417" w:type="dxa"/>
          </w:tcPr>
          <w:p w:rsidR="00B36D6D" w:rsidRPr="009C6FD6" w:rsidRDefault="00B36D6D">
            <w:pPr>
              <w:spacing w:line="240" w:lineRule="auto"/>
              <w:rPr>
                <w:rFonts w:ascii="Calibri" w:eastAsia="Calibri" w:hAnsi="Calibri" w:cs="Calibri"/>
                <w:color w:val="000000"/>
                <w:sz w:val="22"/>
                <w:szCs w:val="22"/>
                <w:lang w:val="en-GB"/>
              </w:rPr>
            </w:pPr>
          </w:p>
        </w:tc>
      </w:tr>
      <w:tr w:rsidR="00B36D6D" w:rsidRPr="009C6FD6" w:rsidTr="00BC3998">
        <w:trPr>
          <w:trHeight w:val="266"/>
        </w:trPr>
        <w:tc>
          <w:tcPr>
            <w:tcW w:w="2547" w:type="dxa"/>
            <w:vMerge w:val="restart"/>
          </w:tcPr>
          <w:p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Sequence generation</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17a</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Who generated the random allocation sequence and the method used</w:t>
            </w:r>
          </w:p>
        </w:tc>
        <w:tc>
          <w:tcPr>
            <w:tcW w:w="1417" w:type="dxa"/>
          </w:tcPr>
          <w:p w:rsidR="00B36D6D" w:rsidRPr="009C6FD6" w:rsidRDefault="007F14E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rsidTr="00BC3998">
        <w:trPr>
          <w:trHeight w:val="285"/>
        </w:trPr>
        <w:tc>
          <w:tcPr>
            <w:tcW w:w="2547" w:type="dxa"/>
            <w:vMerge/>
          </w:tcPr>
          <w:p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17b</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Type of randomisation and details of any restriction (e.g., stratification, blocking and block size)</w:t>
            </w:r>
          </w:p>
        </w:tc>
        <w:tc>
          <w:tcPr>
            <w:tcW w:w="1417" w:type="dxa"/>
          </w:tcPr>
          <w:p w:rsidR="00B36D6D" w:rsidRPr="009C6FD6" w:rsidRDefault="007F14E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rsidTr="00BC3998">
        <w:trPr>
          <w:trHeight w:val="544"/>
        </w:trPr>
        <w:tc>
          <w:tcPr>
            <w:tcW w:w="2547" w:type="dxa"/>
          </w:tcPr>
          <w:p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Allocation concealment mechanism</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18</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1417" w:type="dxa"/>
          </w:tcPr>
          <w:p w:rsidR="00B36D6D" w:rsidRPr="009C6FD6" w:rsidRDefault="007F14E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rsidTr="00BC3998">
        <w:trPr>
          <w:trHeight w:val="558"/>
        </w:trPr>
        <w:tc>
          <w:tcPr>
            <w:tcW w:w="2547" w:type="dxa"/>
          </w:tcPr>
          <w:p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Implementation</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19</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Whether the personnel who enrolled and those who assigned participants to the interventions had access to the random allocation sequence </w:t>
            </w:r>
          </w:p>
        </w:tc>
        <w:tc>
          <w:tcPr>
            <w:tcW w:w="1417" w:type="dxa"/>
          </w:tcPr>
          <w:p w:rsidR="00B36D6D" w:rsidRPr="009C6FD6" w:rsidRDefault="007F14E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no</w:t>
            </w:r>
          </w:p>
        </w:tc>
      </w:tr>
      <w:tr w:rsidR="00B36D6D" w:rsidRPr="009C6FD6" w:rsidTr="00BC3998">
        <w:trPr>
          <w:trHeight w:val="251"/>
        </w:trPr>
        <w:tc>
          <w:tcPr>
            <w:tcW w:w="2547" w:type="dxa"/>
            <w:vMerge w:val="restart"/>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Blinding</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20a</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Who was blinded after assignment to interventions (e.g., participants, care providers, outcome assessors, data analysts) </w:t>
            </w:r>
          </w:p>
        </w:tc>
        <w:tc>
          <w:tcPr>
            <w:tcW w:w="1417" w:type="dxa"/>
          </w:tcPr>
          <w:p w:rsidR="00B36D6D" w:rsidRPr="009C6FD6" w:rsidRDefault="007F14E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rsidTr="00BC3998">
        <w:trPr>
          <w:trHeight w:val="274"/>
        </w:trPr>
        <w:tc>
          <w:tcPr>
            <w:tcW w:w="2547" w:type="dxa"/>
            <w:vMerge/>
          </w:tcPr>
          <w:p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20b</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blinded, how blinding was achieved and description of the similarity of interventions</w:t>
            </w:r>
          </w:p>
        </w:tc>
        <w:tc>
          <w:tcPr>
            <w:tcW w:w="1417" w:type="dxa"/>
          </w:tcPr>
          <w:p w:rsidR="00B36D6D" w:rsidRPr="009C6FD6" w:rsidRDefault="007F14E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rsidTr="00BC3998">
        <w:trPr>
          <w:trHeight w:val="225"/>
        </w:trPr>
        <w:tc>
          <w:tcPr>
            <w:tcW w:w="2547" w:type="dxa"/>
            <w:vMerge w:val="restart"/>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21a</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 used to compare groups for primary and secondary outcomes, including harms</w:t>
            </w:r>
          </w:p>
        </w:tc>
        <w:tc>
          <w:tcPr>
            <w:tcW w:w="1417" w:type="dxa"/>
          </w:tcPr>
          <w:p w:rsidR="00B36D6D" w:rsidRPr="009C6FD6" w:rsidRDefault="007F14E8" w:rsidP="007F14E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6,7</w:t>
            </w:r>
          </w:p>
        </w:tc>
      </w:tr>
      <w:tr w:rsidR="00B36D6D" w:rsidRPr="009C6FD6" w:rsidTr="00BC3998">
        <w:trPr>
          <w:trHeight w:val="225"/>
        </w:trPr>
        <w:tc>
          <w:tcPr>
            <w:tcW w:w="2547" w:type="dxa"/>
            <w:vMerge/>
          </w:tcPr>
          <w:p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21b</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Definition of who is included in each analysis (e.g., all randomised participants), and in which group</w:t>
            </w:r>
          </w:p>
        </w:tc>
        <w:tc>
          <w:tcPr>
            <w:tcW w:w="1417" w:type="dxa"/>
          </w:tcPr>
          <w:p w:rsidR="00B36D6D" w:rsidRPr="009C6FD6" w:rsidRDefault="007F14E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w:t>
            </w:r>
          </w:p>
        </w:tc>
      </w:tr>
      <w:tr w:rsidR="00B36D6D" w:rsidRPr="009C6FD6" w:rsidTr="00BC3998">
        <w:trPr>
          <w:trHeight w:val="225"/>
        </w:trPr>
        <w:tc>
          <w:tcPr>
            <w:tcW w:w="2547" w:type="dxa"/>
            <w:vMerge/>
          </w:tcPr>
          <w:p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21c</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missing data were handled in the analysis</w:t>
            </w:r>
          </w:p>
        </w:tc>
        <w:tc>
          <w:tcPr>
            <w:tcW w:w="1417" w:type="dxa"/>
          </w:tcPr>
          <w:p w:rsidR="00B36D6D" w:rsidRPr="009C6FD6" w:rsidRDefault="007F14E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w:t>
            </w:r>
          </w:p>
        </w:tc>
      </w:tr>
      <w:tr w:rsidR="00B36D6D" w:rsidRPr="009C6FD6" w:rsidTr="00BC3998">
        <w:trPr>
          <w:trHeight w:val="257"/>
        </w:trPr>
        <w:tc>
          <w:tcPr>
            <w:tcW w:w="2547" w:type="dxa"/>
            <w:vMerge/>
          </w:tcPr>
          <w:p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21d</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Methods for any additional analyses (e.g., subgroup and sensitivity analyses), distinguishing </w:t>
            </w:r>
            <w:proofErr w:type="spellStart"/>
            <w:r w:rsidRPr="009C6FD6">
              <w:rPr>
                <w:rFonts w:ascii="Calibri" w:eastAsia="Calibri" w:hAnsi="Calibri" w:cs="Calibri"/>
                <w:color w:val="000000"/>
                <w:sz w:val="22"/>
                <w:szCs w:val="22"/>
                <w:lang w:val="en-GB"/>
              </w:rPr>
              <w:t>prespecified</w:t>
            </w:r>
            <w:proofErr w:type="spellEnd"/>
            <w:r w:rsidRPr="009C6FD6">
              <w:rPr>
                <w:rFonts w:ascii="Calibri" w:eastAsia="Calibri" w:hAnsi="Calibri" w:cs="Calibri"/>
                <w:color w:val="000000"/>
                <w:sz w:val="22"/>
                <w:szCs w:val="22"/>
                <w:lang w:val="en-GB"/>
              </w:rPr>
              <w:t xml:space="preserve"> from post-hoc</w:t>
            </w:r>
          </w:p>
        </w:tc>
        <w:tc>
          <w:tcPr>
            <w:tcW w:w="1417" w:type="dxa"/>
          </w:tcPr>
          <w:p w:rsidR="00B36D6D" w:rsidRPr="009C6FD6" w:rsidRDefault="007F14E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rsidTr="00BC3998">
        <w:trPr>
          <w:trHeight w:val="276"/>
        </w:trPr>
        <w:tc>
          <w:tcPr>
            <w:tcW w:w="12895" w:type="dxa"/>
            <w:gridSpan w:val="3"/>
            <w:shd w:val="clear" w:color="auto" w:fill="BDD7EE"/>
            <w:vAlign w:val="bottom"/>
          </w:tcPr>
          <w:p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Results</w:t>
            </w:r>
          </w:p>
        </w:tc>
        <w:tc>
          <w:tcPr>
            <w:tcW w:w="1417" w:type="dxa"/>
            <w:shd w:val="clear" w:color="auto" w:fill="C6D9F1" w:themeFill="text2" w:themeFillTint="33"/>
          </w:tcPr>
          <w:p w:rsidR="00B36D6D" w:rsidRPr="009C6FD6" w:rsidRDefault="00B36D6D">
            <w:pPr>
              <w:spacing w:line="240" w:lineRule="auto"/>
              <w:rPr>
                <w:rFonts w:ascii="Calibri" w:eastAsia="Calibri" w:hAnsi="Calibri" w:cs="Calibri"/>
                <w:b/>
                <w:color w:val="000000"/>
                <w:sz w:val="22"/>
                <w:szCs w:val="22"/>
                <w:lang w:val="en-GB"/>
              </w:rPr>
            </w:pPr>
          </w:p>
        </w:tc>
      </w:tr>
      <w:tr w:rsidR="00B36D6D" w:rsidRPr="009C6FD6" w:rsidTr="00BC3998">
        <w:trPr>
          <w:trHeight w:val="409"/>
        </w:trPr>
        <w:tc>
          <w:tcPr>
            <w:tcW w:w="2547" w:type="dxa"/>
            <w:vMerge w:val="restart"/>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Participant flow, including flow diagram</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22a</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group, the numbers of participants who were randomly assigned, received intended </w:t>
            </w:r>
            <w:r>
              <w:rPr>
                <w:rFonts w:ascii="Calibri" w:eastAsia="Calibri" w:hAnsi="Calibri" w:cs="Calibri"/>
                <w:color w:val="000000"/>
                <w:sz w:val="22"/>
                <w:szCs w:val="22"/>
                <w:lang w:val="en-GB"/>
              </w:rPr>
              <w:t>intervention</w:t>
            </w:r>
            <w:r w:rsidRPr="009C6FD6">
              <w:rPr>
                <w:rFonts w:ascii="Calibri" w:eastAsia="Calibri" w:hAnsi="Calibri" w:cs="Calibri"/>
                <w:color w:val="000000"/>
                <w:sz w:val="22"/>
                <w:szCs w:val="22"/>
                <w:lang w:val="en-GB"/>
              </w:rPr>
              <w:t>, and were analysed for the primary outcome</w:t>
            </w:r>
          </w:p>
        </w:tc>
        <w:tc>
          <w:tcPr>
            <w:tcW w:w="1417" w:type="dxa"/>
          </w:tcPr>
          <w:p w:rsidR="00B36D6D" w:rsidRPr="009C6FD6" w:rsidRDefault="007F14E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19</w:t>
            </w:r>
          </w:p>
        </w:tc>
      </w:tr>
      <w:tr w:rsidR="00B36D6D" w:rsidRPr="009C6FD6" w:rsidTr="00BC3998">
        <w:trPr>
          <w:trHeight w:val="189"/>
        </w:trPr>
        <w:tc>
          <w:tcPr>
            <w:tcW w:w="2547" w:type="dxa"/>
            <w:vMerge/>
          </w:tcPr>
          <w:p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22b</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For each group, losses and exclusions after randomisation, together with reasons</w:t>
            </w:r>
          </w:p>
        </w:tc>
        <w:tc>
          <w:tcPr>
            <w:tcW w:w="1417" w:type="dxa"/>
          </w:tcPr>
          <w:p w:rsidR="00B36D6D" w:rsidRPr="009C6FD6" w:rsidRDefault="007F14E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19</w:t>
            </w:r>
          </w:p>
        </w:tc>
      </w:tr>
      <w:tr w:rsidR="00B36D6D" w:rsidRPr="009C6FD6" w:rsidTr="00BC3998">
        <w:trPr>
          <w:trHeight w:val="221"/>
        </w:trPr>
        <w:tc>
          <w:tcPr>
            <w:tcW w:w="2547" w:type="dxa"/>
            <w:vMerge w:val="restart"/>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Recruitment</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23a</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Dates defining the periods of recruitment and follow-up for outcomes of benefits and harms</w:t>
            </w:r>
          </w:p>
        </w:tc>
        <w:tc>
          <w:tcPr>
            <w:tcW w:w="1417" w:type="dxa"/>
          </w:tcPr>
          <w:p w:rsidR="00B36D6D" w:rsidRPr="009C6FD6" w:rsidRDefault="007F14E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19</w:t>
            </w:r>
          </w:p>
        </w:tc>
      </w:tr>
      <w:tr w:rsidR="00B36D6D" w:rsidRPr="009C6FD6" w:rsidTr="00BC3998">
        <w:trPr>
          <w:trHeight w:val="276"/>
        </w:trPr>
        <w:tc>
          <w:tcPr>
            <w:tcW w:w="2547" w:type="dxa"/>
            <w:vMerge/>
          </w:tcPr>
          <w:p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23b</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relevant, why the trial ended or was stopped</w:t>
            </w:r>
          </w:p>
        </w:tc>
        <w:tc>
          <w:tcPr>
            <w:tcW w:w="1417" w:type="dxa"/>
          </w:tcPr>
          <w:p w:rsidR="00B36D6D" w:rsidRPr="009C6FD6" w:rsidRDefault="007F14E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19</w:t>
            </w:r>
          </w:p>
        </w:tc>
      </w:tr>
      <w:tr w:rsidR="00B36D6D" w:rsidRPr="009C6FD6" w:rsidTr="00BC3998">
        <w:trPr>
          <w:trHeight w:val="441"/>
        </w:trPr>
        <w:tc>
          <w:tcPr>
            <w:tcW w:w="2547" w:type="dxa"/>
            <w:vMerge w:val="restart"/>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delivery</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24a</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as they were actually administered (e.g., where appropriate, who delivered the intervention</w:t>
            </w:r>
            <w:r>
              <w:rPr>
                <w:rFonts w:ascii="Calibri" w:eastAsia="Calibri" w:hAnsi="Calibri" w:cs="Calibri"/>
                <w:color w:val="000000"/>
                <w:sz w:val="22"/>
                <w:szCs w:val="22"/>
                <w:lang w:val="en-GB"/>
              </w:rPr>
              <w:t>/comparator</w:t>
            </w:r>
            <w:r w:rsidRPr="009C6FD6">
              <w:rPr>
                <w:rFonts w:ascii="Calibri" w:eastAsia="Calibri" w:hAnsi="Calibri" w:cs="Calibri"/>
                <w:color w:val="000000"/>
                <w:sz w:val="22"/>
                <w:szCs w:val="22"/>
                <w:lang w:val="en-GB"/>
              </w:rPr>
              <w:t xml:space="preserve">, how participants adhered, whether </w:t>
            </w:r>
            <w:r>
              <w:rPr>
                <w:rFonts w:ascii="Calibri" w:eastAsia="Calibri" w:hAnsi="Calibri" w:cs="Calibri"/>
                <w:color w:val="000000"/>
                <w:sz w:val="22"/>
                <w:szCs w:val="22"/>
                <w:lang w:val="en-GB"/>
              </w:rPr>
              <w:t xml:space="preserve">they were </w:t>
            </w:r>
            <w:r w:rsidRPr="009C6FD6">
              <w:rPr>
                <w:rFonts w:ascii="Calibri" w:eastAsia="Calibri" w:hAnsi="Calibri" w:cs="Calibri"/>
                <w:color w:val="000000"/>
                <w:sz w:val="22"/>
                <w:szCs w:val="22"/>
                <w:lang w:val="en-GB"/>
              </w:rPr>
              <w:t xml:space="preserve">delivered as </w:t>
            </w:r>
            <w:r w:rsidRPr="009C6FD6">
              <w:rPr>
                <w:rFonts w:ascii="Calibri" w:eastAsia="Calibri" w:hAnsi="Calibri" w:cs="Calibri"/>
                <w:color w:val="000000"/>
                <w:sz w:val="22"/>
                <w:szCs w:val="22"/>
                <w:lang w:val="en-GB"/>
              </w:rPr>
              <w:lastRenderedPageBreak/>
              <w:t xml:space="preserve">intended [fidelity]) </w:t>
            </w:r>
          </w:p>
        </w:tc>
        <w:tc>
          <w:tcPr>
            <w:tcW w:w="1417" w:type="dxa"/>
          </w:tcPr>
          <w:p w:rsidR="00B36D6D" w:rsidRPr="009C6FD6" w:rsidRDefault="00AB4EB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lastRenderedPageBreak/>
              <w:t>7,8</w:t>
            </w:r>
          </w:p>
        </w:tc>
      </w:tr>
      <w:tr w:rsidR="00B36D6D" w:rsidRPr="009C6FD6" w:rsidTr="00BC3998">
        <w:trPr>
          <w:trHeight w:val="243"/>
        </w:trPr>
        <w:tc>
          <w:tcPr>
            <w:tcW w:w="2547" w:type="dxa"/>
            <w:vMerge/>
          </w:tcPr>
          <w:p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24b</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Concomitant care received during the trial for each group</w:t>
            </w:r>
          </w:p>
        </w:tc>
        <w:tc>
          <w:tcPr>
            <w:tcW w:w="1417" w:type="dxa"/>
          </w:tcPr>
          <w:p w:rsidR="00B36D6D" w:rsidRPr="009C6FD6" w:rsidRDefault="00AB4EB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5,7,8</w:t>
            </w:r>
          </w:p>
        </w:tc>
      </w:tr>
      <w:tr w:rsidR="00B36D6D" w:rsidRPr="009C6FD6" w:rsidTr="00BC3998">
        <w:trPr>
          <w:trHeight w:val="243"/>
        </w:trPr>
        <w:tc>
          <w:tcPr>
            <w:tcW w:w="2547"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Baseline data</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25</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 table showing baseline demographic and clinical characteristics for each group</w:t>
            </w:r>
          </w:p>
        </w:tc>
        <w:tc>
          <w:tcPr>
            <w:tcW w:w="1417" w:type="dxa"/>
          </w:tcPr>
          <w:p w:rsidR="00B36D6D" w:rsidRPr="009C6FD6" w:rsidRDefault="00AB4EB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w:t>
            </w:r>
          </w:p>
        </w:tc>
      </w:tr>
      <w:tr w:rsidR="00B36D6D" w:rsidRPr="009C6FD6" w:rsidTr="00BC3998">
        <w:trPr>
          <w:trHeight w:val="416"/>
        </w:trPr>
        <w:tc>
          <w:tcPr>
            <w:tcW w:w="2547"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Numbers analysed, </w:t>
            </w:r>
          </w:p>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 and estimation</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26</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primary and secondary outcome, by group: </w:t>
            </w:r>
          </w:p>
          <w:p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the number of participants included in the analysis </w:t>
            </w:r>
          </w:p>
          <w:p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the number of participants with available data at the outcome time point</w:t>
            </w:r>
          </w:p>
          <w:p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result for each group, and the estimated effect size and its precision (such as 95% confidence interval) </w:t>
            </w:r>
          </w:p>
          <w:p w:rsidR="00B36D6D" w:rsidRPr="009C6FD6" w:rsidRDefault="00B36D6D" w:rsidP="0003760B">
            <w:pPr>
              <w:numPr>
                <w:ilvl w:val="0"/>
                <w:numId w:val="4"/>
              </w:numPr>
              <w:spacing w:after="160" w:line="240" w:lineRule="auto"/>
              <w:rPr>
                <w:color w:val="000000"/>
                <w:sz w:val="22"/>
                <w:szCs w:val="22"/>
                <w:lang w:val="en-GB"/>
              </w:rPr>
            </w:pPr>
            <w:r w:rsidRPr="009C6FD6">
              <w:rPr>
                <w:rFonts w:ascii="Calibri" w:eastAsia="Calibri" w:hAnsi="Calibri" w:cs="Calibri"/>
                <w:color w:val="000000"/>
                <w:sz w:val="22"/>
                <w:szCs w:val="22"/>
                <w:lang w:val="en-GB"/>
              </w:rPr>
              <w:t xml:space="preserve">for binary outcomes, presentation of both absolute and relative effect size </w:t>
            </w:r>
          </w:p>
        </w:tc>
        <w:tc>
          <w:tcPr>
            <w:tcW w:w="1417" w:type="dxa"/>
          </w:tcPr>
          <w:p w:rsidR="00B36D6D" w:rsidRPr="009C6FD6" w:rsidRDefault="00AB4EB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7,8</w:t>
            </w:r>
          </w:p>
        </w:tc>
      </w:tr>
      <w:tr w:rsidR="00B36D6D" w:rsidRPr="009C6FD6" w:rsidTr="00BC3998">
        <w:trPr>
          <w:trHeight w:val="204"/>
        </w:trPr>
        <w:tc>
          <w:tcPr>
            <w:tcW w:w="2547"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27</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All harms or unintended events in each group </w:t>
            </w:r>
          </w:p>
        </w:tc>
        <w:tc>
          <w:tcPr>
            <w:tcW w:w="1417" w:type="dxa"/>
          </w:tcPr>
          <w:p w:rsidR="00B36D6D" w:rsidRPr="009C6FD6" w:rsidRDefault="00AB4EB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9</w:t>
            </w:r>
          </w:p>
        </w:tc>
      </w:tr>
      <w:tr w:rsidR="00B36D6D" w:rsidRPr="009C6FD6" w:rsidTr="00BC3998">
        <w:trPr>
          <w:trHeight w:val="416"/>
        </w:trPr>
        <w:tc>
          <w:tcPr>
            <w:tcW w:w="2547"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Ancillary analyses</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28</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Any other analyses performed, including subgroup and sensitivity analyses, distinguishing pre-specified from post-hoc</w:t>
            </w:r>
          </w:p>
        </w:tc>
        <w:tc>
          <w:tcPr>
            <w:tcW w:w="1417" w:type="dxa"/>
          </w:tcPr>
          <w:p w:rsidR="00B36D6D" w:rsidRPr="009C6FD6" w:rsidRDefault="00AB4EB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w:t>
            </w:r>
          </w:p>
        </w:tc>
      </w:tr>
      <w:tr w:rsidR="00B36D6D" w:rsidRPr="009C6FD6" w:rsidTr="00BC3998">
        <w:trPr>
          <w:trHeight w:val="276"/>
        </w:trPr>
        <w:tc>
          <w:tcPr>
            <w:tcW w:w="12895" w:type="dxa"/>
            <w:gridSpan w:val="3"/>
            <w:shd w:val="clear" w:color="auto" w:fill="BDD7EE"/>
          </w:tcPr>
          <w:p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Discussion</w:t>
            </w:r>
          </w:p>
        </w:tc>
        <w:tc>
          <w:tcPr>
            <w:tcW w:w="1417" w:type="dxa"/>
            <w:shd w:val="clear" w:color="auto" w:fill="C6D9F1" w:themeFill="text2" w:themeFillTint="33"/>
          </w:tcPr>
          <w:p w:rsidR="00B36D6D" w:rsidRPr="009C6FD6" w:rsidRDefault="00B36D6D">
            <w:pPr>
              <w:spacing w:line="240" w:lineRule="auto"/>
              <w:rPr>
                <w:rFonts w:ascii="Calibri" w:eastAsia="Calibri" w:hAnsi="Calibri" w:cs="Calibri"/>
                <w:b/>
                <w:color w:val="000000"/>
                <w:sz w:val="22"/>
                <w:szCs w:val="22"/>
                <w:lang w:val="en-GB"/>
              </w:rPr>
            </w:pPr>
          </w:p>
        </w:tc>
      </w:tr>
      <w:tr w:rsidR="00B36D6D" w:rsidRPr="009C6FD6" w:rsidTr="00BC3998">
        <w:trPr>
          <w:trHeight w:val="281"/>
        </w:trPr>
        <w:tc>
          <w:tcPr>
            <w:tcW w:w="2547"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29</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 consistent with results, balancing benefits and harms, and considering other relevant evidence</w:t>
            </w:r>
          </w:p>
        </w:tc>
        <w:tc>
          <w:tcPr>
            <w:tcW w:w="1417" w:type="dxa"/>
          </w:tcPr>
          <w:p w:rsidR="00B36D6D" w:rsidRPr="009C6FD6" w:rsidRDefault="00AB4EB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9-11</w:t>
            </w:r>
          </w:p>
        </w:tc>
      </w:tr>
      <w:tr w:rsidR="00B36D6D" w:rsidRPr="009C6FD6" w:rsidTr="00BC3998">
        <w:trPr>
          <w:trHeight w:val="281"/>
        </w:trPr>
        <w:tc>
          <w:tcPr>
            <w:tcW w:w="2547"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Limitations</w:t>
            </w:r>
          </w:p>
        </w:tc>
        <w:tc>
          <w:tcPr>
            <w:tcW w:w="992" w:type="dxa"/>
          </w:tcPr>
          <w:p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30</w:t>
            </w:r>
          </w:p>
        </w:tc>
        <w:tc>
          <w:tcPr>
            <w:tcW w:w="9356" w:type="dxa"/>
          </w:tcPr>
          <w:p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Trial limitations, addressing sources of potential bias, imprecision, </w:t>
            </w:r>
            <w:proofErr w:type="spellStart"/>
            <w:r w:rsidRPr="009C6FD6">
              <w:rPr>
                <w:rFonts w:ascii="Calibri" w:eastAsia="Calibri" w:hAnsi="Calibri" w:cs="Calibri"/>
                <w:color w:val="000000"/>
                <w:sz w:val="22"/>
                <w:szCs w:val="22"/>
                <w:lang w:val="en-GB"/>
              </w:rPr>
              <w:t>generalisability</w:t>
            </w:r>
            <w:proofErr w:type="spellEnd"/>
            <w:r w:rsidRPr="009C6FD6">
              <w:rPr>
                <w:rFonts w:ascii="Calibri" w:eastAsia="Calibri" w:hAnsi="Calibri" w:cs="Calibri"/>
                <w:color w:val="000000"/>
                <w:sz w:val="22"/>
                <w:szCs w:val="22"/>
                <w:lang w:val="en-GB"/>
              </w:rPr>
              <w:t>, and, if relevant, multiplicity of analyses</w:t>
            </w:r>
          </w:p>
        </w:tc>
        <w:tc>
          <w:tcPr>
            <w:tcW w:w="1417" w:type="dxa"/>
          </w:tcPr>
          <w:p w:rsidR="00B36D6D" w:rsidRPr="009C6FD6" w:rsidRDefault="00AB4EB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11</w:t>
            </w:r>
          </w:p>
        </w:tc>
      </w:tr>
    </w:tbl>
    <w:p w:rsidR="00205372" w:rsidRDefault="00205372" w:rsidP="00B36D6D">
      <w:pPr>
        <w:spacing w:line="240" w:lineRule="auto"/>
        <w:rPr>
          <w:rFonts w:ascii="Calibri" w:hAnsi="Calibri" w:cs="Calibri"/>
          <w:b/>
          <w:sz w:val="22"/>
          <w:szCs w:val="22"/>
          <w:lang w:val="en-GB"/>
        </w:rPr>
      </w:pPr>
    </w:p>
    <w:p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hyperlink r:id="rId8" w:history="1">
        <w:r w:rsidRPr="00BC3998">
          <w:rPr>
            <w:rStyle w:val="Hyperlink"/>
            <w:rFonts w:ascii="Calibri" w:hAnsi="Calibri" w:cs="Calibri"/>
            <w:color w:val="0070C0"/>
            <w:sz w:val="20"/>
          </w:rPr>
          <w:t>www.consort-spirit.org</w:t>
        </w:r>
      </w:hyperlink>
      <w:r w:rsidRPr="00BC3998">
        <w:rPr>
          <w:rFonts w:ascii="Calibri" w:hAnsi="Calibri" w:cs="Calibri"/>
          <w:color w:val="0070C0"/>
          <w:sz w:val="20"/>
        </w:rPr>
        <w:t>.</w:t>
      </w:r>
    </w:p>
    <w:p w:rsidR="00B36D6D" w:rsidRPr="00B36D6D" w:rsidRDefault="00B36D6D" w:rsidP="00B36D6D">
      <w:pPr>
        <w:spacing w:line="240" w:lineRule="auto"/>
        <w:rPr>
          <w:rFonts w:ascii="Calibri" w:hAnsi="Calibri" w:cs="Calibri"/>
          <w:b/>
          <w:sz w:val="20"/>
          <w:szCs w:val="20"/>
          <w:lang w:val="en-GB"/>
        </w:rPr>
      </w:pPr>
    </w:p>
    <w:p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Citation: Hopewell S, Chan AW, Collins GS, </w:t>
      </w:r>
      <w:proofErr w:type="spellStart"/>
      <w:r w:rsidRPr="00B36D6D">
        <w:rPr>
          <w:rFonts w:ascii="Calibri" w:hAnsi="Calibri" w:cs="Calibri"/>
          <w:sz w:val="20"/>
        </w:rPr>
        <w:t>Hróbjartsson</w:t>
      </w:r>
      <w:proofErr w:type="spellEnd"/>
      <w:r w:rsidRPr="00B36D6D">
        <w:rPr>
          <w:rFonts w:ascii="Calibri" w:hAnsi="Calibri" w:cs="Calibri"/>
          <w:sz w:val="20"/>
        </w:rPr>
        <w:t xml:space="preserve"> A, </w:t>
      </w:r>
      <w:proofErr w:type="spellStart"/>
      <w:r w:rsidRPr="00B36D6D">
        <w:rPr>
          <w:rFonts w:ascii="Calibri" w:hAnsi="Calibri" w:cs="Calibri"/>
          <w:sz w:val="20"/>
        </w:rPr>
        <w:t>Moher</w:t>
      </w:r>
      <w:proofErr w:type="spellEnd"/>
      <w:r w:rsidRPr="00B36D6D">
        <w:rPr>
          <w:rFonts w:ascii="Calibri" w:hAnsi="Calibri" w:cs="Calibri"/>
          <w:sz w:val="20"/>
        </w:rPr>
        <w:t xml:space="preserve"> D, Schulz KF, et al. CONSORT 2025 Statement: updated guideline for reporting randomised trials. BMJ. 2025; 388:e081123. </w:t>
      </w:r>
      <w:hyperlink r:id="rId9" w:history="1">
        <w:r w:rsidRPr="00BC3998">
          <w:rPr>
            <w:rStyle w:val="Hyperlink"/>
            <w:rFonts w:ascii="Calibri" w:hAnsi="Calibri" w:cs="Calibri"/>
            <w:color w:val="0070C0"/>
            <w:sz w:val="20"/>
          </w:rPr>
          <w:t>https://dx.doi.org/10.1136/bmj-2024-081123</w:t>
        </w:r>
      </w:hyperlink>
      <w:r w:rsidR="00BC3998">
        <w:rPr>
          <w:rFonts w:ascii="Calibri" w:hAnsi="Calibri" w:cs="Calibri"/>
          <w:color w:val="0070C0"/>
          <w:sz w:val="20"/>
        </w:rPr>
        <w:t>.</w:t>
      </w:r>
      <w:r w:rsidRPr="00BC3998">
        <w:rPr>
          <w:rFonts w:ascii="Calibri" w:hAnsi="Calibri" w:cs="Calibri"/>
          <w:color w:val="0070C0"/>
          <w:sz w:val="20"/>
        </w:rPr>
        <w:t xml:space="preserve"> </w:t>
      </w:r>
    </w:p>
    <w:p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br/>
        <w:t>© 2025 Hopewell et al. This is an Open Access article distributed under the terms of the Creative Commons Attribution License (</w:t>
      </w:r>
      <w:hyperlink r:id="rId10" w:history="1">
        <w:r w:rsidRPr="002667FC">
          <w:rPr>
            <w:rStyle w:val="Hyperlink"/>
            <w:rFonts w:ascii="Calibri" w:hAnsi="Calibri" w:cs="Calibri"/>
            <w:color w:val="0070C0"/>
            <w:sz w:val="20"/>
          </w:rPr>
          <w:t>https://creativecommons.org/licenses/by/4.0/</w:t>
        </w:r>
      </w:hyperlink>
      <w:r w:rsidRPr="00B36D6D">
        <w:rPr>
          <w:rFonts w:ascii="Calibri" w:hAnsi="Calibri" w:cs="Calibri"/>
          <w:sz w:val="20"/>
        </w:rPr>
        <w:t>), which permits unrestricted use, distribution, and reproduction in any medium, provided the original work is properly cited.</w:t>
      </w:r>
    </w:p>
    <w:sectPr w:rsidR="00B36D6D" w:rsidRPr="00B36D6D" w:rsidSect="00B36D6D">
      <w:footerReference w:type="default" r:id="rId11"/>
      <w:pgSz w:w="16838" w:h="11906" w:orient="landscape"/>
      <w:pgMar w:top="1440" w:right="1440" w:bottom="1440" w:left="1440" w:header="708" w:footer="708"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7420" w:rsidRDefault="007D7420" w:rsidP="00B70CED">
      <w:pPr>
        <w:spacing w:line="240" w:lineRule="auto"/>
      </w:pPr>
      <w:r>
        <w:separator/>
      </w:r>
    </w:p>
  </w:endnote>
  <w:endnote w:type="continuationSeparator" w:id="0">
    <w:p w:rsidR="007D7420" w:rsidRDefault="007D7420" w:rsidP="00B70CE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2020603050405020304"/>
    <w:charset w:val="02"/>
    <w:family w:val="auto"/>
    <w:pitch w:val="variable"/>
    <w:sig w:usb0="00000000" w:usb1="10000000" w:usb2="00000000" w:usb3="00000000" w:csb0="80000000" w:csb1="00000000"/>
  </w:font>
  <w:font w:name="Noto Sans Symbols">
    <w:altName w:val="Calibri"/>
    <w:charset w:val="00"/>
    <w:family w:val="auto"/>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604030504040204"/>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9078763"/>
      <w:docPartObj>
        <w:docPartGallery w:val="Page Numbers (Bottom of Page)"/>
        <w:docPartUnique/>
      </w:docPartObj>
    </w:sdtPr>
    <w:sdtEndPr>
      <w:rPr>
        <w:noProof/>
      </w:rPr>
    </w:sdtEndPr>
    <w:sdtContent>
      <w:p w:rsidR="005D36BA" w:rsidRDefault="00D00F8F">
        <w:pPr>
          <w:pStyle w:val="Footer"/>
          <w:jc w:val="right"/>
        </w:pPr>
        <w:r>
          <w:fldChar w:fldCharType="begin"/>
        </w:r>
        <w:r w:rsidR="005D36BA">
          <w:instrText xml:space="preserve"> PAGE   \* MERGEFORMAT </w:instrText>
        </w:r>
        <w:r>
          <w:fldChar w:fldCharType="separate"/>
        </w:r>
        <w:r w:rsidR="00AB4EBB">
          <w:rPr>
            <w:noProof/>
          </w:rPr>
          <w:t>1</w:t>
        </w:r>
        <w:r>
          <w:rPr>
            <w:noProof/>
          </w:rPr>
          <w:fldChar w:fldCharType="end"/>
        </w:r>
      </w:p>
    </w:sdtContent>
  </w:sdt>
  <w:p w:rsidR="005D36BA" w:rsidRDefault="005D36B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7420" w:rsidRDefault="007D7420" w:rsidP="00B70CED">
      <w:pPr>
        <w:spacing w:line="240" w:lineRule="auto"/>
      </w:pPr>
      <w:r>
        <w:separator/>
      </w:r>
    </w:p>
  </w:footnote>
  <w:footnote w:type="continuationSeparator" w:id="0">
    <w:p w:rsidR="007D7420" w:rsidRDefault="007D7420" w:rsidP="00B70CED">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F51AA"/>
    <w:multiLevelType w:val="hybridMultilevel"/>
    <w:tmpl w:val="3858F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4526928"/>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nsid w:val="04747629"/>
    <w:multiLevelType w:val="multilevel"/>
    <w:tmpl w:val="FA4CD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06B04ED5"/>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nsid w:val="0DA4792A"/>
    <w:multiLevelType w:val="multilevel"/>
    <w:tmpl w:val="19A40FF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nsid w:val="0DEC3680"/>
    <w:multiLevelType w:val="multilevel"/>
    <w:tmpl w:val="3682A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113551E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nsid w:val="13B40E6A"/>
    <w:multiLevelType w:val="multilevel"/>
    <w:tmpl w:val="577488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13BE25DE"/>
    <w:multiLevelType w:val="multilevel"/>
    <w:tmpl w:val="C8144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nsid w:val="166B43C3"/>
    <w:multiLevelType w:val="multilevel"/>
    <w:tmpl w:val="8E18A2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nsid w:val="174F56C1"/>
    <w:multiLevelType w:val="multilevel"/>
    <w:tmpl w:val="DED4FC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nsid w:val="1956410D"/>
    <w:multiLevelType w:val="multilevel"/>
    <w:tmpl w:val="BAFABD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nsid w:val="1A710E4B"/>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nsid w:val="1A7D5873"/>
    <w:multiLevelType w:val="multilevel"/>
    <w:tmpl w:val="F182B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nsid w:val="1C297ADA"/>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nsid w:val="1E847482"/>
    <w:multiLevelType w:val="multilevel"/>
    <w:tmpl w:val="EB4A04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nsid w:val="238F6A3E"/>
    <w:multiLevelType w:val="multilevel"/>
    <w:tmpl w:val="20A025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nsid w:val="24563540"/>
    <w:multiLevelType w:val="multilevel"/>
    <w:tmpl w:val="264A4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nsid w:val="24EA65EE"/>
    <w:multiLevelType w:val="multilevel"/>
    <w:tmpl w:val="48DA3A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nsid w:val="276332F3"/>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nsid w:val="2BC85C7F"/>
    <w:multiLevelType w:val="multilevel"/>
    <w:tmpl w:val="7D021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nsid w:val="2C04490F"/>
    <w:multiLevelType w:val="multilevel"/>
    <w:tmpl w:val="FDBC9C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nsid w:val="2DA71A74"/>
    <w:multiLevelType w:val="multilevel"/>
    <w:tmpl w:val="F24C17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nsid w:val="2E146FC0"/>
    <w:multiLevelType w:val="multilevel"/>
    <w:tmpl w:val="C94CE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nsid w:val="2EDA138A"/>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nsid w:val="33462FE9"/>
    <w:multiLevelType w:val="multilevel"/>
    <w:tmpl w:val="8E42E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nsid w:val="34B1346C"/>
    <w:multiLevelType w:val="multilevel"/>
    <w:tmpl w:val="A72CE7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nsid w:val="39BA58DF"/>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nsid w:val="3B4741B4"/>
    <w:multiLevelType w:val="multilevel"/>
    <w:tmpl w:val="9A7859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nsid w:val="3C2E6404"/>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nsid w:val="3EAC1CA0"/>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nsid w:val="3F641F10"/>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nsid w:val="42A16ADB"/>
    <w:multiLevelType w:val="multilevel"/>
    <w:tmpl w:val="33304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nsid w:val="458B225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nsid w:val="45EE0DB9"/>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nsid w:val="48150CFF"/>
    <w:multiLevelType w:val="multilevel"/>
    <w:tmpl w:val="9766B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nsid w:val="4C621D6C"/>
    <w:multiLevelType w:val="multilevel"/>
    <w:tmpl w:val="CD2C85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nsid w:val="555679A0"/>
    <w:multiLevelType w:val="multilevel"/>
    <w:tmpl w:val="842C1B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nsid w:val="57B037D4"/>
    <w:multiLevelType w:val="multilevel"/>
    <w:tmpl w:val="01661F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nsid w:val="5B7B54AC"/>
    <w:multiLevelType w:val="multilevel"/>
    <w:tmpl w:val="278A5A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nsid w:val="5CEF03A7"/>
    <w:multiLevelType w:val="multilevel"/>
    <w:tmpl w:val="8A020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nsid w:val="5D096920"/>
    <w:multiLevelType w:val="multilevel"/>
    <w:tmpl w:val="77603E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nsid w:val="5E3F5302"/>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nsid w:val="65095829"/>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nsid w:val="663E2AF6"/>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nsid w:val="68D74F0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nsid w:val="69AE0257"/>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nsid w:val="6D8E355D"/>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nsid w:val="6EEE00C7"/>
    <w:multiLevelType w:val="multilevel"/>
    <w:tmpl w:val="0318ED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nsid w:val="76A607C3"/>
    <w:multiLevelType w:val="multilevel"/>
    <w:tmpl w:val="E5FA6E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nsid w:val="7C3C6C86"/>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nsid w:val="7F05309B"/>
    <w:multiLevelType w:val="multilevel"/>
    <w:tmpl w:val="B92A32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numFmt w:val="bullet"/>
      <w:lvlText w:val="-"/>
      <w:lvlJc w:val="left"/>
      <w:pPr>
        <w:ind w:left="2160" w:hanging="360"/>
      </w:pPr>
      <w:rPr>
        <w:rFonts w:ascii="Calibri" w:eastAsia="Calibri" w:hAnsi="Calibri" w:cs="Calibri"/>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5"/>
  </w:num>
  <w:num w:numId="2">
    <w:abstractNumId w:val="51"/>
  </w:num>
  <w:num w:numId="3">
    <w:abstractNumId w:val="11"/>
  </w:num>
  <w:num w:numId="4">
    <w:abstractNumId w:val="8"/>
  </w:num>
  <w:num w:numId="5">
    <w:abstractNumId w:val="31"/>
  </w:num>
  <w:num w:numId="6">
    <w:abstractNumId w:val="5"/>
  </w:num>
  <w:num w:numId="7">
    <w:abstractNumId w:val="36"/>
  </w:num>
  <w:num w:numId="8">
    <w:abstractNumId w:val="30"/>
  </w:num>
  <w:num w:numId="9">
    <w:abstractNumId w:val="16"/>
  </w:num>
  <w:num w:numId="10">
    <w:abstractNumId w:val="48"/>
  </w:num>
  <w:num w:numId="11">
    <w:abstractNumId w:val="40"/>
  </w:num>
  <w:num w:numId="12">
    <w:abstractNumId w:val="37"/>
  </w:num>
  <w:num w:numId="13">
    <w:abstractNumId w:val="41"/>
  </w:num>
  <w:num w:numId="14">
    <w:abstractNumId w:val="18"/>
  </w:num>
  <w:num w:numId="15">
    <w:abstractNumId w:val="39"/>
  </w:num>
  <w:num w:numId="16">
    <w:abstractNumId w:val="23"/>
  </w:num>
  <w:num w:numId="17">
    <w:abstractNumId w:val="1"/>
  </w:num>
  <w:num w:numId="18">
    <w:abstractNumId w:val="22"/>
  </w:num>
  <w:num w:numId="19">
    <w:abstractNumId w:val="50"/>
  </w:num>
  <w:num w:numId="20">
    <w:abstractNumId w:val="27"/>
  </w:num>
  <w:num w:numId="21">
    <w:abstractNumId w:val="38"/>
  </w:num>
  <w:num w:numId="22">
    <w:abstractNumId w:val="4"/>
  </w:num>
  <w:num w:numId="23">
    <w:abstractNumId w:val="20"/>
  </w:num>
  <w:num w:numId="24">
    <w:abstractNumId w:val="24"/>
  </w:num>
  <w:num w:numId="25">
    <w:abstractNumId w:val="9"/>
  </w:num>
  <w:num w:numId="26">
    <w:abstractNumId w:val="10"/>
  </w:num>
  <w:num w:numId="27">
    <w:abstractNumId w:val="32"/>
  </w:num>
  <w:num w:numId="28">
    <w:abstractNumId w:val="7"/>
  </w:num>
  <w:num w:numId="29">
    <w:abstractNumId w:val="17"/>
  </w:num>
  <w:num w:numId="30">
    <w:abstractNumId w:val="26"/>
  </w:num>
  <w:num w:numId="31">
    <w:abstractNumId w:val="35"/>
  </w:num>
  <w:num w:numId="32">
    <w:abstractNumId w:val="49"/>
  </w:num>
  <w:num w:numId="33">
    <w:abstractNumId w:val="15"/>
  </w:num>
  <w:num w:numId="34">
    <w:abstractNumId w:val="21"/>
  </w:num>
  <w:num w:numId="35">
    <w:abstractNumId w:val="13"/>
  </w:num>
  <w:num w:numId="36">
    <w:abstractNumId w:val="14"/>
  </w:num>
  <w:num w:numId="37">
    <w:abstractNumId w:val="29"/>
  </w:num>
  <w:num w:numId="38">
    <w:abstractNumId w:val="34"/>
  </w:num>
  <w:num w:numId="39">
    <w:abstractNumId w:val="47"/>
  </w:num>
  <w:num w:numId="40">
    <w:abstractNumId w:val="28"/>
  </w:num>
  <w:num w:numId="41">
    <w:abstractNumId w:val="2"/>
  </w:num>
  <w:num w:numId="42">
    <w:abstractNumId w:val="46"/>
  </w:num>
  <w:num w:numId="43">
    <w:abstractNumId w:val="19"/>
  </w:num>
  <w:num w:numId="44">
    <w:abstractNumId w:val="33"/>
  </w:num>
  <w:num w:numId="45">
    <w:abstractNumId w:val="6"/>
  </w:num>
  <w:num w:numId="46">
    <w:abstractNumId w:val="45"/>
  </w:num>
  <w:num w:numId="47">
    <w:abstractNumId w:val="44"/>
  </w:num>
  <w:num w:numId="48">
    <w:abstractNumId w:val="3"/>
  </w:num>
  <w:num w:numId="49">
    <w:abstractNumId w:val="43"/>
  </w:num>
  <w:num w:numId="50">
    <w:abstractNumId w:val="42"/>
  </w:num>
  <w:num w:numId="51">
    <w:abstractNumId w:val="12"/>
  </w:num>
  <w:num w:numId="52">
    <w:abstractNumId w:val="0"/>
  </w:num>
  <w:numIdMacAtCleanup w:val="5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hdrShapeDefaults>
    <o:shapedefaults v:ext="edit" spidmax="4098"/>
  </w:hdrShapeDefaults>
  <w:footnotePr>
    <w:footnote w:id="-1"/>
    <w:footnote w:id="0"/>
  </w:footnotePr>
  <w:endnotePr>
    <w:endnote w:id="-1"/>
    <w:endnote w:id="0"/>
  </w:endnotePr>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E3A"/>
    <w:rsid w:val="00004B8A"/>
    <w:rsid w:val="000052EB"/>
    <w:rsid w:val="00010B45"/>
    <w:rsid w:val="0001741E"/>
    <w:rsid w:val="00023E45"/>
    <w:rsid w:val="000269F1"/>
    <w:rsid w:val="00032145"/>
    <w:rsid w:val="000332D7"/>
    <w:rsid w:val="000337E6"/>
    <w:rsid w:val="00033930"/>
    <w:rsid w:val="00034A4F"/>
    <w:rsid w:val="0003760B"/>
    <w:rsid w:val="00037660"/>
    <w:rsid w:val="00040F55"/>
    <w:rsid w:val="000442C4"/>
    <w:rsid w:val="00051B62"/>
    <w:rsid w:val="00057324"/>
    <w:rsid w:val="0006034B"/>
    <w:rsid w:val="00062D76"/>
    <w:rsid w:val="000765BA"/>
    <w:rsid w:val="00077D3B"/>
    <w:rsid w:val="00086BA2"/>
    <w:rsid w:val="000873D7"/>
    <w:rsid w:val="00087DBC"/>
    <w:rsid w:val="000911E2"/>
    <w:rsid w:val="00091AAE"/>
    <w:rsid w:val="00097E2D"/>
    <w:rsid w:val="000B178B"/>
    <w:rsid w:val="000B1F30"/>
    <w:rsid w:val="000B428B"/>
    <w:rsid w:val="000B5DC3"/>
    <w:rsid w:val="000B6338"/>
    <w:rsid w:val="000C0098"/>
    <w:rsid w:val="000C7EF4"/>
    <w:rsid w:val="000D0E19"/>
    <w:rsid w:val="000D1B70"/>
    <w:rsid w:val="000D1C69"/>
    <w:rsid w:val="000D2C5E"/>
    <w:rsid w:val="000E2FBD"/>
    <w:rsid w:val="000E6476"/>
    <w:rsid w:val="000F4E21"/>
    <w:rsid w:val="000F5CC5"/>
    <w:rsid w:val="000F7311"/>
    <w:rsid w:val="0010040B"/>
    <w:rsid w:val="00105792"/>
    <w:rsid w:val="00106EE4"/>
    <w:rsid w:val="00107E33"/>
    <w:rsid w:val="00111A72"/>
    <w:rsid w:val="00115CA0"/>
    <w:rsid w:val="00121DC1"/>
    <w:rsid w:val="00125307"/>
    <w:rsid w:val="00125543"/>
    <w:rsid w:val="001269C1"/>
    <w:rsid w:val="00136533"/>
    <w:rsid w:val="00144387"/>
    <w:rsid w:val="00150A22"/>
    <w:rsid w:val="00154CE6"/>
    <w:rsid w:val="001635C3"/>
    <w:rsid w:val="001736DB"/>
    <w:rsid w:val="00181A96"/>
    <w:rsid w:val="00186B28"/>
    <w:rsid w:val="00192092"/>
    <w:rsid w:val="00197A42"/>
    <w:rsid w:val="001A1D4E"/>
    <w:rsid w:val="001A32CA"/>
    <w:rsid w:val="001A637E"/>
    <w:rsid w:val="001A65BB"/>
    <w:rsid w:val="001B78FE"/>
    <w:rsid w:val="001C2A04"/>
    <w:rsid w:val="001D0F1B"/>
    <w:rsid w:val="001D15EE"/>
    <w:rsid w:val="001D1E9E"/>
    <w:rsid w:val="001D474D"/>
    <w:rsid w:val="001D6873"/>
    <w:rsid w:val="001E25EF"/>
    <w:rsid w:val="001E68DD"/>
    <w:rsid w:val="001F1827"/>
    <w:rsid w:val="001F26F3"/>
    <w:rsid w:val="001F5DB2"/>
    <w:rsid w:val="00205372"/>
    <w:rsid w:val="00207DD9"/>
    <w:rsid w:val="00216F7F"/>
    <w:rsid w:val="0022082D"/>
    <w:rsid w:val="0022637D"/>
    <w:rsid w:val="0023398C"/>
    <w:rsid w:val="00237DCB"/>
    <w:rsid w:val="00241AEB"/>
    <w:rsid w:val="0024370A"/>
    <w:rsid w:val="002444F7"/>
    <w:rsid w:val="00245C85"/>
    <w:rsid w:val="00247243"/>
    <w:rsid w:val="00252C5F"/>
    <w:rsid w:val="00257075"/>
    <w:rsid w:val="0026378D"/>
    <w:rsid w:val="00266404"/>
    <w:rsid w:val="002667FC"/>
    <w:rsid w:val="002765EE"/>
    <w:rsid w:val="0028555C"/>
    <w:rsid w:val="00287E07"/>
    <w:rsid w:val="00293348"/>
    <w:rsid w:val="002A082E"/>
    <w:rsid w:val="002A133F"/>
    <w:rsid w:val="002B02D2"/>
    <w:rsid w:val="002B4C02"/>
    <w:rsid w:val="002B613D"/>
    <w:rsid w:val="002E1786"/>
    <w:rsid w:val="002E20DB"/>
    <w:rsid w:val="002E7179"/>
    <w:rsid w:val="002F03A3"/>
    <w:rsid w:val="002F6947"/>
    <w:rsid w:val="002F6C14"/>
    <w:rsid w:val="003014A1"/>
    <w:rsid w:val="00303E84"/>
    <w:rsid w:val="00307256"/>
    <w:rsid w:val="003073E6"/>
    <w:rsid w:val="0031059E"/>
    <w:rsid w:val="00310FF9"/>
    <w:rsid w:val="00315FF2"/>
    <w:rsid w:val="003208B2"/>
    <w:rsid w:val="00323B13"/>
    <w:rsid w:val="0032437F"/>
    <w:rsid w:val="00325A9C"/>
    <w:rsid w:val="00326F63"/>
    <w:rsid w:val="00327BB5"/>
    <w:rsid w:val="0033220F"/>
    <w:rsid w:val="00332E28"/>
    <w:rsid w:val="00334262"/>
    <w:rsid w:val="0033455E"/>
    <w:rsid w:val="003444A3"/>
    <w:rsid w:val="00344CBC"/>
    <w:rsid w:val="00345202"/>
    <w:rsid w:val="00347BAE"/>
    <w:rsid w:val="00352DB7"/>
    <w:rsid w:val="00356E6F"/>
    <w:rsid w:val="00361A68"/>
    <w:rsid w:val="0036765F"/>
    <w:rsid w:val="003754B4"/>
    <w:rsid w:val="003755E4"/>
    <w:rsid w:val="00375D93"/>
    <w:rsid w:val="00377EE0"/>
    <w:rsid w:val="00382721"/>
    <w:rsid w:val="003842A0"/>
    <w:rsid w:val="0038481A"/>
    <w:rsid w:val="00394EF4"/>
    <w:rsid w:val="003A1599"/>
    <w:rsid w:val="003A653F"/>
    <w:rsid w:val="003B7126"/>
    <w:rsid w:val="003C53C3"/>
    <w:rsid w:val="003D0610"/>
    <w:rsid w:val="003D262F"/>
    <w:rsid w:val="003D2F00"/>
    <w:rsid w:val="003D2F4F"/>
    <w:rsid w:val="003E09D8"/>
    <w:rsid w:val="003E38BF"/>
    <w:rsid w:val="003E401B"/>
    <w:rsid w:val="003E70A3"/>
    <w:rsid w:val="003E767D"/>
    <w:rsid w:val="003E792C"/>
    <w:rsid w:val="003F7890"/>
    <w:rsid w:val="004017C5"/>
    <w:rsid w:val="00404822"/>
    <w:rsid w:val="00410B51"/>
    <w:rsid w:val="0042027B"/>
    <w:rsid w:val="004220F2"/>
    <w:rsid w:val="004325EF"/>
    <w:rsid w:val="00435A53"/>
    <w:rsid w:val="004426DF"/>
    <w:rsid w:val="00442B79"/>
    <w:rsid w:val="00445005"/>
    <w:rsid w:val="00450CFC"/>
    <w:rsid w:val="0045290A"/>
    <w:rsid w:val="00463BE4"/>
    <w:rsid w:val="00464B5D"/>
    <w:rsid w:val="00466B69"/>
    <w:rsid w:val="004716E5"/>
    <w:rsid w:val="00473491"/>
    <w:rsid w:val="00474530"/>
    <w:rsid w:val="00477E97"/>
    <w:rsid w:val="00482DF5"/>
    <w:rsid w:val="00483D39"/>
    <w:rsid w:val="00487EF1"/>
    <w:rsid w:val="00494C27"/>
    <w:rsid w:val="004A061E"/>
    <w:rsid w:val="004B1675"/>
    <w:rsid w:val="004B333C"/>
    <w:rsid w:val="004C1DB0"/>
    <w:rsid w:val="004C569E"/>
    <w:rsid w:val="004E463B"/>
    <w:rsid w:val="004F0E1D"/>
    <w:rsid w:val="005005F8"/>
    <w:rsid w:val="0050444B"/>
    <w:rsid w:val="005058A4"/>
    <w:rsid w:val="00512A6C"/>
    <w:rsid w:val="0051360B"/>
    <w:rsid w:val="00522EEA"/>
    <w:rsid w:val="00530DE5"/>
    <w:rsid w:val="00540C08"/>
    <w:rsid w:val="00546CB2"/>
    <w:rsid w:val="00552D35"/>
    <w:rsid w:val="005547FA"/>
    <w:rsid w:val="00554D02"/>
    <w:rsid w:val="00555D93"/>
    <w:rsid w:val="00556ABD"/>
    <w:rsid w:val="00582053"/>
    <w:rsid w:val="00587E18"/>
    <w:rsid w:val="005953DF"/>
    <w:rsid w:val="00595CA0"/>
    <w:rsid w:val="005A148F"/>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3311"/>
    <w:rsid w:val="005F579F"/>
    <w:rsid w:val="00600A67"/>
    <w:rsid w:val="00605C63"/>
    <w:rsid w:val="00607577"/>
    <w:rsid w:val="00607A6F"/>
    <w:rsid w:val="006117E9"/>
    <w:rsid w:val="00632CFB"/>
    <w:rsid w:val="006334AE"/>
    <w:rsid w:val="006335CF"/>
    <w:rsid w:val="00636BB9"/>
    <w:rsid w:val="00640BF3"/>
    <w:rsid w:val="0064618F"/>
    <w:rsid w:val="00647285"/>
    <w:rsid w:val="006561EF"/>
    <w:rsid w:val="0065698B"/>
    <w:rsid w:val="00657676"/>
    <w:rsid w:val="00662419"/>
    <w:rsid w:val="00662FA2"/>
    <w:rsid w:val="0066407A"/>
    <w:rsid w:val="0066450D"/>
    <w:rsid w:val="0066499B"/>
    <w:rsid w:val="00666517"/>
    <w:rsid w:val="00681302"/>
    <w:rsid w:val="00686208"/>
    <w:rsid w:val="006942F5"/>
    <w:rsid w:val="00696760"/>
    <w:rsid w:val="00696CFF"/>
    <w:rsid w:val="006A1C20"/>
    <w:rsid w:val="006A61B0"/>
    <w:rsid w:val="006B2754"/>
    <w:rsid w:val="006B32F4"/>
    <w:rsid w:val="006B65AB"/>
    <w:rsid w:val="006B7240"/>
    <w:rsid w:val="006C1C06"/>
    <w:rsid w:val="006C2F2F"/>
    <w:rsid w:val="006C3BCB"/>
    <w:rsid w:val="006D6C49"/>
    <w:rsid w:val="006E173A"/>
    <w:rsid w:val="006F4D0E"/>
    <w:rsid w:val="00700A3B"/>
    <w:rsid w:val="00707923"/>
    <w:rsid w:val="0071155E"/>
    <w:rsid w:val="00711D4A"/>
    <w:rsid w:val="007144F4"/>
    <w:rsid w:val="00714FC0"/>
    <w:rsid w:val="007222F8"/>
    <w:rsid w:val="00722872"/>
    <w:rsid w:val="007258D2"/>
    <w:rsid w:val="007259A1"/>
    <w:rsid w:val="00726FDA"/>
    <w:rsid w:val="007273C5"/>
    <w:rsid w:val="00731D29"/>
    <w:rsid w:val="007333AB"/>
    <w:rsid w:val="00734206"/>
    <w:rsid w:val="00734F5E"/>
    <w:rsid w:val="007351A5"/>
    <w:rsid w:val="007375B0"/>
    <w:rsid w:val="00740B0B"/>
    <w:rsid w:val="00741DFF"/>
    <w:rsid w:val="00750D11"/>
    <w:rsid w:val="0075239C"/>
    <w:rsid w:val="007539F6"/>
    <w:rsid w:val="00767C06"/>
    <w:rsid w:val="00772657"/>
    <w:rsid w:val="00775CF3"/>
    <w:rsid w:val="007863AF"/>
    <w:rsid w:val="00786C90"/>
    <w:rsid w:val="007A2B06"/>
    <w:rsid w:val="007A314F"/>
    <w:rsid w:val="007B10BA"/>
    <w:rsid w:val="007B68BD"/>
    <w:rsid w:val="007B780E"/>
    <w:rsid w:val="007B7A8C"/>
    <w:rsid w:val="007B7ABC"/>
    <w:rsid w:val="007C39B4"/>
    <w:rsid w:val="007C7651"/>
    <w:rsid w:val="007D0B0C"/>
    <w:rsid w:val="007D17B4"/>
    <w:rsid w:val="007D41FE"/>
    <w:rsid w:val="007D7420"/>
    <w:rsid w:val="007E72F6"/>
    <w:rsid w:val="007E7555"/>
    <w:rsid w:val="007E7898"/>
    <w:rsid w:val="007F14E8"/>
    <w:rsid w:val="007F3B42"/>
    <w:rsid w:val="007F69B2"/>
    <w:rsid w:val="007F6C7C"/>
    <w:rsid w:val="008147F7"/>
    <w:rsid w:val="00815226"/>
    <w:rsid w:val="008155C4"/>
    <w:rsid w:val="008234BD"/>
    <w:rsid w:val="00832886"/>
    <w:rsid w:val="00833A59"/>
    <w:rsid w:val="00842742"/>
    <w:rsid w:val="00843C77"/>
    <w:rsid w:val="0084676C"/>
    <w:rsid w:val="00854A11"/>
    <w:rsid w:val="0086302C"/>
    <w:rsid w:val="00863E57"/>
    <w:rsid w:val="00864E16"/>
    <w:rsid w:val="00872543"/>
    <w:rsid w:val="0087268C"/>
    <w:rsid w:val="008726C1"/>
    <w:rsid w:val="00872E44"/>
    <w:rsid w:val="0087770C"/>
    <w:rsid w:val="00882AC2"/>
    <w:rsid w:val="00885B54"/>
    <w:rsid w:val="00887689"/>
    <w:rsid w:val="008900D9"/>
    <w:rsid w:val="00893C4F"/>
    <w:rsid w:val="0089458B"/>
    <w:rsid w:val="008954B8"/>
    <w:rsid w:val="008A0C45"/>
    <w:rsid w:val="008A0DA2"/>
    <w:rsid w:val="008A2083"/>
    <w:rsid w:val="008A3836"/>
    <w:rsid w:val="008A4C0E"/>
    <w:rsid w:val="008A5956"/>
    <w:rsid w:val="008B0CFB"/>
    <w:rsid w:val="008B31B8"/>
    <w:rsid w:val="008B39C8"/>
    <w:rsid w:val="008C10ED"/>
    <w:rsid w:val="008C11A7"/>
    <w:rsid w:val="008C2104"/>
    <w:rsid w:val="008C3066"/>
    <w:rsid w:val="008C6592"/>
    <w:rsid w:val="008D53E8"/>
    <w:rsid w:val="008D598D"/>
    <w:rsid w:val="008D5AA1"/>
    <w:rsid w:val="008D7418"/>
    <w:rsid w:val="008E06E9"/>
    <w:rsid w:val="008F30B6"/>
    <w:rsid w:val="008F7F6E"/>
    <w:rsid w:val="00903447"/>
    <w:rsid w:val="009052FA"/>
    <w:rsid w:val="00907E9A"/>
    <w:rsid w:val="00915AD1"/>
    <w:rsid w:val="009160A0"/>
    <w:rsid w:val="0092089F"/>
    <w:rsid w:val="00920F08"/>
    <w:rsid w:val="00921789"/>
    <w:rsid w:val="00924875"/>
    <w:rsid w:val="00927FB1"/>
    <w:rsid w:val="00930851"/>
    <w:rsid w:val="00934F1A"/>
    <w:rsid w:val="00937CA1"/>
    <w:rsid w:val="00951344"/>
    <w:rsid w:val="00954032"/>
    <w:rsid w:val="00964968"/>
    <w:rsid w:val="0097367D"/>
    <w:rsid w:val="00976133"/>
    <w:rsid w:val="00987224"/>
    <w:rsid w:val="00987AC6"/>
    <w:rsid w:val="009A02AB"/>
    <w:rsid w:val="009A13B4"/>
    <w:rsid w:val="009A2AB7"/>
    <w:rsid w:val="009A3263"/>
    <w:rsid w:val="009A3F66"/>
    <w:rsid w:val="009A5366"/>
    <w:rsid w:val="009A56DC"/>
    <w:rsid w:val="009B380E"/>
    <w:rsid w:val="009B4EBE"/>
    <w:rsid w:val="009B562A"/>
    <w:rsid w:val="009C6FD6"/>
    <w:rsid w:val="009D2FC7"/>
    <w:rsid w:val="009D31CD"/>
    <w:rsid w:val="009D6B96"/>
    <w:rsid w:val="009E7753"/>
    <w:rsid w:val="009F133F"/>
    <w:rsid w:val="009F273E"/>
    <w:rsid w:val="009F5713"/>
    <w:rsid w:val="00A0310F"/>
    <w:rsid w:val="00A0331D"/>
    <w:rsid w:val="00A066DA"/>
    <w:rsid w:val="00A11225"/>
    <w:rsid w:val="00A11C96"/>
    <w:rsid w:val="00A13EA6"/>
    <w:rsid w:val="00A20543"/>
    <w:rsid w:val="00A21D5A"/>
    <w:rsid w:val="00A23C25"/>
    <w:rsid w:val="00A24754"/>
    <w:rsid w:val="00A26BD2"/>
    <w:rsid w:val="00A322AF"/>
    <w:rsid w:val="00A336BE"/>
    <w:rsid w:val="00A33BA6"/>
    <w:rsid w:val="00A40C17"/>
    <w:rsid w:val="00A44B13"/>
    <w:rsid w:val="00A50577"/>
    <w:rsid w:val="00A53F32"/>
    <w:rsid w:val="00A5633C"/>
    <w:rsid w:val="00A61721"/>
    <w:rsid w:val="00A67514"/>
    <w:rsid w:val="00A746CA"/>
    <w:rsid w:val="00A75514"/>
    <w:rsid w:val="00A9077C"/>
    <w:rsid w:val="00A93C49"/>
    <w:rsid w:val="00AA41CC"/>
    <w:rsid w:val="00AB2E8B"/>
    <w:rsid w:val="00AB342D"/>
    <w:rsid w:val="00AB4EBB"/>
    <w:rsid w:val="00AB5E55"/>
    <w:rsid w:val="00AB7D52"/>
    <w:rsid w:val="00AC74D3"/>
    <w:rsid w:val="00AD280D"/>
    <w:rsid w:val="00AD2A89"/>
    <w:rsid w:val="00AD3307"/>
    <w:rsid w:val="00AE0758"/>
    <w:rsid w:val="00AE1FCF"/>
    <w:rsid w:val="00AE463A"/>
    <w:rsid w:val="00AF45C9"/>
    <w:rsid w:val="00AF65BF"/>
    <w:rsid w:val="00B043FA"/>
    <w:rsid w:val="00B053F2"/>
    <w:rsid w:val="00B15251"/>
    <w:rsid w:val="00B22D8F"/>
    <w:rsid w:val="00B31291"/>
    <w:rsid w:val="00B3186E"/>
    <w:rsid w:val="00B321C8"/>
    <w:rsid w:val="00B33A35"/>
    <w:rsid w:val="00B3604A"/>
    <w:rsid w:val="00B36D6D"/>
    <w:rsid w:val="00B37412"/>
    <w:rsid w:val="00B42D9D"/>
    <w:rsid w:val="00B55518"/>
    <w:rsid w:val="00B70CED"/>
    <w:rsid w:val="00B75881"/>
    <w:rsid w:val="00B80CBC"/>
    <w:rsid w:val="00B82F76"/>
    <w:rsid w:val="00B84B42"/>
    <w:rsid w:val="00B85F3F"/>
    <w:rsid w:val="00B967BF"/>
    <w:rsid w:val="00BA0A03"/>
    <w:rsid w:val="00BA613C"/>
    <w:rsid w:val="00BB61FF"/>
    <w:rsid w:val="00BC1738"/>
    <w:rsid w:val="00BC3998"/>
    <w:rsid w:val="00BC456C"/>
    <w:rsid w:val="00BD6FD2"/>
    <w:rsid w:val="00BF0810"/>
    <w:rsid w:val="00BF3C2F"/>
    <w:rsid w:val="00BF5D9C"/>
    <w:rsid w:val="00C02C79"/>
    <w:rsid w:val="00C04311"/>
    <w:rsid w:val="00C04B37"/>
    <w:rsid w:val="00C073E4"/>
    <w:rsid w:val="00C145E8"/>
    <w:rsid w:val="00C17615"/>
    <w:rsid w:val="00C21A38"/>
    <w:rsid w:val="00C21B11"/>
    <w:rsid w:val="00C2437E"/>
    <w:rsid w:val="00C243F0"/>
    <w:rsid w:val="00C255E6"/>
    <w:rsid w:val="00C25F90"/>
    <w:rsid w:val="00C26902"/>
    <w:rsid w:val="00C34DA6"/>
    <w:rsid w:val="00C43C56"/>
    <w:rsid w:val="00C4491E"/>
    <w:rsid w:val="00C44EE7"/>
    <w:rsid w:val="00C455CE"/>
    <w:rsid w:val="00C47F66"/>
    <w:rsid w:val="00C47FAE"/>
    <w:rsid w:val="00C540A2"/>
    <w:rsid w:val="00C548AC"/>
    <w:rsid w:val="00C60E89"/>
    <w:rsid w:val="00C614DA"/>
    <w:rsid w:val="00C630DC"/>
    <w:rsid w:val="00C63592"/>
    <w:rsid w:val="00C645F1"/>
    <w:rsid w:val="00C6536C"/>
    <w:rsid w:val="00C753D5"/>
    <w:rsid w:val="00C816F9"/>
    <w:rsid w:val="00C8246C"/>
    <w:rsid w:val="00C853E1"/>
    <w:rsid w:val="00C90A37"/>
    <w:rsid w:val="00C94BC2"/>
    <w:rsid w:val="00C95AB0"/>
    <w:rsid w:val="00CA0E9B"/>
    <w:rsid w:val="00CA1565"/>
    <w:rsid w:val="00CA1963"/>
    <w:rsid w:val="00CA2BE6"/>
    <w:rsid w:val="00CB12A5"/>
    <w:rsid w:val="00CB5892"/>
    <w:rsid w:val="00CB63FA"/>
    <w:rsid w:val="00CB660D"/>
    <w:rsid w:val="00CB7E8F"/>
    <w:rsid w:val="00CC1169"/>
    <w:rsid w:val="00CC2DAE"/>
    <w:rsid w:val="00CC444A"/>
    <w:rsid w:val="00CC5A24"/>
    <w:rsid w:val="00CC5DB4"/>
    <w:rsid w:val="00CC7623"/>
    <w:rsid w:val="00CD6F7A"/>
    <w:rsid w:val="00CE42A6"/>
    <w:rsid w:val="00CE6FE1"/>
    <w:rsid w:val="00CF2193"/>
    <w:rsid w:val="00D00957"/>
    <w:rsid w:val="00D00F8F"/>
    <w:rsid w:val="00D06F21"/>
    <w:rsid w:val="00D12CD7"/>
    <w:rsid w:val="00D13335"/>
    <w:rsid w:val="00D16D7B"/>
    <w:rsid w:val="00D33C32"/>
    <w:rsid w:val="00D33F4A"/>
    <w:rsid w:val="00D350E7"/>
    <w:rsid w:val="00D40B6B"/>
    <w:rsid w:val="00D41FA4"/>
    <w:rsid w:val="00D424B1"/>
    <w:rsid w:val="00D52875"/>
    <w:rsid w:val="00D5635D"/>
    <w:rsid w:val="00D63FD4"/>
    <w:rsid w:val="00D821E6"/>
    <w:rsid w:val="00D82E15"/>
    <w:rsid w:val="00D8554A"/>
    <w:rsid w:val="00D9399E"/>
    <w:rsid w:val="00D975C9"/>
    <w:rsid w:val="00DA14E6"/>
    <w:rsid w:val="00DA3419"/>
    <w:rsid w:val="00DA547C"/>
    <w:rsid w:val="00DB330A"/>
    <w:rsid w:val="00DB5317"/>
    <w:rsid w:val="00DB5E94"/>
    <w:rsid w:val="00DB6FED"/>
    <w:rsid w:val="00DC0A1A"/>
    <w:rsid w:val="00DC2C6D"/>
    <w:rsid w:val="00DC2F9E"/>
    <w:rsid w:val="00DC37A7"/>
    <w:rsid w:val="00DC5527"/>
    <w:rsid w:val="00DD5804"/>
    <w:rsid w:val="00DD61BC"/>
    <w:rsid w:val="00DE40DB"/>
    <w:rsid w:val="00DF52D9"/>
    <w:rsid w:val="00DF716D"/>
    <w:rsid w:val="00E07F56"/>
    <w:rsid w:val="00E120C7"/>
    <w:rsid w:val="00E14C50"/>
    <w:rsid w:val="00E15D10"/>
    <w:rsid w:val="00E21DE9"/>
    <w:rsid w:val="00E22A05"/>
    <w:rsid w:val="00E2564C"/>
    <w:rsid w:val="00E279B6"/>
    <w:rsid w:val="00E30B96"/>
    <w:rsid w:val="00E36C98"/>
    <w:rsid w:val="00E3757F"/>
    <w:rsid w:val="00E438C7"/>
    <w:rsid w:val="00E45D1F"/>
    <w:rsid w:val="00E51A72"/>
    <w:rsid w:val="00E53075"/>
    <w:rsid w:val="00E53377"/>
    <w:rsid w:val="00E549E6"/>
    <w:rsid w:val="00E55C5C"/>
    <w:rsid w:val="00E7185E"/>
    <w:rsid w:val="00E73FFA"/>
    <w:rsid w:val="00E816B1"/>
    <w:rsid w:val="00E83315"/>
    <w:rsid w:val="00E867D9"/>
    <w:rsid w:val="00E87AA7"/>
    <w:rsid w:val="00E9299E"/>
    <w:rsid w:val="00E93B37"/>
    <w:rsid w:val="00E9519C"/>
    <w:rsid w:val="00EA586D"/>
    <w:rsid w:val="00EA7D21"/>
    <w:rsid w:val="00EB26B9"/>
    <w:rsid w:val="00EB6798"/>
    <w:rsid w:val="00EC121B"/>
    <w:rsid w:val="00EC13FC"/>
    <w:rsid w:val="00EC3412"/>
    <w:rsid w:val="00EC5DD6"/>
    <w:rsid w:val="00EE37D0"/>
    <w:rsid w:val="00EE3A13"/>
    <w:rsid w:val="00EE6404"/>
    <w:rsid w:val="00EF35EF"/>
    <w:rsid w:val="00EF40B8"/>
    <w:rsid w:val="00EF72C7"/>
    <w:rsid w:val="00F01CCF"/>
    <w:rsid w:val="00F04C8C"/>
    <w:rsid w:val="00F05924"/>
    <w:rsid w:val="00F06EB6"/>
    <w:rsid w:val="00F121AE"/>
    <w:rsid w:val="00F25FC2"/>
    <w:rsid w:val="00F26582"/>
    <w:rsid w:val="00F300A4"/>
    <w:rsid w:val="00F43582"/>
    <w:rsid w:val="00F44F79"/>
    <w:rsid w:val="00F4792F"/>
    <w:rsid w:val="00F543AF"/>
    <w:rsid w:val="00F561DF"/>
    <w:rsid w:val="00F57AAD"/>
    <w:rsid w:val="00F6041A"/>
    <w:rsid w:val="00F60AAC"/>
    <w:rsid w:val="00F63922"/>
    <w:rsid w:val="00F64121"/>
    <w:rsid w:val="00F643E5"/>
    <w:rsid w:val="00F7348C"/>
    <w:rsid w:val="00F75C79"/>
    <w:rsid w:val="00F764B1"/>
    <w:rsid w:val="00F8204E"/>
    <w:rsid w:val="00F843C8"/>
    <w:rsid w:val="00F96314"/>
    <w:rsid w:val="00FA4779"/>
    <w:rsid w:val="00FA5E23"/>
    <w:rsid w:val="00FA7DF8"/>
    <w:rsid w:val="00FB00BC"/>
    <w:rsid w:val="00FB26C1"/>
    <w:rsid w:val="00FB3736"/>
    <w:rsid w:val="00FB74EF"/>
    <w:rsid w:val="00FD1CDD"/>
    <w:rsid w:val="00FD2023"/>
    <w:rsid w:val="00FD34EF"/>
    <w:rsid w:val="00FD6062"/>
    <w:rsid w:val="00FE0650"/>
    <w:rsid w:val="00FE1938"/>
    <w:rsid w:val="00FE4A75"/>
    <w:rsid w:val="00FE4D0E"/>
    <w:rsid w:val="00FE65FF"/>
    <w:rsid w:val="00FE7690"/>
    <w:rsid w:val="00FF1C4D"/>
    <w:rsid w:val="00FF33C3"/>
    <w:rsid w:val="00FF38DC"/>
    <w:rsid w:val="00FF62A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color w:val="333333"/>
        <w:sz w:val="24"/>
        <w:szCs w:val="24"/>
        <w:lang w:val="en-US" w:eastAsia="en-GB"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F8F"/>
  </w:style>
  <w:style w:type="paragraph" w:styleId="Heading1">
    <w:name w:val="heading 1"/>
    <w:basedOn w:val="Normal"/>
    <w:next w:val="Normal"/>
    <w:uiPriority w:val="9"/>
    <w:qFormat/>
    <w:rsid w:val="00D00F8F"/>
    <w:pPr>
      <w:spacing w:after="160" w:line="259" w:lineRule="auto"/>
      <w:outlineLvl w:val="0"/>
    </w:pPr>
    <w:rPr>
      <w:rFonts w:ascii="Calibri" w:eastAsia="Calibri" w:hAnsi="Calibri" w:cs="Calibri"/>
      <w:b/>
      <w:color w:val="000000"/>
      <w:sz w:val="22"/>
      <w:szCs w:val="22"/>
    </w:rPr>
  </w:style>
  <w:style w:type="paragraph" w:styleId="Heading2">
    <w:name w:val="heading 2"/>
    <w:basedOn w:val="Normal"/>
    <w:next w:val="Normal"/>
    <w:uiPriority w:val="9"/>
    <w:semiHidden/>
    <w:unhideWhenUsed/>
    <w:qFormat/>
    <w:rsid w:val="00D00F8F"/>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uiPriority w:val="9"/>
    <w:semiHidden/>
    <w:unhideWhenUsed/>
    <w:qFormat/>
    <w:rsid w:val="00D00F8F"/>
    <w:pPr>
      <w:keepNext/>
      <w:keepLines/>
      <w:spacing w:before="280" w:after="80"/>
      <w:outlineLvl w:val="2"/>
    </w:pPr>
    <w:rPr>
      <w:b/>
      <w:sz w:val="28"/>
      <w:szCs w:val="28"/>
    </w:rPr>
  </w:style>
  <w:style w:type="paragraph" w:styleId="Heading4">
    <w:name w:val="heading 4"/>
    <w:basedOn w:val="Normal"/>
    <w:next w:val="Normal"/>
    <w:uiPriority w:val="9"/>
    <w:semiHidden/>
    <w:unhideWhenUsed/>
    <w:qFormat/>
    <w:rsid w:val="00D00F8F"/>
    <w:pPr>
      <w:keepNext/>
      <w:keepLines/>
      <w:spacing w:before="240" w:after="40"/>
      <w:outlineLvl w:val="3"/>
    </w:pPr>
    <w:rPr>
      <w:b/>
    </w:rPr>
  </w:style>
  <w:style w:type="paragraph" w:styleId="Heading5">
    <w:name w:val="heading 5"/>
    <w:basedOn w:val="Normal"/>
    <w:next w:val="Normal"/>
    <w:uiPriority w:val="9"/>
    <w:semiHidden/>
    <w:unhideWhenUsed/>
    <w:qFormat/>
    <w:rsid w:val="00D00F8F"/>
    <w:pPr>
      <w:keepNext/>
      <w:keepLines/>
      <w:spacing w:before="220" w:after="40"/>
      <w:outlineLvl w:val="4"/>
    </w:pPr>
    <w:rPr>
      <w:b/>
      <w:sz w:val="22"/>
      <w:szCs w:val="22"/>
    </w:rPr>
  </w:style>
  <w:style w:type="paragraph" w:styleId="Heading6">
    <w:name w:val="heading 6"/>
    <w:basedOn w:val="Normal"/>
    <w:next w:val="Normal"/>
    <w:uiPriority w:val="9"/>
    <w:semiHidden/>
    <w:unhideWhenUsed/>
    <w:qFormat/>
    <w:rsid w:val="00D00F8F"/>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D00F8F"/>
    <w:pPr>
      <w:keepNext/>
      <w:keepLines/>
      <w:spacing w:before="480" w:after="120"/>
    </w:pPr>
    <w:rPr>
      <w:b/>
      <w:sz w:val="72"/>
      <w:szCs w:val="72"/>
    </w:rPr>
  </w:style>
  <w:style w:type="paragraph" w:styleId="Subtitle">
    <w:name w:val="Subtitle"/>
    <w:basedOn w:val="Normal"/>
    <w:next w:val="Normal"/>
    <w:uiPriority w:val="11"/>
    <w:qFormat/>
    <w:rsid w:val="00D00F8F"/>
    <w:pPr>
      <w:keepNext/>
      <w:keepLines/>
      <w:spacing w:before="360" w:after="80"/>
    </w:pPr>
    <w:rPr>
      <w:rFonts w:ascii="Georgia" w:eastAsia="Georgia" w:hAnsi="Georgia" w:cs="Georgia"/>
      <w:i/>
      <w:color w:val="666666"/>
      <w:sz w:val="48"/>
      <w:szCs w:val="48"/>
    </w:rPr>
  </w:style>
  <w:style w:type="table" w:customStyle="1" w:styleId="a">
    <w:basedOn w:val="TableNormal"/>
    <w:rsid w:val="00D00F8F"/>
    <w:pPr>
      <w:spacing w:line="240" w:lineRule="auto"/>
    </w:pPr>
    <w:tblPr>
      <w:tblStyleRowBandSize w:val="1"/>
      <w:tblStyleColBandSize w:val="1"/>
      <w:tblInd w:w="0" w:type="dxa"/>
      <w:tblCellMar>
        <w:top w:w="0" w:type="dxa"/>
        <w:left w:w="108" w:type="dxa"/>
        <w:bottom w:w="0" w:type="dxa"/>
        <w:right w:w="108" w:type="dxa"/>
      </w:tblCellMar>
    </w:tblPr>
  </w:style>
  <w:style w:type="table" w:customStyle="1" w:styleId="a0">
    <w:basedOn w:val="TableNormal"/>
    <w:rsid w:val="00D00F8F"/>
    <w:tblPr>
      <w:tblStyleRowBandSize w:val="1"/>
      <w:tblStyleColBandSize w:val="1"/>
      <w:tblInd w:w="0" w:type="dxa"/>
      <w:tblCellMar>
        <w:top w:w="0" w:type="dxa"/>
        <w:left w:w="115" w:type="dxa"/>
        <w:bottom w:w="0" w:type="dxa"/>
        <w:right w:w="115" w:type="dxa"/>
      </w:tblCellMar>
    </w:tblPr>
  </w:style>
  <w:style w:type="table" w:customStyle="1" w:styleId="a1">
    <w:basedOn w:val="TableNormal"/>
    <w:rsid w:val="00D00F8F"/>
    <w:tblPr>
      <w:tblStyleRowBandSize w:val="1"/>
      <w:tblStyleColBandSize w:val="1"/>
      <w:tblInd w:w="0" w:type="dxa"/>
      <w:tblCellMar>
        <w:top w:w="0" w:type="dxa"/>
        <w:left w:w="115" w:type="dxa"/>
        <w:bottom w:w="0" w:type="dxa"/>
        <w:right w:w="115" w:type="dxa"/>
      </w:tblCellMar>
    </w:tblPr>
  </w:style>
  <w:style w:type="paragraph" w:styleId="CommentText">
    <w:name w:val="annotation text"/>
    <w:basedOn w:val="Normal"/>
    <w:link w:val="CommentTextChar"/>
    <w:uiPriority w:val="99"/>
    <w:unhideWhenUsed/>
    <w:rsid w:val="00D00F8F"/>
    <w:pPr>
      <w:spacing w:line="240" w:lineRule="auto"/>
    </w:pPr>
    <w:rPr>
      <w:sz w:val="20"/>
      <w:szCs w:val="20"/>
    </w:rPr>
  </w:style>
  <w:style w:type="character" w:customStyle="1" w:styleId="CommentTextChar">
    <w:name w:val="Comment Text Char"/>
    <w:basedOn w:val="DefaultParagraphFont"/>
    <w:link w:val="CommentText"/>
    <w:uiPriority w:val="99"/>
    <w:rsid w:val="00D00F8F"/>
    <w:rPr>
      <w:sz w:val="20"/>
      <w:szCs w:val="20"/>
    </w:rPr>
  </w:style>
  <w:style w:type="character" w:styleId="CommentReference">
    <w:name w:val="annotation reference"/>
    <w:basedOn w:val="DefaultParagraphFont"/>
    <w:uiPriority w:val="99"/>
    <w:semiHidden/>
    <w:unhideWhenUsed/>
    <w:rsid w:val="00D00F8F"/>
    <w:rPr>
      <w:sz w:val="16"/>
      <w:szCs w:val="16"/>
    </w:rPr>
  </w:style>
  <w:style w:type="character" w:styleId="Hyperlink">
    <w:name w:val="Hyperlink"/>
    <w:rsid w:val="00BF3C2F"/>
    <w:rPr>
      <w:color w:val="CC0000"/>
      <w:u w:val="single"/>
    </w:rPr>
  </w:style>
  <w:style w:type="paragraph" w:styleId="CommentSubject">
    <w:name w:val="annotation subject"/>
    <w:basedOn w:val="CommentText"/>
    <w:next w:val="CommentText"/>
    <w:link w:val="CommentSubjectChar"/>
    <w:uiPriority w:val="99"/>
    <w:semiHidden/>
    <w:unhideWhenUsed/>
    <w:rsid w:val="00E279B6"/>
    <w:rPr>
      <w:b/>
      <w:bCs/>
    </w:rPr>
  </w:style>
  <w:style w:type="character" w:customStyle="1" w:styleId="CommentSubjectChar">
    <w:name w:val="Comment Subject Char"/>
    <w:basedOn w:val="CommentTextChar"/>
    <w:link w:val="CommentSubject"/>
    <w:uiPriority w:val="99"/>
    <w:semiHidden/>
    <w:rsid w:val="00E279B6"/>
    <w:rPr>
      <w:b/>
      <w:bCs/>
      <w:sz w:val="20"/>
      <w:szCs w:val="20"/>
    </w:rPr>
  </w:style>
  <w:style w:type="paragraph" w:customStyle="1" w:styleId="EndNoteBibliographyTitle">
    <w:name w:val="EndNote Bibliography Title"/>
    <w:basedOn w:val="Normal"/>
    <w:link w:val="EndNoteBibliographyTitleChar"/>
    <w:rsid w:val="00657676"/>
    <w:pPr>
      <w:jc w:val="center"/>
    </w:pPr>
    <w:rPr>
      <w:noProof/>
      <w:lang w:val="en-GB"/>
    </w:rPr>
  </w:style>
  <w:style w:type="character" w:customStyle="1" w:styleId="EndNoteBibliographyTitleChar">
    <w:name w:val="EndNote Bibliography Title Char"/>
    <w:basedOn w:val="DefaultParagraphFont"/>
    <w:link w:val="EndNoteBibliographyTitle"/>
    <w:rsid w:val="00657676"/>
    <w:rPr>
      <w:noProof/>
      <w:lang w:val="en-GB"/>
    </w:rPr>
  </w:style>
  <w:style w:type="paragraph" w:customStyle="1" w:styleId="EndNoteBibliography">
    <w:name w:val="EndNote Bibliography"/>
    <w:basedOn w:val="Normal"/>
    <w:link w:val="EndNoteBibliographyChar"/>
    <w:rsid w:val="00657676"/>
    <w:pPr>
      <w:spacing w:line="240" w:lineRule="auto"/>
    </w:pPr>
    <w:rPr>
      <w:noProof/>
      <w:lang w:val="en-GB"/>
    </w:rPr>
  </w:style>
  <w:style w:type="character" w:customStyle="1" w:styleId="EndNoteBibliographyChar">
    <w:name w:val="EndNote Bibliography Char"/>
    <w:basedOn w:val="DefaultParagraphFont"/>
    <w:link w:val="EndNoteBibliography"/>
    <w:rsid w:val="00657676"/>
    <w:rPr>
      <w:noProof/>
      <w:lang w:val="en-GB"/>
    </w:rPr>
  </w:style>
  <w:style w:type="character" w:customStyle="1" w:styleId="UnresolvedMention">
    <w:name w:val="Unresolved Mention"/>
    <w:basedOn w:val="DefaultParagraphFont"/>
    <w:uiPriority w:val="99"/>
    <w:semiHidden/>
    <w:unhideWhenUsed/>
    <w:rsid w:val="00657676"/>
    <w:rPr>
      <w:color w:val="605E5C"/>
      <w:shd w:val="clear" w:color="auto" w:fill="E1DFDD"/>
    </w:rPr>
  </w:style>
  <w:style w:type="character" w:customStyle="1" w:styleId="cf01">
    <w:name w:val="cf01"/>
    <w:basedOn w:val="DefaultParagraphFont"/>
    <w:rsid w:val="00C645F1"/>
    <w:rPr>
      <w:rFonts w:ascii="Segoe UI" w:hAnsi="Segoe UI" w:cs="Segoe UI" w:hint="default"/>
      <w:sz w:val="18"/>
      <w:szCs w:val="18"/>
    </w:rPr>
  </w:style>
  <w:style w:type="paragraph" w:styleId="BalloonText">
    <w:name w:val="Balloon Text"/>
    <w:basedOn w:val="Normal"/>
    <w:link w:val="BalloonTextChar"/>
    <w:uiPriority w:val="99"/>
    <w:semiHidden/>
    <w:unhideWhenUsed/>
    <w:rsid w:val="00F8204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204E"/>
    <w:rPr>
      <w:rFonts w:ascii="Segoe UI" w:hAnsi="Segoe UI" w:cs="Segoe UI"/>
      <w:sz w:val="18"/>
      <w:szCs w:val="18"/>
    </w:rPr>
  </w:style>
  <w:style w:type="paragraph" w:styleId="ListParagraph">
    <w:name w:val="List Paragraph"/>
    <w:basedOn w:val="Normal"/>
    <w:uiPriority w:val="34"/>
    <w:qFormat/>
    <w:rsid w:val="00EE3A13"/>
    <w:pPr>
      <w:spacing w:after="160" w:line="259" w:lineRule="auto"/>
      <w:ind w:left="720"/>
      <w:contextualSpacing/>
    </w:pPr>
    <w:rPr>
      <w:rFonts w:ascii="Calibri" w:eastAsia="Calibri" w:hAnsi="Calibri" w:cs="Calibri"/>
      <w:color w:val="auto"/>
      <w:sz w:val="22"/>
      <w:szCs w:val="22"/>
      <w:lang w:val="en-GB"/>
    </w:rPr>
  </w:style>
  <w:style w:type="paragraph" w:styleId="Header">
    <w:name w:val="header"/>
    <w:basedOn w:val="Normal"/>
    <w:link w:val="HeaderChar"/>
    <w:uiPriority w:val="99"/>
    <w:unhideWhenUsed/>
    <w:rsid w:val="00B70CED"/>
    <w:pPr>
      <w:tabs>
        <w:tab w:val="center" w:pos="4513"/>
        <w:tab w:val="right" w:pos="9026"/>
      </w:tabs>
      <w:spacing w:line="240" w:lineRule="auto"/>
    </w:pPr>
  </w:style>
  <w:style w:type="character" w:customStyle="1" w:styleId="HeaderChar">
    <w:name w:val="Header Char"/>
    <w:basedOn w:val="DefaultParagraphFont"/>
    <w:link w:val="Header"/>
    <w:uiPriority w:val="99"/>
    <w:rsid w:val="00B70CED"/>
  </w:style>
  <w:style w:type="paragraph" w:styleId="Footer">
    <w:name w:val="footer"/>
    <w:basedOn w:val="Normal"/>
    <w:link w:val="FooterChar"/>
    <w:uiPriority w:val="99"/>
    <w:unhideWhenUsed/>
    <w:rsid w:val="00B70CED"/>
    <w:pPr>
      <w:tabs>
        <w:tab w:val="center" w:pos="4513"/>
        <w:tab w:val="right" w:pos="9026"/>
      </w:tabs>
      <w:spacing w:line="240" w:lineRule="auto"/>
    </w:pPr>
  </w:style>
  <w:style w:type="character" w:customStyle="1" w:styleId="FooterChar">
    <w:name w:val="Footer Char"/>
    <w:basedOn w:val="DefaultParagraphFont"/>
    <w:link w:val="Footer"/>
    <w:uiPriority w:val="99"/>
    <w:rsid w:val="00B70CED"/>
  </w:style>
  <w:style w:type="paragraph" w:styleId="Revision">
    <w:name w:val="Revision"/>
    <w:hidden/>
    <w:uiPriority w:val="99"/>
    <w:semiHidden/>
    <w:rsid w:val="0050444B"/>
    <w:pPr>
      <w:spacing w:line="240" w:lineRule="auto"/>
    </w:pPr>
  </w:style>
  <w:style w:type="character" w:customStyle="1" w:styleId="apple-converted-space">
    <w:name w:val="apple-converted-space"/>
    <w:basedOn w:val="DefaultParagraphFont"/>
    <w:rsid w:val="00893C4F"/>
  </w:style>
  <w:style w:type="character" w:styleId="FollowedHyperlink">
    <w:name w:val="FollowedHyperlink"/>
    <w:basedOn w:val="DefaultParagraphFont"/>
    <w:uiPriority w:val="99"/>
    <w:semiHidden/>
    <w:unhideWhenUsed/>
    <w:rsid w:val="00E120C7"/>
    <w:rPr>
      <w:color w:val="800080" w:themeColor="followedHyperlink"/>
      <w:u w:val="single"/>
    </w:rPr>
  </w:style>
  <w:style w:type="paragraph" w:styleId="NormalWeb">
    <w:name w:val="Normal (Web)"/>
    <w:basedOn w:val="Normal"/>
    <w:uiPriority w:val="99"/>
    <w:unhideWhenUsed/>
    <w:rsid w:val="00435A53"/>
    <w:pPr>
      <w:spacing w:before="100" w:beforeAutospacing="1" w:after="100" w:afterAutospacing="1" w:line="240" w:lineRule="auto"/>
    </w:pPr>
    <w:rPr>
      <w:color w:val="auto"/>
      <w:lang w:val="en-CA" w:eastAsia="en-US"/>
    </w:rPr>
  </w:style>
  <w:style w:type="table" w:styleId="TableGrid">
    <w:name w:val="Table Grid"/>
    <w:basedOn w:val="TableNormal"/>
    <w:uiPriority w:val="39"/>
    <w:rsid w:val="00DC5527"/>
    <w:pPr>
      <w:spacing w:line="240" w:lineRule="auto"/>
    </w:pPr>
    <w:rPr>
      <w:rFonts w:asciiTheme="minorHAnsi" w:eastAsiaTheme="minorHAnsi" w:hAnsiTheme="minorHAnsi" w:cstheme="minorBidi"/>
      <w:color w:val="auto"/>
      <w:kern w:val="2"/>
      <w:sz w:val="22"/>
      <w:szCs w:val="22"/>
      <w:lang w:val="en-GB"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Note">
    <w:name w:val="TableNote"/>
    <w:basedOn w:val="Normal"/>
    <w:rsid w:val="00B36D6D"/>
    <w:pPr>
      <w:spacing w:line="300" w:lineRule="exact"/>
    </w:pPr>
    <w:rPr>
      <w:color w:val="auto"/>
      <w:szCs w:val="20"/>
      <w:lang w:val="en-GB" w:eastAsia="en-US"/>
    </w:rPr>
  </w:style>
</w:styles>
</file>

<file path=word/webSettings.xml><?xml version="1.0" encoding="utf-8"?>
<w:webSettings xmlns:r="http://schemas.openxmlformats.org/officeDocument/2006/relationships" xmlns:w="http://schemas.openxmlformats.org/wordprocessingml/2006/main">
  <w:divs>
    <w:div w:id="84232939">
      <w:bodyDiv w:val="1"/>
      <w:marLeft w:val="0"/>
      <w:marRight w:val="0"/>
      <w:marTop w:val="0"/>
      <w:marBottom w:val="0"/>
      <w:divBdr>
        <w:top w:val="none" w:sz="0" w:space="0" w:color="auto"/>
        <w:left w:val="none" w:sz="0" w:space="0" w:color="auto"/>
        <w:bottom w:val="none" w:sz="0" w:space="0" w:color="auto"/>
        <w:right w:val="none" w:sz="0" w:space="0" w:color="auto"/>
      </w:divBdr>
    </w:div>
    <w:div w:id="668102693">
      <w:bodyDiv w:val="1"/>
      <w:marLeft w:val="0"/>
      <w:marRight w:val="0"/>
      <w:marTop w:val="0"/>
      <w:marBottom w:val="0"/>
      <w:divBdr>
        <w:top w:val="none" w:sz="0" w:space="0" w:color="auto"/>
        <w:left w:val="none" w:sz="0" w:space="0" w:color="auto"/>
        <w:bottom w:val="none" w:sz="0" w:space="0" w:color="auto"/>
        <w:right w:val="none" w:sz="0" w:space="0" w:color="auto"/>
      </w:divBdr>
      <w:divsChild>
        <w:div w:id="1024330557">
          <w:marLeft w:val="0"/>
          <w:marRight w:val="0"/>
          <w:marTop w:val="0"/>
          <w:marBottom w:val="0"/>
          <w:divBdr>
            <w:top w:val="none" w:sz="0" w:space="0" w:color="auto"/>
            <w:left w:val="none" w:sz="0" w:space="0" w:color="auto"/>
            <w:bottom w:val="none" w:sz="0" w:space="0" w:color="auto"/>
            <w:right w:val="none" w:sz="0" w:space="0" w:color="auto"/>
          </w:divBdr>
          <w:divsChild>
            <w:div w:id="96458099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D5C919-9794-4DA0-A528-2F9FEFAF13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1023</Words>
  <Characters>5835</Characters>
  <Application>Microsoft Office Word</Application>
  <DocSecurity>0</DocSecurity>
  <Lines>48</Lines>
  <Paragraphs>13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Hopewell</dc:creator>
  <cp:lastModifiedBy>app7</cp:lastModifiedBy>
  <cp:revision>2</cp:revision>
  <cp:lastPrinted>2024-03-26T08:52:00Z</cp:lastPrinted>
  <dcterms:created xsi:type="dcterms:W3CDTF">2026-09-23T08:10:00Z</dcterms:created>
  <dcterms:modified xsi:type="dcterms:W3CDTF">2026-09-23T08:10:00Z</dcterms:modified>
</cp:coreProperties>
</file>