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4C3E5A" w14:textId="77777777" w:rsidR="00CB5F7C" w:rsidRDefault="00000000">
      <w:pPr>
        <w:spacing w:after="80"/>
      </w:pPr>
      <w:r>
        <w:rPr>
          <w:sz w:val="18"/>
        </w:rPr>
        <w:t xml:space="preserve">Acta </w:t>
      </w:r>
      <w:proofErr w:type="spellStart"/>
      <w:r>
        <w:rPr>
          <w:sz w:val="18"/>
        </w:rPr>
        <w:t>Neuropathologica</w:t>
      </w:r>
      <w:proofErr w:type="spellEnd"/>
      <w:r>
        <w:rPr>
          <w:sz w:val="18"/>
        </w:rPr>
        <w:t xml:space="preserve"> — Electronic Supplementary Material</w:t>
      </w:r>
    </w:p>
    <w:p w14:paraId="6900E5F9" w14:textId="77777777" w:rsidR="00CB5F7C" w:rsidRDefault="00000000">
      <w:pPr>
        <w:spacing w:after="80"/>
      </w:pPr>
      <w:r>
        <w:rPr>
          <w:b/>
          <w:sz w:val="22"/>
        </w:rPr>
        <w:t>Divergent PML and Nucleolar Body Programs Distinguish Protected from Vulnerable Neurons in FTLD-TDP</w:t>
      </w:r>
    </w:p>
    <w:p w14:paraId="62837525" w14:textId="77777777" w:rsidR="00CB5F7C" w:rsidRDefault="00000000">
      <w:pPr>
        <w:spacing w:after="80"/>
      </w:pPr>
      <w:r>
        <w:rPr>
          <w:sz w:val="18"/>
        </w:rPr>
        <w:t xml:space="preserve">Oseas Medina, Alissa Nana Li, Lily Talley, Stephanie E. Gaus, Joel H. Kramer, Jennifer S. Yokoyama, Howard J. Rosen, Maria Luisa Gorno </w:t>
      </w:r>
      <w:proofErr w:type="spellStart"/>
      <w:r>
        <w:rPr>
          <w:sz w:val="18"/>
        </w:rPr>
        <w:t>Tempini</w:t>
      </w:r>
      <w:proofErr w:type="spellEnd"/>
      <w:r>
        <w:rPr>
          <w:sz w:val="18"/>
        </w:rPr>
        <w:t>, Salvatore Spina, Lea T. Grinberg, Bruce L. Miller, William W. Seeley</w:t>
      </w:r>
    </w:p>
    <w:p w14:paraId="6831F7A9" w14:textId="77777777" w:rsidR="00CB5F7C" w:rsidRDefault="00000000">
      <w:pPr>
        <w:spacing w:after="80"/>
      </w:pPr>
      <w:r>
        <w:rPr>
          <w:sz w:val="18"/>
        </w:rPr>
        <w:t>Corresponding author: William W. Seeley, MD. Edward and Pearl Fein Memory and Aging Center, Department of Neurology, Weill Institute for Neurosciences, University of California, San Francisco, 675 Nelson Rising Lane, Suite 190, San Francisco, CA 94158, USA. E-mail: bill.seeley@ucsf.edu</w:t>
      </w:r>
    </w:p>
    <w:p w14:paraId="5FF70BD3" w14:textId="77777777" w:rsidR="00CB5F7C" w:rsidRDefault="00000000">
      <w:pPr>
        <w:spacing w:after="80"/>
      </w:pPr>
      <w:r>
        <w:rPr>
          <w:b/>
          <w:sz w:val="22"/>
        </w:rPr>
        <w:t xml:space="preserve">Online Resource </w:t>
      </w:r>
      <w:proofErr w:type="gramStart"/>
      <w:r>
        <w:rPr>
          <w:b/>
          <w:sz w:val="22"/>
        </w:rPr>
        <w:t>1  Antibodies</w:t>
      </w:r>
      <w:proofErr w:type="gramEnd"/>
      <w:r>
        <w:rPr>
          <w:b/>
          <w:sz w:val="22"/>
        </w:rPr>
        <w:t xml:space="preserve"> and microscopy for multiplex immunofluorescence</w:t>
      </w:r>
    </w:p>
    <w:p w14:paraId="238D7A0A" w14:textId="77777777" w:rsidR="00CB5F7C" w:rsidRDefault="00000000">
      <w:pPr>
        <w:spacing w:after="80"/>
      </w:pPr>
      <w:r>
        <w:rPr>
          <w:sz w:val="20"/>
        </w:rPr>
        <w:t>Five-</w:t>
      </w:r>
      <w:proofErr w:type="spellStart"/>
      <w:r>
        <w:rPr>
          <w:sz w:val="20"/>
        </w:rPr>
        <w:t>colour</w:t>
      </w:r>
      <w:proofErr w:type="spellEnd"/>
      <w:r>
        <w:rPr>
          <w:sz w:val="20"/>
        </w:rPr>
        <w:t xml:space="preserve"> single-plane confocal immunofluorescence (Leica SP8, LAS X) of anterior cingulate cortex. Antigen retrieval was performed in citrate buffer for all primary antibodies.</w:t>
      </w:r>
    </w:p>
    <w:p w14:paraId="058FAA0D" w14:textId="77777777" w:rsidR="00CB5F7C" w:rsidRDefault="00000000">
      <w:pPr>
        <w:spacing w:after="80"/>
      </w:pPr>
      <w:r>
        <w:rPr>
          <w:b/>
          <w:sz w:val="22"/>
        </w:rPr>
        <w:t>Primary antibodies</w:t>
      </w:r>
    </w:p>
    <w:tbl>
      <w:tblPr>
        <w:tblW w:w="9360" w:type="dxa"/>
        <w:tblInd w:w="1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338"/>
        <w:gridCol w:w="1337"/>
        <w:gridCol w:w="1337"/>
        <w:gridCol w:w="1337"/>
        <w:gridCol w:w="1337"/>
        <w:gridCol w:w="1337"/>
        <w:gridCol w:w="1337"/>
      </w:tblGrid>
      <w:tr w:rsidR="00CB5F7C" w14:paraId="0988EF21" w14:textId="77777777">
        <w:tblPrEx>
          <w:tblCellMar>
            <w:top w:w="0" w:type="dxa"/>
            <w:bottom w:w="0" w:type="dxa"/>
          </w:tblCellMar>
        </w:tblPrEx>
        <w:tc>
          <w:tcPr>
            <w:tcW w:w="1337" w:type="dxa"/>
          </w:tcPr>
          <w:p w14:paraId="737B7515" w14:textId="77777777" w:rsidR="00CB5F7C" w:rsidRDefault="00000000">
            <w:pPr>
              <w:spacing w:after="0"/>
            </w:pPr>
            <w:r>
              <w:rPr>
                <w:b/>
                <w:sz w:val="17"/>
              </w:rPr>
              <w:t>Target</w:t>
            </w:r>
          </w:p>
        </w:tc>
        <w:tc>
          <w:tcPr>
            <w:tcW w:w="1337" w:type="dxa"/>
          </w:tcPr>
          <w:p w14:paraId="6247A7F4" w14:textId="77777777" w:rsidR="00CB5F7C" w:rsidRDefault="00000000">
            <w:pPr>
              <w:spacing w:after="0"/>
            </w:pPr>
            <w:r>
              <w:rPr>
                <w:b/>
                <w:sz w:val="17"/>
              </w:rPr>
              <w:t>Host / clonality</w:t>
            </w:r>
          </w:p>
        </w:tc>
        <w:tc>
          <w:tcPr>
            <w:tcW w:w="1337" w:type="dxa"/>
          </w:tcPr>
          <w:p w14:paraId="7203291C" w14:textId="77777777" w:rsidR="00CB5F7C" w:rsidRDefault="00000000">
            <w:pPr>
              <w:spacing w:after="0"/>
            </w:pPr>
            <w:r>
              <w:rPr>
                <w:b/>
                <w:sz w:val="17"/>
              </w:rPr>
              <w:t>Clone</w:t>
            </w:r>
          </w:p>
        </w:tc>
        <w:tc>
          <w:tcPr>
            <w:tcW w:w="1337" w:type="dxa"/>
          </w:tcPr>
          <w:p w14:paraId="7E4CFF78" w14:textId="77777777" w:rsidR="00CB5F7C" w:rsidRDefault="00000000">
            <w:pPr>
              <w:spacing w:after="0"/>
            </w:pPr>
            <w:r>
              <w:rPr>
                <w:b/>
                <w:sz w:val="17"/>
              </w:rPr>
              <w:t>Label</w:t>
            </w:r>
          </w:p>
        </w:tc>
        <w:tc>
          <w:tcPr>
            <w:tcW w:w="1337" w:type="dxa"/>
          </w:tcPr>
          <w:p w14:paraId="6AF198CD" w14:textId="77777777" w:rsidR="00CB5F7C" w:rsidRDefault="00000000">
            <w:pPr>
              <w:spacing w:after="0"/>
            </w:pPr>
            <w:r>
              <w:rPr>
                <w:b/>
                <w:sz w:val="17"/>
              </w:rPr>
              <w:t>Supplier</w:t>
            </w:r>
          </w:p>
        </w:tc>
        <w:tc>
          <w:tcPr>
            <w:tcW w:w="1337" w:type="dxa"/>
          </w:tcPr>
          <w:p w14:paraId="517FD434" w14:textId="77777777" w:rsidR="00CB5F7C" w:rsidRDefault="00000000">
            <w:pPr>
              <w:spacing w:after="0"/>
            </w:pPr>
            <w:r>
              <w:rPr>
                <w:b/>
                <w:sz w:val="17"/>
              </w:rPr>
              <w:t>Catalog no.</w:t>
            </w:r>
          </w:p>
        </w:tc>
        <w:tc>
          <w:tcPr>
            <w:tcW w:w="1337" w:type="dxa"/>
          </w:tcPr>
          <w:p w14:paraId="2FFC9FBD" w14:textId="77777777" w:rsidR="00CB5F7C" w:rsidRDefault="00000000">
            <w:pPr>
              <w:spacing w:after="0"/>
            </w:pPr>
            <w:r>
              <w:rPr>
                <w:b/>
                <w:sz w:val="17"/>
              </w:rPr>
              <w:t>Dilution</w:t>
            </w:r>
          </w:p>
        </w:tc>
      </w:tr>
      <w:tr w:rsidR="00CB5F7C" w14:paraId="478DBE4E" w14:textId="77777777">
        <w:tblPrEx>
          <w:tblCellMar>
            <w:top w:w="0" w:type="dxa"/>
            <w:bottom w:w="0" w:type="dxa"/>
          </w:tblCellMar>
        </w:tblPrEx>
        <w:tc>
          <w:tcPr>
            <w:tcW w:w="1337" w:type="dxa"/>
          </w:tcPr>
          <w:p w14:paraId="654A73D1" w14:textId="77777777" w:rsidR="00CB5F7C" w:rsidRDefault="00000000">
            <w:pPr>
              <w:spacing w:after="0"/>
            </w:pPr>
            <w:r>
              <w:rPr>
                <w:sz w:val="17"/>
              </w:rPr>
              <w:t>TDP-43</w:t>
            </w:r>
          </w:p>
        </w:tc>
        <w:tc>
          <w:tcPr>
            <w:tcW w:w="1337" w:type="dxa"/>
          </w:tcPr>
          <w:p w14:paraId="744A06EB" w14:textId="77777777" w:rsidR="00CB5F7C" w:rsidRDefault="00000000">
            <w:pPr>
              <w:spacing w:after="0"/>
            </w:pPr>
            <w:r>
              <w:rPr>
                <w:sz w:val="17"/>
              </w:rPr>
              <w:t>rabbit / polyclonal</w:t>
            </w:r>
          </w:p>
        </w:tc>
        <w:tc>
          <w:tcPr>
            <w:tcW w:w="1337" w:type="dxa"/>
          </w:tcPr>
          <w:p w14:paraId="56F85816" w14:textId="77777777" w:rsidR="00CB5F7C" w:rsidRDefault="00000000">
            <w:pPr>
              <w:spacing w:after="0"/>
            </w:pPr>
            <w:r>
              <w:rPr>
                <w:sz w:val="17"/>
              </w:rPr>
              <w:t>—</w:t>
            </w:r>
          </w:p>
        </w:tc>
        <w:tc>
          <w:tcPr>
            <w:tcW w:w="1337" w:type="dxa"/>
          </w:tcPr>
          <w:p w14:paraId="1058216E" w14:textId="77777777" w:rsidR="00CB5F7C" w:rsidRDefault="00000000">
            <w:pPr>
              <w:spacing w:after="0"/>
            </w:pPr>
            <w:r>
              <w:rPr>
                <w:sz w:val="17"/>
              </w:rPr>
              <w:t>CoraLite488 (direct)ᵃ</w:t>
            </w:r>
          </w:p>
        </w:tc>
        <w:tc>
          <w:tcPr>
            <w:tcW w:w="1337" w:type="dxa"/>
          </w:tcPr>
          <w:p w14:paraId="20073FD8" w14:textId="77777777" w:rsidR="00CB5F7C" w:rsidRDefault="00000000">
            <w:pPr>
              <w:spacing w:after="0"/>
            </w:pPr>
            <w:proofErr w:type="spellStart"/>
            <w:r>
              <w:rPr>
                <w:sz w:val="17"/>
              </w:rPr>
              <w:t>Proteintech</w:t>
            </w:r>
            <w:proofErr w:type="spellEnd"/>
          </w:p>
        </w:tc>
        <w:tc>
          <w:tcPr>
            <w:tcW w:w="1337" w:type="dxa"/>
          </w:tcPr>
          <w:p w14:paraId="512914DD" w14:textId="77777777" w:rsidR="00CB5F7C" w:rsidRDefault="00000000">
            <w:pPr>
              <w:spacing w:after="0"/>
            </w:pPr>
            <w:r>
              <w:rPr>
                <w:sz w:val="17"/>
              </w:rPr>
              <w:t>CL488-10782</w:t>
            </w:r>
          </w:p>
        </w:tc>
        <w:tc>
          <w:tcPr>
            <w:tcW w:w="1337" w:type="dxa"/>
          </w:tcPr>
          <w:p w14:paraId="3012427F" w14:textId="77777777" w:rsidR="00CB5F7C" w:rsidRDefault="00000000">
            <w:pPr>
              <w:spacing w:after="0"/>
            </w:pPr>
            <w:r>
              <w:rPr>
                <w:sz w:val="17"/>
              </w:rPr>
              <w:t>1:250</w:t>
            </w:r>
          </w:p>
        </w:tc>
      </w:tr>
      <w:tr w:rsidR="00CB5F7C" w14:paraId="335FE4EA" w14:textId="77777777">
        <w:tblPrEx>
          <w:tblCellMar>
            <w:top w:w="0" w:type="dxa"/>
            <w:bottom w:w="0" w:type="dxa"/>
          </w:tblCellMar>
        </w:tblPrEx>
        <w:tc>
          <w:tcPr>
            <w:tcW w:w="1337" w:type="dxa"/>
          </w:tcPr>
          <w:p w14:paraId="23CA8AB5" w14:textId="77777777" w:rsidR="00CB5F7C" w:rsidRDefault="00000000">
            <w:pPr>
              <w:spacing w:after="0"/>
            </w:pPr>
            <w:r>
              <w:rPr>
                <w:sz w:val="17"/>
              </w:rPr>
              <w:t>B23 (NPM1)</w:t>
            </w:r>
          </w:p>
        </w:tc>
        <w:tc>
          <w:tcPr>
            <w:tcW w:w="1337" w:type="dxa"/>
          </w:tcPr>
          <w:p w14:paraId="2C380976" w14:textId="77777777" w:rsidR="00CB5F7C" w:rsidRDefault="00000000">
            <w:pPr>
              <w:spacing w:after="0"/>
            </w:pPr>
            <w:r>
              <w:rPr>
                <w:sz w:val="17"/>
              </w:rPr>
              <w:t>mouse / monoclonal (IgG1)</w:t>
            </w:r>
          </w:p>
        </w:tc>
        <w:tc>
          <w:tcPr>
            <w:tcW w:w="1337" w:type="dxa"/>
          </w:tcPr>
          <w:p w14:paraId="7CCFC72F" w14:textId="77777777" w:rsidR="00CB5F7C" w:rsidRDefault="00000000">
            <w:pPr>
              <w:spacing w:after="0"/>
            </w:pPr>
            <w:r>
              <w:rPr>
                <w:sz w:val="17"/>
              </w:rPr>
              <w:t>—</w:t>
            </w:r>
          </w:p>
        </w:tc>
        <w:tc>
          <w:tcPr>
            <w:tcW w:w="1337" w:type="dxa"/>
          </w:tcPr>
          <w:p w14:paraId="4A1955AD" w14:textId="77777777" w:rsidR="00CB5F7C" w:rsidRDefault="00000000">
            <w:pPr>
              <w:spacing w:after="0"/>
            </w:pPr>
            <w:r>
              <w:rPr>
                <w:sz w:val="17"/>
              </w:rPr>
              <w:t>unconjugatedᵇ</w:t>
            </w:r>
          </w:p>
        </w:tc>
        <w:tc>
          <w:tcPr>
            <w:tcW w:w="1337" w:type="dxa"/>
          </w:tcPr>
          <w:p w14:paraId="48F8B493" w14:textId="77777777" w:rsidR="00CB5F7C" w:rsidRDefault="00000000">
            <w:pPr>
              <w:spacing w:after="0"/>
            </w:pPr>
            <w:proofErr w:type="spellStart"/>
            <w:r>
              <w:rPr>
                <w:sz w:val="17"/>
              </w:rPr>
              <w:t>Proteintech</w:t>
            </w:r>
            <w:proofErr w:type="spellEnd"/>
          </w:p>
        </w:tc>
        <w:tc>
          <w:tcPr>
            <w:tcW w:w="1337" w:type="dxa"/>
          </w:tcPr>
          <w:p w14:paraId="0834465E" w14:textId="77777777" w:rsidR="00CB5F7C" w:rsidRDefault="00000000">
            <w:pPr>
              <w:spacing w:after="0"/>
            </w:pPr>
            <w:r>
              <w:rPr>
                <w:sz w:val="17"/>
              </w:rPr>
              <w:t>60096-1-Ig</w:t>
            </w:r>
          </w:p>
        </w:tc>
        <w:tc>
          <w:tcPr>
            <w:tcW w:w="1337" w:type="dxa"/>
          </w:tcPr>
          <w:p w14:paraId="587C4B41" w14:textId="77777777" w:rsidR="00CB5F7C" w:rsidRDefault="00000000">
            <w:pPr>
              <w:spacing w:after="0"/>
            </w:pPr>
            <w:r>
              <w:rPr>
                <w:sz w:val="17"/>
              </w:rPr>
              <w:t>1:100</w:t>
            </w:r>
          </w:p>
        </w:tc>
      </w:tr>
      <w:tr w:rsidR="00CB5F7C" w14:paraId="08C079D2" w14:textId="77777777">
        <w:tblPrEx>
          <w:tblCellMar>
            <w:top w:w="0" w:type="dxa"/>
            <w:bottom w:w="0" w:type="dxa"/>
          </w:tblCellMar>
        </w:tblPrEx>
        <w:tc>
          <w:tcPr>
            <w:tcW w:w="1337" w:type="dxa"/>
          </w:tcPr>
          <w:p w14:paraId="00DDB8DB" w14:textId="77777777" w:rsidR="00CB5F7C" w:rsidRDefault="00000000">
            <w:pPr>
              <w:spacing w:after="0"/>
            </w:pPr>
            <w:r>
              <w:rPr>
                <w:sz w:val="17"/>
              </w:rPr>
              <w:t>NeuN</w:t>
            </w:r>
          </w:p>
        </w:tc>
        <w:tc>
          <w:tcPr>
            <w:tcW w:w="1337" w:type="dxa"/>
          </w:tcPr>
          <w:p w14:paraId="550966D9" w14:textId="77777777" w:rsidR="00CB5F7C" w:rsidRDefault="00000000">
            <w:pPr>
              <w:spacing w:after="0"/>
            </w:pPr>
            <w:r>
              <w:rPr>
                <w:sz w:val="17"/>
              </w:rPr>
              <w:t>guinea pig / polyclonal</w:t>
            </w:r>
          </w:p>
        </w:tc>
        <w:tc>
          <w:tcPr>
            <w:tcW w:w="1337" w:type="dxa"/>
          </w:tcPr>
          <w:p w14:paraId="64BB8300" w14:textId="77777777" w:rsidR="00CB5F7C" w:rsidRDefault="00000000">
            <w:pPr>
              <w:spacing w:after="0"/>
            </w:pPr>
            <w:r>
              <w:rPr>
                <w:sz w:val="17"/>
              </w:rPr>
              <w:t>—</w:t>
            </w:r>
          </w:p>
        </w:tc>
        <w:tc>
          <w:tcPr>
            <w:tcW w:w="1337" w:type="dxa"/>
          </w:tcPr>
          <w:p w14:paraId="089D7916" w14:textId="77777777" w:rsidR="00CB5F7C" w:rsidRDefault="00000000">
            <w:pPr>
              <w:spacing w:after="0"/>
            </w:pPr>
            <w:r>
              <w:rPr>
                <w:sz w:val="17"/>
              </w:rPr>
              <w:t>unconjugatedᵇ</w:t>
            </w:r>
          </w:p>
        </w:tc>
        <w:tc>
          <w:tcPr>
            <w:tcW w:w="1337" w:type="dxa"/>
          </w:tcPr>
          <w:p w14:paraId="1C3AEB8E" w14:textId="77777777" w:rsidR="00CB5F7C" w:rsidRDefault="00000000">
            <w:pPr>
              <w:spacing w:after="0"/>
            </w:pPr>
            <w:r>
              <w:rPr>
                <w:sz w:val="17"/>
              </w:rPr>
              <w:t>Synaptic Systems</w:t>
            </w:r>
          </w:p>
        </w:tc>
        <w:tc>
          <w:tcPr>
            <w:tcW w:w="1337" w:type="dxa"/>
          </w:tcPr>
          <w:p w14:paraId="1B6B60A8" w14:textId="77777777" w:rsidR="00CB5F7C" w:rsidRDefault="00000000">
            <w:pPr>
              <w:spacing w:after="0"/>
            </w:pPr>
            <w:r>
              <w:rPr>
                <w:sz w:val="17"/>
              </w:rPr>
              <w:t>266004</w:t>
            </w:r>
          </w:p>
        </w:tc>
        <w:tc>
          <w:tcPr>
            <w:tcW w:w="1337" w:type="dxa"/>
          </w:tcPr>
          <w:p w14:paraId="0167DE1C" w14:textId="77777777" w:rsidR="00CB5F7C" w:rsidRDefault="00000000">
            <w:pPr>
              <w:spacing w:after="0"/>
            </w:pPr>
            <w:r>
              <w:rPr>
                <w:sz w:val="17"/>
              </w:rPr>
              <w:t>1:500</w:t>
            </w:r>
          </w:p>
        </w:tc>
      </w:tr>
      <w:tr w:rsidR="00CB5F7C" w14:paraId="56735D1A" w14:textId="77777777">
        <w:tblPrEx>
          <w:tblCellMar>
            <w:top w:w="0" w:type="dxa"/>
            <w:bottom w:w="0" w:type="dxa"/>
          </w:tblCellMar>
        </w:tblPrEx>
        <w:tc>
          <w:tcPr>
            <w:tcW w:w="1337" w:type="dxa"/>
          </w:tcPr>
          <w:p w14:paraId="5B0E0FC2" w14:textId="77777777" w:rsidR="00CB5F7C" w:rsidRDefault="00000000">
            <w:pPr>
              <w:spacing w:after="0"/>
            </w:pPr>
            <w:r>
              <w:rPr>
                <w:sz w:val="17"/>
              </w:rPr>
              <w:t>SUMO1</w:t>
            </w:r>
          </w:p>
        </w:tc>
        <w:tc>
          <w:tcPr>
            <w:tcW w:w="1337" w:type="dxa"/>
          </w:tcPr>
          <w:p w14:paraId="457F59BC" w14:textId="77777777" w:rsidR="00CB5F7C" w:rsidRDefault="00000000">
            <w:pPr>
              <w:spacing w:after="0"/>
            </w:pPr>
            <w:r>
              <w:rPr>
                <w:sz w:val="17"/>
              </w:rPr>
              <w:t>rabbit / monoclonal</w:t>
            </w:r>
          </w:p>
        </w:tc>
        <w:tc>
          <w:tcPr>
            <w:tcW w:w="1337" w:type="dxa"/>
          </w:tcPr>
          <w:p w14:paraId="41A251C5" w14:textId="77777777" w:rsidR="00CB5F7C" w:rsidRDefault="00000000">
            <w:pPr>
              <w:spacing w:after="0"/>
            </w:pPr>
            <w:r>
              <w:rPr>
                <w:sz w:val="17"/>
              </w:rPr>
              <w:t>Y299</w:t>
            </w:r>
          </w:p>
        </w:tc>
        <w:tc>
          <w:tcPr>
            <w:tcW w:w="1337" w:type="dxa"/>
          </w:tcPr>
          <w:p w14:paraId="0B27CF8E" w14:textId="77777777" w:rsidR="00CB5F7C" w:rsidRDefault="00000000">
            <w:pPr>
              <w:spacing w:after="0"/>
            </w:pPr>
            <w:r>
              <w:rPr>
                <w:sz w:val="17"/>
              </w:rPr>
              <w:t>Alexa Fluor 555 (direct)ᵃ</w:t>
            </w:r>
          </w:p>
        </w:tc>
        <w:tc>
          <w:tcPr>
            <w:tcW w:w="1337" w:type="dxa"/>
          </w:tcPr>
          <w:p w14:paraId="11523E06" w14:textId="77777777" w:rsidR="00CB5F7C" w:rsidRDefault="00000000">
            <w:pPr>
              <w:spacing w:after="0"/>
            </w:pPr>
            <w:r>
              <w:rPr>
                <w:sz w:val="17"/>
              </w:rPr>
              <w:t>Abcam</w:t>
            </w:r>
          </w:p>
        </w:tc>
        <w:tc>
          <w:tcPr>
            <w:tcW w:w="1337" w:type="dxa"/>
          </w:tcPr>
          <w:p w14:paraId="1B2231F1" w14:textId="77777777" w:rsidR="00CB5F7C" w:rsidRDefault="00000000">
            <w:pPr>
              <w:spacing w:after="0"/>
            </w:pPr>
            <w:r>
              <w:rPr>
                <w:sz w:val="17"/>
              </w:rPr>
              <w:t>ab312223</w:t>
            </w:r>
          </w:p>
        </w:tc>
        <w:tc>
          <w:tcPr>
            <w:tcW w:w="1337" w:type="dxa"/>
          </w:tcPr>
          <w:p w14:paraId="09E2A227" w14:textId="77777777" w:rsidR="00CB5F7C" w:rsidRDefault="00000000">
            <w:pPr>
              <w:spacing w:after="0"/>
            </w:pPr>
            <w:r>
              <w:rPr>
                <w:sz w:val="17"/>
              </w:rPr>
              <w:t>1:1000</w:t>
            </w:r>
          </w:p>
        </w:tc>
      </w:tr>
      <w:tr w:rsidR="00CB5F7C" w14:paraId="225F943E" w14:textId="77777777">
        <w:tblPrEx>
          <w:tblCellMar>
            <w:top w:w="0" w:type="dxa"/>
            <w:bottom w:w="0" w:type="dxa"/>
          </w:tblCellMar>
        </w:tblPrEx>
        <w:tc>
          <w:tcPr>
            <w:tcW w:w="1337" w:type="dxa"/>
          </w:tcPr>
          <w:p w14:paraId="22C78B5C" w14:textId="77777777" w:rsidR="00CB5F7C" w:rsidRDefault="00000000">
            <w:pPr>
              <w:spacing w:after="0"/>
            </w:pPr>
            <w:r>
              <w:rPr>
                <w:sz w:val="17"/>
              </w:rPr>
              <w:t>PML</w:t>
            </w:r>
          </w:p>
        </w:tc>
        <w:tc>
          <w:tcPr>
            <w:tcW w:w="1337" w:type="dxa"/>
          </w:tcPr>
          <w:p w14:paraId="5C3A04E3" w14:textId="77777777" w:rsidR="00CB5F7C" w:rsidRDefault="00000000">
            <w:pPr>
              <w:spacing w:after="0"/>
            </w:pPr>
            <w:r>
              <w:rPr>
                <w:sz w:val="17"/>
              </w:rPr>
              <w:t>rabbit / monoclonal</w:t>
            </w:r>
          </w:p>
        </w:tc>
        <w:tc>
          <w:tcPr>
            <w:tcW w:w="1337" w:type="dxa"/>
          </w:tcPr>
          <w:p w14:paraId="38DA68B5" w14:textId="77777777" w:rsidR="00CB5F7C" w:rsidRDefault="00000000">
            <w:pPr>
              <w:spacing w:after="0"/>
            </w:pPr>
            <w:r>
              <w:rPr>
                <w:sz w:val="17"/>
              </w:rPr>
              <w:t>EPR16792</w:t>
            </w:r>
          </w:p>
        </w:tc>
        <w:tc>
          <w:tcPr>
            <w:tcW w:w="1337" w:type="dxa"/>
          </w:tcPr>
          <w:p w14:paraId="2DEFC557" w14:textId="77777777" w:rsidR="00CB5F7C" w:rsidRDefault="00000000">
            <w:pPr>
              <w:spacing w:after="0"/>
            </w:pPr>
            <w:r>
              <w:rPr>
                <w:sz w:val="17"/>
              </w:rPr>
              <w:t>unconjugatedᵇ</w:t>
            </w:r>
          </w:p>
        </w:tc>
        <w:tc>
          <w:tcPr>
            <w:tcW w:w="1337" w:type="dxa"/>
          </w:tcPr>
          <w:p w14:paraId="62726F6C" w14:textId="77777777" w:rsidR="00CB5F7C" w:rsidRDefault="00000000">
            <w:pPr>
              <w:spacing w:after="0"/>
            </w:pPr>
            <w:r>
              <w:rPr>
                <w:sz w:val="17"/>
              </w:rPr>
              <w:t>Abcam</w:t>
            </w:r>
          </w:p>
        </w:tc>
        <w:tc>
          <w:tcPr>
            <w:tcW w:w="1337" w:type="dxa"/>
          </w:tcPr>
          <w:p w14:paraId="5B2973C0" w14:textId="77777777" w:rsidR="00CB5F7C" w:rsidRDefault="00000000">
            <w:pPr>
              <w:spacing w:after="0"/>
            </w:pPr>
            <w:r>
              <w:rPr>
                <w:sz w:val="17"/>
              </w:rPr>
              <w:t>ab179466</w:t>
            </w:r>
          </w:p>
        </w:tc>
        <w:tc>
          <w:tcPr>
            <w:tcW w:w="1337" w:type="dxa"/>
          </w:tcPr>
          <w:p w14:paraId="604A6DB5" w14:textId="77777777" w:rsidR="00CB5F7C" w:rsidRDefault="00000000">
            <w:pPr>
              <w:spacing w:after="0"/>
            </w:pPr>
            <w:r>
              <w:rPr>
                <w:sz w:val="17"/>
              </w:rPr>
              <w:t>1:500</w:t>
            </w:r>
          </w:p>
        </w:tc>
      </w:tr>
    </w:tbl>
    <w:p w14:paraId="47C6E00C" w14:textId="77777777" w:rsidR="00CB5F7C" w:rsidRDefault="00000000">
      <w:pPr>
        <w:spacing w:after="80"/>
      </w:pPr>
      <w:r>
        <w:rPr>
          <w:sz w:val="20"/>
        </w:rPr>
        <w:t>Two primary antibodies were directly conjugated and required no secondary reagent. The remaining three were detected with species-matched fluorophore-conjugated secondary antibodies; the excitation line and emission window recorded for each are listed below.</w:t>
      </w:r>
    </w:p>
    <w:p w14:paraId="338DF7D0" w14:textId="77777777" w:rsidR="00CB5F7C" w:rsidRDefault="00000000">
      <w:pPr>
        <w:spacing w:after="80"/>
      </w:pPr>
      <w:r>
        <w:rPr>
          <w:b/>
          <w:sz w:val="22"/>
        </w:rPr>
        <w:t>Detection channels (LAS X acquisition)</w:t>
      </w:r>
    </w:p>
    <w:tbl>
      <w:tblPr>
        <w:tblW w:w="9360" w:type="dxa"/>
        <w:tblInd w:w="1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CB5F7C" w14:paraId="26A9F592" w14:textId="77777777">
        <w:tblPrEx>
          <w:tblCellMar>
            <w:top w:w="0" w:type="dxa"/>
            <w:bottom w:w="0" w:type="dxa"/>
          </w:tblCellMar>
        </w:tblPrEx>
        <w:tc>
          <w:tcPr>
            <w:tcW w:w="1872" w:type="dxa"/>
          </w:tcPr>
          <w:p w14:paraId="6868BD07" w14:textId="77777777" w:rsidR="00CB5F7C" w:rsidRDefault="00000000">
            <w:pPr>
              <w:spacing w:after="0"/>
            </w:pPr>
            <w:r>
              <w:rPr>
                <w:b/>
                <w:sz w:val="17"/>
              </w:rPr>
              <w:t>Display LUT</w:t>
            </w:r>
          </w:p>
        </w:tc>
        <w:tc>
          <w:tcPr>
            <w:tcW w:w="1872" w:type="dxa"/>
          </w:tcPr>
          <w:p w14:paraId="1528A6EA" w14:textId="77777777" w:rsidR="00CB5F7C" w:rsidRDefault="00000000">
            <w:pPr>
              <w:spacing w:after="0"/>
            </w:pPr>
            <w:r>
              <w:rPr>
                <w:b/>
                <w:sz w:val="17"/>
              </w:rPr>
              <w:t>Target</w:t>
            </w:r>
          </w:p>
        </w:tc>
        <w:tc>
          <w:tcPr>
            <w:tcW w:w="1872" w:type="dxa"/>
          </w:tcPr>
          <w:p w14:paraId="53980BAA" w14:textId="77777777" w:rsidR="00CB5F7C" w:rsidRDefault="00000000">
            <w:pPr>
              <w:spacing w:after="0"/>
            </w:pPr>
            <w:r>
              <w:rPr>
                <w:b/>
                <w:sz w:val="17"/>
              </w:rPr>
              <w:t>Detection</w:t>
            </w:r>
          </w:p>
        </w:tc>
        <w:tc>
          <w:tcPr>
            <w:tcW w:w="1872" w:type="dxa"/>
          </w:tcPr>
          <w:p w14:paraId="0B045C7E" w14:textId="77777777" w:rsidR="00CB5F7C" w:rsidRDefault="00000000">
            <w:pPr>
              <w:spacing w:after="0"/>
            </w:pPr>
            <w:r>
              <w:rPr>
                <w:b/>
                <w:sz w:val="17"/>
              </w:rPr>
              <w:t>Excitation (nm)</w:t>
            </w:r>
          </w:p>
        </w:tc>
        <w:tc>
          <w:tcPr>
            <w:tcW w:w="1872" w:type="dxa"/>
          </w:tcPr>
          <w:p w14:paraId="415CF82F" w14:textId="77777777" w:rsidR="00CB5F7C" w:rsidRDefault="00000000">
            <w:pPr>
              <w:spacing w:after="0"/>
            </w:pPr>
            <w:r>
              <w:rPr>
                <w:b/>
                <w:sz w:val="17"/>
              </w:rPr>
              <w:t>Emission window (nm)</w:t>
            </w:r>
          </w:p>
        </w:tc>
      </w:tr>
      <w:tr w:rsidR="00CB5F7C" w14:paraId="4F8B4BF6" w14:textId="77777777">
        <w:tblPrEx>
          <w:tblCellMar>
            <w:top w:w="0" w:type="dxa"/>
            <w:bottom w:w="0" w:type="dxa"/>
          </w:tblCellMar>
        </w:tblPrEx>
        <w:tc>
          <w:tcPr>
            <w:tcW w:w="1872" w:type="dxa"/>
          </w:tcPr>
          <w:p w14:paraId="613EBB5A" w14:textId="77777777" w:rsidR="00CB5F7C" w:rsidRDefault="00000000">
            <w:pPr>
              <w:spacing w:after="0"/>
            </w:pPr>
            <w:r>
              <w:rPr>
                <w:sz w:val="17"/>
              </w:rPr>
              <w:t>cyan</w:t>
            </w:r>
          </w:p>
        </w:tc>
        <w:tc>
          <w:tcPr>
            <w:tcW w:w="1872" w:type="dxa"/>
          </w:tcPr>
          <w:p w14:paraId="3EA65951" w14:textId="77777777" w:rsidR="00CB5F7C" w:rsidRDefault="00000000">
            <w:pPr>
              <w:spacing w:after="0"/>
            </w:pPr>
            <w:r>
              <w:rPr>
                <w:sz w:val="17"/>
              </w:rPr>
              <w:t>TDP-43</w:t>
            </w:r>
          </w:p>
        </w:tc>
        <w:tc>
          <w:tcPr>
            <w:tcW w:w="1872" w:type="dxa"/>
          </w:tcPr>
          <w:p w14:paraId="0EBD484D" w14:textId="77777777" w:rsidR="00CB5F7C" w:rsidRDefault="00000000">
            <w:pPr>
              <w:spacing w:after="0"/>
            </w:pPr>
            <w:r>
              <w:rPr>
                <w:sz w:val="17"/>
              </w:rPr>
              <w:t>CoraLite488, direct conjugateᵃ</w:t>
            </w:r>
          </w:p>
        </w:tc>
        <w:tc>
          <w:tcPr>
            <w:tcW w:w="1872" w:type="dxa"/>
          </w:tcPr>
          <w:p w14:paraId="0E8B7D94" w14:textId="77777777" w:rsidR="00CB5F7C" w:rsidRDefault="00000000">
            <w:pPr>
              <w:spacing w:after="0"/>
            </w:pPr>
            <w:r>
              <w:rPr>
                <w:sz w:val="17"/>
              </w:rPr>
              <w:t>499</w:t>
            </w:r>
          </w:p>
        </w:tc>
        <w:tc>
          <w:tcPr>
            <w:tcW w:w="1872" w:type="dxa"/>
          </w:tcPr>
          <w:p w14:paraId="185D54CF" w14:textId="77777777" w:rsidR="00CB5F7C" w:rsidRDefault="00000000">
            <w:pPr>
              <w:spacing w:after="0"/>
            </w:pPr>
            <w:r>
              <w:rPr>
                <w:sz w:val="17"/>
              </w:rPr>
              <w:t>504–558</w:t>
            </w:r>
          </w:p>
        </w:tc>
      </w:tr>
      <w:tr w:rsidR="00CB5F7C" w14:paraId="0822A4A8" w14:textId="77777777">
        <w:tblPrEx>
          <w:tblCellMar>
            <w:top w:w="0" w:type="dxa"/>
            <w:bottom w:w="0" w:type="dxa"/>
          </w:tblCellMar>
        </w:tblPrEx>
        <w:tc>
          <w:tcPr>
            <w:tcW w:w="1872" w:type="dxa"/>
          </w:tcPr>
          <w:p w14:paraId="2DEDF023" w14:textId="77777777" w:rsidR="00CB5F7C" w:rsidRDefault="00000000">
            <w:pPr>
              <w:spacing w:after="0"/>
            </w:pPr>
            <w:r>
              <w:rPr>
                <w:sz w:val="17"/>
              </w:rPr>
              <w:t>blue</w:t>
            </w:r>
          </w:p>
        </w:tc>
        <w:tc>
          <w:tcPr>
            <w:tcW w:w="1872" w:type="dxa"/>
          </w:tcPr>
          <w:p w14:paraId="1C224B67" w14:textId="77777777" w:rsidR="00CB5F7C" w:rsidRDefault="00000000">
            <w:pPr>
              <w:spacing w:after="0"/>
            </w:pPr>
            <w:r>
              <w:rPr>
                <w:sz w:val="17"/>
              </w:rPr>
              <w:t>B23 (NPM1)</w:t>
            </w:r>
          </w:p>
        </w:tc>
        <w:tc>
          <w:tcPr>
            <w:tcW w:w="1872" w:type="dxa"/>
          </w:tcPr>
          <w:p w14:paraId="6AB37C57" w14:textId="77777777" w:rsidR="00CB5F7C" w:rsidRDefault="00000000">
            <w:pPr>
              <w:spacing w:after="0"/>
            </w:pPr>
            <w:r>
              <w:rPr>
                <w:sz w:val="17"/>
              </w:rPr>
              <w:t>anti-mouse IgG secondary, blue-emittingᵇ</w:t>
            </w:r>
          </w:p>
        </w:tc>
        <w:tc>
          <w:tcPr>
            <w:tcW w:w="1872" w:type="dxa"/>
          </w:tcPr>
          <w:p w14:paraId="02B61237" w14:textId="77777777" w:rsidR="00CB5F7C" w:rsidRDefault="00000000">
            <w:pPr>
              <w:spacing w:after="0"/>
            </w:pPr>
            <w:r>
              <w:rPr>
                <w:sz w:val="17"/>
              </w:rPr>
              <w:t>405</w:t>
            </w:r>
          </w:p>
        </w:tc>
        <w:tc>
          <w:tcPr>
            <w:tcW w:w="1872" w:type="dxa"/>
          </w:tcPr>
          <w:p w14:paraId="1DE57E15" w14:textId="77777777" w:rsidR="00CB5F7C" w:rsidRDefault="00000000">
            <w:pPr>
              <w:spacing w:after="0"/>
            </w:pPr>
            <w:r>
              <w:rPr>
                <w:sz w:val="17"/>
              </w:rPr>
              <w:t>420–452</w:t>
            </w:r>
          </w:p>
        </w:tc>
      </w:tr>
      <w:tr w:rsidR="00CB5F7C" w14:paraId="2C234997" w14:textId="77777777">
        <w:tblPrEx>
          <w:tblCellMar>
            <w:top w:w="0" w:type="dxa"/>
            <w:bottom w:w="0" w:type="dxa"/>
          </w:tblCellMar>
        </w:tblPrEx>
        <w:tc>
          <w:tcPr>
            <w:tcW w:w="1872" w:type="dxa"/>
          </w:tcPr>
          <w:p w14:paraId="34136DEA" w14:textId="77777777" w:rsidR="00CB5F7C" w:rsidRDefault="00000000">
            <w:pPr>
              <w:spacing w:after="0"/>
            </w:pPr>
            <w:r>
              <w:rPr>
                <w:sz w:val="17"/>
              </w:rPr>
              <w:t>green</w:t>
            </w:r>
          </w:p>
        </w:tc>
        <w:tc>
          <w:tcPr>
            <w:tcW w:w="1872" w:type="dxa"/>
          </w:tcPr>
          <w:p w14:paraId="686C7C47" w14:textId="77777777" w:rsidR="00CB5F7C" w:rsidRDefault="00000000">
            <w:pPr>
              <w:spacing w:after="0"/>
            </w:pPr>
            <w:r>
              <w:rPr>
                <w:sz w:val="17"/>
              </w:rPr>
              <w:t>SUMO1</w:t>
            </w:r>
          </w:p>
        </w:tc>
        <w:tc>
          <w:tcPr>
            <w:tcW w:w="1872" w:type="dxa"/>
          </w:tcPr>
          <w:p w14:paraId="24E89A91" w14:textId="77777777" w:rsidR="00CB5F7C" w:rsidRDefault="00000000">
            <w:pPr>
              <w:spacing w:after="0"/>
            </w:pPr>
            <w:r>
              <w:rPr>
                <w:sz w:val="17"/>
              </w:rPr>
              <w:t>Alexa Fluor 555, direct conjugateᵃ</w:t>
            </w:r>
          </w:p>
        </w:tc>
        <w:tc>
          <w:tcPr>
            <w:tcW w:w="1872" w:type="dxa"/>
          </w:tcPr>
          <w:p w14:paraId="0A7E804D" w14:textId="77777777" w:rsidR="00CB5F7C" w:rsidRDefault="00000000">
            <w:pPr>
              <w:spacing w:after="0"/>
            </w:pPr>
            <w:r>
              <w:rPr>
                <w:sz w:val="17"/>
              </w:rPr>
              <w:t>553</w:t>
            </w:r>
          </w:p>
        </w:tc>
        <w:tc>
          <w:tcPr>
            <w:tcW w:w="1872" w:type="dxa"/>
          </w:tcPr>
          <w:p w14:paraId="320CB25C" w14:textId="77777777" w:rsidR="00CB5F7C" w:rsidRDefault="00000000">
            <w:pPr>
              <w:spacing w:after="0"/>
            </w:pPr>
            <w:r>
              <w:rPr>
                <w:sz w:val="17"/>
              </w:rPr>
              <w:t>558–603</w:t>
            </w:r>
          </w:p>
        </w:tc>
      </w:tr>
      <w:tr w:rsidR="00CB5F7C" w14:paraId="22E23C39" w14:textId="77777777">
        <w:tblPrEx>
          <w:tblCellMar>
            <w:top w:w="0" w:type="dxa"/>
            <w:bottom w:w="0" w:type="dxa"/>
          </w:tblCellMar>
        </w:tblPrEx>
        <w:tc>
          <w:tcPr>
            <w:tcW w:w="1872" w:type="dxa"/>
          </w:tcPr>
          <w:p w14:paraId="60CAFB59" w14:textId="77777777" w:rsidR="00CB5F7C" w:rsidRDefault="00000000">
            <w:pPr>
              <w:spacing w:after="0"/>
            </w:pPr>
            <w:r>
              <w:rPr>
                <w:sz w:val="17"/>
              </w:rPr>
              <w:t>red</w:t>
            </w:r>
          </w:p>
        </w:tc>
        <w:tc>
          <w:tcPr>
            <w:tcW w:w="1872" w:type="dxa"/>
          </w:tcPr>
          <w:p w14:paraId="661968D6" w14:textId="77777777" w:rsidR="00CB5F7C" w:rsidRDefault="00000000">
            <w:pPr>
              <w:spacing w:after="0"/>
            </w:pPr>
            <w:r>
              <w:rPr>
                <w:sz w:val="17"/>
              </w:rPr>
              <w:t>PML</w:t>
            </w:r>
          </w:p>
        </w:tc>
        <w:tc>
          <w:tcPr>
            <w:tcW w:w="1872" w:type="dxa"/>
          </w:tcPr>
          <w:p w14:paraId="77D7BBF8" w14:textId="77777777" w:rsidR="00CB5F7C" w:rsidRDefault="00000000">
            <w:pPr>
              <w:spacing w:after="0"/>
            </w:pPr>
            <w:r>
              <w:rPr>
                <w:sz w:val="17"/>
              </w:rPr>
              <w:t>anti-rabbit IgG secondary, red-emittingᵇ</w:t>
            </w:r>
          </w:p>
        </w:tc>
        <w:tc>
          <w:tcPr>
            <w:tcW w:w="1872" w:type="dxa"/>
          </w:tcPr>
          <w:p w14:paraId="2A531E51" w14:textId="77777777" w:rsidR="00CB5F7C" w:rsidRDefault="00000000">
            <w:pPr>
              <w:spacing w:after="0"/>
            </w:pPr>
            <w:r>
              <w:rPr>
                <w:sz w:val="17"/>
              </w:rPr>
              <w:t>598</w:t>
            </w:r>
          </w:p>
        </w:tc>
        <w:tc>
          <w:tcPr>
            <w:tcW w:w="1872" w:type="dxa"/>
          </w:tcPr>
          <w:p w14:paraId="51BEE19E" w14:textId="77777777" w:rsidR="00CB5F7C" w:rsidRDefault="00000000">
            <w:pPr>
              <w:spacing w:after="0"/>
            </w:pPr>
            <w:r>
              <w:rPr>
                <w:sz w:val="17"/>
              </w:rPr>
              <w:t>610–655</w:t>
            </w:r>
          </w:p>
        </w:tc>
      </w:tr>
      <w:tr w:rsidR="00CB5F7C" w14:paraId="096208AF" w14:textId="77777777">
        <w:tblPrEx>
          <w:tblCellMar>
            <w:top w:w="0" w:type="dxa"/>
            <w:bottom w:w="0" w:type="dxa"/>
          </w:tblCellMar>
        </w:tblPrEx>
        <w:tc>
          <w:tcPr>
            <w:tcW w:w="1872" w:type="dxa"/>
          </w:tcPr>
          <w:p w14:paraId="5C2D17AB" w14:textId="77777777" w:rsidR="00CB5F7C" w:rsidRDefault="00000000">
            <w:pPr>
              <w:spacing w:after="0"/>
            </w:pPr>
            <w:r>
              <w:rPr>
                <w:sz w:val="17"/>
              </w:rPr>
              <w:t>magenta</w:t>
            </w:r>
          </w:p>
        </w:tc>
        <w:tc>
          <w:tcPr>
            <w:tcW w:w="1872" w:type="dxa"/>
          </w:tcPr>
          <w:p w14:paraId="48F1E778" w14:textId="77777777" w:rsidR="00CB5F7C" w:rsidRDefault="00000000">
            <w:pPr>
              <w:spacing w:after="0"/>
            </w:pPr>
            <w:r>
              <w:rPr>
                <w:sz w:val="17"/>
              </w:rPr>
              <w:t>NeuN</w:t>
            </w:r>
          </w:p>
        </w:tc>
        <w:tc>
          <w:tcPr>
            <w:tcW w:w="1872" w:type="dxa"/>
          </w:tcPr>
          <w:p w14:paraId="0349B319" w14:textId="77777777" w:rsidR="00CB5F7C" w:rsidRDefault="00000000">
            <w:pPr>
              <w:spacing w:after="0"/>
            </w:pPr>
            <w:r>
              <w:rPr>
                <w:sz w:val="17"/>
              </w:rPr>
              <w:t>anti-guinea pig IgG secondary, far-red-emittingᵇ</w:t>
            </w:r>
          </w:p>
        </w:tc>
        <w:tc>
          <w:tcPr>
            <w:tcW w:w="1872" w:type="dxa"/>
          </w:tcPr>
          <w:p w14:paraId="3D688B04" w14:textId="77777777" w:rsidR="00CB5F7C" w:rsidRDefault="00000000">
            <w:pPr>
              <w:spacing w:after="0"/>
            </w:pPr>
            <w:r>
              <w:rPr>
                <w:sz w:val="17"/>
              </w:rPr>
              <w:t>653</w:t>
            </w:r>
          </w:p>
        </w:tc>
        <w:tc>
          <w:tcPr>
            <w:tcW w:w="1872" w:type="dxa"/>
          </w:tcPr>
          <w:p w14:paraId="6EA9F67D" w14:textId="77777777" w:rsidR="00CB5F7C" w:rsidRDefault="00000000">
            <w:pPr>
              <w:spacing w:after="0"/>
            </w:pPr>
            <w:r>
              <w:rPr>
                <w:sz w:val="17"/>
              </w:rPr>
              <w:t>658–775</w:t>
            </w:r>
          </w:p>
        </w:tc>
      </w:tr>
    </w:tbl>
    <w:p w14:paraId="10F3CB03" w14:textId="77777777" w:rsidR="00CB5F7C" w:rsidRDefault="00000000">
      <w:pPr>
        <w:spacing w:after="80"/>
      </w:pPr>
      <w:r>
        <w:rPr>
          <w:sz w:val="18"/>
        </w:rPr>
        <w:t>ᵃ Directly conjugated primary antibody; no secondary antibody used.</w:t>
      </w:r>
    </w:p>
    <w:p w14:paraId="73BFF6B9" w14:textId="77777777" w:rsidR="00CB5F7C" w:rsidRDefault="00000000">
      <w:pPr>
        <w:spacing w:after="80"/>
      </w:pPr>
      <w:r>
        <w:rPr>
          <w:sz w:val="18"/>
        </w:rPr>
        <w:t>ᵇ Detected indirectly with a species-matched secondary antibody.</w:t>
      </w:r>
    </w:p>
    <w:p w14:paraId="2668FFBC" w14:textId="77777777" w:rsidR="00CB5F7C" w:rsidRDefault="00000000">
      <w:pPr>
        <w:spacing w:after="80"/>
      </w:pPr>
      <w:r>
        <w:rPr>
          <w:sz w:val="18"/>
        </w:rPr>
        <w:t>Antigen retrieval: citrate buffer for all primary antibodies.</w:t>
      </w:r>
    </w:p>
    <w:p w14:paraId="252791C3" w14:textId="73739808" w:rsidR="00CB5F7C" w:rsidRDefault="00CB5F7C">
      <w:pPr>
        <w:spacing w:after="80"/>
      </w:pPr>
    </w:p>
    <w:sectPr w:rsidR="00CB5F7C">
      <w:pgSz w:w="12240" w:h="15840"/>
      <w:pgMar w:top="1080" w:right="1080" w:bottom="10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B5F7C"/>
    <w:rsid w:val="000265A2"/>
    <w:rsid w:val="00CB5F7C"/>
    <w:rsid w:val="00CC4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9EDE04"/>
  <w15:docId w15:val="{425BA238-3B47-844D-A6F0-A0231A38D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1937</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Medina, Oseas</cp:lastModifiedBy>
  <cp:revision>2</cp:revision>
  <dcterms:created xsi:type="dcterms:W3CDTF">2026-09-16T22:18:00Z</dcterms:created>
  <dcterms:modified xsi:type="dcterms:W3CDTF">2026-09-16T22:18:00Z</dcterms:modified>
</cp:coreProperties>
</file>