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A2B7E" w14:textId="15ED5733" w:rsidR="008F4F89" w:rsidRPr="00C63E91" w:rsidRDefault="008F4F89" w:rsidP="008F4F89">
      <w:pPr>
        <w:keepNext/>
        <w:spacing w:before="600" w:after="600" w:line="276" w:lineRule="auto"/>
        <w:ind w:left="432"/>
        <w:outlineLvl w:val="0"/>
        <w:rPr>
          <w:rFonts w:ascii="Trebuchet MS" w:eastAsia="Yu Gothic Light" w:hAnsi="Trebuchet MS" w:cs="Times New Roman"/>
          <w:color w:val="006EB8"/>
          <w:spacing w:val="6"/>
          <w:sz w:val="34"/>
          <w:szCs w:val="34"/>
        </w:rPr>
      </w:pPr>
      <w:bookmarkStart w:id="0" w:name="_Toc238728789"/>
      <w:r w:rsidRPr="00C63E91">
        <w:rPr>
          <w:rFonts w:ascii="Trebuchet MS" w:eastAsia="Yu Gothic Light" w:hAnsi="Trebuchet MS" w:cs="Times New Roman"/>
          <w:color w:val="006EB8"/>
          <w:spacing w:val="6"/>
          <w:sz w:val="34"/>
          <w:szCs w:val="34"/>
        </w:rPr>
        <w:t xml:space="preserve">Supplementary information </w:t>
      </w:r>
      <w:bookmarkEnd w:id="0"/>
    </w:p>
    <w:p w14:paraId="1E033081" w14:textId="77777777" w:rsidR="008F4F89" w:rsidRPr="00C63E91" w:rsidRDefault="008F4F89" w:rsidP="008F4F89">
      <w:pPr>
        <w:spacing w:before="60" w:after="0" w:line="276" w:lineRule="auto"/>
        <w:ind w:firstLine="284"/>
        <w:jc w:val="center"/>
        <w:rPr>
          <w:rFonts w:eastAsia="Calibri" w:cs="Times New Roman"/>
          <w:spacing w:val="6"/>
          <w:sz w:val="24"/>
          <w:szCs w:val="20"/>
        </w:rPr>
      </w:pPr>
      <w:r w:rsidRPr="00C63E91">
        <w:rPr>
          <w:rFonts w:eastAsia="Calibri" w:cs="Times New Roman"/>
          <w:noProof/>
          <w:spacing w:val="6"/>
          <w:sz w:val="24"/>
          <w:szCs w:val="20"/>
        </w:rPr>
        <w:drawing>
          <wp:inline distT="0" distB="0" distL="0" distR="0" wp14:anchorId="673F99F5" wp14:editId="0E0231D6">
            <wp:extent cx="2541864" cy="4087283"/>
            <wp:effectExtent l="0" t="0" r="0" b="8890"/>
            <wp:docPr id="1236653411"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53411" name="Graphic 1236653411"/>
                    <pic:cNvPicPr/>
                  </pic:nvPicPr>
                  <pic:blipFill>
                    <a:blip r:embed="rId7">
                      <a:extLst>
                        <a:ext uri="{96DAC541-7B7A-43D3-8B79-37D633B846F1}">
                          <asvg:svgBlip xmlns:asvg="http://schemas.microsoft.com/office/drawing/2016/SVG/main" r:embed="rId8"/>
                        </a:ext>
                      </a:extLst>
                    </a:blip>
                    <a:stretch>
                      <a:fillRect/>
                    </a:stretch>
                  </pic:blipFill>
                  <pic:spPr>
                    <a:xfrm>
                      <a:off x="0" y="0"/>
                      <a:ext cx="2555461" cy="4109147"/>
                    </a:xfrm>
                    <a:prstGeom prst="rect">
                      <a:avLst/>
                    </a:prstGeom>
                  </pic:spPr>
                </pic:pic>
              </a:graphicData>
            </a:graphic>
          </wp:inline>
        </w:drawing>
      </w:r>
    </w:p>
    <w:p w14:paraId="7B689363" w14:textId="77777777" w:rsidR="008F4F89" w:rsidRPr="00C63E91" w:rsidRDefault="008F4F89" w:rsidP="008F4F89">
      <w:pPr>
        <w:pStyle w:val="Figcaption"/>
        <w:rPr>
          <w:rFonts w:cs="Times New Roman"/>
          <w:b/>
          <w:bCs/>
          <w:i/>
          <w:iCs/>
        </w:rPr>
      </w:pPr>
      <w:bookmarkStart w:id="1" w:name="_Ref239771898"/>
      <w:r w:rsidRPr="007E0602">
        <w:rPr>
          <w:b/>
          <w:bCs/>
        </w:rPr>
        <w:t>Figure S</w:t>
      </w:r>
      <w:r w:rsidRPr="007E0602">
        <w:rPr>
          <w:b/>
          <w:bCs/>
        </w:rPr>
        <w:fldChar w:fldCharType="begin" w:fldLock="1"/>
      </w:r>
      <w:r w:rsidRPr="007E0602">
        <w:rPr>
          <w:b/>
          <w:bCs/>
        </w:rPr>
        <w:instrText xml:space="preserve"> SEQ Figure_S \* ARABIC </w:instrText>
      </w:r>
      <w:r w:rsidRPr="007E0602">
        <w:rPr>
          <w:b/>
          <w:bCs/>
        </w:rPr>
        <w:fldChar w:fldCharType="separate"/>
      </w:r>
      <w:r w:rsidRPr="007E0602">
        <w:rPr>
          <w:b/>
          <w:bCs/>
          <w:noProof/>
        </w:rPr>
        <w:t>1</w:t>
      </w:r>
      <w:r w:rsidRPr="007E0602">
        <w:rPr>
          <w:b/>
          <w:bCs/>
        </w:rPr>
        <w:fldChar w:fldCharType="end"/>
      </w:r>
      <w:bookmarkEnd w:id="1"/>
      <w:r w:rsidRPr="007E0602">
        <w:rPr>
          <w:b/>
          <w:bCs/>
        </w:rPr>
        <w:t>|</w:t>
      </w:r>
      <w:r w:rsidRPr="00C63E91">
        <w:t xml:space="preserve"> Agreement among the five global climate models (GCMs) in simulated groundwater-dependent wetland (GDW) area. Agreement is shown for the historical simulation (2005–2014) and the SSP1-RCP2.6, SSP3- RCP 7.0 and SSP5- RCP 8.5 scenarios (2041–2050). Colours indicate areas where three, four or all five GCMs simulate the presence of groundwater-dependent wetlands.</w:t>
      </w:r>
    </w:p>
    <w:p w14:paraId="75EB3B97" w14:textId="77777777" w:rsidR="008F4F89" w:rsidRDefault="008F4F89" w:rsidP="008F4F89">
      <w:pPr>
        <w:spacing w:before="60" w:after="0" w:line="276" w:lineRule="auto"/>
        <w:ind w:firstLine="284"/>
        <w:jc w:val="both"/>
        <w:rPr>
          <w:rFonts w:eastAsia="Calibri" w:cs="Times New Roman"/>
          <w:spacing w:val="6"/>
          <w:sz w:val="24"/>
          <w:szCs w:val="20"/>
        </w:rPr>
      </w:pPr>
    </w:p>
    <w:p w14:paraId="5C5A0F28" w14:textId="77777777" w:rsidR="008F4F89" w:rsidRDefault="008F4F89" w:rsidP="008F4F89">
      <w:pPr>
        <w:spacing w:before="60" w:after="0" w:line="276" w:lineRule="auto"/>
        <w:ind w:firstLine="284"/>
        <w:jc w:val="both"/>
        <w:rPr>
          <w:rFonts w:eastAsia="Calibri" w:cs="Times New Roman"/>
          <w:spacing w:val="6"/>
          <w:sz w:val="24"/>
          <w:szCs w:val="20"/>
        </w:rPr>
      </w:pPr>
    </w:p>
    <w:p w14:paraId="060462C0" w14:textId="77777777" w:rsidR="008F4F89" w:rsidRDefault="008F4F89" w:rsidP="008F4F89">
      <w:pPr>
        <w:spacing w:before="60" w:after="0" w:line="276" w:lineRule="auto"/>
        <w:ind w:firstLine="284"/>
        <w:jc w:val="both"/>
        <w:rPr>
          <w:rFonts w:eastAsia="Calibri" w:cs="Times New Roman"/>
          <w:spacing w:val="6"/>
          <w:sz w:val="24"/>
          <w:szCs w:val="20"/>
        </w:rPr>
      </w:pPr>
    </w:p>
    <w:p w14:paraId="714D24D5" w14:textId="77777777" w:rsidR="008F4F89" w:rsidRDefault="008F4F89" w:rsidP="008F4F89">
      <w:pPr>
        <w:spacing w:before="60" w:after="0" w:line="276" w:lineRule="auto"/>
        <w:ind w:firstLine="284"/>
        <w:jc w:val="both"/>
        <w:rPr>
          <w:rFonts w:eastAsia="Calibri" w:cs="Times New Roman"/>
          <w:spacing w:val="6"/>
          <w:sz w:val="24"/>
          <w:szCs w:val="20"/>
        </w:rPr>
      </w:pPr>
    </w:p>
    <w:p w14:paraId="378AEB5A" w14:textId="77777777" w:rsidR="008F4F89" w:rsidRDefault="008F4F89" w:rsidP="008F4F89">
      <w:pPr>
        <w:spacing w:before="60" w:after="0" w:line="276" w:lineRule="auto"/>
        <w:ind w:firstLine="284"/>
        <w:jc w:val="both"/>
        <w:rPr>
          <w:rFonts w:eastAsia="Calibri" w:cs="Times New Roman"/>
          <w:spacing w:val="6"/>
          <w:sz w:val="24"/>
          <w:szCs w:val="20"/>
        </w:rPr>
      </w:pPr>
    </w:p>
    <w:p w14:paraId="6773ABCB" w14:textId="77777777" w:rsidR="008F4F89" w:rsidRDefault="008F4F89" w:rsidP="008F4F89">
      <w:pPr>
        <w:spacing w:before="60" w:after="0" w:line="276" w:lineRule="auto"/>
        <w:ind w:firstLine="284"/>
        <w:jc w:val="both"/>
        <w:rPr>
          <w:rFonts w:eastAsia="Calibri" w:cs="Times New Roman"/>
          <w:spacing w:val="6"/>
          <w:sz w:val="24"/>
          <w:szCs w:val="20"/>
        </w:rPr>
      </w:pPr>
    </w:p>
    <w:p w14:paraId="5B926B41" w14:textId="77777777" w:rsidR="008F4F89" w:rsidRDefault="008F4F89" w:rsidP="008F4F89">
      <w:pPr>
        <w:spacing w:before="60" w:after="0" w:line="276" w:lineRule="auto"/>
        <w:ind w:firstLine="284"/>
        <w:jc w:val="both"/>
        <w:rPr>
          <w:rFonts w:eastAsia="Calibri" w:cs="Times New Roman"/>
          <w:spacing w:val="6"/>
          <w:sz w:val="24"/>
          <w:szCs w:val="20"/>
        </w:rPr>
      </w:pPr>
    </w:p>
    <w:p w14:paraId="1B2974A8" w14:textId="77777777" w:rsidR="008F4F89" w:rsidRDefault="008F4F89" w:rsidP="008F4F89">
      <w:pPr>
        <w:spacing w:before="60" w:after="0" w:line="276" w:lineRule="auto"/>
        <w:ind w:firstLine="284"/>
        <w:jc w:val="both"/>
        <w:rPr>
          <w:rFonts w:eastAsia="Calibri" w:cs="Times New Roman"/>
          <w:spacing w:val="6"/>
          <w:sz w:val="24"/>
          <w:szCs w:val="20"/>
        </w:rPr>
      </w:pPr>
    </w:p>
    <w:p w14:paraId="206D14EB" w14:textId="77777777" w:rsidR="008F4F89" w:rsidRDefault="008F4F89" w:rsidP="008F4F89">
      <w:pPr>
        <w:spacing w:before="60" w:after="0" w:line="276" w:lineRule="auto"/>
        <w:ind w:firstLine="284"/>
        <w:jc w:val="both"/>
        <w:rPr>
          <w:rFonts w:eastAsia="Calibri" w:cs="Times New Roman"/>
          <w:spacing w:val="6"/>
          <w:sz w:val="24"/>
          <w:szCs w:val="20"/>
        </w:rPr>
      </w:pPr>
    </w:p>
    <w:p w14:paraId="13C84494" w14:textId="77777777" w:rsidR="008F4F89" w:rsidRDefault="008F4F89" w:rsidP="008F4F89">
      <w:pPr>
        <w:spacing w:before="60" w:after="0" w:line="276" w:lineRule="auto"/>
        <w:ind w:firstLine="284"/>
        <w:jc w:val="both"/>
        <w:rPr>
          <w:rFonts w:eastAsia="Calibri" w:cs="Times New Roman"/>
          <w:spacing w:val="6"/>
          <w:sz w:val="24"/>
          <w:szCs w:val="20"/>
        </w:rPr>
      </w:pPr>
    </w:p>
    <w:p w14:paraId="04FBA701" w14:textId="77777777" w:rsidR="008F4F89" w:rsidRDefault="008F4F89" w:rsidP="008F4F89">
      <w:pPr>
        <w:spacing w:before="60" w:after="0" w:line="276" w:lineRule="auto"/>
        <w:ind w:firstLine="284"/>
        <w:jc w:val="both"/>
        <w:rPr>
          <w:rFonts w:eastAsia="Calibri" w:cs="Times New Roman"/>
          <w:spacing w:val="6"/>
          <w:sz w:val="24"/>
          <w:szCs w:val="20"/>
        </w:rPr>
      </w:pPr>
    </w:p>
    <w:p w14:paraId="45427E8C" w14:textId="77777777" w:rsidR="008F4F89" w:rsidRDefault="008F4F89" w:rsidP="008F4F89">
      <w:pPr>
        <w:spacing w:before="60" w:after="0" w:line="276" w:lineRule="auto"/>
        <w:ind w:firstLine="284"/>
        <w:jc w:val="both"/>
        <w:rPr>
          <w:rFonts w:eastAsia="Calibri" w:cs="Times New Roman"/>
          <w:spacing w:val="6"/>
          <w:sz w:val="24"/>
          <w:szCs w:val="20"/>
        </w:rPr>
      </w:pPr>
    </w:p>
    <w:p w14:paraId="6FC051FE" w14:textId="77777777" w:rsidR="008F4F89" w:rsidRDefault="008F4F89" w:rsidP="008F4F89">
      <w:pPr>
        <w:spacing w:before="60" w:after="0" w:line="276" w:lineRule="auto"/>
        <w:ind w:firstLine="284"/>
        <w:jc w:val="both"/>
        <w:rPr>
          <w:rFonts w:eastAsia="Calibri" w:cs="Times New Roman"/>
          <w:spacing w:val="6"/>
          <w:sz w:val="24"/>
          <w:szCs w:val="20"/>
        </w:rPr>
      </w:pPr>
    </w:p>
    <w:p w14:paraId="357D353F" w14:textId="77777777" w:rsidR="008F4F89" w:rsidRDefault="008F4F89" w:rsidP="008F4F89">
      <w:pPr>
        <w:spacing w:before="60" w:after="0" w:line="276" w:lineRule="auto"/>
        <w:ind w:firstLine="284"/>
        <w:jc w:val="both"/>
        <w:rPr>
          <w:rFonts w:eastAsia="Calibri" w:cs="Times New Roman"/>
          <w:spacing w:val="6"/>
          <w:sz w:val="24"/>
          <w:szCs w:val="20"/>
        </w:rPr>
      </w:pPr>
    </w:p>
    <w:p w14:paraId="3ACFDA33" w14:textId="77777777" w:rsidR="008F4F89" w:rsidRDefault="008F4F89" w:rsidP="008F4F89">
      <w:pPr>
        <w:spacing w:before="60" w:after="0" w:line="276" w:lineRule="auto"/>
        <w:ind w:firstLine="284"/>
        <w:jc w:val="both"/>
        <w:rPr>
          <w:rFonts w:eastAsia="Calibri" w:cs="Times New Roman"/>
          <w:spacing w:val="6"/>
          <w:sz w:val="24"/>
          <w:szCs w:val="20"/>
        </w:rPr>
      </w:pPr>
    </w:p>
    <w:p w14:paraId="44E3269F" w14:textId="0AD3C868" w:rsidR="008F4F89" w:rsidRDefault="008F4F89" w:rsidP="008F4F89">
      <w:pPr>
        <w:spacing w:before="60" w:after="0" w:line="276" w:lineRule="auto"/>
        <w:ind w:firstLine="284"/>
        <w:jc w:val="both"/>
        <w:rPr>
          <w:rFonts w:eastAsia="Calibri" w:cs="Times New Roman"/>
          <w:spacing w:val="6"/>
          <w:sz w:val="24"/>
          <w:szCs w:val="20"/>
        </w:rPr>
      </w:pPr>
      <w:r>
        <w:rPr>
          <w:rFonts w:eastAsia="Calibri" w:cs="Times New Roman"/>
          <w:noProof/>
          <w:spacing w:val="6"/>
          <w:sz w:val="24"/>
          <w:szCs w:val="20"/>
        </w:rPr>
        <w:drawing>
          <wp:inline distT="0" distB="0" distL="0" distR="0" wp14:anchorId="79BC0183" wp14:editId="4D36FE8B">
            <wp:extent cx="5731510" cy="3042920"/>
            <wp:effectExtent l="0" t="0" r="0" b="0"/>
            <wp:docPr id="1611897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897451" name="Picture 16118974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042920"/>
                    </a:xfrm>
                    <a:prstGeom prst="rect">
                      <a:avLst/>
                    </a:prstGeom>
                  </pic:spPr>
                </pic:pic>
              </a:graphicData>
            </a:graphic>
          </wp:inline>
        </w:drawing>
      </w:r>
    </w:p>
    <w:p w14:paraId="4DA1E4B8" w14:textId="77777777" w:rsidR="008F4F89" w:rsidRDefault="008F4F89" w:rsidP="008F4F89">
      <w:pPr>
        <w:spacing w:before="60" w:after="0" w:line="276" w:lineRule="auto"/>
        <w:ind w:firstLine="284"/>
        <w:jc w:val="both"/>
        <w:rPr>
          <w:rFonts w:eastAsia="Calibri" w:cs="Times New Roman"/>
          <w:spacing w:val="6"/>
          <w:sz w:val="24"/>
          <w:szCs w:val="20"/>
        </w:rPr>
      </w:pPr>
    </w:p>
    <w:p w14:paraId="17EB4629" w14:textId="77777777" w:rsidR="008F4F89" w:rsidRDefault="008F4F89" w:rsidP="008F4F89">
      <w:pPr>
        <w:spacing w:before="60" w:after="0" w:line="276" w:lineRule="auto"/>
        <w:ind w:firstLine="284"/>
        <w:jc w:val="both"/>
        <w:rPr>
          <w:rFonts w:eastAsia="Calibri" w:cs="Times New Roman"/>
          <w:spacing w:val="6"/>
          <w:sz w:val="24"/>
          <w:szCs w:val="20"/>
        </w:rPr>
      </w:pPr>
    </w:p>
    <w:p w14:paraId="73AA6251" w14:textId="77777777" w:rsidR="008F4F89" w:rsidRDefault="008F4F89" w:rsidP="008F4F89">
      <w:pPr>
        <w:spacing w:before="60" w:after="0" w:line="276" w:lineRule="auto"/>
        <w:ind w:firstLine="284"/>
        <w:jc w:val="both"/>
        <w:rPr>
          <w:rFonts w:eastAsia="Calibri" w:cs="Times New Roman"/>
          <w:spacing w:val="6"/>
          <w:sz w:val="24"/>
          <w:szCs w:val="20"/>
        </w:rPr>
      </w:pPr>
    </w:p>
    <w:p w14:paraId="246C7AC5" w14:textId="77777777" w:rsidR="008F4F89" w:rsidRPr="00C63E91" w:rsidRDefault="008F4F89" w:rsidP="008F4F89">
      <w:pPr>
        <w:spacing w:before="60" w:after="360" w:line="264" w:lineRule="auto"/>
        <w:jc w:val="both"/>
        <w:rPr>
          <w:rFonts w:ascii="Tahoma" w:eastAsia="Calibri" w:hAnsi="Tahoma" w:cs="Tahoma"/>
          <w:color w:val="006EB8"/>
          <w:sz w:val="20"/>
          <w:szCs w:val="16"/>
        </w:rPr>
      </w:pPr>
      <w:bookmarkStart w:id="2" w:name="_Ref237866666"/>
      <w:r>
        <w:rPr>
          <w:rFonts w:ascii="Tahoma" w:eastAsia="Calibri" w:hAnsi="Tahoma" w:cs="Tahoma"/>
          <w:b/>
          <w:bCs/>
          <w:color w:val="006EB8"/>
          <w:sz w:val="20"/>
          <w:szCs w:val="16"/>
        </w:rPr>
        <w:t>Figure S</w:t>
      </w:r>
      <w:r>
        <w:rPr>
          <w:rFonts w:ascii="Tahoma" w:eastAsia="Calibri" w:hAnsi="Tahoma" w:cs="Tahoma"/>
          <w:b/>
          <w:bCs/>
          <w:color w:val="006EB8"/>
          <w:sz w:val="20"/>
          <w:szCs w:val="16"/>
        </w:rPr>
        <w:fldChar w:fldCharType="begin" w:fldLock="1"/>
      </w:r>
      <w:r>
        <w:rPr>
          <w:rFonts w:ascii="Tahoma" w:eastAsia="Calibri" w:hAnsi="Tahoma" w:cs="Tahoma"/>
          <w:b/>
          <w:bCs/>
          <w:color w:val="006EB8"/>
          <w:sz w:val="20"/>
          <w:szCs w:val="16"/>
        </w:rPr>
        <w:instrText xml:space="preserve"> SEQ Figure_S \* ARABIC </w:instrText>
      </w:r>
      <w:r>
        <w:rPr>
          <w:rFonts w:ascii="Tahoma" w:eastAsia="Calibri" w:hAnsi="Tahoma" w:cs="Tahoma"/>
          <w:b/>
          <w:bCs/>
          <w:color w:val="006EB8"/>
          <w:sz w:val="20"/>
          <w:szCs w:val="16"/>
        </w:rPr>
        <w:fldChar w:fldCharType="separate"/>
      </w:r>
      <w:r>
        <w:rPr>
          <w:rFonts w:ascii="Tahoma" w:eastAsia="Calibri" w:hAnsi="Tahoma" w:cs="Tahoma"/>
          <w:b/>
          <w:bCs/>
          <w:noProof/>
          <w:color w:val="006EB8"/>
          <w:sz w:val="20"/>
          <w:szCs w:val="16"/>
        </w:rPr>
        <w:t>2</w:t>
      </w:r>
      <w:r>
        <w:rPr>
          <w:rFonts w:ascii="Tahoma" w:eastAsia="Calibri" w:hAnsi="Tahoma" w:cs="Tahoma"/>
          <w:b/>
          <w:bCs/>
          <w:color w:val="006EB8"/>
          <w:sz w:val="20"/>
          <w:szCs w:val="16"/>
        </w:rPr>
        <w:fldChar w:fldCharType="end"/>
      </w:r>
      <w:bookmarkEnd w:id="2"/>
      <w:r>
        <w:rPr>
          <w:rFonts w:ascii="Tahoma" w:eastAsia="Calibri" w:hAnsi="Tahoma" w:cs="Tahoma"/>
          <w:b/>
          <w:bCs/>
          <w:color w:val="006EB8"/>
          <w:sz w:val="20"/>
          <w:szCs w:val="16"/>
        </w:rPr>
        <w:t>|</w:t>
      </w:r>
      <w:r w:rsidRPr="00C63E91">
        <w:rPr>
          <w:rFonts w:ascii="Tahoma" w:eastAsia="Calibri" w:hAnsi="Tahoma" w:cs="Tahoma"/>
          <w:color w:val="006EB8"/>
          <w:sz w:val="20"/>
          <w:szCs w:val="16"/>
        </w:rPr>
        <w:t xml:space="preserve"> Persistence class of GDWs: episodic (1-3 months), seasonal (4-6 months) and perennial (7-12 months). </w:t>
      </w:r>
    </w:p>
    <w:p w14:paraId="70AE983A" w14:textId="77777777" w:rsidR="008F4F89" w:rsidRPr="00C63E91" w:rsidRDefault="008F4F89" w:rsidP="008F4F89">
      <w:pPr>
        <w:spacing w:before="60" w:after="0" w:line="276" w:lineRule="auto"/>
        <w:ind w:firstLine="284"/>
        <w:jc w:val="both"/>
        <w:rPr>
          <w:rFonts w:eastAsia="Calibri" w:cs="Times New Roman"/>
          <w:spacing w:val="6"/>
          <w:sz w:val="24"/>
          <w:szCs w:val="20"/>
        </w:rPr>
      </w:pPr>
    </w:p>
    <w:p w14:paraId="7512DFE7" w14:textId="77777777" w:rsidR="008F4F89" w:rsidRPr="00C63E91" w:rsidRDefault="008F4F89" w:rsidP="008F4F89">
      <w:pPr>
        <w:pStyle w:val="Figcaption"/>
        <w:rPr>
          <w:sz w:val="16"/>
        </w:rPr>
      </w:pPr>
      <w:bookmarkStart w:id="3" w:name="_Ref239771396"/>
      <w:r w:rsidRPr="007E0602">
        <w:rPr>
          <w:b/>
          <w:bCs/>
        </w:rPr>
        <w:t>Supplementary Note S</w:t>
      </w:r>
      <w:r w:rsidRPr="007E0602">
        <w:rPr>
          <w:b/>
          <w:bCs/>
        </w:rPr>
        <w:fldChar w:fldCharType="begin" w:fldLock="1"/>
      </w:r>
      <w:r w:rsidRPr="007E0602">
        <w:rPr>
          <w:b/>
          <w:bCs/>
        </w:rPr>
        <w:instrText xml:space="preserve"> SEQ Supplementary_Note_S \* ARABIC </w:instrText>
      </w:r>
      <w:r w:rsidRPr="007E0602">
        <w:rPr>
          <w:b/>
          <w:bCs/>
        </w:rPr>
        <w:fldChar w:fldCharType="separate"/>
      </w:r>
      <w:r w:rsidRPr="007E0602">
        <w:rPr>
          <w:b/>
          <w:bCs/>
          <w:noProof/>
        </w:rPr>
        <w:t>1</w:t>
      </w:r>
      <w:r w:rsidRPr="007E0602">
        <w:rPr>
          <w:b/>
          <w:bCs/>
        </w:rPr>
        <w:fldChar w:fldCharType="end"/>
      </w:r>
      <w:bookmarkEnd w:id="3"/>
      <w:r w:rsidRPr="007E0602">
        <w:rPr>
          <w:b/>
          <w:bCs/>
        </w:rPr>
        <w:t>|</w:t>
      </w:r>
      <w:r w:rsidRPr="00C63E91">
        <w:t xml:space="preserve"> Sub-grid characterisation of the water table depth threshold and sensitivity </w:t>
      </w:r>
    </w:p>
    <w:p w14:paraId="7024A46A" w14:textId="77777777" w:rsidR="008F4F89" w:rsidRPr="00C63E91" w:rsidRDefault="008F4F89" w:rsidP="008F4F89">
      <w:r w:rsidRPr="00C63E91">
        <w:t xml:space="preserve">The water table depth threshold was applied at 5 arc-minute model resolution. To characterize the corresponding sub-grid distribution of water table depth, mean simulated water table depths within grid cells where saturation supports GDW presence were disaggregated to 90 m resolution using relative-elevation percentiles from MERIT DEM </w:t>
      </w:r>
      <w:r w:rsidRPr="00C63E91">
        <w:fldChar w:fldCharType="begin" w:fldLock="1"/>
      </w:r>
      <w:r>
        <w:instrText xml:space="preserve"> ADDIN EN.CITE &lt;EndNote&gt;&lt;Cite&gt;&lt;Author&gt;Yamazaki&lt;/Author&gt;&lt;Year&gt;2017&lt;/Year&gt;&lt;RecNum&gt;1753&lt;/RecNum&gt;&lt;DisplayText&gt;&lt;style face="superscript"&gt;49&lt;/style&gt;&lt;/DisplayText&gt;&lt;record&gt;&lt;rec-number&gt;1753&lt;/rec-number&gt;&lt;foreign-keys&gt;&lt;key app="EN" db-id="ra0pdfdaqzr995extd1pvts6pep5trd0tvzp" timestamp="1774956173"&gt;1753&lt;/key&gt;&lt;/foreign-keys&gt;&lt;ref-type name="Journal Article"&gt;17&lt;/ref-type&gt;&lt;contributors&gt;&lt;authors&gt;&lt;author&gt;Yamazaki, Dai&lt;/author&gt;&lt;author&gt;Ikeshima, Daiki&lt;/author&gt;&lt;author&gt;Tawatari, Ryunosuke&lt;/author&gt;&lt;author&gt;Yamaguchi, Tomohiro&lt;/author&gt;&lt;author&gt;O&amp;apos;Loughlin, Fiachra&lt;/author&gt;&lt;author&gt;Neal, Jeffery C&lt;/author&gt;&lt;author&gt;Sampson, Christopher C&lt;/author&gt;&lt;author&gt;Kanae, Shinjiro&lt;/author&gt;&lt;author&gt;Bates, Paul D&lt;/author&gt;&lt;/authors&gt;&lt;/contributors&gt;&lt;titles&gt;&lt;title&gt;A high‐accuracy map of global terrain elevations&lt;/title&gt;&lt;secondary-title&gt;Geophysical Research Letters&lt;/secondary-title&gt;&lt;/titles&gt;&lt;periodical&gt;&lt;full-title&gt;Geophysical research letters&lt;/full-title&gt;&lt;/periodical&gt;&lt;pages&gt;5844-5853&lt;/pages&gt;&lt;volume&gt;44&lt;/volume&gt;&lt;number&gt;11&lt;/number&gt;&lt;dates&gt;&lt;year&gt;2017&lt;/year&gt;&lt;/dates&gt;&lt;isbn&gt;0094-8276&lt;/isbn&gt;&lt;urls&gt;&lt;/urls&gt;&lt;/record&gt;&lt;/Cite&gt;&lt;/EndNote&gt;</w:instrText>
      </w:r>
      <w:r w:rsidRPr="00C63E91">
        <w:fldChar w:fldCharType="separate"/>
      </w:r>
      <w:r w:rsidRPr="00DF6533">
        <w:rPr>
          <w:noProof/>
          <w:vertAlign w:val="superscript"/>
        </w:rPr>
        <w:t>49</w:t>
      </w:r>
      <w:r w:rsidRPr="00C63E91">
        <w:fldChar w:fldCharType="end"/>
      </w:r>
      <w:r w:rsidRPr="00C63E91">
        <w:t xml:space="preserve">. The distribution of the sub-grid water table depths was summarised by the cumulative proportion of 90 m sub-cells within specified depth intervals (Supplementary </w:t>
      </w:r>
      <w:r w:rsidRPr="00383098">
        <w:fldChar w:fldCharType="begin" w:fldLock="1"/>
      </w:r>
      <w:r w:rsidRPr="00383098">
        <w:instrText xml:space="preserve"> REF _Ref237864920 \h </w:instrText>
      </w:r>
      <w:r>
        <w:instrText xml:space="preserve"> \* MERGEFORMAT </w:instrText>
      </w:r>
      <w:r w:rsidRPr="00383098">
        <w:fldChar w:fldCharType="separate"/>
      </w:r>
      <w:r w:rsidRPr="00383098">
        <w:t>Figure S4</w:t>
      </w:r>
      <w:r w:rsidRPr="00383098">
        <w:fldChar w:fldCharType="end"/>
      </w:r>
      <w:r w:rsidRPr="00C63E91">
        <w:t>).</w:t>
      </w:r>
    </w:p>
    <w:p w14:paraId="48C46E51" w14:textId="77777777" w:rsidR="008F4F89" w:rsidRPr="00C63E91" w:rsidRDefault="008F4F89" w:rsidP="008F4F89">
      <w:r w:rsidRPr="00C63E91">
        <w:t xml:space="preserve">The sensitivity of GDW identification to the water table depth and saturated area fraction thresholds was evaluated using 27 threshold combinations. Water table depth thresholds of 0.1, 1, 2, 3, 4, 5, 6, 7 and 8 m were combined with saturated area fraction thresholds of 0.25, 0.5 and 0.75. For each combination, the simulated GDW distribution was evaluated against the independent validation dataset using precision, recall and F1 score. The evaluation was performed at 5 arc-minute resolution using the same dryland mask and a </w:t>
      </w:r>
      <w:r>
        <w:t>1</w:t>
      </w:r>
      <w:r w:rsidRPr="00C63E91">
        <w:t xml:space="preserve"> km spatial tolerance as in the main validation analysis (Supplementary </w:t>
      </w:r>
      <w:r w:rsidRPr="00383098">
        <w:fldChar w:fldCharType="begin" w:fldLock="1"/>
      </w:r>
      <w:r w:rsidRPr="00383098">
        <w:instrText xml:space="preserve"> REF _Ref237864887 \h  \* MERGEFORMAT </w:instrText>
      </w:r>
      <w:r w:rsidRPr="00383098">
        <w:fldChar w:fldCharType="separate"/>
      </w:r>
      <w:r w:rsidRPr="00383098">
        <w:fldChar w:fldCharType="begin" w:fldLock="1"/>
      </w:r>
      <w:r w:rsidRPr="00383098">
        <w:instrText xml:space="preserve"> REF _Ref237864887 \h </w:instrText>
      </w:r>
      <w:r>
        <w:instrText xml:space="preserve"> \* MERGEFORMAT </w:instrText>
      </w:r>
      <w:r w:rsidRPr="00383098">
        <w:fldChar w:fldCharType="separate"/>
      </w:r>
      <w:r w:rsidRPr="00383098">
        <w:t>Figure S3</w:t>
      </w:r>
      <w:r w:rsidRPr="00383098">
        <w:fldChar w:fldCharType="end"/>
      </w:r>
      <w:r w:rsidRPr="00383098">
        <w:t>.3</w:t>
      </w:r>
      <w:r w:rsidRPr="00383098">
        <w:fldChar w:fldCharType="end"/>
      </w:r>
      <w:r w:rsidRPr="00C63E91">
        <w:t>).</w:t>
      </w:r>
    </w:p>
    <w:p w14:paraId="32C90459" w14:textId="77777777" w:rsidR="008F4F89" w:rsidRPr="00C63E91" w:rsidRDefault="008F4F89" w:rsidP="008F4F89"/>
    <w:p w14:paraId="64B8ABE3" w14:textId="77777777" w:rsidR="008F4F89" w:rsidRPr="00C63E91" w:rsidRDefault="008F4F89" w:rsidP="008F4F89">
      <w:pPr>
        <w:spacing w:before="60" w:after="0" w:line="276" w:lineRule="auto"/>
        <w:ind w:firstLine="284"/>
        <w:jc w:val="both"/>
        <w:rPr>
          <w:rFonts w:eastAsia="Calibri" w:cs="Times New Roman"/>
          <w:spacing w:val="6"/>
          <w:sz w:val="24"/>
          <w:szCs w:val="20"/>
        </w:rPr>
      </w:pPr>
    </w:p>
    <w:p w14:paraId="1BA71057" w14:textId="77777777" w:rsidR="008F4F89" w:rsidRPr="00C63E91" w:rsidRDefault="008F4F89" w:rsidP="008F4F89">
      <w:pPr>
        <w:spacing w:before="60" w:after="0" w:line="276" w:lineRule="auto"/>
        <w:ind w:firstLine="284"/>
        <w:jc w:val="both"/>
        <w:rPr>
          <w:rFonts w:eastAsia="Calibri" w:cs="Times New Roman"/>
          <w:spacing w:val="6"/>
          <w:sz w:val="24"/>
          <w:szCs w:val="20"/>
        </w:rPr>
      </w:pPr>
    </w:p>
    <w:p w14:paraId="732A8A28" w14:textId="77777777" w:rsidR="008F4F89" w:rsidRDefault="008F4F89" w:rsidP="008F4F89">
      <w:pPr>
        <w:spacing w:before="60" w:after="0" w:line="276" w:lineRule="auto"/>
        <w:ind w:firstLine="284"/>
        <w:jc w:val="both"/>
        <w:rPr>
          <w:rFonts w:eastAsia="Calibri" w:cs="Times New Roman"/>
          <w:spacing w:val="6"/>
          <w:sz w:val="24"/>
          <w:szCs w:val="20"/>
        </w:rPr>
      </w:pPr>
    </w:p>
    <w:p w14:paraId="02E0782C" w14:textId="77777777" w:rsidR="008F4F89" w:rsidRDefault="008F4F89" w:rsidP="008F4F89">
      <w:pPr>
        <w:spacing w:before="60" w:after="0" w:line="276" w:lineRule="auto"/>
        <w:ind w:firstLine="284"/>
        <w:jc w:val="both"/>
        <w:rPr>
          <w:rFonts w:eastAsia="Calibri" w:cs="Times New Roman"/>
          <w:spacing w:val="6"/>
          <w:sz w:val="24"/>
          <w:szCs w:val="20"/>
        </w:rPr>
      </w:pPr>
    </w:p>
    <w:p w14:paraId="53B3D989" w14:textId="77777777" w:rsidR="008F4F89" w:rsidRDefault="008F4F89" w:rsidP="008F4F89">
      <w:pPr>
        <w:spacing w:before="60" w:after="0" w:line="276" w:lineRule="auto"/>
        <w:ind w:firstLine="284"/>
        <w:jc w:val="both"/>
        <w:rPr>
          <w:rFonts w:eastAsia="Calibri" w:cs="Times New Roman"/>
          <w:spacing w:val="6"/>
          <w:sz w:val="24"/>
          <w:szCs w:val="20"/>
        </w:rPr>
      </w:pPr>
    </w:p>
    <w:p w14:paraId="54EBE41D" w14:textId="77777777" w:rsidR="008F4F89" w:rsidRPr="00C63E91" w:rsidRDefault="008F4F89" w:rsidP="008F4F89">
      <w:pPr>
        <w:spacing w:before="60" w:after="0" w:line="276" w:lineRule="auto"/>
        <w:ind w:firstLine="284"/>
        <w:jc w:val="both"/>
        <w:rPr>
          <w:rFonts w:eastAsia="Calibri" w:cs="Times New Roman"/>
          <w:spacing w:val="6"/>
          <w:sz w:val="24"/>
          <w:szCs w:val="20"/>
        </w:rPr>
      </w:pPr>
    </w:p>
    <w:p w14:paraId="42031558" w14:textId="77777777" w:rsidR="008F4F89" w:rsidRPr="00C63E91" w:rsidRDefault="008F4F89" w:rsidP="008F4F89">
      <w:pPr>
        <w:spacing w:before="60" w:after="0" w:line="276" w:lineRule="auto"/>
        <w:ind w:firstLine="284"/>
        <w:jc w:val="both"/>
        <w:rPr>
          <w:rFonts w:eastAsia="Calibri" w:cs="Times New Roman"/>
          <w:spacing w:val="6"/>
          <w:sz w:val="24"/>
          <w:szCs w:val="20"/>
        </w:rPr>
      </w:pPr>
    </w:p>
    <w:p w14:paraId="0B56B1B4" w14:textId="77777777" w:rsidR="008F4F89" w:rsidRPr="00C63E91" w:rsidRDefault="008F4F89" w:rsidP="008F4F89">
      <w:pPr>
        <w:spacing w:before="60" w:after="0" w:line="276" w:lineRule="auto"/>
        <w:ind w:firstLine="284"/>
        <w:jc w:val="both"/>
        <w:rPr>
          <w:rFonts w:eastAsia="Calibri" w:cs="Times New Roman"/>
          <w:spacing w:val="6"/>
          <w:sz w:val="24"/>
          <w:szCs w:val="20"/>
        </w:rPr>
      </w:pPr>
      <w:r w:rsidRPr="00C63E91">
        <w:rPr>
          <w:rFonts w:eastAsia="Calibri" w:cs="Times New Roman"/>
          <w:noProof/>
          <w:spacing w:val="6"/>
          <w:sz w:val="24"/>
          <w:szCs w:val="20"/>
        </w:rPr>
        <w:drawing>
          <wp:inline distT="0" distB="0" distL="0" distR="0" wp14:anchorId="053E8C74" wp14:editId="4B9EE9F9">
            <wp:extent cx="5669247" cy="1518122"/>
            <wp:effectExtent l="0" t="0" r="8255" b="6350"/>
            <wp:docPr id="10516717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671794" name="Graphic 1051671794"/>
                    <pic:cNvPicPr/>
                  </pic:nvPicPr>
                  <pic:blipFill>
                    <a:blip r:embed="rId10">
                      <a:extLst>
                        <a:ext uri="{96DAC541-7B7A-43D3-8B79-37D633B846F1}">
                          <asvg:svgBlip xmlns:asvg="http://schemas.microsoft.com/office/drawing/2016/SVG/main" r:embed="rId11"/>
                        </a:ext>
                      </a:extLst>
                    </a:blip>
                    <a:stretch>
                      <a:fillRect/>
                    </a:stretch>
                  </pic:blipFill>
                  <pic:spPr>
                    <a:xfrm>
                      <a:off x="0" y="0"/>
                      <a:ext cx="5669247" cy="1518122"/>
                    </a:xfrm>
                    <a:prstGeom prst="rect">
                      <a:avLst/>
                    </a:prstGeom>
                  </pic:spPr>
                </pic:pic>
              </a:graphicData>
            </a:graphic>
          </wp:inline>
        </w:drawing>
      </w:r>
    </w:p>
    <w:p w14:paraId="17EC0CFA" w14:textId="3B1BBA76" w:rsidR="008F4F89" w:rsidRPr="00C63E91" w:rsidRDefault="008F4F89" w:rsidP="008F4F89">
      <w:pPr>
        <w:spacing w:before="60" w:after="360" w:line="264" w:lineRule="auto"/>
        <w:jc w:val="both"/>
        <w:rPr>
          <w:rFonts w:ascii="Tahoma" w:eastAsia="Calibri" w:hAnsi="Tahoma" w:cs="Tahoma"/>
          <w:color w:val="006EB8"/>
          <w:sz w:val="20"/>
          <w:szCs w:val="16"/>
        </w:rPr>
      </w:pPr>
      <w:bookmarkStart w:id="4" w:name="_Ref237864887"/>
      <w:r>
        <w:rPr>
          <w:rFonts w:ascii="Tahoma" w:eastAsia="Calibri" w:hAnsi="Tahoma" w:cs="Tahoma"/>
          <w:b/>
          <w:bCs/>
          <w:color w:val="006EB8"/>
          <w:sz w:val="20"/>
          <w:szCs w:val="16"/>
        </w:rPr>
        <w:t>Figure S</w:t>
      </w:r>
      <w:r>
        <w:rPr>
          <w:rFonts w:ascii="Tahoma" w:eastAsia="Calibri" w:hAnsi="Tahoma" w:cs="Tahoma"/>
          <w:b/>
          <w:bCs/>
          <w:color w:val="006EB8"/>
          <w:sz w:val="20"/>
          <w:szCs w:val="16"/>
        </w:rPr>
        <w:fldChar w:fldCharType="begin" w:fldLock="1"/>
      </w:r>
      <w:r>
        <w:rPr>
          <w:rFonts w:ascii="Tahoma" w:eastAsia="Calibri" w:hAnsi="Tahoma" w:cs="Tahoma"/>
          <w:b/>
          <w:bCs/>
          <w:color w:val="006EB8"/>
          <w:sz w:val="20"/>
          <w:szCs w:val="16"/>
        </w:rPr>
        <w:instrText xml:space="preserve"> SEQ Figure_S \* ARABIC </w:instrText>
      </w:r>
      <w:r>
        <w:rPr>
          <w:rFonts w:ascii="Tahoma" w:eastAsia="Calibri" w:hAnsi="Tahoma" w:cs="Tahoma"/>
          <w:b/>
          <w:bCs/>
          <w:color w:val="006EB8"/>
          <w:sz w:val="20"/>
          <w:szCs w:val="16"/>
        </w:rPr>
        <w:fldChar w:fldCharType="separate"/>
      </w:r>
      <w:r>
        <w:rPr>
          <w:rFonts w:ascii="Tahoma" w:eastAsia="Calibri" w:hAnsi="Tahoma" w:cs="Tahoma"/>
          <w:b/>
          <w:bCs/>
          <w:noProof/>
          <w:color w:val="006EB8"/>
          <w:sz w:val="20"/>
          <w:szCs w:val="16"/>
        </w:rPr>
        <w:t>3</w:t>
      </w:r>
      <w:r>
        <w:rPr>
          <w:rFonts w:ascii="Tahoma" w:eastAsia="Calibri" w:hAnsi="Tahoma" w:cs="Tahoma"/>
          <w:b/>
          <w:bCs/>
          <w:color w:val="006EB8"/>
          <w:sz w:val="20"/>
          <w:szCs w:val="16"/>
        </w:rPr>
        <w:fldChar w:fldCharType="end"/>
      </w:r>
      <w:bookmarkEnd w:id="4"/>
      <w:r>
        <w:rPr>
          <w:rFonts w:ascii="Tahoma" w:eastAsia="Calibri" w:hAnsi="Tahoma" w:cs="Tahoma"/>
          <w:b/>
          <w:bCs/>
          <w:color w:val="006EB8"/>
          <w:sz w:val="20"/>
          <w:szCs w:val="16"/>
        </w:rPr>
        <w:t>|</w:t>
      </w:r>
      <w:r w:rsidRPr="00C63E91">
        <w:rPr>
          <w:rFonts w:ascii="Tahoma" w:eastAsia="Calibri" w:hAnsi="Tahoma" w:cs="Tahoma"/>
          <w:color w:val="006EB8"/>
          <w:sz w:val="20"/>
          <w:szCs w:val="16"/>
        </w:rPr>
        <w:t xml:space="preserve"> Sensitivity of GDW identification skill to water table depth and saturated area fraction thresholds. Precision, recall and F1 score of the simulated GDW distribution evaluated against the validation dataset constructed by intersecting GLWD v2 with the dryland groundwater-dependent ecosystem map of Rohde et al. (2024). Water table depth thresholds ranged from 0.1 to 8 m and saturated area fraction thresholds ranged from 0.25 to 0.75. All threshold combinations were evaluated at 5 arc-minute resolution using a </w:t>
      </w:r>
      <w:r w:rsidR="00421E4C">
        <w:rPr>
          <w:rFonts w:ascii="Tahoma" w:eastAsia="Calibri" w:hAnsi="Tahoma" w:cs="Tahoma"/>
          <w:color w:val="006EB8"/>
          <w:sz w:val="20"/>
          <w:szCs w:val="16"/>
        </w:rPr>
        <w:t>1</w:t>
      </w:r>
      <w:r w:rsidRPr="00C63E91">
        <w:rPr>
          <w:rFonts w:ascii="Tahoma" w:eastAsia="Calibri" w:hAnsi="Tahoma" w:cs="Tahoma"/>
          <w:color w:val="006EB8"/>
          <w:sz w:val="20"/>
          <w:szCs w:val="16"/>
        </w:rPr>
        <w:t xml:space="preserve"> km spatial tolerance and restricted to dryland regions.</w:t>
      </w:r>
    </w:p>
    <w:p w14:paraId="55BA8A57"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705A1C4C"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4BFC70A4" w14:textId="77777777" w:rsidR="008F4F89" w:rsidRPr="00C63E91" w:rsidRDefault="008F4F89" w:rsidP="008F4F89">
      <w:pPr>
        <w:spacing w:before="60" w:after="0" w:line="276" w:lineRule="auto"/>
        <w:ind w:firstLine="284"/>
        <w:jc w:val="both"/>
        <w:rPr>
          <w:rFonts w:eastAsia="Calibri" w:cs="Times New Roman"/>
          <w:spacing w:val="6"/>
          <w:sz w:val="24"/>
          <w:szCs w:val="20"/>
        </w:rPr>
      </w:pPr>
      <w:r w:rsidRPr="00C63E91">
        <w:rPr>
          <w:rFonts w:eastAsia="Calibri" w:cs="Times New Roman"/>
          <w:noProof/>
          <w:spacing w:val="6"/>
          <w:sz w:val="24"/>
          <w:szCs w:val="20"/>
        </w:rPr>
        <w:drawing>
          <wp:inline distT="0" distB="0" distL="0" distR="0" wp14:anchorId="2A82D943" wp14:editId="78D5B714">
            <wp:extent cx="4082118" cy="2478396"/>
            <wp:effectExtent l="0" t="0" r="0" b="0"/>
            <wp:docPr id="12461089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108956" name="Picture 124610895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97031" cy="2487450"/>
                    </a:xfrm>
                    <a:prstGeom prst="rect">
                      <a:avLst/>
                    </a:prstGeom>
                  </pic:spPr>
                </pic:pic>
              </a:graphicData>
            </a:graphic>
          </wp:inline>
        </w:drawing>
      </w:r>
    </w:p>
    <w:p w14:paraId="2E7A261C" w14:textId="77777777" w:rsidR="008F4F89" w:rsidRPr="00C63E91" w:rsidRDefault="008F4F89" w:rsidP="008F4F89">
      <w:pPr>
        <w:spacing w:before="60" w:after="360" w:line="264" w:lineRule="auto"/>
        <w:jc w:val="both"/>
        <w:rPr>
          <w:rFonts w:ascii="Tahoma" w:eastAsia="Calibri" w:hAnsi="Tahoma" w:cs="Tahoma"/>
          <w:color w:val="006EB8"/>
          <w:sz w:val="20"/>
          <w:szCs w:val="16"/>
        </w:rPr>
      </w:pPr>
      <w:bookmarkStart w:id="5" w:name="_Ref237864920"/>
      <w:r>
        <w:rPr>
          <w:rFonts w:ascii="Tahoma" w:eastAsia="Calibri" w:hAnsi="Tahoma" w:cs="Tahoma"/>
          <w:b/>
          <w:bCs/>
          <w:color w:val="006EB8"/>
          <w:sz w:val="20"/>
          <w:szCs w:val="16"/>
        </w:rPr>
        <w:t>Figure S</w:t>
      </w:r>
      <w:r>
        <w:rPr>
          <w:rFonts w:ascii="Tahoma" w:eastAsia="Calibri" w:hAnsi="Tahoma" w:cs="Tahoma"/>
          <w:b/>
          <w:bCs/>
          <w:color w:val="006EB8"/>
          <w:sz w:val="20"/>
          <w:szCs w:val="16"/>
        </w:rPr>
        <w:fldChar w:fldCharType="begin" w:fldLock="1"/>
      </w:r>
      <w:r>
        <w:rPr>
          <w:rFonts w:ascii="Tahoma" w:eastAsia="Calibri" w:hAnsi="Tahoma" w:cs="Tahoma"/>
          <w:b/>
          <w:bCs/>
          <w:color w:val="006EB8"/>
          <w:sz w:val="20"/>
          <w:szCs w:val="16"/>
        </w:rPr>
        <w:instrText xml:space="preserve"> SEQ Figure_S \* ARABIC </w:instrText>
      </w:r>
      <w:r>
        <w:rPr>
          <w:rFonts w:ascii="Tahoma" w:eastAsia="Calibri" w:hAnsi="Tahoma" w:cs="Tahoma"/>
          <w:b/>
          <w:bCs/>
          <w:color w:val="006EB8"/>
          <w:sz w:val="20"/>
          <w:szCs w:val="16"/>
        </w:rPr>
        <w:fldChar w:fldCharType="separate"/>
      </w:r>
      <w:r>
        <w:rPr>
          <w:rFonts w:ascii="Tahoma" w:eastAsia="Calibri" w:hAnsi="Tahoma" w:cs="Tahoma"/>
          <w:b/>
          <w:bCs/>
          <w:noProof/>
          <w:color w:val="006EB8"/>
          <w:sz w:val="20"/>
          <w:szCs w:val="16"/>
        </w:rPr>
        <w:t>4</w:t>
      </w:r>
      <w:r>
        <w:rPr>
          <w:rFonts w:ascii="Tahoma" w:eastAsia="Calibri" w:hAnsi="Tahoma" w:cs="Tahoma"/>
          <w:b/>
          <w:bCs/>
          <w:color w:val="006EB8"/>
          <w:sz w:val="20"/>
          <w:szCs w:val="16"/>
        </w:rPr>
        <w:fldChar w:fldCharType="end"/>
      </w:r>
      <w:bookmarkEnd w:id="5"/>
      <w:r>
        <w:rPr>
          <w:rFonts w:ascii="Tahoma" w:eastAsia="Calibri" w:hAnsi="Tahoma" w:cs="Tahoma"/>
          <w:b/>
          <w:bCs/>
          <w:color w:val="006EB8"/>
          <w:sz w:val="20"/>
          <w:szCs w:val="16"/>
        </w:rPr>
        <w:t>|</w:t>
      </w:r>
      <w:r w:rsidRPr="00C63E91">
        <w:rPr>
          <w:rFonts w:ascii="Tahoma" w:eastAsia="Calibri" w:hAnsi="Tahoma" w:cs="Tahoma"/>
          <w:color w:val="006EB8"/>
          <w:sz w:val="20"/>
          <w:szCs w:val="16"/>
        </w:rPr>
        <w:t xml:space="preserve"> Sub-grid distribution of water table depth within grid cells classified as groundwater-dependent wetlands. Cumulative distribution of simulated water table depth disaggregated to 90 m resolutions within 5 arc-minute grid cells satisfying GDW criteria during the historical period (1979–2014). Water table depths were disaggregated using relative elevation percentiles derived from the MERIT DEM (Yamazaki et al., 2017). Dashed lines indicate water table depths of 0, 0.5,1,2,3 and 5, and shading represents sub-pixels with a water table at or above the land surface</w:t>
      </w:r>
    </w:p>
    <w:p w14:paraId="1F14D48B"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7D2AA033"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6750BE35"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1F9DF6DC"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0A141637"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3FA4E99D"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34A2F744"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6AF4AD43" w14:textId="77777777" w:rsidR="008F4F89" w:rsidRDefault="008F4F89" w:rsidP="008F4F89">
      <w:pPr>
        <w:spacing w:before="60" w:after="360" w:line="264" w:lineRule="auto"/>
        <w:jc w:val="both"/>
        <w:rPr>
          <w:rFonts w:ascii="Tahoma" w:eastAsia="Calibri" w:hAnsi="Tahoma" w:cs="Tahoma"/>
          <w:color w:val="006EB8"/>
          <w:sz w:val="20"/>
          <w:szCs w:val="16"/>
        </w:rPr>
      </w:pPr>
    </w:p>
    <w:p w14:paraId="47A7E112" w14:textId="77777777" w:rsidR="008F4F89" w:rsidRDefault="008F4F89" w:rsidP="008F4F89">
      <w:pPr>
        <w:spacing w:before="60" w:after="360" w:line="264" w:lineRule="auto"/>
        <w:jc w:val="both"/>
        <w:rPr>
          <w:rFonts w:ascii="Tahoma" w:eastAsia="Calibri" w:hAnsi="Tahoma" w:cs="Tahoma"/>
          <w:color w:val="006EB8"/>
          <w:sz w:val="20"/>
          <w:szCs w:val="16"/>
        </w:rPr>
      </w:pPr>
    </w:p>
    <w:p w14:paraId="0E724197" w14:textId="77777777" w:rsidR="008F4F89" w:rsidRDefault="008F4F89" w:rsidP="008F4F89">
      <w:pPr>
        <w:spacing w:before="60" w:after="360" w:line="264" w:lineRule="auto"/>
        <w:jc w:val="both"/>
        <w:rPr>
          <w:rFonts w:ascii="Tahoma" w:eastAsia="Calibri" w:hAnsi="Tahoma" w:cs="Tahoma"/>
          <w:color w:val="006EB8"/>
          <w:sz w:val="20"/>
          <w:szCs w:val="16"/>
        </w:rPr>
      </w:pPr>
    </w:p>
    <w:p w14:paraId="504AED5C" w14:textId="77777777" w:rsidR="008F4F89" w:rsidRDefault="008F4F89" w:rsidP="008F4F89">
      <w:pPr>
        <w:spacing w:before="60" w:after="360" w:line="264" w:lineRule="auto"/>
        <w:jc w:val="both"/>
        <w:rPr>
          <w:rFonts w:ascii="Tahoma" w:eastAsia="Calibri" w:hAnsi="Tahoma" w:cs="Tahoma"/>
          <w:color w:val="006EB8"/>
          <w:sz w:val="20"/>
          <w:szCs w:val="16"/>
        </w:rPr>
      </w:pPr>
    </w:p>
    <w:p w14:paraId="6580C267" w14:textId="77777777" w:rsidR="008F4F89" w:rsidRDefault="008F4F89" w:rsidP="008F4F89">
      <w:pPr>
        <w:spacing w:before="60" w:after="360" w:line="264" w:lineRule="auto"/>
        <w:jc w:val="both"/>
        <w:rPr>
          <w:rFonts w:ascii="Tahoma" w:eastAsia="Calibri" w:hAnsi="Tahoma" w:cs="Tahoma"/>
          <w:color w:val="006EB8"/>
          <w:sz w:val="20"/>
          <w:szCs w:val="16"/>
        </w:rPr>
      </w:pPr>
    </w:p>
    <w:p w14:paraId="0674CBC0" w14:textId="77777777" w:rsidR="001258E2" w:rsidRDefault="001258E2" w:rsidP="008F4F89">
      <w:pPr>
        <w:spacing w:before="60" w:after="360" w:line="264" w:lineRule="auto"/>
        <w:jc w:val="both"/>
        <w:rPr>
          <w:rFonts w:ascii="Tahoma" w:eastAsia="Calibri" w:hAnsi="Tahoma" w:cs="Tahoma"/>
          <w:color w:val="006EB8"/>
          <w:sz w:val="20"/>
          <w:szCs w:val="16"/>
        </w:rPr>
      </w:pPr>
    </w:p>
    <w:p w14:paraId="640D5F74" w14:textId="77777777" w:rsidR="001258E2" w:rsidRDefault="001258E2" w:rsidP="008F4F89">
      <w:pPr>
        <w:spacing w:before="60" w:after="360" w:line="264" w:lineRule="auto"/>
        <w:jc w:val="both"/>
        <w:rPr>
          <w:rFonts w:ascii="Tahoma" w:eastAsia="Calibri" w:hAnsi="Tahoma" w:cs="Tahoma"/>
          <w:color w:val="006EB8"/>
          <w:sz w:val="20"/>
          <w:szCs w:val="16"/>
        </w:rPr>
      </w:pPr>
    </w:p>
    <w:p w14:paraId="426CBF84" w14:textId="77777777" w:rsidR="001258E2" w:rsidRDefault="001258E2" w:rsidP="008F4F89">
      <w:pPr>
        <w:spacing w:before="60" w:after="360" w:line="264" w:lineRule="auto"/>
        <w:jc w:val="both"/>
        <w:rPr>
          <w:rFonts w:ascii="Tahoma" w:eastAsia="Calibri" w:hAnsi="Tahoma" w:cs="Tahoma"/>
          <w:color w:val="006EB8"/>
          <w:sz w:val="20"/>
          <w:szCs w:val="16"/>
        </w:rPr>
      </w:pPr>
    </w:p>
    <w:p w14:paraId="40D79FD4" w14:textId="77777777" w:rsidR="001258E2" w:rsidRDefault="001258E2" w:rsidP="008F4F89">
      <w:pPr>
        <w:spacing w:before="60" w:after="360" w:line="264" w:lineRule="auto"/>
        <w:jc w:val="both"/>
        <w:rPr>
          <w:rFonts w:ascii="Tahoma" w:eastAsia="Calibri" w:hAnsi="Tahoma" w:cs="Tahoma"/>
          <w:color w:val="006EB8"/>
          <w:sz w:val="20"/>
          <w:szCs w:val="16"/>
        </w:rPr>
      </w:pPr>
    </w:p>
    <w:p w14:paraId="56B38724" w14:textId="77777777" w:rsidR="001258E2" w:rsidRDefault="001258E2" w:rsidP="008F4F89">
      <w:pPr>
        <w:spacing w:before="60" w:after="360" w:line="264" w:lineRule="auto"/>
        <w:jc w:val="both"/>
        <w:rPr>
          <w:rFonts w:ascii="Tahoma" w:eastAsia="Calibri" w:hAnsi="Tahoma" w:cs="Tahoma"/>
          <w:color w:val="006EB8"/>
          <w:sz w:val="20"/>
          <w:szCs w:val="16"/>
        </w:rPr>
      </w:pPr>
    </w:p>
    <w:p w14:paraId="7D7F0436" w14:textId="77777777" w:rsidR="001258E2" w:rsidRDefault="001258E2" w:rsidP="008F4F89">
      <w:pPr>
        <w:spacing w:before="60" w:after="360" w:line="264" w:lineRule="auto"/>
        <w:jc w:val="both"/>
        <w:rPr>
          <w:rFonts w:ascii="Tahoma" w:eastAsia="Calibri" w:hAnsi="Tahoma" w:cs="Tahoma"/>
          <w:color w:val="006EB8"/>
          <w:sz w:val="20"/>
          <w:szCs w:val="16"/>
        </w:rPr>
      </w:pPr>
    </w:p>
    <w:p w14:paraId="5CEB14AC" w14:textId="77777777" w:rsidR="001258E2" w:rsidRDefault="001258E2" w:rsidP="008F4F89">
      <w:pPr>
        <w:spacing w:before="60" w:after="360" w:line="264" w:lineRule="auto"/>
        <w:jc w:val="both"/>
        <w:rPr>
          <w:rFonts w:ascii="Tahoma" w:eastAsia="Calibri" w:hAnsi="Tahoma" w:cs="Tahoma"/>
          <w:color w:val="006EB8"/>
          <w:sz w:val="20"/>
          <w:szCs w:val="16"/>
        </w:rPr>
      </w:pPr>
    </w:p>
    <w:p w14:paraId="27093E58" w14:textId="77777777" w:rsidR="001258E2" w:rsidRDefault="001258E2" w:rsidP="008F4F89">
      <w:pPr>
        <w:spacing w:before="60" w:after="360" w:line="264" w:lineRule="auto"/>
        <w:jc w:val="both"/>
        <w:rPr>
          <w:rFonts w:ascii="Tahoma" w:eastAsia="Calibri" w:hAnsi="Tahoma" w:cs="Tahoma"/>
          <w:color w:val="006EB8"/>
          <w:sz w:val="20"/>
          <w:szCs w:val="16"/>
        </w:rPr>
      </w:pPr>
    </w:p>
    <w:p w14:paraId="0B71F036" w14:textId="77777777" w:rsidR="001258E2" w:rsidRDefault="001258E2" w:rsidP="008F4F89">
      <w:pPr>
        <w:spacing w:before="60" w:after="360" w:line="264" w:lineRule="auto"/>
        <w:jc w:val="both"/>
        <w:rPr>
          <w:rFonts w:ascii="Tahoma" w:eastAsia="Calibri" w:hAnsi="Tahoma" w:cs="Tahoma"/>
          <w:color w:val="006EB8"/>
          <w:sz w:val="20"/>
          <w:szCs w:val="16"/>
        </w:rPr>
      </w:pPr>
    </w:p>
    <w:p w14:paraId="17AEDD69"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2A70BF84" w14:textId="77777777" w:rsidR="008F4F89" w:rsidRPr="00C63E91" w:rsidRDefault="008F4F89" w:rsidP="008F4F89">
      <w:pPr>
        <w:pStyle w:val="Figcaption"/>
      </w:pPr>
      <w:bookmarkStart w:id="6" w:name="_Ref239921468"/>
      <w:r w:rsidRPr="00DB0278">
        <w:rPr>
          <w:b/>
          <w:bCs/>
        </w:rPr>
        <w:lastRenderedPageBreak/>
        <w:t>Table S</w:t>
      </w:r>
      <w:r w:rsidRPr="00DB0278">
        <w:rPr>
          <w:b/>
          <w:bCs/>
        </w:rPr>
        <w:fldChar w:fldCharType="begin" w:fldLock="1"/>
      </w:r>
      <w:r w:rsidRPr="00DB0278">
        <w:rPr>
          <w:b/>
          <w:bCs/>
        </w:rPr>
        <w:instrText xml:space="preserve"> SEQ Table_S \* ARABIC </w:instrText>
      </w:r>
      <w:r w:rsidRPr="00DB0278">
        <w:rPr>
          <w:b/>
          <w:bCs/>
        </w:rPr>
        <w:fldChar w:fldCharType="separate"/>
      </w:r>
      <w:r>
        <w:rPr>
          <w:b/>
          <w:bCs/>
          <w:noProof/>
        </w:rPr>
        <w:t>1</w:t>
      </w:r>
      <w:r w:rsidRPr="00DB0278">
        <w:rPr>
          <w:b/>
          <w:bCs/>
        </w:rPr>
        <w:fldChar w:fldCharType="end"/>
      </w:r>
      <w:bookmarkEnd w:id="6"/>
      <w:r w:rsidRPr="00DB0278">
        <w:rPr>
          <w:b/>
          <w:bCs/>
        </w:rPr>
        <w:t>|</w:t>
      </w:r>
      <w:r w:rsidRPr="00C63E91">
        <w:t xml:space="preserve"> Model input data for historical and future simulations</w:t>
      </w:r>
    </w:p>
    <w:tbl>
      <w:tblPr>
        <w:tblStyle w:val="PlainTable212"/>
        <w:tblpPr w:leftFromText="180" w:rightFromText="180" w:vertAnchor="page" w:horzAnchor="margin" w:tblpY="2858"/>
        <w:tblW w:w="5000" w:type="pct"/>
        <w:tblLook w:val="04A0" w:firstRow="1" w:lastRow="0" w:firstColumn="1" w:lastColumn="0" w:noHBand="0" w:noVBand="1"/>
      </w:tblPr>
      <w:tblGrid>
        <w:gridCol w:w="2917"/>
        <w:gridCol w:w="1576"/>
        <w:gridCol w:w="2013"/>
        <w:gridCol w:w="2520"/>
      </w:tblGrid>
      <w:tr w:rsidR="008F4F89" w:rsidRPr="00C63E91" w14:paraId="4F1DAF99" w14:textId="77777777" w:rsidTr="00F96E5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bottom w:val="single" w:sz="4" w:space="0" w:color="auto"/>
            </w:tcBorders>
            <w:hideMark/>
          </w:tcPr>
          <w:p w14:paraId="426FF189"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bookmarkStart w:id="7" w:name="_Ref237935028"/>
            <w:r w:rsidRPr="00C63E91">
              <w:rPr>
                <w:rFonts w:eastAsia="Calibri" w:cs="Times New Roman"/>
                <w:spacing w:val="6"/>
                <w:sz w:val="16"/>
                <w:szCs w:val="16"/>
                <w14:ligatures w14:val="none"/>
              </w:rPr>
              <w:t>Description</w:t>
            </w:r>
          </w:p>
        </w:tc>
        <w:tc>
          <w:tcPr>
            <w:tcW w:w="873" w:type="pct"/>
            <w:tcBorders>
              <w:bottom w:val="single" w:sz="4" w:space="0" w:color="auto"/>
            </w:tcBorders>
            <w:hideMark/>
          </w:tcPr>
          <w:p w14:paraId="5B91F2A7" w14:textId="77777777" w:rsidR="008F4F89" w:rsidRPr="00C63E91" w:rsidRDefault="008F4F89" w:rsidP="00F96E5E">
            <w:pPr>
              <w:spacing w:before="60" w:line="276" w:lineRule="auto"/>
              <w:ind w:firstLine="284"/>
              <w:jc w:val="both"/>
              <w:cnfStyle w:val="100000000000" w:firstRow="1"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Symbol</w:t>
            </w:r>
          </w:p>
        </w:tc>
        <w:tc>
          <w:tcPr>
            <w:tcW w:w="1115" w:type="pct"/>
            <w:tcBorders>
              <w:bottom w:val="single" w:sz="4" w:space="0" w:color="auto"/>
            </w:tcBorders>
            <w:hideMark/>
          </w:tcPr>
          <w:p w14:paraId="0916E15D" w14:textId="77777777" w:rsidR="008F4F89" w:rsidRPr="00C63E91" w:rsidRDefault="008F4F89" w:rsidP="00F96E5E">
            <w:pPr>
              <w:spacing w:before="60" w:line="276" w:lineRule="auto"/>
              <w:ind w:firstLine="284"/>
              <w:jc w:val="both"/>
              <w:cnfStyle w:val="100000000000" w:firstRow="1"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Unit</w:t>
            </w:r>
          </w:p>
        </w:tc>
        <w:tc>
          <w:tcPr>
            <w:tcW w:w="1397" w:type="pct"/>
            <w:tcBorders>
              <w:bottom w:val="single" w:sz="4" w:space="0" w:color="auto"/>
            </w:tcBorders>
            <w:hideMark/>
          </w:tcPr>
          <w:p w14:paraId="4DD06774" w14:textId="77777777" w:rsidR="008F4F89" w:rsidRPr="00C63E91" w:rsidRDefault="008F4F89" w:rsidP="00F96E5E">
            <w:pPr>
              <w:spacing w:before="60" w:line="276" w:lineRule="auto"/>
              <w:ind w:firstLine="284"/>
              <w:jc w:val="both"/>
              <w:cnfStyle w:val="100000000000" w:firstRow="1"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References/Sources</w:t>
            </w:r>
          </w:p>
        </w:tc>
      </w:tr>
      <w:tr w:rsidR="008F4F89" w:rsidRPr="00C63E91" w14:paraId="21F9EDC5"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tcBorders>
            <w:hideMark/>
          </w:tcPr>
          <w:p w14:paraId="40E64DFC"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Upper and lower soil store parameters (~1 km, 30 arcsec)</w:t>
            </w:r>
          </w:p>
        </w:tc>
        <w:tc>
          <w:tcPr>
            <w:tcW w:w="873" w:type="pct"/>
            <w:tcBorders>
              <w:top w:val="single" w:sz="4" w:space="0" w:color="auto"/>
              <w:bottom w:val="nil"/>
            </w:tcBorders>
            <w:hideMark/>
          </w:tcPr>
          <w:p w14:paraId="5E4A885F"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b/>
                <w:bCs/>
                <w:spacing w:val="6"/>
                <w:sz w:val="16"/>
                <w:szCs w:val="16"/>
                <w14:ligatures w14:val="none"/>
              </w:rPr>
            </w:pPr>
          </w:p>
        </w:tc>
        <w:tc>
          <w:tcPr>
            <w:tcW w:w="1115" w:type="pct"/>
            <w:tcBorders>
              <w:top w:val="single" w:sz="4" w:space="0" w:color="auto"/>
              <w:bottom w:val="nil"/>
            </w:tcBorders>
            <w:hideMark/>
          </w:tcPr>
          <w:p w14:paraId="6C5E9DD1"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bottom w:val="nil"/>
            </w:tcBorders>
            <w:hideMark/>
          </w:tcPr>
          <w:p w14:paraId="04D95E0E"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fldChar w:fldCharType="begin" w:fldLock="1">
                <w:fldData xml:space="preserve">PEVuZE5vdGU+PENpdGU+PEF1dGhvcj5IZW5nbDwvQXV0aG9yPjxZZWFyPjIwMTc8L1llYXI+PFJl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==
</w:fldData>
              </w:fldChar>
            </w:r>
            <w:r>
              <w:rPr>
                <w:rFonts w:eastAsia="Calibri" w:cs="Times New Roman"/>
                <w:spacing w:val="6"/>
                <w:sz w:val="16"/>
                <w:szCs w:val="16"/>
                <w14:ligatures w14:val="none"/>
              </w:rPr>
              <w:instrText xml:space="preserve"> ADDIN EN.CITE </w:instrText>
            </w:r>
            <w:r>
              <w:rPr>
                <w:rFonts w:eastAsia="Calibri" w:cs="Times New Roman"/>
                <w:spacing w:val="6"/>
                <w:sz w:val="16"/>
                <w:szCs w:val="16"/>
                <w14:ligatures w14:val="none"/>
              </w:rPr>
              <w:fldChar w:fldCharType="begin" w:fldLock="1">
                <w:fldData xml:space="preserve">PEVuZE5vdGU+PENpdGU+PEF1dGhvcj5IZW5nbDwvQXV0aG9yPjxZZWFyPjIwMTc8L1llYXI+PFJl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==
</w:fldData>
              </w:fldChar>
            </w:r>
            <w:r>
              <w:rPr>
                <w:rFonts w:eastAsia="Calibri" w:cs="Times New Roman"/>
                <w:spacing w:val="6"/>
                <w:sz w:val="16"/>
                <w:szCs w:val="16"/>
                <w14:ligatures w14:val="none"/>
              </w:rPr>
              <w:instrText xml:space="preserve"> ADDIN EN.CITE.DATA </w:instrText>
            </w:r>
            <w:r>
              <w:rPr>
                <w:rFonts w:eastAsia="Calibri" w:cs="Times New Roman"/>
                <w:spacing w:val="6"/>
                <w:sz w:val="16"/>
                <w:szCs w:val="16"/>
                <w14:ligatures w14:val="none"/>
              </w:rPr>
            </w:r>
            <w:r>
              <w:rPr>
                <w:rFonts w:eastAsia="Calibri" w:cs="Times New Roman"/>
                <w:spacing w:val="6"/>
                <w:sz w:val="16"/>
                <w:szCs w:val="16"/>
                <w14:ligatures w14:val="none"/>
              </w:rPr>
              <w:fldChar w:fldCharType="end"/>
            </w:r>
            <w:r w:rsidRPr="00C63E91">
              <w:rPr>
                <w:rFonts w:eastAsia="Calibri" w:cs="Times New Roman"/>
                <w:spacing w:val="6"/>
                <w:sz w:val="16"/>
                <w:szCs w:val="16"/>
                <w14:ligatures w14:val="none"/>
              </w:rPr>
            </w:r>
            <w:r w:rsidRPr="00C63E91">
              <w:rPr>
                <w:rFonts w:eastAsia="Calibri" w:cs="Times New Roman"/>
                <w:spacing w:val="6"/>
                <w:sz w:val="16"/>
                <w:szCs w:val="16"/>
                <w14:ligatures w14:val="none"/>
              </w:rPr>
              <w:fldChar w:fldCharType="separate"/>
            </w:r>
            <w:r w:rsidRPr="00DF6533">
              <w:rPr>
                <w:rFonts w:eastAsia="Calibri" w:cs="Times New Roman"/>
                <w:noProof/>
                <w:spacing w:val="6"/>
                <w:sz w:val="16"/>
                <w:szCs w:val="16"/>
                <w:vertAlign w:val="superscript"/>
                <w14:ligatures w14:val="none"/>
              </w:rPr>
              <w:t>50</w:t>
            </w:r>
            <w:r w:rsidRPr="00C63E91">
              <w:rPr>
                <w:rFonts w:eastAsia="Calibri" w:cs="Times New Roman"/>
                <w:spacing w:val="6"/>
                <w:sz w:val="16"/>
                <w:szCs w:val="16"/>
                <w14:ligatures w14:val="none"/>
              </w:rPr>
              <w:fldChar w:fldCharType="end"/>
            </w:r>
            <w:r w:rsidRPr="00C63E91">
              <w:rPr>
                <w:rFonts w:eastAsia="Calibri" w:cs="Times New Roman"/>
                <w:spacing w:val="6"/>
                <w:sz w:val="16"/>
                <w:szCs w:val="16"/>
                <w14:ligatures w14:val="none"/>
              </w:rPr>
              <w:t>, van Beek and Bierkens (2009)</w:t>
            </w:r>
          </w:p>
        </w:tc>
      </w:tr>
      <w:tr w:rsidR="008F4F89" w:rsidRPr="00C63E91" w14:paraId="34328A4E"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0C235844"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Soil thickness</w:t>
            </w:r>
          </w:p>
        </w:tc>
        <w:tc>
          <w:tcPr>
            <w:tcW w:w="873" w:type="pct"/>
            <w:tcBorders>
              <w:top w:val="nil"/>
              <w:bottom w:val="nil"/>
            </w:tcBorders>
            <w:hideMark/>
          </w:tcPr>
          <w:p w14:paraId="42FDD6EF"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Z₁ and Z₂</w:t>
            </w:r>
          </w:p>
        </w:tc>
        <w:tc>
          <w:tcPr>
            <w:tcW w:w="1115" w:type="pct"/>
            <w:tcBorders>
              <w:top w:val="nil"/>
              <w:bottom w:val="nil"/>
            </w:tcBorders>
            <w:hideMark/>
          </w:tcPr>
          <w:p w14:paraId="1F2B6B70"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nil"/>
            </w:tcBorders>
            <w:hideMark/>
          </w:tcPr>
          <w:p w14:paraId="5FC56EA5"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36103782"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11F0AE6D"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Residual soil moisture content</w:t>
            </w:r>
          </w:p>
        </w:tc>
        <w:tc>
          <w:tcPr>
            <w:tcW w:w="873" w:type="pct"/>
            <w:tcBorders>
              <w:top w:val="nil"/>
              <w:bottom w:val="nil"/>
            </w:tcBorders>
            <w:hideMark/>
          </w:tcPr>
          <w:p w14:paraId="59604823"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θr₁ and θr₂</w:t>
            </w:r>
          </w:p>
        </w:tc>
        <w:tc>
          <w:tcPr>
            <w:tcW w:w="1115" w:type="pct"/>
            <w:tcBorders>
              <w:top w:val="nil"/>
              <w:bottom w:val="nil"/>
            </w:tcBorders>
            <w:hideMark/>
          </w:tcPr>
          <w:p w14:paraId="5DBC5DED"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m³/m³</w:t>
            </w:r>
          </w:p>
        </w:tc>
        <w:tc>
          <w:tcPr>
            <w:tcW w:w="1397" w:type="pct"/>
            <w:tcBorders>
              <w:top w:val="nil"/>
              <w:bottom w:val="nil"/>
            </w:tcBorders>
            <w:hideMark/>
          </w:tcPr>
          <w:p w14:paraId="1E6C2690"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174E14EA"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272E3DDC"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Soil moisture at saturation</w:t>
            </w:r>
          </w:p>
        </w:tc>
        <w:tc>
          <w:tcPr>
            <w:tcW w:w="873" w:type="pct"/>
            <w:tcBorders>
              <w:top w:val="nil"/>
              <w:bottom w:val="nil"/>
            </w:tcBorders>
            <w:hideMark/>
          </w:tcPr>
          <w:p w14:paraId="3407ED46"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θs₁ and θs₂</w:t>
            </w:r>
          </w:p>
        </w:tc>
        <w:tc>
          <w:tcPr>
            <w:tcW w:w="1115" w:type="pct"/>
            <w:tcBorders>
              <w:top w:val="nil"/>
              <w:bottom w:val="nil"/>
            </w:tcBorders>
            <w:hideMark/>
          </w:tcPr>
          <w:p w14:paraId="2F2673CB"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m³/m³</w:t>
            </w:r>
          </w:p>
        </w:tc>
        <w:tc>
          <w:tcPr>
            <w:tcW w:w="1397" w:type="pct"/>
            <w:tcBorders>
              <w:top w:val="nil"/>
              <w:bottom w:val="nil"/>
            </w:tcBorders>
            <w:hideMark/>
          </w:tcPr>
          <w:p w14:paraId="7134F2A8"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0C204D53"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29850E7B"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Soil water storage capacity per soil layer: SC = Z/ (θs − θr)</w:t>
            </w:r>
          </w:p>
        </w:tc>
        <w:tc>
          <w:tcPr>
            <w:tcW w:w="873" w:type="pct"/>
            <w:tcBorders>
              <w:top w:val="nil"/>
              <w:bottom w:val="nil"/>
            </w:tcBorders>
            <w:hideMark/>
          </w:tcPr>
          <w:p w14:paraId="7089445F"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SC₁ and SC₂</w:t>
            </w:r>
          </w:p>
        </w:tc>
        <w:tc>
          <w:tcPr>
            <w:tcW w:w="1115" w:type="pct"/>
            <w:tcBorders>
              <w:top w:val="nil"/>
              <w:bottom w:val="nil"/>
            </w:tcBorders>
            <w:hideMark/>
          </w:tcPr>
          <w:p w14:paraId="5D10D97C"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nil"/>
            </w:tcBorders>
            <w:hideMark/>
          </w:tcPr>
          <w:p w14:paraId="6A745651"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7735D669"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4E433235"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Soil matric suction at saturation</w:t>
            </w:r>
          </w:p>
        </w:tc>
        <w:tc>
          <w:tcPr>
            <w:tcW w:w="873" w:type="pct"/>
            <w:tcBorders>
              <w:top w:val="nil"/>
              <w:bottom w:val="nil"/>
            </w:tcBorders>
            <w:hideMark/>
          </w:tcPr>
          <w:p w14:paraId="02E9F8EB"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ψs₁ and ψs₂</w:t>
            </w:r>
          </w:p>
        </w:tc>
        <w:tc>
          <w:tcPr>
            <w:tcW w:w="1115" w:type="pct"/>
            <w:tcBorders>
              <w:top w:val="nil"/>
              <w:bottom w:val="nil"/>
            </w:tcBorders>
            <w:hideMark/>
          </w:tcPr>
          <w:p w14:paraId="64FF04CB"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nil"/>
            </w:tcBorders>
            <w:hideMark/>
          </w:tcPr>
          <w:p w14:paraId="2667CD25"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77C27CC2"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676F6F68"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Exponent in the soil water retention curve</w:t>
            </w:r>
          </w:p>
        </w:tc>
        <w:tc>
          <w:tcPr>
            <w:tcW w:w="873" w:type="pct"/>
            <w:tcBorders>
              <w:top w:val="nil"/>
              <w:bottom w:val="nil"/>
            </w:tcBorders>
            <w:hideMark/>
          </w:tcPr>
          <w:p w14:paraId="3911CCF6"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β₁ and β₂</w:t>
            </w:r>
          </w:p>
        </w:tc>
        <w:tc>
          <w:tcPr>
            <w:tcW w:w="1115" w:type="pct"/>
            <w:tcBorders>
              <w:top w:val="nil"/>
              <w:bottom w:val="nil"/>
            </w:tcBorders>
            <w:hideMark/>
          </w:tcPr>
          <w:p w14:paraId="7AF0CD95"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tcBorders>
              <w:top w:val="nil"/>
              <w:bottom w:val="nil"/>
            </w:tcBorders>
            <w:hideMark/>
          </w:tcPr>
          <w:p w14:paraId="030BD3A1"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09445DC6"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7B39244C"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Saturated hydraulic conductivities (upper and lower soil stores)</w:t>
            </w:r>
          </w:p>
        </w:tc>
        <w:tc>
          <w:tcPr>
            <w:tcW w:w="873" w:type="pct"/>
            <w:tcBorders>
              <w:top w:val="nil"/>
              <w:bottom w:val="nil"/>
            </w:tcBorders>
            <w:hideMark/>
          </w:tcPr>
          <w:p w14:paraId="5A327843"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K₁ and K₂</w:t>
            </w:r>
          </w:p>
        </w:tc>
        <w:tc>
          <w:tcPr>
            <w:tcW w:w="1115" w:type="pct"/>
            <w:tcBorders>
              <w:top w:val="nil"/>
              <w:bottom w:val="nil"/>
            </w:tcBorders>
            <w:hideMark/>
          </w:tcPr>
          <w:p w14:paraId="5D3C7788"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m/day</w:t>
            </w:r>
          </w:p>
        </w:tc>
        <w:tc>
          <w:tcPr>
            <w:tcW w:w="1397" w:type="pct"/>
            <w:tcBorders>
              <w:top w:val="nil"/>
              <w:bottom w:val="nil"/>
            </w:tcBorders>
            <w:hideMark/>
          </w:tcPr>
          <w:p w14:paraId="73C28A66"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39C048CC"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single" w:sz="4" w:space="0" w:color="auto"/>
            </w:tcBorders>
            <w:hideMark/>
          </w:tcPr>
          <w:p w14:paraId="1ECE2C01"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Total soil water storage capacity (SCupp + SClow)</w:t>
            </w:r>
          </w:p>
        </w:tc>
        <w:tc>
          <w:tcPr>
            <w:tcW w:w="873" w:type="pct"/>
            <w:tcBorders>
              <w:top w:val="nil"/>
              <w:bottom w:val="single" w:sz="4" w:space="0" w:color="auto"/>
            </w:tcBorders>
            <w:hideMark/>
          </w:tcPr>
          <w:p w14:paraId="667AE93E" w14:textId="77777777" w:rsidR="008F4F89" w:rsidRPr="00C63E91" w:rsidRDefault="005E1D72"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m:oMathPara>
              <m:oMathParaPr>
                <m:jc m:val="left"/>
              </m:oMathParaPr>
              <m:oMath>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W</m:t>
                    </m:r>
                  </m:e>
                  <m:sub>
                    <m:r>
                      <w:rPr>
                        <w:rFonts w:ascii="Cambria Math" w:eastAsia="Calibri" w:hAnsi="Cambria Math" w:cs="Times New Roman"/>
                        <w:spacing w:val="6"/>
                        <w:sz w:val="16"/>
                        <w:szCs w:val="16"/>
                        <w14:ligatures w14:val="none"/>
                      </w:rPr>
                      <m:t>max</m:t>
                    </m:r>
                  </m:sub>
                </m:sSub>
              </m:oMath>
            </m:oMathPara>
          </w:p>
          <w:p w14:paraId="1452E949"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w:p>
        </w:tc>
        <w:tc>
          <w:tcPr>
            <w:tcW w:w="1115" w:type="pct"/>
            <w:tcBorders>
              <w:top w:val="nil"/>
              <w:bottom w:val="single" w:sz="4" w:space="0" w:color="auto"/>
            </w:tcBorders>
            <w:hideMark/>
          </w:tcPr>
          <w:p w14:paraId="4BCC4F5D"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single" w:sz="4" w:space="0" w:color="auto"/>
            </w:tcBorders>
            <w:hideMark/>
          </w:tcPr>
          <w:p w14:paraId="780D8550"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1944E5D4"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single" w:sz="4" w:space="0" w:color="auto"/>
            </w:tcBorders>
            <w:hideMark/>
          </w:tcPr>
          <w:p w14:paraId="20B581F8"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Land cover fraction (~1 km resampled): Landcover areas (including extent of irrigated areas) over cell areas</w:t>
            </w:r>
          </w:p>
          <w:p w14:paraId="6E47C1FC"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p>
          <w:p w14:paraId="51E9D7E8"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Future landuse fractions per SSP (2015–2050), including irrigated area extent</w:t>
            </w:r>
          </w:p>
        </w:tc>
        <w:tc>
          <w:tcPr>
            <w:tcW w:w="873" w:type="pct"/>
            <w:tcBorders>
              <w:top w:val="single" w:sz="4" w:space="0" w:color="auto"/>
              <w:bottom w:val="single" w:sz="4" w:space="0" w:color="auto"/>
            </w:tcBorders>
            <w:hideMark/>
          </w:tcPr>
          <w:p w14:paraId="130CC6C3"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m:oMathPara>
              <m:oMathParaPr>
                <m:jc m:val="left"/>
              </m:oMathParaPr>
              <m:oMath>
                <m:r>
                  <w:rPr>
                    <w:rFonts w:ascii="Cambria Math" w:eastAsia="Calibri" w:hAnsi="Cambria Math" w:cs="Times New Roman"/>
                    <w:spacing w:val="6"/>
                    <w:sz w:val="16"/>
                    <w:szCs w:val="16"/>
                    <w14:ligatures w14:val="none"/>
                  </w:rPr>
                  <m:t>f</m:t>
                </m:r>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l</m:t>
                    </m:r>
                  </m:e>
                  <m:sub>
                    <m:r>
                      <w:rPr>
                        <w:rFonts w:ascii="Cambria Math" w:eastAsia="Calibri" w:hAnsi="Cambria Math" w:cs="Times New Roman"/>
                        <w:spacing w:val="6"/>
                        <w:sz w:val="16"/>
                        <w:szCs w:val="16"/>
                        <w14:ligatures w14:val="none"/>
                      </w:rPr>
                      <m:t>cov</m:t>
                    </m:r>
                  </m:sub>
                </m:sSub>
              </m:oMath>
            </m:oMathPara>
          </w:p>
          <w:p w14:paraId="6C31D465"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w:p>
          <w:p w14:paraId="4EAE1150"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w:p>
          <w:p w14:paraId="06DB1630"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w:p>
          <w:p w14:paraId="1DEEE709" w14:textId="77777777" w:rsidR="008F4F89" w:rsidRPr="00C63E91" w:rsidRDefault="005E1D72"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m:oMathPara>
              <m:oMathParaPr>
                <m:jc m:val="left"/>
              </m:oMathParaPr>
              <m:oMath>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f</m:t>
                    </m:r>
                  </m:e>
                  <m:sub>
                    <m:r>
                      <w:rPr>
                        <w:rFonts w:ascii="Cambria Math" w:eastAsia="Calibri" w:hAnsi="Cambria Math" w:cs="Times New Roman"/>
                        <w:spacing w:val="6"/>
                        <w:sz w:val="16"/>
                        <w:szCs w:val="16"/>
                        <w14:ligatures w14:val="none"/>
                      </w:rPr>
                      <m:t>conv</m:t>
                    </m:r>
                  </m:sub>
                </m:sSub>
              </m:oMath>
            </m:oMathPara>
          </w:p>
          <w:p w14:paraId="71221590"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w:p>
          <w:p w14:paraId="43A23896"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w:p>
        </w:tc>
        <w:tc>
          <w:tcPr>
            <w:tcW w:w="1115" w:type="pct"/>
            <w:tcBorders>
              <w:top w:val="single" w:sz="4" w:space="0" w:color="auto"/>
              <w:bottom w:val="single" w:sz="4" w:space="0" w:color="auto"/>
            </w:tcBorders>
            <w:hideMark/>
          </w:tcPr>
          <w:p w14:paraId="4161B553"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m²/m²</w:t>
            </w:r>
          </w:p>
          <w:p w14:paraId="5C75FB08"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p w14:paraId="352C3F7E"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p w14:paraId="7D8C9997"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p w14:paraId="15ED2760"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m²/m²</w:t>
            </w:r>
          </w:p>
        </w:tc>
        <w:tc>
          <w:tcPr>
            <w:tcW w:w="1397" w:type="pct"/>
            <w:tcBorders>
              <w:top w:val="single" w:sz="4" w:space="0" w:color="auto"/>
              <w:bottom w:val="single" w:sz="4" w:space="0" w:color="auto"/>
            </w:tcBorders>
            <w:hideMark/>
          </w:tcPr>
          <w:p w14:paraId="460C488B"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 xml:space="preserve">GLCC v2.0 (USGS, 1997); Olson (1994a, b); MIRCA2000 (Portmann et al., 2010); FAOSTAT (2012); IMAGE 3.2 </w:t>
            </w:r>
            <w:r w:rsidRPr="00C63E91">
              <w:rPr>
                <w:rFonts w:eastAsia="Calibri" w:cs="Times New Roman"/>
                <w:spacing w:val="6"/>
                <w:sz w:val="16"/>
                <w:szCs w:val="16"/>
                <w14:ligatures w14:val="none"/>
              </w:rPr>
              <w:fldChar w:fldCharType="begin" w:fldLock="1"/>
            </w:r>
            <w:r>
              <w:rPr>
                <w:rFonts w:eastAsia="Calibri" w:cs="Times New Roman"/>
                <w:spacing w:val="6"/>
                <w:sz w:val="16"/>
                <w:szCs w:val="16"/>
                <w14:ligatures w14:val="none"/>
              </w:rPr>
              <w:instrText xml:space="preserve"> ADDIN EN.CITE &lt;EndNote&gt;&lt;Cite&gt;&lt;Author&gt;Doelman&lt;/Author&gt;&lt;Year&gt;2018&lt;/Year&gt;&lt;RecNum&gt;1760&lt;/RecNum&gt;&lt;DisplayText&gt;&lt;style face="superscript"&gt;30&lt;/style&gt;&lt;/DisplayText&gt;&lt;record&gt;&lt;rec-number&gt;1760&lt;/rec-number&gt;&lt;foreign-keys&gt;&lt;key app="EN" db-id="ra0pdfdaqzr995extd1pvts6pep5trd0tvzp" timestamp="1776976819"&gt;1760&lt;/key&gt;&lt;/foreign-keys&gt;&lt;ref-type name="Journal Article"&gt;17&lt;/ref-type&gt;&lt;contributors&gt;&lt;authors&gt;&lt;author&gt;Doelman, Jonathan C&lt;/author&gt;&lt;author&gt;Stehfest, Elke&lt;/author&gt;&lt;author&gt;Tabeau, Andrzej&lt;/author&gt;&lt;author&gt;van Meijl, Hans&lt;/author&gt;&lt;author&gt;Lassaletta, Luis&lt;/author&gt;&lt;author&gt;Gernaat, David EHJ&lt;/author&gt;&lt;author&gt;Hermans, Kathleen&lt;/author&gt;&lt;author&gt;Harmsen, Mathijs&lt;/author&gt;&lt;author&gt;Daioglou, Vassilis&lt;/author&gt;&lt;author&gt;Biemans, Hester&lt;/author&gt;&lt;/authors&gt;&lt;/contributors&gt;&lt;titles&gt;&lt;title&gt;Exploring SSP land-use dynamics using the IMAGE model: Regional and gridded scenarios of land-use change and land-based climate change mitigation&lt;/title&gt;&lt;secondary-title&gt;Global Environmental Change&lt;/secondary-title&gt;&lt;/titles&gt;&lt;periodical&gt;&lt;full-title&gt;Global Environmental Change&lt;/full-title&gt;&lt;/periodical&gt;&lt;pages&gt;119-135&lt;/pages&gt;&lt;volume&gt;48&lt;/volume&gt;&lt;dates&gt;&lt;year&gt;2018&lt;/year&gt;&lt;/dates&gt;&lt;isbn&gt;0959-3780&lt;/isbn&gt;&lt;urls&gt;&lt;/urls&gt;&lt;/record&gt;&lt;/Cite&gt;&lt;/EndNote&gt;</w:instrText>
            </w:r>
            <w:r w:rsidRPr="00C63E91">
              <w:rPr>
                <w:rFonts w:eastAsia="Calibri" w:cs="Times New Roman"/>
                <w:spacing w:val="6"/>
                <w:sz w:val="16"/>
                <w:szCs w:val="16"/>
                <w14:ligatures w14:val="none"/>
              </w:rPr>
              <w:fldChar w:fldCharType="separate"/>
            </w:r>
            <w:r w:rsidRPr="00DF6533">
              <w:rPr>
                <w:rFonts w:eastAsia="Calibri" w:cs="Times New Roman"/>
                <w:noProof/>
                <w:spacing w:val="6"/>
                <w:sz w:val="16"/>
                <w:szCs w:val="16"/>
                <w:vertAlign w:val="superscript"/>
                <w14:ligatures w14:val="none"/>
              </w:rPr>
              <w:t>30</w:t>
            </w:r>
            <w:r w:rsidRPr="00C63E91">
              <w:rPr>
                <w:rFonts w:eastAsia="Calibri" w:cs="Times New Roman"/>
                <w:spacing w:val="6"/>
                <w:sz w:val="16"/>
                <w:szCs w:val="16"/>
                <w14:ligatures w14:val="none"/>
              </w:rPr>
              <w:fldChar w:fldCharType="end"/>
            </w:r>
          </w:p>
          <w:p w14:paraId="6047DEF3"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 xml:space="preserve">IMAGE 3.2 </w:t>
            </w:r>
            <w:r w:rsidRPr="00C63E91">
              <w:rPr>
                <w:rFonts w:eastAsia="Calibri" w:cs="Times New Roman"/>
                <w:spacing w:val="6"/>
                <w:sz w:val="16"/>
                <w:szCs w:val="16"/>
                <w14:ligatures w14:val="none"/>
              </w:rPr>
              <w:fldChar w:fldCharType="begin" w:fldLock="1"/>
            </w:r>
            <w:r>
              <w:rPr>
                <w:rFonts w:eastAsia="Calibri" w:cs="Times New Roman"/>
                <w:spacing w:val="6"/>
                <w:sz w:val="16"/>
                <w:szCs w:val="16"/>
                <w14:ligatures w14:val="none"/>
              </w:rPr>
              <w:instrText xml:space="preserve"> ADDIN EN.CITE &lt;EndNote&gt;&lt;Cite&gt;&lt;Author&gt;Doelman&lt;/Author&gt;&lt;Year&gt;2018&lt;/Year&gt;&lt;RecNum&gt;1760&lt;/RecNum&gt;&lt;DisplayText&gt;&lt;style face="superscript"&gt;30&lt;/style&gt;&lt;/DisplayText&gt;&lt;record&gt;&lt;rec-number&gt;1760&lt;/rec-number&gt;&lt;foreign-keys&gt;&lt;key app="EN" db-id="ra0pdfdaqzr995extd1pvts6pep5trd0tvzp" timestamp="1776976819"&gt;1760&lt;/key&gt;&lt;/foreign-keys&gt;&lt;ref-type name="Journal Article"&gt;17&lt;/ref-type&gt;&lt;contributors&gt;&lt;authors&gt;&lt;author&gt;Doelman, Jonathan C&lt;/author&gt;&lt;author&gt;Stehfest, Elke&lt;/author&gt;&lt;author&gt;Tabeau, Andrzej&lt;/author&gt;&lt;author&gt;van Meijl, Hans&lt;/author&gt;&lt;author&gt;Lassaletta, Luis&lt;/author&gt;&lt;author&gt;Gernaat, David EHJ&lt;/author&gt;&lt;author&gt;Hermans, Kathleen&lt;/author&gt;&lt;author&gt;Harmsen, Mathijs&lt;/author&gt;&lt;author&gt;Daioglou, Vassilis&lt;/author&gt;&lt;author&gt;Biemans, Hester&lt;/author&gt;&lt;/authors&gt;&lt;/contributors&gt;&lt;titles&gt;&lt;title&gt;Exploring SSP land-use dynamics using the IMAGE model: Regional and gridded scenarios of land-use change and land-based climate change mitigation&lt;/title&gt;&lt;secondary-title&gt;Global Environmental Change&lt;/secondary-title&gt;&lt;/titles&gt;&lt;periodical&gt;&lt;full-title&gt;Global Environmental Change&lt;/full-title&gt;&lt;/periodical&gt;&lt;pages&gt;119-135&lt;/pages&gt;&lt;volume&gt;48&lt;/volume&gt;&lt;dates&gt;&lt;year&gt;2018&lt;/year&gt;&lt;/dates&gt;&lt;isbn&gt;0959-3780&lt;/isbn&gt;&lt;urls&gt;&lt;/urls&gt;&lt;/record&gt;&lt;/Cite&gt;&lt;/EndNote&gt;</w:instrText>
            </w:r>
            <w:r w:rsidRPr="00C63E91">
              <w:rPr>
                <w:rFonts w:eastAsia="Calibri" w:cs="Times New Roman"/>
                <w:spacing w:val="6"/>
                <w:sz w:val="16"/>
                <w:szCs w:val="16"/>
                <w14:ligatures w14:val="none"/>
              </w:rPr>
              <w:fldChar w:fldCharType="separate"/>
            </w:r>
            <w:r w:rsidRPr="00DF6533">
              <w:rPr>
                <w:rFonts w:eastAsia="Calibri" w:cs="Times New Roman"/>
                <w:noProof/>
                <w:spacing w:val="6"/>
                <w:sz w:val="16"/>
                <w:szCs w:val="16"/>
                <w:vertAlign w:val="superscript"/>
                <w14:ligatures w14:val="none"/>
              </w:rPr>
              <w:t>30</w:t>
            </w:r>
            <w:r w:rsidRPr="00C63E91">
              <w:rPr>
                <w:rFonts w:eastAsia="Calibri" w:cs="Times New Roman"/>
                <w:spacing w:val="6"/>
                <w:sz w:val="16"/>
                <w:szCs w:val="16"/>
                <w14:ligatures w14:val="none"/>
              </w:rPr>
              <w:fldChar w:fldCharType="end"/>
            </w:r>
          </w:p>
          <w:p w14:paraId="4041040B"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177672EB"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right w:val="nil"/>
            </w:tcBorders>
            <w:hideMark/>
          </w:tcPr>
          <w:p w14:paraId="0331A29A"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Topographical parameters (30 arcsec, ~1 km)</w:t>
            </w:r>
          </w:p>
        </w:tc>
        <w:tc>
          <w:tcPr>
            <w:tcW w:w="873" w:type="pct"/>
            <w:tcBorders>
              <w:top w:val="single" w:sz="4" w:space="0" w:color="auto"/>
              <w:left w:val="nil"/>
              <w:bottom w:val="nil"/>
              <w:right w:val="nil"/>
            </w:tcBorders>
            <w:hideMark/>
          </w:tcPr>
          <w:p w14:paraId="2237A458"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b/>
                <w:bCs/>
                <w:spacing w:val="6"/>
                <w:sz w:val="16"/>
                <w:szCs w:val="16"/>
                <w14:ligatures w14:val="none"/>
              </w:rPr>
            </w:pPr>
          </w:p>
        </w:tc>
        <w:tc>
          <w:tcPr>
            <w:tcW w:w="1115" w:type="pct"/>
            <w:tcBorders>
              <w:top w:val="single" w:sz="4" w:space="0" w:color="auto"/>
              <w:left w:val="nil"/>
              <w:bottom w:val="nil"/>
              <w:right w:val="nil"/>
            </w:tcBorders>
            <w:hideMark/>
          </w:tcPr>
          <w:p w14:paraId="4BA898DD"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left w:val="nil"/>
              <w:bottom w:val="nil"/>
            </w:tcBorders>
            <w:hideMark/>
          </w:tcPr>
          <w:p w14:paraId="1DFD3F69"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HydroSHEDS (Lehner et al., 2008); MERIT DEM (Yamazaki et al., 2017)</w:t>
            </w:r>
          </w:p>
        </w:tc>
      </w:tr>
      <w:tr w:rsidR="008F4F89" w:rsidRPr="00C63E91" w14:paraId="65CFDAE1"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362357B2"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Cell-average DEM</w:t>
            </w:r>
          </w:p>
        </w:tc>
        <w:tc>
          <w:tcPr>
            <w:tcW w:w="873" w:type="pct"/>
            <w:tcBorders>
              <w:top w:val="nil"/>
              <w:bottom w:val="nil"/>
            </w:tcBorders>
            <w:hideMark/>
          </w:tcPr>
          <w:p w14:paraId="04E81598"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m:oMathPara>
              <m:oMathParaPr>
                <m:jc m:val="left"/>
              </m:oMathParaPr>
              <m:oMath>
                <m:r>
                  <w:rPr>
                    <w:rFonts w:ascii="Cambria Math" w:eastAsia="Calibri" w:hAnsi="Cambria Math" w:cs="Times New Roman"/>
                    <w:spacing w:val="6"/>
                    <w:sz w:val="16"/>
                    <w:szCs w:val="16"/>
                    <w14:ligatures w14:val="none"/>
                  </w:rPr>
                  <m:t>DE</m:t>
                </m:r>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M</m:t>
                    </m:r>
                  </m:e>
                  <m:sub>
                    <m:r>
                      <w:rPr>
                        <w:rFonts w:ascii="Cambria Math" w:eastAsia="Calibri" w:hAnsi="Cambria Math" w:cs="Times New Roman"/>
                        <w:spacing w:val="6"/>
                        <w:sz w:val="16"/>
                        <w:szCs w:val="16"/>
                        <w14:ligatures w14:val="none"/>
                      </w:rPr>
                      <m:t>avg</m:t>
                    </m:r>
                  </m:sub>
                </m:sSub>
              </m:oMath>
            </m:oMathPara>
          </w:p>
        </w:tc>
        <w:tc>
          <w:tcPr>
            <w:tcW w:w="1115" w:type="pct"/>
            <w:tcBorders>
              <w:top w:val="nil"/>
              <w:bottom w:val="nil"/>
            </w:tcBorders>
            <w:hideMark/>
          </w:tcPr>
          <w:p w14:paraId="56911819"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nil"/>
            </w:tcBorders>
            <w:hideMark/>
          </w:tcPr>
          <w:p w14:paraId="1756538C"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71BC3E75"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single" w:sz="4" w:space="0" w:color="auto"/>
            </w:tcBorders>
            <w:hideMark/>
          </w:tcPr>
          <w:p w14:paraId="720CCC57"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Floodplain elevation</w:t>
            </w:r>
          </w:p>
        </w:tc>
        <w:tc>
          <w:tcPr>
            <w:tcW w:w="873" w:type="pct"/>
            <w:tcBorders>
              <w:top w:val="nil"/>
              <w:bottom w:val="single" w:sz="4" w:space="0" w:color="auto"/>
            </w:tcBorders>
            <w:hideMark/>
          </w:tcPr>
          <w:p w14:paraId="7008274E"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m:oMathPara>
              <m:oMathParaPr>
                <m:jc m:val="left"/>
              </m:oMathParaPr>
              <m:oMath>
                <m:r>
                  <w:rPr>
                    <w:rFonts w:ascii="Cambria Math" w:eastAsia="Calibri" w:hAnsi="Cambria Math" w:cs="Times New Roman"/>
                    <w:spacing w:val="6"/>
                    <w:sz w:val="16"/>
                    <w:szCs w:val="16"/>
                    <w14:ligatures w14:val="none"/>
                  </w:rPr>
                  <m:t>DE</m:t>
                </m:r>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M</m:t>
                    </m:r>
                  </m:e>
                  <m:sub>
                    <m:r>
                      <w:rPr>
                        <w:rFonts w:ascii="Cambria Math" w:eastAsia="Calibri" w:hAnsi="Cambria Math" w:cs="Times New Roman"/>
                        <w:spacing w:val="6"/>
                        <w:sz w:val="16"/>
                        <w:szCs w:val="16"/>
                        <w14:ligatures w14:val="none"/>
                      </w:rPr>
                      <m:t>fpl</m:t>
                    </m:r>
                  </m:sub>
                </m:sSub>
              </m:oMath>
            </m:oMathPara>
          </w:p>
        </w:tc>
        <w:tc>
          <w:tcPr>
            <w:tcW w:w="1115" w:type="pct"/>
            <w:tcBorders>
              <w:top w:val="nil"/>
              <w:bottom w:val="single" w:sz="4" w:space="0" w:color="auto"/>
            </w:tcBorders>
            <w:hideMark/>
          </w:tcPr>
          <w:p w14:paraId="03D8C55D"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single" w:sz="4" w:space="0" w:color="auto"/>
            </w:tcBorders>
            <w:hideMark/>
          </w:tcPr>
          <w:p w14:paraId="2E183529"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29BAE4D9"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single" w:sz="4" w:space="0" w:color="7F7F7F"/>
            </w:tcBorders>
            <w:hideMark/>
          </w:tcPr>
          <w:p w14:paraId="5DB5032A"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Root fractions per soil layer (~1 km)</w:t>
            </w:r>
          </w:p>
        </w:tc>
        <w:tc>
          <w:tcPr>
            <w:tcW w:w="873" w:type="pct"/>
            <w:tcBorders>
              <w:top w:val="single" w:sz="4" w:space="0" w:color="auto"/>
              <w:bottom w:val="single" w:sz="4" w:space="0" w:color="7F7F7F"/>
            </w:tcBorders>
            <w:hideMark/>
          </w:tcPr>
          <w:p w14:paraId="04475B6C"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m:oMath>
              <m:r>
                <w:rPr>
                  <w:rFonts w:ascii="Cambria Math" w:eastAsia="Calibri" w:hAnsi="Cambria Math" w:cs="Times New Roman"/>
                  <w:spacing w:val="6"/>
                  <w:sz w:val="16"/>
                  <w:szCs w:val="16"/>
                  <w14:ligatures w14:val="none"/>
                </w:rPr>
                <m:t>R</m:t>
              </m:r>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f</m:t>
                  </m:r>
                </m:e>
                <m:sub>
                  <m:r>
                    <w:rPr>
                      <w:rFonts w:ascii="Cambria Math" w:eastAsia="Calibri" w:hAnsi="Cambria Math" w:cs="Times New Roman"/>
                      <w:spacing w:val="6"/>
                      <w:sz w:val="16"/>
                      <w:szCs w:val="16"/>
                      <w14:ligatures w14:val="none"/>
                    </w:rPr>
                    <m:t>upp</m:t>
                  </m:r>
                </m:sub>
              </m:sSub>
              <m:r>
                <w:rPr>
                  <w:rFonts w:ascii="Cambria Math" w:eastAsia="Calibri" w:hAnsi="Cambria Math" w:cs="Times New Roman"/>
                  <w:spacing w:val="6"/>
                  <w:sz w:val="16"/>
                  <w:szCs w:val="16"/>
                  <w14:ligatures w14:val="none"/>
                </w:rPr>
                <m:t xml:space="preserve"> </m:t>
              </m:r>
              <m:r>
                <m:rPr>
                  <m:sty m:val="p"/>
                </m:rPr>
                <w:rPr>
                  <w:rFonts w:ascii="Cambria Math" w:eastAsia="Calibri" w:hAnsi="Cambria Math" w:cs="Times New Roman"/>
                  <w:spacing w:val="6"/>
                  <w:sz w:val="16"/>
                  <w:szCs w:val="16"/>
                  <w14:ligatures w14:val="none"/>
                </w:rPr>
                <m:t>and</m:t>
              </m:r>
            </m:oMath>
            <w:r w:rsidRPr="00C63E91">
              <w:rPr>
                <w:rFonts w:eastAsia="Calibri" w:cs="Times New Roman"/>
                <w:spacing w:val="6"/>
                <w:sz w:val="16"/>
                <w:szCs w:val="16"/>
                <w14:ligatures w14:val="none"/>
              </w:rPr>
              <w:t xml:space="preserve"> </w:t>
            </w:r>
            <m:oMath>
              <m:r>
                <w:rPr>
                  <w:rFonts w:ascii="Cambria Math" w:eastAsia="Calibri" w:hAnsi="Cambria Math" w:cs="Times New Roman"/>
                  <w:spacing w:val="6"/>
                  <w:sz w:val="16"/>
                  <w:szCs w:val="16"/>
                  <w14:ligatures w14:val="none"/>
                </w:rPr>
                <m:t>R</m:t>
              </m:r>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f</m:t>
                  </m:r>
                </m:e>
                <m:sub>
                  <m:r>
                    <w:rPr>
                      <w:rFonts w:ascii="Cambria Math" w:eastAsia="Calibri" w:hAnsi="Cambria Math" w:cs="Times New Roman"/>
                      <w:spacing w:val="6"/>
                      <w:sz w:val="16"/>
                      <w:szCs w:val="16"/>
                      <w14:ligatures w14:val="none"/>
                    </w:rPr>
                    <m:t>low</m:t>
                  </m:r>
                </m:sub>
              </m:sSub>
            </m:oMath>
          </w:p>
        </w:tc>
        <w:tc>
          <w:tcPr>
            <w:tcW w:w="1115" w:type="pct"/>
            <w:tcBorders>
              <w:top w:val="single" w:sz="4" w:space="0" w:color="auto"/>
              <w:bottom w:val="single" w:sz="4" w:space="0" w:color="7F7F7F"/>
            </w:tcBorders>
            <w:hideMark/>
          </w:tcPr>
          <w:p w14:paraId="408AE6B2"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tcBorders>
              <w:top w:val="single" w:sz="4" w:space="0" w:color="auto"/>
              <w:bottom w:val="single" w:sz="4" w:space="0" w:color="7F7F7F"/>
            </w:tcBorders>
            <w:hideMark/>
          </w:tcPr>
          <w:p w14:paraId="2BC117CD"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Canadell et al. (1996); van Beek and Bierkens (2009)</w:t>
            </w:r>
          </w:p>
        </w:tc>
      </w:tr>
      <w:tr w:rsidR="008F4F89" w:rsidRPr="00C63E91" w14:paraId="705EFBF6"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hideMark/>
          </w:tcPr>
          <w:p w14:paraId="01EA165A"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Arno scheme parameters (~10 km, model scale)</w:t>
            </w:r>
          </w:p>
        </w:tc>
        <w:tc>
          <w:tcPr>
            <w:tcW w:w="873" w:type="pct"/>
            <w:hideMark/>
          </w:tcPr>
          <w:p w14:paraId="0C68330B"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m:oMathPara>
              <m:oMathParaPr>
                <m:jc m:val="left"/>
              </m:oMathParaPr>
              <m:oMath>
                <m:r>
                  <w:rPr>
                    <w:rFonts w:ascii="Cambria Math" w:eastAsia="Calibri" w:hAnsi="Cambria Math" w:cs="Times New Roman"/>
                    <w:spacing w:val="6"/>
                    <w:sz w:val="16"/>
                    <w:szCs w:val="16"/>
                    <w14:ligatures w14:val="none"/>
                  </w:rPr>
                  <m:t>βarno</m:t>
                </m:r>
              </m:oMath>
            </m:oMathPara>
          </w:p>
        </w:tc>
        <w:tc>
          <w:tcPr>
            <w:tcW w:w="1115" w:type="pct"/>
            <w:hideMark/>
          </w:tcPr>
          <w:p w14:paraId="147AF741"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hideMark/>
          </w:tcPr>
          <w:p w14:paraId="4C6C434F"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Todini (1996); Hagemann and Gates (2003); van Beek (2008)</w:t>
            </w:r>
          </w:p>
        </w:tc>
      </w:tr>
      <w:tr w:rsidR="008F4F89" w:rsidRPr="00C63E91" w14:paraId="03EB70B5"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hideMark/>
          </w:tcPr>
          <w:p w14:paraId="06F4EED4"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Ratio of minimum soil storage to Wmax (~10 km)</w:t>
            </w:r>
          </w:p>
        </w:tc>
        <w:tc>
          <w:tcPr>
            <w:tcW w:w="873" w:type="pct"/>
            <w:hideMark/>
          </w:tcPr>
          <w:p w14:paraId="7D7AE233" w14:textId="77777777" w:rsidR="008F4F89" w:rsidRPr="00C63E91" w:rsidRDefault="005E1D72"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m:oMathPara>
              <m:oMathParaPr>
                <m:jc m:val="left"/>
              </m:oMathParaPr>
              <m:oMath>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fw</m:t>
                    </m:r>
                  </m:e>
                  <m:sub>
                    <m:r>
                      <w:rPr>
                        <w:rFonts w:ascii="Cambria Math" w:eastAsia="Calibri" w:hAnsi="Cambria Math" w:cs="Times New Roman"/>
                        <w:spacing w:val="6"/>
                        <w:sz w:val="16"/>
                        <w:szCs w:val="16"/>
                        <w14:ligatures w14:val="none"/>
                      </w:rPr>
                      <m:t>min</m:t>
                    </m:r>
                  </m:sub>
                </m:sSub>
              </m:oMath>
            </m:oMathPara>
          </w:p>
          <w:p w14:paraId="6E44BEA7"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w:p>
        </w:tc>
        <w:tc>
          <w:tcPr>
            <w:tcW w:w="1115" w:type="pct"/>
            <w:hideMark/>
          </w:tcPr>
          <w:p w14:paraId="5E52FDE2"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m/m</w:t>
            </w:r>
          </w:p>
        </w:tc>
        <w:tc>
          <w:tcPr>
            <w:tcW w:w="1397" w:type="pct"/>
            <w:hideMark/>
          </w:tcPr>
          <w:p w14:paraId="30E2B2A0"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van Beek (2008); van Beek and Bierkens (2009)</w:t>
            </w:r>
          </w:p>
        </w:tc>
      </w:tr>
      <w:tr w:rsidR="008F4F89" w:rsidRPr="00C63E91" w14:paraId="10254109"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bottom w:val="single" w:sz="4" w:space="0" w:color="auto"/>
            </w:tcBorders>
            <w:hideMark/>
          </w:tcPr>
          <w:p w14:paraId="7A4F754A"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Ratio of maximum soil storage to Wmax (~10 km)</w:t>
            </w:r>
          </w:p>
        </w:tc>
        <w:tc>
          <w:tcPr>
            <w:tcW w:w="873" w:type="pct"/>
            <w:tcBorders>
              <w:bottom w:val="single" w:sz="4" w:space="0" w:color="auto"/>
            </w:tcBorders>
            <w:hideMark/>
          </w:tcPr>
          <w:p w14:paraId="55539829" w14:textId="77777777" w:rsidR="008F4F89" w:rsidRPr="00C63E91" w:rsidRDefault="005E1D72"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m:oMathPara>
              <m:oMathParaPr>
                <m:jc m:val="left"/>
              </m:oMathParaPr>
              <m:oMath>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fw</m:t>
                    </m:r>
                  </m:e>
                  <m:sub>
                    <m:r>
                      <w:rPr>
                        <w:rFonts w:ascii="Cambria Math" w:eastAsia="Calibri" w:hAnsi="Cambria Math" w:cs="Times New Roman"/>
                        <w:spacing w:val="6"/>
                        <w:sz w:val="16"/>
                        <w:szCs w:val="16"/>
                        <w14:ligatures w14:val="none"/>
                      </w:rPr>
                      <m:t>max</m:t>
                    </m:r>
                  </m:sub>
                </m:sSub>
              </m:oMath>
            </m:oMathPara>
          </w:p>
          <w:p w14:paraId="0301358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w:p>
        </w:tc>
        <w:tc>
          <w:tcPr>
            <w:tcW w:w="1115" w:type="pct"/>
            <w:tcBorders>
              <w:bottom w:val="single" w:sz="4" w:space="0" w:color="auto"/>
            </w:tcBorders>
            <w:hideMark/>
          </w:tcPr>
          <w:p w14:paraId="606F9E09"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m/m</w:t>
            </w:r>
          </w:p>
        </w:tc>
        <w:tc>
          <w:tcPr>
            <w:tcW w:w="1397" w:type="pct"/>
            <w:tcBorders>
              <w:bottom w:val="single" w:sz="4" w:space="0" w:color="auto"/>
            </w:tcBorders>
            <w:hideMark/>
          </w:tcPr>
          <w:p w14:paraId="350EB43C"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van Beek (2008); van Beek and Bierkens (2009)</w:t>
            </w:r>
          </w:p>
        </w:tc>
      </w:tr>
      <w:tr w:rsidR="008F4F89" w:rsidRPr="00C63E91" w14:paraId="7254976A"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tcBorders>
            <w:hideMark/>
          </w:tcPr>
          <w:p w14:paraId="003CA494"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Vegetation and phenology parameters (~10 km)</w:t>
            </w:r>
          </w:p>
        </w:tc>
        <w:tc>
          <w:tcPr>
            <w:tcW w:w="873" w:type="pct"/>
            <w:tcBorders>
              <w:top w:val="single" w:sz="4" w:space="0" w:color="auto"/>
              <w:bottom w:val="nil"/>
            </w:tcBorders>
            <w:hideMark/>
          </w:tcPr>
          <w:p w14:paraId="31827EFC"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b/>
                <w:bCs/>
                <w:spacing w:val="6"/>
                <w:sz w:val="16"/>
                <w:szCs w:val="16"/>
                <w14:ligatures w14:val="none"/>
              </w:rPr>
            </w:pPr>
          </w:p>
        </w:tc>
        <w:tc>
          <w:tcPr>
            <w:tcW w:w="1115" w:type="pct"/>
            <w:tcBorders>
              <w:top w:val="single" w:sz="4" w:space="0" w:color="auto"/>
              <w:bottom w:val="nil"/>
            </w:tcBorders>
            <w:hideMark/>
          </w:tcPr>
          <w:p w14:paraId="764E4C62"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bottom w:val="nil"/>
            </w:tcBorders>
            <w:hideMark/>
          </w:tcPr>
          <w:p w14:paraId="34D534BA"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Hagemann et al. (1999, 2002); van Beek (2008); van Beek and Bierkens (2009); MIRCA2000 (Portmann et al., 2010)</w:t>
            </w:r>
          </w:p>
        </w:tc>
      </w:tr>
      <w:tr w:rsidR="008F4F89" w:rsidRPr="00C63E91" w14:paraId="204E59E2"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3241A12A"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 xml:space="preserve"> Crop coefficient</w:t>
            </w:r>
          </w:p>
        </w:tc>
        <w:tc>
          <w:tcPr>
            <w:tcW w:w="873" w:type="pct"/>
            <w:tcBorders>
              <w:top w:val="nil"/>
              <w:bottom w:val="nil"/>
            </w:tcBorders>
            <w:hideMark/>
          </w:tcPr>
          <w:p w14:paraId="1AD09237" w14:textId="77777777" w:rsidR="008F4F89" w:rsidRPr="00C63E91" w:rsidRDefault="005E1D72"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m:oMathPara>
              <m:oMathParaPr>
                <m:jc m:val="left"/>
              </m:oMathParaPr>
              <m:oMath>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K</m:t>
                    </m:r>
                  </m:e>
                  <m:sub>
                    <m:r>
                      <w:rPr>
                        <w:rFonts w:ascii="Cambria Math" w:eastAsia="Calibri" w:hAnsi="Cambria Math" w:cs="Times New Roman"/>
                        <w:spacing w:val="6"/>
                        <w:sz w:val="16"/>
                        <w:szCs w:val="16"/>
                        <w14:ligatures w14:val="none"/>
                      </w:rPr>
                      <m:t>c</m:t>
                    </m:r>
                  </m:sub>
                </m:sSub>
              </m:oMath>
            </m:oMathPara>
          </w:p>
          <w:p w14:paraId="4E86062C"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w:p>
        </w:tc>
        <w:tc>
          <w:tcPr>
            <w:tcW w:w="1115" w:type="pct"/>
            <w:tcBorders>
              <w:top w:val="nil"/>
              <w:bottom w:val="nil"/>
            </w:tcBorders>
            <w:hideMark/>
          </w:tcPr>
          <w:p w14:paraId="06A796B0"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tcBorders>
              <w:top w:val="nil"/>
              <w:bottom w:val="nil"/>
            </w:tcBorders>
            <w:hideMark/>
          </w:tcPr>
          <w:p w14:paraId="664C831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1C0F0C39"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78DAF9FB"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Interception capacity</w:t>
            </w:r>
          </w:p>
        </w:tc>
        <w:tc>
          <w:tcPr>
            <w:tcW w:w="873" w:type="pct"/>
            <w:tcBorders>
              <w:top w:val="nil"/>
              <w:bottom w:val="nil"/>
            </w:tcBorders>
            <w:hideMark/>
          </w:tcPr>
          <w:p w14:paraId="03B50BF2" w14:textId="77777777" w:rsidR="008F4F89" w:rsidRPr="00C63E91" w:rsidRDefault="005E1D72"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m:oMathPara>
              <m:oMathParaPr>
                <m:jc m:val="left"/>
              </m:oMathParaPr>
              <m:oMath>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S</m:t>
                    </m:r>
                  </m:e>
                  <m:sub>
                    <m:r>
                      <w:rPr>
                        <w:rFonts w:ascii="Cambria Math" w:eastAsia="Calibri" w:hAnsi="Cambria Math" w:cs="Times New Roman"/>
                        <w:spacing w:val="6"/>
                        <w:sz w:val="16"/>
                        <w:szCs w:val="16"/>
                        <w14:ligatures w14:val="none"/>
                      </w:rPr>
                      <m:t>int</m:t>
                    </m:r>
                    <m:r>
                      <w:rPr>
                        <w:rFonts w:ascii="Cambria Math" w:eastAsia="Calibri" w:hAnsi="Cambria Math" w:cs="Times New Roman"/>
                        <w:spacing w:val="6"/>
                        <w:sz w:val="16"/>
                        <w:szCs w:val="16"/>
                        <w14:ligatures w14:val="none"/>
                      </w:rPr>
                      <m:t>-</m:t>
                    </m:r>
                    <m:r>
                      <w:rPr>
                        <w:rFonts w:ascii="Cambria Math" w:eastAsia="Calibri" w:hAnsi="Cambria Math" w:cs="Times New Roman"/>
                        <w:spacing w:val="6"/>
                        <w:sz w:val="16"/>
                        <w:szCs w:val="16"/>
                        <w14:ligatures w14:val="none"/>
                      </w:rPr>
                      <m:t>max</m:t>
                    </m:r>
                  </m:sub>
                </m:sSub>
              </m:oMath>
            </m:oMathPara>
          </w:p>
          <w:p w14:paraId="5397FCD5"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w:p>
          <w:p w14:paraId="08CB60E2"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w:p>
        </w:tc>
        <w:tc>
          <w:tcPr>
            <w:tcW w:w="1115" w:type="pct"/>
            <w:tcBorders>
              <w:top w:val="nil"/>
              <w:bottom w:val="nil"/>
            </w:tcBorders>
            <w:hideMark/>
          </w:tcPr>
          <w:p w14:paraId="7D5067FC"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nil"/>
            </w:tcBorders>
            <w:hideMark/>
          </w:tcPr>
          <w:p w14:paraId="10B21CFF"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4DA1ACB0"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single" w:sz="4" w:space="0" w:color="auto"/>
            </w:tcBorders>
            <w:hideMark/>
          </w:tcPr>
          <w:p w14:paraId="0854B948"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lastRenderedPageBreak/>
              <w:t>Vegetation cover fraction</w:t>
            </w:r>
          </w:p>
        </w:tc>
        <w:tc>
          <w:tcPr>
            <w:tcW w:w="873" w:type="pct"/>
            <w:tcBorders>
              <w:top w:val="nil"/>
              <w:bottom w:val="single" w:sz="4" w:space="0" w:color="auto"/>
            </w:tcBorders>
            <w:hideMark/>
          </w:tcPr>
          <w:p w14:paraId="3554B914" w14:textId="77777777" w:rsidR="008F4F89" w:rsidRPr="00C63E91" w:rsidRDefault="005E1D72"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m:oMathPara>
              <m:oMathParaPr>
                <m:jc m:val="left"/>
              </m:oMathParaPr>
              <m:oMath>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C</m:t>
                    </m:r>
                  </m:e>
                  <m:sub>
                    <m:r>
                      <w:rPr>
                        <w:rFonts w:ascii="Cambria Math" w:eastAsia="Calibri" w:hAnsi="Cambria Math" w:cs="Times New Roman"/>
                        <w:spacing w:val="6"/>
                        <w:sz w:val="16"/>
                        <w:szCs w:val="16"/>
                        <w14:ligatures w14:val="none"/>
                      </w:rPr>
                      <m:t>v</m:t>
                    </m:r>
                  </m:sub>
                </m:sSub>
              </m:oMath>
            </m:oMathPara>
          </w:p>
          <w:p w14:paraId="0E4CF768"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w:p>
        </w:tc>
        <w:tc>
          <w:tcPr>
            <w:tcW w:w="1115" w:type="pct"/>
            <w:tcBorders>
              <w:top w:val="nil"/>
              <w:bottom w:val="single" w:sz="4" w:space="0" w:color="auto"/>
            </w:tcBorders>
            <w:hideMark/>
          </w:tcPr>
          <w:p w14:paraId="39BBFAAB"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m²/m²</w:t>
            </w:r>
          </w:p>
        </w:tc>
        <w:tc>
          <w:tcPr>
            <w:tcW w:w="1397" w:type="pct"/>
            <w:tcBorders>
              <w:top w:val="nil"/>
              <w:bottom w:val="single" w:sz="4" w:space="0" w:color="auto"/>
            </w:tcBorders>
            <w:hideMark/>
          </w:tcPr>
          <w:p w14:paraId="7B8C3A33"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4D7A25E7"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tcBorders>
            <w:hideMark/>
          </w:tcPr>
          <w:p w14:paraId="4E6AC702"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Groundwater parameters (30 arcsec, ~1 km)</w:t>
            </w:r>
          </w:p>
        </w:tc>
        <w:tc>
          <w:tcPr>
            <w:tcW w:w="873" w:type="pct"/>
            <w:tcBorders>
              <w:top w:val="single" w:sz="4" w:space="0" w:color="auto"/>
              <w:bottom w:val="nil"/>
            </w:tcBorders>
            <w:hideMark/>
          </w:tcPr>
          <w:p w14:paraId="71618738"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b/>
                <w:bCs/>
                <w:spacing w:val="6"/>
                <w:sz w:val="16"/>
                <w:szCs w:val="16"/>
                <w14:ligatures w14:val="none"/>
              </w:rPr>
            </w:pPr>
          </w:p>
        </w:tc>
        <w:tc>
          <w:tcPr>
            <w:tcW w:w="1115" w:type="pct"/>
            <w:tcBorders>
              <w:top w:val="single" w:sz="4" w:space="0" w:color="auto"/>
              <w:bottom w:val="nil"/>
            </w:tcBorders>
            <w:hideMark/>
          </w:tcPr>
          <w:p w14:paraId="458D53F9"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bottom w:val="nil"/>
            </w:tcBorders>
            <w:hideMark/>
          </w:tcPr>
          <w:p w14:paraId="59DB4F32"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GLHYMPS (Gleeson et al., 2014); van Beek (2008); van Beek and Bierkens (2009)</w:t>
            </w:r>
          </w:p>
        </w:tc>
      </w:tr>
      <w:tr w:rsidR="008F4F89" w:rsidRPr="00C63E91" w14:paraId="7A82B47D"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620CE89B"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Aquifer transmissivity</w:t>
            </w:r>
          </w:p>
        </w:tc>
        <w:tc>
          <w:tcPr>
            <w:tcW w:w="873" w:type="pct"/>
            <w:tcBorders>
              <w:top w:val="nil"/>
              <w:bottom w:val="nil"/>
            </w:tcBorders>
            <w:hideMark/>
          </w:tcPr>
          <w:p w14:paraId="24446C69"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KD</w:t>
            </w:r>
          </w:p>
        </w:tc>
        <w:tc>
          <w:tcPr>
            <w:tcW w:w="1115" w:type="pct"/>
            <w:tcBorders>
              <w:top w:val="nil"/>
              <w:bottom w:val="nil"/>
            </w:tcBorders>
            <w:hideMark/>
          </w:tcPr>
          <w:p w14:paraId="6FFFB369"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m²/day</w:t>
            </w:r>
          </w:p>
        </w:tc>
        <w:tc>
          <w:tcPr>
            <w:tcW w:w="1397" w:type="pct"/>
            <w:tcBorders>
              <w:top w:val="nil"/>
              <w:bottom w:val="nil"/>
            </w:tcBorders>
            <w:hideMark/>
          </w:tcPr>
          <w:p w14:paraId="3F92B6FC"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4F9530F7"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0353228A"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Aquifer specific yield</w:t>
            </w:r>
          </w:p>
        </w:tc>
        <w:tc>
          <w:tcPr>
            <w:tcW w:w="873" w:type="pct"/>
            <w:tcBorders>
              <w:top w:val="nil"/>
              <w:bottom w:val="nil"/>
            </w:tcBorders>
            <w:hideMark/>
          </w:tcPr>
          <w:p w14:paraId="2760B6D1"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Sy</w:t>
            </w:r>
          </w:p>
        </w:tc>
        <w:tc>
          <w:tcPr>
            <w:tcW w:w="1115" w:type="pct"/>
            <w:tcBorders>
              <w:top w:val="nil"/>
              <w:bottom w:val="nil"/>
            </w:tcBorders>
            <w:hideMark/>
          </w:tcPr>
          <w:p w14:paraId="4452299F"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m³/m³</w:t>
            </w:r>
          </w:p>
        </w:tc>
        <w:tc>
          <w:tcPr>
            <w:tcW w:w="1397" w:type="pct"/>
            <w:tcBorders>
              <w:top w:val="nil"/>
              <w:bottom w:val="nil"/>
            </w:tcBorders>
            <w:hideMark/>
          </w:tcPr>
          <w:p w14:paraId="1F13A45C"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70115DE3"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single" w:sz="4" w:space="0" w:color="auto"/>
            </w:tcBorders>
            <w:hideMark/>
          </w:tcPr>
          <w:p w14:paraId="298461E0"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Groundwater recession coefficient</w:t>
            </w:r>
          </w:p>
        </w:tc>
        <w:tc>
          <w:tcPr>
            <w:tcW w:w="873" w:type="pct"/>
            <w:tcBorders>
              <w:top w:val="nil"/>
              <w:bottom w:val="single" w:sz="4" w:space="0" w:color="auto"/>
            </w:tcBorders>
            <w:hideMark/>
          </w:tcPr>
          <w:p w14:paraId="56ABA8A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J</w:t>
            </w:r>
            <w:r w:rsidRPr="00C63E91">
              <w:rPr>
                <w:rFonts w:eastAsia="Calibri" w:cs="Times New Roman"/>
                <w:spacing w:val="6"/>
                <w:sz w:val="16"/>
                <w:szCs w:val="16"/>
                <w:vertAlign w:val="superscript"/>
                <w14:ligatures w14:val="none"/>
              </w:rPr>
              <w:t>-1</w:t>
            </w:r>
          </w:p>
        </w:tc>
        <w:tc>
          <w:tcPr>
            <w:tcW w:w="1115" w:type="pct"/>
            <w:tcBorders>
              <w:top w:val="nil"/>
              <w:bottom w:val="single" w:sz="4" w:space="0" w:color="auto"/>
            </w:tcBorders>
            <w:hideMark/>
          </w:tcPr>
          <w:p w14:paraId="127256E1"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day⁻¹</w:t>
            </w:r>
          </w:p>
        </w:tc>
        <w:tc>
          <w:tcPr>
            <w:tcW w:w="1397" w:type="pct"/>
            <w:tcBorders>
              <w:top w:val="nil"/>
              <w:bottom w:val="single" w:sz="4" w:space="0" w:color="auto"/>
            </w:tcBorders>
            <w:hideMark/>
          </w:tcPr>
          <w:p w14:paraId="477BB667"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7F86AA00"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tcBorders>
            <w:hideMark/>
          </w:tcPr>
          <w:p w14:paraId="654BD0D0"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Meteorological forcing (~10 km, daily)</w:t>
            </w:r>
          </w:p>
        </w:tc>
        <w:tc>
          <w:tcPr>
            <w:tcW w:w="873" w:type="pct"/>
            <w:tcBorders>
              <w:top w:val="single" w:sz="4" w:space="0" w:color="auto"/>
              <w:bottom w:val="nil"/>
            </w:tcBorders>
            <w:hideMark/>
          </w:tcPr>
          <w:p w14:paraId="2896A570"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b/>
                <w:bCs/>
                <w:spacing w:val="6"/>
                <w:sz w:val="16"/>
                <w:szCs w:val="16"/>
                <w14:ligatures w14:val="none"/>
              </w:rPr>
            </w:pPr>
          </w:p>
        </w:tc>
        <w:tc>
          <w:tcPr>
            <w:tcW w:w="1115" w:type="pct"/>
            <w:tcBorders>
              <w:top w:val="single" w:sz="4" w:space="0" w:color="auto"/>
              <w:bottom w:val="nil"/>
            </w:tcBorders>
            <w:hideMark/>
          </w:tcPr>
          <w:p w14:paraId="3655866A"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bottom w:val="nil"/>
            </w:tcBorders>
            <w:hideMark/>
          </w:tcPr>
          <w:p w14:paraId="0A126A5A"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CRU (Harris et al., 2014); W5E5 (Cucchi et al., 2020; Lange et al., 2021)</w:t>
            </w:r>
          </w:p>
        </w:tc>
      </w:tr>
      <w:tr w:rsidR="008F4F89" w:rsidRPr="00C63E91" w14:paraId="3BD77508"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6C34C1C0"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Total precipitation</w:t>
            </w:r>
          </w:p>
        </w:tc>
        <w:tc>
          <w:tcPr>
            <w:tcW w:w="873" w:type="pct"/>
            <w:tcBorders>
              <w:top w:val="nil"/>
              <w:bottom w:val="nil"/>
            </w:tcBorders>
            <w:hideMark/>
          </w:tcPr>
          <w:p w14:paraId="3EF9D76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P</w:t>
            </w:r>
          </w:p>
        </w:tc>
        <w:tc>
          <w:tcPr>
            <w:tcW w:w="1115" w:type="pct"/>
            <w:tcBorders>
              <w:top w:val="nil"/>
              <w:bottom w:val="nil"/>
            </w:tcBorders>
            <w:hideMark/>
          </w:tcPr>
          <w:p w14:paraId="11C9D04F"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m/day</w:t>
            </w:r>
          </w:p>
        </w:tc>
        <w:tc>
          <w:tcPr>
            <w:tcW w:w="1397" w:type="pct"/>
            <w:tcBorders>
              <w:top w:val="nil"/>
              <w:bottom w:val="nil"/>
            </w:tcBorders>
            <w:hideMark/>
          </w:tcPr>
          <w:p w14:paraId="06490F2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1E85CA47"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53B18547"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Atmospheric air temperature</w:t>
            </w:r>
          </w:p>
        </w:tc>
        <w:tc>
          <w:tcPr>
            <w:tcW w:w="873" w:type="pct"/>
            <w:tcBorders>
              <w:top w:val="nil"/>
              <w:bottom w:val="nil"/>
            </w:tcBorders>
            <w:hideMark/>
          </w:tcPr>
          <w:p w14:paraId="5C52D8AC" w14:textId="77777777" w:rsidR="008F4F89" w:rsidRPr="00C63E91" w:rsidRDefault="005E1D72"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m:oMathPara>
              <m:oMathParaPr>
                <m:jc m:val="left"/>
              </m:oMathParaPr>
              <m:oMath>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T</m:t>
                    </m:r>
                  </m:e>
                  <m:sub>
                    <m:r>
                      <w:rPr>
                        <w:rFonts w:ascii="Cambria Math" w:eastAsia="Calibri" w:hAnsi="Cambria Math" w:cs="Times New Roman"/>
                        <w:spacing w:val="6"/>
                        <w:sz w:val="16"/>
                        <w:szCs w:val="16"/>
                        <w14:ligatures w14:val="none"/>
                      </w:rPr>
                      <m:t>air</m:t>
                    </m:r>
                  </m:sub>
                </m:sSub>
              </m:oMath>
            </m:oMathPara>
          </w:p>
          <w:p w14:paraId="714F1D31"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Yu Mincho" w:cs="Times New Roman"/>
                <w:spacing w:val="6"/>
                <w:sz w:val="16"/>
                <w:szCs w:val="16"/>
                <w14:ligatures w14:val="none"/>
              </w:rPr>
            </w:pPr>
          </w:p>
        </w:tc>
        <w:tc>
          <w:tcPr>
            <w:tcW w:w="1115" w:type="pct"/>
            <w:tcBorders>
              <w:top w:val="nil"/>
              <w:bottom w:val="nil"/>
            </w:tcBorders>
            <w:hideMark/>
          </w:tcPr>
          <w:p w14:paraId="031FD16C"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°C or K</w:t>
            </w:r>
          </w:p>
        </w:tc>
        <w:tc>
          <w:tcPr>
            <w:tcW w:w="1397" w:type="pct"/>
            <w:tcBorders>
              <w:top w:val="nil"/>
              <w:bottom w:val="nil"/>
            </w:tcBorders>
            <w:hideMark/>
          </w:tcPr>
          <w:p w14:paraId="76B1D002"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11B4F558"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single" w:sz="4" w:space="0" w:color="auto"/>
            </w:tcBorders>
            <w:hideMark/>
          </w:tcPr>
          <w:p w14:paraId="0DADBF6B"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Reference potential evapotranspiration</w:t>
            </w:r>
          </w:p>
          <w:p w14:paraId="5D951322"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Bias-adjusted future climate forcing (2015-2050), SSP1-RCP2.6, SSP3-RCP7.0, SSP5-RCP8.5)</w:t>
            </w:r>
          </w:p>
        </w:tc>
        <w:tc>
          <w:tcPr>
            <w:tcW w:w="873" w:type="pct"/>
            <w:tcBorders>
              <w:top w:val="nil"/>
              <w:bottom w:val="single" w:sz="4" w:space="0" w:color="auto"/>
            </w:tcBorders>
            <w:hideMark/>
          </w:tcPr>
          <w:p w14:paraId="3B0BE016" w14:textId="77777777" w:rsidR="008F4F89" w:rsidRPr="00C63E91" w:rsidRDefault="005E1D72"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m:oMathPara>
              <m:oMathParaPr>
                <m:jc m:val="left"/>
              </m:oMathParaPr>
              <m:oMath>
                <m:sSub>
                  <m:sSubPr>
                    <m:ctrlPr>
                      <w:rPr>
                        <w:rFonts w:ascii="Cambria Math" w:eastAsia="Calibri" w:hAnsi="Cambria Math" w:cs="Times New Roman"/>
                        <w:i/>
                        <w:spacing w:val="6"/>
                        <w:sz w:val="16"/>
                        <w:szCs w:val="16"/>
                        <w14:ligatures w14:val="none"/>
                      </w:rPr>
                    </m:ctrlPr>
                  </m:sSubPr>
                  <m:e>
                    <m:r>
                      <w:rPr>
                        <w:rFonts w:ascii="Cambria Math" w:eastAsia="Calibri" w:hAnsi="Cambria Math" w:cs="Times New Roman"/>
                        <w:spacing w:val="6"/>
                        <w:sz w:val="16"/>
                        <w:szCs w:val="16"/>
                        <w14:ligatures w14:val="none"/>
                      </w:rPr>
                      <m:t>E</m:t>
                    </m:r>
                  </m:e>
                  <m:sub>
                    <m:r>
                      <w:rPr>
                        <w:rFonts w:ascii="Cambria Math" w:eastAsia="Calibri" w:hAnsi="Cambria Math" w:cs="Times New Roman"/>
                        <w:spacing w:val="6"/>
                        <w:sz w:val="16"/>
                        <w:szCs w:val="16"/>
                        <w14:ligatures w14:val="none"/>
                      </w:rPr>
                      <m:t>ref</m:t>
                    </m:r>
                    <m:r>
                      <w:rPr>
                        <w:rFonts w:ascii="Cambria Math" w:eastAsia="Calibri" w:hAnsi="Cambria Math" w:cs="Times New Roman"/>
                        <w:spacing w:val="6"/>
                        <w:sz w:val="16"/>
                        <w:szCs w:val="16"/>
                        <w14:ligatures w14:val="none"/>
                      </w:rPr>
                      <m:t>,</m:t>
                    </m:r>
                    <m:r>
                      <w:rPr>
                        <w:rFonts w:ascii="Cambria Math" w:eastAsia="Calibri" w:hAnsi="Cambria Math" w:cs="Times New Roman"/>
                        <w:spacing w:val="6"/>
                        <w:sz w:val="16"/>
                        <w:szCs w:val="16"/>
                        <w14:ligatures w14:val="none"/>
                      </w:rPr>
                      <m:t>pot</m:t>
                    </m:r>
                  </m:sub>
                </m:sSub>
              </m:oMath>
            </m:oMathPara>
          </w:p>
          <w:p w14:paraId="51A07293"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w:p>
          <w:p w14:paraId="13584F4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Yu Mincho" w:cs="Times New Roman"/>
                <w:spacing w:val="6"/>
                <w:sz w:val="16"/>
                <w:szCs w:val="16"/>
                <w14:ligatures w14:val="none"/>
              </w:rPr>
            </w:pPr>
            <w:r w:rsidRPr="00C63E91">
              <w:rPr>
                <w:rFonts w:eastAsia="Yu Mincho" w:cs="Times New Roman"/>
                <w:spacing w:val="6"/>
                <w:sz w:val="16"/>
                <w:szCs w:val="16"/>
                <w14:ligatures w14:val="none"/>
              </w:rPr>
              <w:t xml:space="preserve">P, </w:t>
            </w:r>
            <m:oMath>
              <m:sSub>
                <m:sSubPr>
                  <m:ctrlPr>
                    <w:rPr>
                      <w:rFonts w:ascii="Cambria Math" w:eastAsia="Yu Mincho" w:hAnsi="Cambria Math" w:cs="Times New Roman"/>
                      <w:i/>
                      <w:spacing w:val="6"/>
                      <w:sz w:val="16"/>
                      <w:szCs w:val="16"/>
                      <w14:ligatures w14:val="none"/>
                    </w:rPr>
                  </m:ctrlPr>
                </m:sSubPr>
                <m:e>
                  <m:r>
                    <w:rPr>
                      <w:rFonts w:ascii="Cambria Math" w:eastAsia="Yu Mincho" w:hAnsi="Cambria Math" w:cs="Times New Roman"/>
                      <w:spacing w:val="6"/>
                      <w:sz w:val="16"/>
                      <w:szCs w:val="16"/>
                      <w14:ligatures w14:val="none"/>
                    </w:rPr>
                    <m:t>T</m:t>
                  </m:r>
                </m:e>
                <m:sub>
                  <m:r>
                    <w:rPr>
                      <w:rFonts w:ascii="Cambria Math" w:eastAsia="Yu Mincho" w:hAnsi="Cambria Math" w:cs="Times New Roman"/>
                      <w:spacing w:val="6"/>
                      <w:sz w:val="16"/>
                      <w:szCs w:val="16"/>
                      <w14:ligatures w14:val="none"/>
                    </w:rPr>
                    <m:t>air</m:t>
                  </m:r>
                </m:sub>
              </m:sSub>
              <m:r>
                <w:rPr>
                  <w:rFonts w:ascii="Cambria Math" w:eastAsia="Yu Mincho" w:hAnsi="Cambria Math" w:cs="Times New Roman"/>
                  <w:spacing w:val="6"/>
                  <w:sz w:val="16"/>
                  <w:szCs w:val="16"/>
                  <w14:ligatures w14:val="none"/>
                </w:rPr>
                <m:t xml:space="preserve">, </m:t>
              </m:r>
              <m:sSub>
                <m:sSubPr>
                  <m:ctrlPr>
                    <w:rPr>
                      <w:rFonts w:ascii="Cambria Math" w:eastAsia="Yu Mincho" w:hAnsi="Cambria Math" w:cs="Times New Roman"/>
                      <w:i/>
                      <w:spacing w:val="6"/>
                      <w:sz w:val="16"/>
                      <w:szCs w:val="16"/>
                      <w14:ligatures w14:val="none"/>
                    </w:rPr>
                  </m:ctrlPr>
                </m:sSubPr>
                <m:e>
                  <m:r>
                    <w:rPr>
                      <w:rFonts w:ascii="Cambria Math" w:eastAsia="Yu Mincho" w:hAnsi="Cambria Math" w:cs="Times New Roman"/>
                      <w:spacing w:val="6"/>
                      <w:sz w:val="16"/>
                      <w:szCs w:val="16"/>
                      <w14:ligatures w14:val="none"/>
                    </w:rPr>
                    <m:t>E</m:t>
                  </m:r>
                </m:e>
                <m:sub>
                  <m:r>
                    <w:rPr>
                      <w:rFonts w:ascii="Cambria Math" w:eastAsia="Yu Mincho" w:hAnsi="Cambria Math" w:cs="Times New Roman"/>
                      <w:spacing w:val="6"/>
                      <w:sz w:val="16"/>
                      <w:szCs w:val="16"/>
                      <w14:ligatures w14:val="none"/>
                    </w:rPr>
                    <m:t>ref,pot</m:t>
                  </m:r>
                </m:sub>
              </m:sSub>
            </m:oMath>
          </w:p>
        </w:tc>
        <w:tc>
          <w:tcPr>
            <w:tcW w:w="1115" w:type="pct"/>
            <w:tcBorders>
              <w:top w:val="nil"/>
              <w:bottom w:val="single" w:sz="4" w:space="0" w:color="auto"/>
            </w:tcBorders>
            <w:hideMark/>
          </w:tcPr>
          <w:p w14:paraId="3DE69436"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m/day</w:t>
            </w:r>
          </w:p>
          <w:p w14:paraId="51D0BCA6"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p w14:paraId="4FE20EC3"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 xml:space="preserve">m/day, °C, m/day </w:t>
            </w:r>
          </w:p>
        </w:tc>
        <w:tc>
          <w:tcPr>
            <w:tcW w:w="1397" w:type="pct"/>
            <w:tcBorders>
              <w:top w:val="nil"/>
              <w:bottom w:val="single" w:sz="4" w:space="0" w:color="auto"/>
            </w:tcBorders>
            <w:hideMark/>
          </w:tcPr>
          <w:p w14:paraId="2E5D1C3E"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p w14:paraId="4511425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p w14:paraId="422B49A4"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SIMIP3b (Lange and Büchner, 2021); CMIP6 GCMs: GFDL-ESM4, IPSL-CM6A-LR, MPI-ESM1-2-HR, MRI-ESM2-0, UKESM1-0-LL (Sutanudjaja et al., 2023)</w:t>
            </w:r>
          </w:p>
        </w:tc>
      </w:tr>
      <w:tr w:rsidR="008F4F89" w:rsidRPr="00C63E91" w14:paraId="1B35276B"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tcBorders>
            <w:hideMark/>
          </w:tcPr>
          <w:p w14:paraId="6634DF7F"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Wetland identification variables (1 km, monthly)</w:t>
            </w:r>
          </w:p>
        </w:tc>
        <w:tc>
          <w:tcPr>
            <w:tcW w:w="873" w:type="pct"/>
            <w:tcBorders>
              <w:top w:val="single" w:sz="4" w:space="0" w:color="auto"/>
              <w:bottom w:val="nil"/>
            </w:tcBorders>
            <w:hideMark/>
          </w:tcPr>
          <w:p w14:paraId="156F03A0"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b/>
                <w:bCs/>
                <w:spacing w:val="6"/>
                <w:sz w:val="16"/>
                <w:szCs w:val="16"/>
                <w14:ligatures w14:val="none"/>
              </w:rPr>
            </w:pPr>
          </w:p>
        </w:tc>
        <w:tc>
          <w:tcPr>
            <w:tcW w:w="1115" w:type="pct"/>
            <w:tcBorders>
              <w:top w:val="single" w:sz="4" w:space="0" w:color="auto"/>
              <w:bottom w:val="nil"/>
            </w:tcBorders>
            <w:hideMark/>
          </w:tcPr>
          <w:p w14:paraId="5EEAC799"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bottom w:val="nil"/>
            </w:tcBorders>
            <w:hideMark/>
          </w:tcPr>
          <w:p w14:paraId="6FF81471"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PCR-GLOBWB (van Beek, 2008) and GLOBGM</w:t>
            </w:r>
          </w:p>
        </w:tc>
      </w:tr>
      <w:tr w:rsidR="008F4F89" w:rsidRPr="00C63E91" w14:paraId="4DF49034"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6135EACB"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Saturated area fraction</w:t>
            </w:r>
          </w:p>
        </w:tc>
        <w:tc>
          <w:tcPr>
            <w:tcW w:w="873" w:type="pct"/>
            <w:tcBorders>
              <w:top w:val="nil"/>
              <w:bottom w:val="nil"/>
            </w:tcBorders>
            <w:hideMark/>
          </w:tcPr>
          <w:p w14:paraId="6C7D4D0D"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m:oMathPara>
              <m:oMathParaPr>
                <m:jc m:val="left"/>
              </m:oMathParaPr>
              <m:oMath>
                <m:r>
                  <w:rPr>
                    <w:rFonts w:ascii="Cambria Math" w:eastAsia="Calibri" w:hAnsi="Cambria Math" w:cs="Times New Roman"/>
                    <w:spacing w:val="6"/>
                    <w:sz w:val="16"/>
                    <w:szCs w:val="16"/>
                    <w14:ligatures w14:val="none"/>
                  </w:rPr>
                  <m:t>satAreaFrac</m:t>
                </m:r>
              </m:oMath>
            </m:oMathPara>
          </w:p>
        </w:tc>
        <w:tc>
          <w:tcPr>
            <w:tcW w:w="1115" w:type="pct"/>
            <w:tcBorders>
              <w:top w:val="nil"/>
              <w:bottom w:val="nil"/>
            </w:tcBorders>
            <w:hideMark/>
          </w:tcPr>
          <w:p w14:paraId="1E01EDB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tcBorders>
              <w:top w:val="nil"/>
              <w:bottom w:val="nil"/>
            </w:tcBorders>
            <w:hideMark/>
          </w:tcPr>
          <w:p w14:paraId="4B09B1BE"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57F3A128"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3A4CEDFD"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Groundwater table depth</w:t>
            </w:r>
          </w:p>
        </w:tc>
        <w:tc>
          <w:tcPr>
            <w:tcW w:w="873" w:type="pct"/>
            <w:tcBorders>
              <w:top w:val="nil"/>
              <w:bottom w:val="nil"/>
            </w:tcBorders>
            <w:hideMark/>
          </w:tcPr>
          <w:p w14:paraId="3452C73F"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m:oMathPara>
              <m:oMathParaPr>
                <m:jc m:val="left"/>
              </m:oMathParaPr>
              <m:oMath>
                <m:r>
                  <w:rPr>
                    <w:rFonts w:ascii="Cambria Math" w:eastAsia="Calibri" w:hAnsi="Cambria Math" w:cs="Times New Roman"/>
                    <w:spacing w:val="6"/>
                    <w:sz w:val="16"/>
                    <w:szCs w:val="16"/>
                    <w14:ligatures w14:val="none"/>
                  </w:rPr>
                  <m:t>Gwt</m:t>
                </m:r>
              </m:oMath>
            </m:oMathPara>
          </w:p>
        </w:tc>
        <w:tc>
          <w:tcPr>
            <w:tcW w:w="1115" w:type="pct"/>
            <w:tcBorders>
              <w:top w:val="nil"/>
              <w:bottom w:val="nil"/>
            </w:tcBorders>
            <w:hideMark/>
          </w:tcPr>
          <w:p w14:paraId="66B28889"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nil"/>
            </w:tcBorders>
            <w:hideMark/>
          </w:tcPr>
          <w:p w14:paraId="6A2CE900"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6F03F932"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single" w:sz="4" w:space="0" w:color="auto"/>
            </w:tcBorders>
            <w:hideMark/>
          </w:tcPr>
          <w:p w14:paraId="387A548C"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Groundwater head</w:t>
            </w:r>
          </w:p>
        </w:tc>
        <w:tc>
          <w:tcPr>
            <w:tcW w:w="873" w:type="pct"/>
            <w:tcBorders>
              <w:top w:val="nil"/>
              <w:bottom w:val="single" w:sz="4" w:space="0" w:color="auto"/>
            </w:tcBorders>
            <w:hideMark/>
          </w:tcPr>
          <w:p w14:paraId="480A509B"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b/>
                <w:bCs/>
                <w:spacing w:val="6"/>
                <w:sz w:val="16"/>
                <w:szCs w:val="16"/>
                <w14:ligatures w14:val="none"/>
              </w:rPr>
            </w:pPr>
            <w:r w:rsidRPr="00C63E91">
              <w:rPr>
                <w:rFonts w:eastAsia="Calibri" w:cs="Times New Roman"/>
                <w:spacing w:val="6"/>
                <w:sz w:val="16"/>
                <w:szCs w:val="16"/>
                <w14:ligatures w14:val="none"/>
              </w:rPr>
              <w:t>h</w:t>
            </w:r>
          </w:p>
        </w:tc>
        <w:tc>
          <w:tcPr>
            <w:tcW w:w="1115" w:type="pct"/>
            <w:tcBorders>
              <w:top w:val="nil"/>
              <w:bottom w:val="single" w:sz="4" w:space="0" w:color="auto"/>
            </w:tcBorders>
            <w:hideMark/>
          </w:tcPr>
          <w:p w14:paraId="4EC32AA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single" w:sz="4" w:space="0" w:color="auto"/>
            </w:tcBorders>
            <w:hideMark/>
          </w:tcPr>
          <w:p w14:paraId="3048AC3A"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36B9F309"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tcBorders>
            <w:hideMark/>
          </w:tcPr>
          <w:p w14:paraId="067BE1FD"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Validation datasets</w:t>
            </w:r>
            <w:r w:rsidRPr="00C63E91">
              <w:rPr>
                <w:rFonts w:eastAsia="Calibri" w:cs="Times New Roman"/>
                <w:spacing w:val="6"/>
                <w:sz w:val="16"/>
                <w:szCs w:val="16"/>
                <w14:ligatures w14:val="none"/>
              </w:rPr>
              <w:tab/>
            </w:r>
            <w:r w:rsidRPr="00C63E91">
              <w:rPr>
                <w:rFonts w:eastAsia="Calibri" w:cs="Times New Roman"/>
                <w:spacing w:val="6"/>
                <w:sz w:val="16"/>
                <w:szCs w:val="16"/>
                <w14:ligatures w14:val="none"/>
              </w:rPr>
              <w:tab/>
            </w:r>
            <w:r w:rsidRPr="00C63E91">
              <w:rPr>
                <w:rFonts w:eastAsia="Calibri" w:cs="Times New Roman"/>
                <w:spacing w:val="6"/>
                <w:sz w:val="16"/>
                <w:szCs w:val="16"/>
                <w14:ligatures w14:val="none"/>
              </w:rPr>
              <w:tab/>
            </w:r>
          </w:p>
        </w:tc>
        <w:tc>
          <w:tcPr>
            <w:tcW w:w="873" w:type="pct"/>
            <w:tcBorders>
              <w:top w:val="single" w:sz="4" w:space="0" w:color="auto"/>
              <w:bottom w:val="nil"/>
            </w:tcBorders>
            <w:hideMark/>
          </w:tcPr>
          <w:p w14:paraId="59994CE6"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115" w:type="pct"/>
            <w:tcBorders>
              <w:top w:val="single" w:sz="4" w:space="0" w:color="auto"/>
              <w:bottom w:val="nil"/>
            </w:tcBorders>
            <w:hideMark/>
          </w:tcPr>
          <w:p w14:paraId="6927F0EA"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bottom w:val="nil"/>
            </w:tcBorders>
            <w:hideMark/>
          </w:tcPr>
          <w:p w14:paraId="3C522749"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73D99113"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tcPr>
          <w:p w14:paraId="16AD801B"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Groundwater monitoring wells (point data, monthly)</w:t>
            </w:r>
          </w:p>
        </w:tc>
        <w:tc>
          <w:tcPr>
            <w:tcW w:w="873" w:type="pct"/>
            <w:tcBorders>
              <w:top w:val="nil"/>
              <w:bottom w:val="nil"/>
            </w:tcBorders>
          </w:tcPr>
          <w:p w14:paraId="19184B80"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115" w:type="pct"/>
            <w:tcBorders>
              <w:top w:val="nil"/>
              <w:bottom w:val="nil"/>
            </w:tcBorders>
          </w:tcPr>
          <w:p w14:paraId="5415301C"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w:t>
            </w:r>
          </w:p>
        </w:tc>
        <w:tc>
          <w:tcPr>
            <w:tcW w:w="1397" w:type="pct"/>
            <w:tcBorders>
              <w:top w:val="nil"/>
              <w:bottom w:val="nil"/>
            </w:tcBorders>
          </w:tcPr>
          <w:p w14:paraId="4BE38E5E"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GGMN (IGRAC, 2024)</w:t>
            </w:r>
          </w:p>
        </w:tc>
      </w:tr>
      <w:tr w:rsidR="008F4F89" w:rsidRPr="00C63E91" w14:paraId="7B1684AC"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7C9F7970"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Global wetland extent (15 arcsec)</w:t>
            </w:r>
          </w:p>
        </w:tc>
        <w:tc>
          <w:tcPr>
            <w:tcW w:w="873" w:type="pct"/>
            <w:tcBorders>
              <w:top w:val="nil"/>
              <w:bottom w:val="nil"/>
            </w:tcBorders>
            <w:hideMark/>
          </w:tcPr>
          <w:p w14:paraId="0D02C17D"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b/>
                <w:bCs/>
                <w:spacing w:val="6"/>
                <w:sz w:val="16"/>
                <w:szCs w:val="16"/>
                <w14:ligatures w14:val="none"/>
              </w:rPr>
            </w:pPr>
            <w:r w:rsidRPr="00C63E91">
              <w:rPr>
                <w:rFonts w:eastAsia="Calibri" w:cs="Times New Roman"/>
                <w:spacing w:val="6"/>
                <w:sz w:val="16"/>
                <w:szCs w:val="16"/>
                <w14:ligatures w14:val="none"/>
              </w:rPr>
              <w:t>–</w:t>
            </w:r>
          </w:p>
        </w:tc>
        <w:tc>
          <w:tcPr>
            <w:tcW w:w="1115" w:type="pct"/>
            <w:tcBorders>
              <w:top w:val="nil"/>
              <w:bottom w:val="nil"/>
            </w:tcBorders>
            <w:hideMark/>
          </w:tcPr>
          <w:p w14:paraId="3DC59F5E"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tcBorders>
              <w:top w:val="nil"/>
              <w:bottom w:val="nil"/>
            </w:tcBorders>
          </w:tcPr>
          <w:p w14:paraId="617FB383"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GLWD v2 (Lehner et al., 2025)</w:t>
            </w:r>
          </w:p>
        </w:tc>
      </w:tr>
      <w:tr w:rsidR="008F4F89" w:rsidRPr="00C63E91" w14:paraId="69C113C6"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tcPr>
          <w:p w14:paraId="29ECC3C1"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Groundwater-dependent ecosystems (~1 km)</w:t>
            </w:r>
          </w:p>
        </w:tc>
        <w:tc>
          <w:tcPr>
            <w:tcW w:w="873" w:type="pct"/>
            <w:tcBorders>
              <w:top w:val="nil"/>
              <w:bottom w:val="nil"/>
            </w:tcBorders>
          </w:tcPr>
          <w:p w14:paraId="7B1E93F5"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115" w:type="pct"/>
            <w:tcBorders>
              <w:top w:val="nil"/>
              <w:bottom w:val="nil"/>
            </w:tcBorders>
          </w:tcPr>
          <w:p w14:paraId="5F1F1DD4"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tcBorders>
              <w:top w:val="nil"/>
              <w:bottom w:val="nil"/>
            </w:tcBorders>
          </w:tcPr>
          <w:p w14:paraId="47C849B9"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Rohde et al. (2024)</w:t>
            </w:r>
          </w:p>
        </w:tc>
      </w:tr>
      <w:tr w:rsidR="008F4F89" w:rsidRPr="00C63E91" w14:paraId="582B2272"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2F207D67"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Reference dataset (constructed in this study, 30 arcsec)</w:t>
            </w:r>
          </w:p>
        </w:tc>
        <w:tc>
          <w:tcPr>
            <w:tcW w:w="873" w:type="pct"/>
            <w:tcBorders>
              <w:top w:val="nil"/>
              <w:bottom w:val="nil"/>
            </w:tcBorders>
            <w:hideMark/>
          </w:tcPr>
          <w:p w14:paraId="0C77B688"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115" w:type="pct"/>
            <w:tcBorders>
              <w:top w:val="nil"/>
              <w:bottom w:val="nil"/>
            </w:tcBorders>
            <w:hideMark/>
          </w:tcPr>
          <w:p w14:paraId="67A23846"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397" w:type="pct"/>
            <w:tcBorders>
              <w:top w:val="nil"/>
              <w:bottom w:val="nil"/>
            </w:tcBorders>
            <w:hideMark/>
          </w:tcPr>
          <w:p w14:paraId="5555D076"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This study</w:t>
            </w:r>
          </w:p>
        </w:tc>
      </w:tr>
      <w:tr w:rsidR="008F4F89" w:rsidRPr="00C63E91" w14:paraId="275ABA69"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single" w:sz="4" w:space="0" w:color="auto"/>
            </w:tcBorders>
            <w:hideMark/>
          </w:tcPr>
          <w:p w14:paraId="09D5589E"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Intersection of GLWD v2 and Rohde et al. (2024)</w:t>
            </w:r>
          </w:p>
        </w:tc>
        <w:tc>
          <w:tcPr>
            <w:tcW w:w="873" w:type="pct"/>
            <w:tcBorders>
              <w:top w:val="nil"/>
              <w:bottom w:val="single" w:sz="4" w:space="0" w:color="auto"/>
            </w:tcBorders>
            <w:hideMark/>
          </w:tcPr>
          <w:p w14:paraId="58B559C6"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115" w:type="pct"/>
            <w:tcBorders>
              <w:top w:val="nil"/>
              <w:bottom w:val="single" w:sz="4" w:space="0" w:color="auto"/>
            </w:tcBorders>
            <w:hideMark/>
          </w:tcPr>
          <w:p w14:paraId="4041D97F"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tcBorders>
              <w:top w:val="nil"/>
              <w:bottom w:val="single" w:sz="4" w:space="0" w:color="auto"/>
            </w:tcBorders>
            <w:hideMark/>
          </w:tcPr>
          <w:p w14:paraId="3941AB70"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654F6EDF"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tcBorders>
            <w:hideMark/>
          </w:tcPr>
          <w:p w14:paraId="5EAE1600"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Ecological classification (~10 km, resampled)</w:t>
            </w:r>
          </w:p>
        </w:tc>
        <w:tc>
          <w:tcPr>
            <w:tcW w:w="873" w:type="pct"/>
            <w:tcBorders>
              <w:top w:val="single" w:sz="4" w:space="0" w:color="auto"/>
              <w:bottom w:val="nil"/>
            </w:tcBorders>
            <w:hideMark/>
          </w:tcPr>
          <w:p w14:paraId="578EDF41"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115" w:type="pct"/>
            <w:tcBorders>
              <w:top w:val="single" w:sz="4" w:space="0" w:color="auto"/>
              <w:bottom w:val="nil"/>
            </w:tcBorders>
            <w:hideMark/>
          </w:tcPr>
          <w:p w14:paraId="1F17B7FA"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bottom w:val="nil"/>
            </w:tcBorders>
            <w:hideMark/>
          </w:tcPr>
          <w:p w14:paraId="6BF9B2DB"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Olson et al. (2001)</w:t>
            </w:r>
          </w:p>
        </w:tc>
      </w:tr>
      <w:tr w:rsidR="008F4F89" w:rsidRPr="00C63E91" w14:paraId="0A4A9FFF"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single" w:sz="4" w:space="0" w:color="auto"/>
            </w:tcBorders>
            <w:hideMark/>
          </w:tcPr>
          <w:p w14:paraId="335D4FD5"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Biomes / ecoregions</w:t>
            </w:r>
          </w:p>
        </w:tc>
        <w:tc>
          <w:tcPr>
            <w:tcW w:w="873" w:type="pct"/>
            <w:tcBorders>
              <w:top w:val="nil"/>
              <w:bottom w:val="single" w:sz="4" w:space="0" w:color="auto"/>
            </w:tcBorders>
            <w:hideMark/>
          </w:tcPr>
          <w:p w14:paraId="1DCC6AA9"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b/>
                <w:bCs/>
                <w:spacing w:val="6"/>
                <w:sz w:val="16"/>
                <w:szCs w:val="16"/>
                <w14:ligatures w14:val="none"/>
              </w:rPr>
            </w:pPr>
            <w:r w:rsidRPr="00C63E91">
              <w:rPr>
                <w:rFonts w:eastAsia="Calibri" w:cs="Times New Roman"/>
                <w:spacing w:val="6"/>
                <w:sz w:val="16"/>
                <w:szCs w:val="16"/>
                <w14:ligatures w14:val="none"/>
              </w:rPr>
              <w:t>–</w:t>
            </w:r>
          </w:p>
        </w:tc>
        <w:tc>
          <w:tcPr>
            <w:tcW w:w="1115" w:type="pct"/>
            <w:tcBorders>
              <w:top w:val="nil"/>
              <w:bottom w:val="single" w:sz="4" w:space="0" w:color="auto"/>
            </w:tcBorders>
            <w:hideMark/>
          </w:tcPr>
          <w:p w14:paraId="4624856C"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tcBorders>
              <w:top w:val="nil"/>
              <w:bottom w:val="single" w:sz="4" w:space="0" w:color="auto"/>
            </w:tcBorders>
            <w:hideMark/>
          </w:tcPr>
          <w:p w14:paraId="021F6AA3"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62283688"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tcBorders>
            <w:hideMark/>
          </w:tcPr>
          <w:p w14:paraId="6BE8B6A1"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Climate variability indices (monthly)</w:t>
            </w:r>
          </w:p>
        </w:tc>
        <w:tc>
          <w:tcPr>
            <w:tcW w:w="873" w:type="pct"/>
            <w:tcBorders>
              <w:top w:val="single" w:sz="4" w:space="0" w:color="auto"/>
              <w:bottom w:val="nil"/>
            </w:tcBorders>
            <w:hideMark/>
          </w:tcPr>
          <w:p w14:paraId="59B329C6"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115" w:type="pct"/>
            <w:tcBorders>
              <w:top w:val="single" w:sz="4" w:space="0" w:color="auto"/>
              <w:bottom w:val="nil"/>
            </w:tcBorders>
            <w:hideMark/>
          </w:tcPr>
          <w:p w14:paraId="49568631"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bottom w:val="nil"/>
            </w:tcBorders>
            <w:hideMark/>
          </w:tcPr>
          <w:p w14:paraId="1766E9E8"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KNMI Climate Explorer (2025)</w:t>
            </w:r>
          </w:p>
        </w:tc>
      </w:tr>
      <w:tr w:rsidR="008F4F89" w:rsidRPr="00C63E91" w14:paraId="48E2F46C"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single" w:sz="4" w:space="0" w:color="auto"/>
            </w:tcBorders>
            <w:hideMark/>
          </w:tcPr>
          <w:p w14:paraId="3BC0E3A9"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ENSO (Niño 3.4 index)</w:t>
            </w:r>
          </w:p>
        </w:tc>
        <w:tc>
          <w:tcPr>
            <w:tcW w:w="873" w:type="pct"/>
            <w:tcBorders>
              <w:top w:val="nil"/>
              <w:bottom w:val="single" w:sz="4" w:space="0" w:color="auto"/>
            </w:tcBorders>
            <w:hideMark/>
          </w:tcPr>
          <w:p w14:paraId="71EAA594"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115" w:type="pct"/>
            <w:tcBorders>
              <w:top w:val="nil"/>
              <w:bottom w:val="single" w:sz="4" w:space="0" w:color="auto"/>
            </w:tcBorders>
            <w:hideMark/>
          </w:tcPr>
          <w:p w14:paraId="51DF2124"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397" w:type="pct"/>
            <w:tcBorders>
              <w:top w:val="nil"/>
              <w:bottom w:val="single" w:sz="4" w:space="0" w:color="auto"/>
            </w:tcBorders>
            <w:hideMark/>
          </w:tcPr>
          <w:p w14:paraId="78073E03"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p>
        </w:tc>
      </w:tr>
      <w:tr w:rsidR="008F4F89" w:rsidRPr="00C63E91" w14:paraId="2DD48542"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single" w:sz="4" w:space="0" w:color="auto"/>
              <w:bottom w:val="nil"/>
            </w:tcBorders>
            <w:hideMark/>
          </w:tcPr>
          <w:p w14:paraId="45C7AC79" w14:textId="77777777" w:rsidR="008F4F89" w:rsidRPr="00C63E91" w:rsidRDefault="008F4F89" w:rsidP="00F96E5E">
            <w:pPr>
              <w:spacing w:before="60" w:line="276" w:lineRule="auto"/>
              <w:ind w:firstLine="284"/>
              <w:jc w:val="both"/>
              <w:rPr>
                <w:rFonts w:eastAsia="Calibri" w:cs="Times New Roman"/>
                <w:spacing w:val="6"/>
                <w:sz w:val="16"/>
                <w:szCs w:val="16"/>
                <w14:ligatures w14:val="none"/>
              </w:rPr>
            </w:pPr>
            <w:r w:rsidRPr="00C63E91">
              <w:rPr>
                <w:rFonts w:eastAsia="Calibri" w:cs="Times New Roman"/>
                <w:spacing w:val="6"/>
                <w:sz w:val="16"/>
                <w:szCs w:val="16"/>
                <w14:ligatures w14:val="none"/>
              </w:rPr>
              <w:t>Other inputs (~30 arcsec)</w:t>
            </w:r>
          </w:p>
        </w:tc>
        <w:tc>
          <w:tcPr>
            <w:tcW w:w="873" w:type="pct"/>
            <w:tcBorders>
              <w:top w:val="single" w:sz="4" w:space="0" w:color="auto"/>
              <w:bottom w:val="nil"/>
            </w:tcBorders>
            <w:hideMark/>
          </w:tcPr>
          <w:p w14:paraId="1830849D"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115" w:type="pct"/>
            <w:tcBorders>
              <w:top w:val="single" w:sz="4" w:space="0" w:color="auto"/>
              <w:bottom w:val="nil"/>
            </w:tcBorders>
            <w:hideMark/>
          </w:tcPr>
          <w:p w14:paraId="185C28AB"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397" w:type="pct"/>
            <w:tcBorders>
              <w:top w:val="single" w:sz="4" w:space="0" w:color="auto"/>
              <w:bottom w:val="nil"/>
            </w:tcBorders>
            <w:hideMark/>
          </w:tcPr>
          <w:p w14:paraId="2290F35A"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r>
      <w:tr w:rsidR="008F4F89" w:rsidRPr="00C63E91" w14:paraId="2993BB3A" w14:textId="77777777" w:rsidTr="00F96E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4D090C58"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Non-irrigation water demand (livestock, domestic, industrial)</w:t>
            </w:r>
          </w:p>
        </w:tc>
        <w:tc>
          <w:tcPr>
            <w:tcW w:w="873" w:type="pct"/>
            <w:tcBorders>
              <w:top w:val="nil"/>
              <w:bottom w:val="nil"/>
            </w:tcBorders>
            <w:hideMark/>
          </w:tcPr>
          <w:p w14:paraId="6F2B5DDD"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tc>
        <w:tc>
          <w:tcPr>
            <w:tcW w:w="1115" w:type="pct"/>
            <w:tcBorders>
              <w:top w:val="nil"/>
              <w:bottom w:val="nil"/>
            </w:tcBorders>
            <w:hideMark/>
          </w:tcPr>
          <w:p w14:paraId="6DBCD594"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m/day</w:t>
            </w:r>
          </w:p>
        </w:tc>
        <w:tc>
          <w:tcPr>
            <w:tcW w:w="1397" w:type="pct"/>
            <w:tcBorders>
              <w:top w:val="nil"/>
              <w:bottom w:val="nil"/>
            </w:tcBorders>
            <w:hideMark/>
          </w:tcPr>
          <w:p w14:paraId="005A76FF"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Wada et al. (2014)</w:t>
            </w:r>
          </w:p>
        </w:tc>
      </w:tr>
      <w:tr w:rsidR="008F4F89" w:rsidRPr="00C63E91" w14:paraId="2C9B51BB" w14:textId="77777777" w:rsidTr="00F96E5E">
        <w:trPr>
          <w:trHeight w:val="20"/>
        </w:trPr>
        <w:tc>
          <w:tcPr>
            <w:cnfStyle w:val="001000000000" w:firstRow="0" w:lastRow="0" w:firstColumn="1" w:lastColumn="0" w:oddVBand="0" w:evenVBand="0" w:oddHBand="0" w:evenHBand="0" w:firstRowFirstColumn="0" w:firstRowLastColumn="0" w:lastRowFirstColumn="0" w:lastRowLastColumn="0"/>
            <w:tcW w:w="1616" w:type="pct"/>
            <w:tcBorders>
              <w:top w:val="nil"/>
              <w:bottom w:val="nil"/>
            </w:tcBorders>
            <w:hideMark/>
          </w:tcPr>
          <w:p w14:paraId="23826874"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Desalinated water</w:t>
            </w:r>
          </w:p>
          <w:p w14:paraId="5CEDFDD6" w14:textId="77777777" w:rsidR="008F4F89" w:rsidRPr="00C63E91" w:rsidRDefault="008F4F89" w:rsidP="008F4F89">
            <w:pPr>
              <w:numPr>
                <w:ilvl w:val="0"/>
                <w:numId w:val="3"/>
              </w:numPr>
              <w:spacing w:before="60" w:line="276" w:lineRule="auto"/>
              <w:contextualSpacing/>
              <w:jc w:val="both"/>
              <w:rPr>
                <w:rFonts w:eastAsia="Calibri" w:cs="Times New Roman"/>
                <w:spacing w:val="6"/>
                <w:sz w:val="16"/>
                <w:szCs w:val="16"/>
              </w:rPr>
            </w:pPr>
            <w:r w:rsidRPr="00C63E91">
              <w:rPr>
                <w:rFonts w:eastAsia="Calibri" w:cs="Times New Roman"/>
                <w:spacing w:val="6"/>
                <w:sz w:val="16"/>
                <w:szCs w:val="16"/>
              </w:rPr>
              <w:t>Future non-irrigation water demand per SSP (livestock, domestic, industrial, 2015-2050)</w:t>
            </w:r>
          </w:p>
        </w:tc>
        <w:tc>
          <w:tcPr>
            <w:tcW w:w="873" w:type="pct"/>
            <w:tcBorders>
              <w:top w:val="nil"/>
              <w:bottom w:val="nil"/>
            </w:tcBorders>
            <w:hideMark/>
          </w:tcPr>
          <w:p w14:paraId="312FD076"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p w14:paraId="125D10EB"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t>
            </w:r>
          </w:p>
          <w:p w14:paraId="175EB6E1"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p>
        </w:tc>
        <w:tc>
          <w:tcPr>
            <w:tcW w:w="1115" w:type="pct"/>
            <w:tcBorders>
              <w:top w:val="nil"/>
              <w:bottom w:val="nil"/>
            </w:tcBorders>
            <w:hideMark/>
          </w:tcPr>
          <w:p w14:paraId="279A8F5C"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m/day</w:t>
            </w:r>
          </w:p>
          <w:p w14:paraId="6F7A8A0C"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m/day</w:t>
            </w:r>
          </w:p>
        </w:tc>
        <w:tc>
          <w:tcPr>
            <w:tcW w:w="1397" w:type="pct"/>
            <w:tcBorders>
              <w:top w:val="nil"/>
              <w:bottom w:val="nil"/>
            </w:tcBorders>
            <w:hideMark/>
          </w:tcPr>
          <w:p w14:paraId="4B0ECF17"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Wada et al. (2011a); FAO (2016)</w:t>
            </w:r>
          </w:p>
          <w:p w14:paraId="122B9261" w14:textId="77777777" w:rsidR="008F4F89" w:rsidRPr="00C63E91" w:rsidRDefault="008F4F89" w:rsidP="00F96E5E">
            <w:pPr>
              <w:spacing w:before="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14:ligatures w14:val="none"/>
              </w:rPr>
            </w:pPr>
            <w:r w:rsidRPr="00C63E91">
              <w:rPr>
                <w:rFonts w:eastAsia="Calibri" w:cs="Times New Roman"/>
                <w:spacing w:val="6"/>
                <w:sz w:val="16"/>
                <w:szCs w:val="16"/>
                <w14:ligatures w14:val="none"/>
              </w:rPr>
              <w:t>Wada et al. (2016); Graham et al. (2018)</w:t>
            </w:r>
          </w:p>
        </w:tc>
      </w:tr>
      <w:bookmarkEnd w:id="7"/>
    </w:tbl>
    <w:p w14:paraId="5D9B3924" w14:textId="77777777" w:rsidR="008F4F89" w:rsidRPr="00C63E91" w:rsidRDefault="008F4F89" w:rsidP="008F4F89">
      <w:pPr>
        <w:spacing w:before="60" w:after="0" w:line="276" w:lineRule="auto"/>
        <w:ind w:firstLine="284"/>
        <w:jc w:val="both"/>
        <w:rPr>
          <w:rFonts w:eastAsia="Calibri" w:cs="Times New Roman"/>
          <w:spacing w:val="6"/>
          <w:sz w:val="24"/>
          <w:szCs w:val="20"/>
        </w:rPr>
      </w:pPr>
    </w:p>
    <w:p w14:paraId="26EBFB7D" w14:textId="642F1A6A" w:rsidR="008F4F89" w:rsidRPr="00C63E91" w:rsidRDefault="008F4F89" w:rsidP="008F4F89">
      <w:pPr>
        <w:spacing w:before="60" w:after="0" w:line="276" w:lineRule="auto"/>
        <w:ind w:firstLine="284"/>
        <w:jc w:val="both"/>
        <w:rPr>
          <w:rFonts w:eastAsia="Calibri" w:cs="Times New Roman"/>
          <w:spacing w:val="6"/>
          <w:sz w:val="24"/>
          <w:szCs w:val="20"/>
        </w:rPr>
      </w:pPr>
      <w:r w:rsidRPr="00C63E91">
        <w:rPr>
          <w:rFonts w:eastAsia="Calibri" w:cs="Times New Roman"/>
          <w:noProof/>
          <w:spacing w:val="6"/>
          <w:sz w:val="24"/>
          <w:szCs w:val="20"/>
        </w:rPr>
        <w:lastRenderedPageBreak/>
        <w:drawing>
          <wp:anchor distT="0" distB="0" distL="114300" distR="114300" simplePos="0" relativeHeight="251657216" behindDoc="0" locked="0" layoutInCell="1" allowOverlap="1" wp14:anchorId="39DD6F01" wp14:editId="5E76E57D">
            <wp:simplePos x="0" y="0"/>
            <wp:positionH relativeFrom="column">
              <wp:posOffset>-232410</wp:posOffset>
            </wp:positionH>
            <wp:positionV relativeFrom="paragraph">
              <wp:posOffset>-635</wp:posOffset>
            </wp:positionV>
            <wp:extent cx="6273165" cy="5253990"/>
            <wp:effectExtent l="0" t="0" r="0" b="0"/>
            <wp:wrapThrough wrapText="bothSides">
              <wp:wrapPolygon edited="0">
                <wp:start x="0" y="0"/>
                <wp:lineTo x="0" y="21537"/>
                <wp:lineTo x="21515" y="21537"/>
                <wp:lineTo x="21515" y="0"/>
                <wp:lineTo x="0" y="0"/>
              </wp:wrapPolygon>
            </wp:wrapThrough>
            <wp:docPr id="1373000391"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00391" name="Picture 1" descr="A map of the worl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73165" cy="5253990"/>
                    </a:xfrm>
                    <a:prstGeom prst="rect">
                      <a:avLst/>
                    </a:prstGeom>
                  </pic:spPr>
                </pic:pic>
              </a:graphicData>
            </a:graphic>
            <wp14:sizeRelH relativeFrom="margin">
              <wp14:pctWidth>0</wp14:pctWidth>
            </wp14:sizeRelH>
            <wp14:sizeRelV relativeFrom="margin">
              <wp14:pctHeight>0</wp14:pctHeight>
            </wp14:sizeRelV>
          </wp:anchor>
        </w:drawing>
      </w:r>
    </w:p>
    <w:p w14:paraId="461BA2FB" w14:textId="5CA88DC6" w:rsidR="008F4F89" w:rsidRPr="00C63E91" w:rsidRDefault="008F4F89" w:rsidP="008F4F89">
      <w:pPr>
        <w:spacing w:before="60" w:after="0" w:line="276" w:lineRule="auto"/>
        <w:ind w:firstLine="284"/>
        <w:jc w:val="both"/>
        <w:rPr>
          <w:rFonts w:eastAsia="Calibri" w:cs="Times New Roman"/>
          <w:spacing w:val="6"/>
          <w:sz w:val="24"/>
          <w:szCs w:val="20"/>
        </w:rPr>
      </w:pPr>
    </w:p>
    <w:p w14:paraId="3B5399DF" w14:textId="77777777" w:rsidR="008F4F89" w:rsidRPr="00C63E91" w:rsidRDefault="008F4F89" w:rsidP="008F4F89">
      <w:pPr>
        <w:spacing w:before="60" w:after="360" w:line="264" w:lineRule="auto"/>
        <w:jc w:val="both"/>
        <w:rPr>
          <w:rFonts w:ascii="Tahoma" w:eastAsia="Calibri" w:hAnsi="Tahoma" w:cs="Tahoma"/>
          <w:color w:val="006EB8"/>
          <w:sz w:val="20"/>
          <w:szCs w:val="16"/>
        </w:rPr>
      </w:pPr>
      <w:bookmarkStart w:id="8" w:name="_Ref237866224"/>
      <w:r>
        <w:rPr>
          <w:rFonts w:ascii="Tahoma" w:eastAsia="Calibri" w:hAnsi="Tahoma" w:cs="Tahoma"/>
          <w:b/>
          <w:bCs/>
          <w:color w:val="006EB8"/>
          <w:sz w:val="20"/>
          <w:szCs w:val="16"/>
        </w:rPr>
        <w:t>Figure S</w:t>
      </w:r>
      <w:r>
        <w:rPr>
          <w:rFonts w:ascii="Tahoma" w:eastAsia="Calibri" w:hAnsi="Tahoma" w:cs="Tahoma"/>
          <w:b/>
          <w:bCs/>
          <w:color w:val="006EB8"/>
          <w:sz w:val="20"/>
          <w:szCs w:val="16"/>
        </w:rPr>
        <w:fldChar w:fldCharType="begin" w:fldLock="1"/>
      </w:r>
      <w:r>
        <w:rPr>
          <w:rFonts w:ascii="Tahoma" w:eastAsia="Calibri" w:hAnsi="Tahoma" w:cs="Tahoma"/>
          <w:b/>
          <w:bCs/>
          <w:color w:val="006EB8"/>
          <w:sz w:val="20"/>
          <w:szCs w:val="16"/>
        </w:rPr>
        <w:instrText xml:space="preserve"> SEQ Figure_S \* ARABIC </w:instrText>
      </w:r>
      <w:r>
        <w:rPr>
          <w:rFonts w:ascii="Tahoma" w:eastAsia="Calibri" w:hAnsi="Tahoma" w:cs="Tahoma"/>
          <w:b/>
          <w:bCs/>
          <w:color w:val="006EB8"/>
          <w:sz w:val="20"/>
          <w:szCs w:val="16"/>
        </w:rPr>
        <w:fldChar w:fldCharType="separate"/>
      </w:r>
      <w:r>
        <w:rPr>
          <w:rFonts w:ascii="Tahoma" w:eastAsia="Calibri" w:hAnsi="Tahoma" w:cs="Tahoma"/>
          <w:b/>
          <w:bCs/>
          <w:noProof/>
          <w:color w:val="006EB8"/>
          <w:sz w:val="20"/>
          <w:szCs w:val="16"/>
        </w:rPr>
        <w:t>5</w:t>
      </w:r>
      <w:r>
        <w:rPr>
          <w:rFonts w:ascii="Tahoma" w:eastAsia="Calibri" w:hAnsi="Tahoma" w:cs="Tahoma"/>
          <w:b/>
          <w:bCs/>
          <w:color w:val="006EB8"/>
          <w:sz w:val="20"/>
          <w:szCs w:val="16"/>
        </w:rPr>
        <w:fldChar w:fldCharType="end"/>
      </w:r>
      <w:bookmarkEnd w:id="8"/>
      <w:r>
        <w:rPr>
          <w:rFonts w:ascii="Tahoma" w:eastAsia="Calibri" w:hAnsi="Tahoma" w:cs="Tahoma"/>
          <w:b/>
          <w:bCs/>
          <w:color w:val="006EB8"/>
          <w:sz w:val="20"/>
          <w:szCs w:val="16"/>
        </w:rPr>
        <w:t>|</w:t>
      </w:r>
      <w:r w:rsidRPr="00C63E91">
        <w:rPr>
          <w:rFonts w:ascii="Tahoma" w:eastAsia="Calibri" w:hAnsi="Tahoma" w:cs="Tahoma"/>
          <w:color w:val="006EB8"/>
          <w:sz w:val="20"/>
          <w:szCs w:val="16"/>
        </w:rPr>
        <w:t xml:space="preserve"> GLOBGM evaluation; KGE, variability ratio, bias ratio and Pearson correlation across 15,846 monitoring wells.</w:t>
      </w:r>
    </w:p>
    <w:p w14:paraId="1142CDCA"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4ADD86B0"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2F84F2A4"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1A5D5C37" w14:textId="77777777" w:rsidR="008F4F89" w:rsidRPr="00C63E91" w:rsidRDefault="008F4F89" w:rsidP="008F4F89">
      <w:pPr>
        <w:spacing w:before="60" w:after="360" w:line="264" w:lineRule="auto"/>
        <w:jc w:val="both"/>
        <w:rPr>
          <w:rFonts w:ascii="Tahoma" w:eastAsia="Calibri" w:hAnsi="Tahoma" w:cs="Tahoma"/>
          <w:color w:val="006EB8"/>
          <w:sz w:val="20"/>
          <w:szCs w:val="16"/>
        </w:rPr>
      </w:pPr>
    </w:p>
    <w:p w14:paraId="0AA76D45" w14:textId="77777777" w:rsidR="008F4F89" w:rsidRPr="00C63E91" w:rsidRDefault="008F4F89" w:rsidP="008F4F89">
      <w:pPr>
        <w:spacing w:before="60" w:after="360" w:line="264" w:lineRule="auto"/>
        <w:jc w:val="both"/>
        <w:rPr>
          <w:rFonts w:ascii="Tahoma" w:eastAsia="Calibri" w:hAnsi="Tahoma" w:cs="Tahoma"/>
          <w:b/>
          <w:bCs/>
          <w:i/>
          <w:iCs/>
          <w:color w:val="006EB8"/>
          <w:sz w:val="20"/>
          <w:szCs w:val="16"/>
        </w:rPr>
      </w:pPr>
    </w:p>
    <w:p w14:paraId="5417A7E3" w14:textId="77777777" w:rsidR="008F4F89" w:rsidRDefault="008F4F89" w:rsidP="008F4F89">
      <w:pPr>
        <w:spacing w:before="60" w:after="360" w:line="264" w:lineRule="auto"/>
        <w:jc w:val="both"/>
        <w:rPr>
          <w:rFonts w:ascii="Tahoma" w:eastAsia="Calibri" w:hAnsi="Tahoma" w:cs="Tahoma"/>
          <w:b/>
          <w:bCs/>
          <w:i/>
          <w:iCs/>
          <w:color w:val="006EB8"/>
          <w:sz w:val="20"/>
          <w:szCs w:val="16"/>
        </w:rPr>
      </w:pPr>
    </w:p>
    <w:p w14:paraId="2A9095AB" w14:textId="77777777" w:rsidR="008F4F89" w:rsidRDefault="008F4F89" w:rsidP="008F4F89">
      <w:pPr>
        <w:spacing w:before="60" w:after="360" w:line="264" w:lineRule="auto"/>
        <w:jc w:val="both"/>
        <w:rPr>
          <w:rFonts w:ascii="Tahoma" w:eastAsia="Calibri" w:hAnsi="Tahoma" w:cs="Tahoma"/>
          <w:b/>
          <w:bCs/>
          <w:i/>
          <w:iCs/>
          <w:color w:val="006EB8"/>
          <w:sz w:val="20"/>
          <w:szCs w:val="16"/>
        </w:rPr>
      </w:pPr>
    </w:p>
    <w:p w14:paraId="07CA91AC" w14:textId="77777777" w:rsidR="008F4F89" w:rsidRDefault="008F4F89" w:rsidP="008F4F89">
      <w:pPr>
        <w:spacing w:before="60" w:after="360" w:line="264" w:lineRule="auto"/>
        <w:jc w:val="both"/>
        <w:rPr>
          <w:rFonts w:ascii="Tahoma" w:eastAsia="Calibri" w:hAnsi="Tahoma" w:cs="Tahoma"/>
          <w:b/>
          <w:bCs/>
          <w:i/>
          <w:iCs/>
          <w:color w:val="006EB8"/>
          <w:sz w:val="20"/>
          <w:szCs w:val="16"/>
        </w:rPr>
      </w:pPr>
    </w:p>
    <w:p w14:paraId="01433114" w14:textId="77777777" w:rsidR="008F4F89" w:rsidRPr="00C63E91" w:rsidRDefault="008F4F89" w:rsidP="008F4F89">
      <w:pPr>
        <w:spacing w:before="60" w:after="360" w:line="264" w:lineRule="auto"/>
        <w:jc w:val="both"/>
        <w:rPr>
          <w:rFonts w:ascii="Tahoma" w:eastAsia="Calibri" w:hAnsi="Tahoma" w:cs="Tahoma"/>
          <w:b/>
          <w:bCs/>
          <w:i/>
          <w:iCs/>
          <w:color w:val="006EB8"/>
          <w:sz w:val="20"/>
          <w:szCs w:val="16"/>
        </w:rPr>
      </w:pPr>
    </w:p>
    <w:p w14:paraId="09BE8B95" w14:textId="77777777" w:rsidR="008F4F89" w:rsidRPr="00C63E91" w:rsidRDefault="008F4F89" w:rsidP="008F4F89">
      <w:pPr>
        <w:pStyle w:val="Figcaption"/>
        <w:rPr>
          <w:rFonts w:cs="Times New Roman"/>
        </w:rPr>
      </w:pPr>
      <w:bookmarkStart w:id="9" w:name="_Ref239921492"/>
      <w:r w:rsidRPr="00DB0278">
        <w:rPr>
          <w:b/>
          <w:bCs/>
        </w:rPr>
        <w:t>Table S</w:t>
      </w:r>
      <w:r w:rsidRPr="00DB0278">
        <w:rPr>
          <w:b/>
          <w:bCs/>
        </w:rPr>
        <w:fldChar w:fldCharType="begin" w:fldLock="1"/>
      </w:r>
      <w:r w:rsidRPr="00DB0278">
        <w:rPr>
          <w:b/>
          <w:bCs/>
        </w:rPr>
        <w:instrText xml:space="preserve"> SEQ Table_S \* ARABIC </w:instrText>
      </w:r>
      <w:r w:rsidRPr="00DB0278">
        <w:rPr>
          <w:b/>
          <w:bCs/>
        </w:rPr>
        <w:fldChar w:fldCharType="separate"/>
      </w:r>
      <w:r w:rsidRPr="00DB0278">
        <w:rPr>
          <w:b/>
          <w:bCs/>
          <w:noProof/>
        </w:rPr>
        <w:t>2</w:t>
      </w:r>
      <w:r w:rsidRPr="00DB0278">
        <w:rPr>
          <w:b/>
          <w:bCs/>
        </w:rPr>
        <w:fldChar w:fldCharType="end"/>
      </w:r>
      <w:bookmarkEnd w:id="9"/>
      <w:r w:rsidRPr="00DB0278">
        <w:rPr>
          <w:b/>
          <w:bCs/>
        </w:rPr>
        <w:t>|</w:t>
      </w:r>
      <w:r w:rsidRPr="00C63E91">
        <w:t xml:space="preserve"> Proportions of wells meeting commonly used performance thresholds for KGE and its components including Pearson correlation (r), variability ratio (α) and bias (β).</w:t>
      </w:r>
    </w:p>
    <w:tbl>
      <w:tblPr>
        <w:tblStyle w:val="ListTable7Colourful2"/>
        <w:tblW w:w="0" w:type="auto"/>
        <w:tblLook w:val="04A0" w:firstRow="1" w:lastRow="0" w:firstColumn="1" w:lastColumn="0" w:noHBand="0" w:noVBand="1"/>
      </w:tblPr>
      <w:tblGrid>
        <w:gridCol w:w="3539"/>
        <w:gridCol w:w="2471"/>
        <w:gridCol w:w="2632"/>
      </w:tblGrid>
      <w:tr w:rsidR="008F4F89" w:rsidRPr="00C63E91" w14:paraId="1781C524" w14:textId="77777777" w:rsidTr="00F96E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39" w:type="dxa"/>
            <w:shd w:val="clear" w:color="auto" w:fill="auto"/>
          </w:tcPr>
          <w:p w14:paraId="6DFD9943" w14:textId="77777777" w:rsidR="008F4F89" w:rsidRPr="00C63E91" w:rsidRDefault="008F4F89" w:rsidP="00F96E5E">
            <w:pPr>
              <w:spacing w:before="60" w:after="360" w:line="276" w:lineRule="auto"/>
              <w:jc w:val="both"/>
              <w:rPr>
                <w:b/>
                <w:bCs/>
                <w:spacing w:val="6"/>
                <w:sz w:val="16"/>
                <w:szCs w:val="16"/>
              </w:rPr>
            </w:pPr>
          </w:p>
        </w:tc>
        <w:tc>
          <w:tcPr>
            <w:tcW w:w="2471" w:type="dxa"/>
            <w:shd w:val="clear" w:color="auto" w:fill="auto"/>
          </w:tcPr>
          <w:p w14:paraId="34ED8548" w14:textId="77777777" w:rsidR="008F4F89" w:rsidRPr="00C63E91" w:rsidRDefault="008F4F89" w:rsidP="00F96E5E">
            <w:pPr>
              <w:spacing w:before="60" w:after="360" w:line="276" w:lineRule="auto"/>
              <w:jc w:val="both"/>
              <w:cnfStyle w:val="100000000000" w:firstRow="1" w:lastRow="0" w:firstColumn="0" w:lastColumn="0" w:oddVBand="0" w:evenVBand="0" w:oddHBand="0" w:evenHBand="0" w:firstRowFirstColumn="0" w:firstRowLastColumn="0" w:lastRowFirstColumn="0" w:lastRowLastColumn="0"/>
              <w:rPr>
                <w:b/>
                <w:bCs/>
                <w:spacing w:val="6"/>
                <w:sz w:val="16"/>
                <w:szCs w:val="16"/>
              </w:rPr>
            </w:pPr>
            <w:proofErr w:type="spellStart"/>
            <w:r w:rsidRPr="00C63E91">
              <w:rPr>
                <w:b/>
                <w:bCs/>
                <w:spacing w:val="6"/>
                <w:sz w:val="16"/>
                <w:szCs w:val="16"/>
              </w:rPr>
              <w:t>All</w:t>
            </w:r>
            <w:proofErr w:type="spellEnd"/>
            <w:r w:rsidRPr="00C63E91">
              <w:rPr>
                <w:b/>
                <w:bCs/>
                <w:spacing w:val="6"/>
                <w:sz w:val="16"/>
                <w:szCs w:val="16"/>
              </w:rPr>
              <w:t xml:space="preserve"> Wells</w:t>
            </w:r>
          </w:p>
        </w:tc>
        <w:tc>
          <w:tcPr>
            <w:tcW w:w="2632" w:type="dxa"/>
            <w:shd w:val="clear" w:color="auto" w:fill="auto"/>
          </w:tcPr>
          <w:p w14:paraId="171EE69D" w14:textId="77777777" w:rsidR="008F4F89" w:rsidRPr="00C63E91" w:rsidRDefault="008F4F89" w:rsidP="00F96E5E">
            <w:pPr>
              <w:spacing w:before="60" w:after="360" w:line="276" w:lineRule="auto"/>
              <w:jc w:val="both"/>
              <w:cnfStyle w:val="100000000000" w:firstRow="1" w:lastRow="0" w:firstColumn="0" w:lastColumn="0" w:oddVBand="0" w:evenVBand="0" w:oddHBand="0" w:evenHBand="0" w:firstRowFirstColumn="0" w:firstRowLastColumn="0" w:lastRowFirstColumn="0" w:lastRowLastColumn="0"/>
              <w:rPr>
                <w:b/>
                <w:bCs/>
                <w:spacing w:val="6"/>
                <w:sz w:val="16"/>
                <w:szCs w:val="16"/>
              </w:rPr>
            </w:pPr>
            <w:proofErr w:type="spellStart"/>
            <w:r w:rsidRPr="00C63E91">
              <w:rPr>
                <w:b/>
                <w:bCs/>
                <w:spacing w:val="6"/>
                <w:sz w:val="16"/>
                <w:szCs w:val="16"/>
              </w:rPr>
              <w:t>Shallow</w:t>
            </w:r>
            <w:proofErr w:type="spellEnd"/>
            <w:r w:rsidRPr="00C63E91">
              <w:rPr>
                <w:b/>
                <w:bCs/>
                <w:spacing w:val="6"/>
                <w:sz w:val="16"/>
                <w:szCs w:val="16"/>
              </w:rPr>
              <w:t xml:space="preserve"> Wells (0-5 m)</w:t>
            </w:r>
          </w:p>
        </w:tc>
      </w:tr>
      <w:tr w:rsidR="008F4F89" w:rsidRPr="00C63E91" w14:paraId="788FDB0A" w14:textId="77777777" w:rsidTr="00F96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6874C114" w14:textId="77777777" w:rsidR="008F4F89" w:rsidRPr="00C63E91" w:rsidRDefault="008F4F89" w:rsidP="00F96E5E">
            <w:pPr>
              <w:spacing w:before="60" w:after="360" w:line="276" w:lineRule="auto"/>
              <w:jc w:val="both"/>
              <w:rPr>
                <w:bCs/>
                <w:spacing w:val="6"/>
                <w:sz w:val="16"/>
                <w:szCs w:val="16"/>
              </w:rPr>
            </w:pPr>
            <w:proofErr w:type="spellStart"/>
            <w:r w:rsidRPr="00C63E91">
              <w:rPr>
                <w:bCs/>
                <w:spacing w:val="6"/>
                <w:sz w:val="16"/>
                <w:szCs w:val="16"/>
              </w:rPr>
              <w:t>Reasonable</w:t>
            </w:r>
            <w:proofErr w:type="spellEnd"/>
            <m:oMath>
              <m:r>
                <w:rPr>
                  <w:rFonts w:ascii="Cambria Math" w:hAnsi="Cambria Math"/>
                  <w:spacing w:val="6"/>
                  <w:sz w:val="16"/>
                  <w:szCs w:val="16"/>
                </w:rPr>
                <m:t>(-0.41 &lt;KGE≤0.5)</m:t>
              </m:r>
            </m:oMath>
          </w:p>
        </w:tc>
        <w:tc>
          <w:tcPr>
            <w:tcW w:w="2471" w:type="dxa"/>
            <w:shd w:val="clear" w:color="auto" w:fill="auto"/>
          </w:tcPr>
          <w:p w14:paraId="622015A6" w14:textId="77777777" w:rsidR="008F4F89" w:rsidRPr="00C63E91" w:rsidRDefault="008F4F89" w:rsidP="00F96E5E">
            <w:pPr>
              <w:spacing w:before="60" w:after="360"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70.2%</w:t>
            </w:r>
          </w:p>
        </w:tc>
        <w:tc>
          <w:tcPr>
            <w:tcW w:w="2632" w:type="dxa"/>
            <w:shd w:val="clear" w:color="auto" w:fill="auto"/>
          </w:tcPr>
          <w:p w14:paraId="03EB650A" w14:textId="77777777" w:rsidR="008F4F89" w:rsidRPr="00C63E91" w:rsidRDefault="008F4F89" w:rsidP="00F96E5E">
            <w:pPr>
              <w:spacing w:before="60" w:after="360"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71.9%</w:t>
            </w:r>
          </w:p>
        </w:tc>
      </w:tr>
      <w:tr w:rsidR="008F4F89" w:rsidRPr="00C63E91" w14:paraId="70556BCC" w14:textId="77777777" w:rsidTr="00F96E5E">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41D3077E" w14:textId="77777777" w:rsidR="008F4F89" w:rsidRPr="00C63E91" w:rsidRDefault="008F4F89" w:rsidP="00F96E5E">
            <w:pPr>
              <w:spacing w:before="60" w:after="360" w:line="276" w:lineRule="auto"/>
              <w:jc w:val="both"/>
              <w:rPr>
                <w:bCs/>
                <w:spacing w:val="6"/>
                <w:sz w:val="16"/>
                <w:szCs w:val="16"/>
              </w:rPr>
            </w:pPr>
            <w:r w:rsidRPr="00C63E91">
              <w:rPr>
                <w:bCs/>
                <w:spacing w:val="6"/>
                <w:sz w:val="16"/>
                <w:szCs w:val="16"/>
              </w:rPr>
              <w:t xml:space="preserve">Good </w:t>
            </w:r>
            <m:oMath>
              <m:d>
                <m:dPr>
                  <m:ctrlPr>
                    <w:rPr>
                      <w:rFonts w:ascii="Cambria Math" w:hAnsi="Cambria Math"/>
                      <w:bCs/>
                      <w:spacing w:val="6"/>
                      <w:sz w:val="16"/>
                      <w:szCs w:val="16"/>
                    </w:rPr>
                  </m:ctrlPr>
                </m:dPr>
                <m:e>
                  <m:r>
                    <w:rPr>
                      <w:rFonts w:ascii="Cambria Math" w:hAnsi="Cambria Math"/>
                      <w:spacing w:val="6"/>
                      <w:sz w:val="16"/>
                      <w:szCs w:val="16"/>
                    </w:rPr>
                    <m:t>0.5&lt;KGE≤0.75</m:t>
                  </m:r>
                </m:e>
              </m:d>
              <m:r>
                <w:rPr>
                  <w:rFonts w:ascii="Cambria Math" w:hAnsi="Cambria Math"/>
                  <w:spacing w:val="6"/>
                  <w:sz w:val="16"/>
                  <w:szCs w:val="16"/>
                </w:rPr>
                <m:t>,</m:t>
              </m:r>
            </m:oMath>
          </w:p>
        </w:tc>
        <w:tc>
          <w:tcPr>
            <w:tcW w:w="2471" w:type="dxa"/>
          </w:tcPr>
          <w:p w14:paraId="57D34629" w14:textId="77777777" w:rsidR="008F4F89" w:rsidRPr="00C63E91" w:rsidRDefault="008F4F89" w:rsidP="00F96E5E">
            <w:pPr>
              <w:spacing w:before="60" w:after="360"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2.8%</w:t>
            </w:r>
          </w:p>
        </w:tc>
        <w:tc>
          <w:tcPr>
            <w:tcW w:w="2632" w:type="dxa"/>
          </w:tcPr>
          <w:p w14:paraId="5F37877B" w14:textId="77777777" w:rsidR="008F4F89" w:rsidRPr="00C63E91" w:rsidRDefault="008F4F89" w:rsidP="00F96E5E">
            <w:pPr>
              <w:spacing w:before="60" w:after="360"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3.0%</w:t>
            </w:r>
          </w:p>
        </w:tc>
      </w:tr>
      <w:tr w:rsidR="008F4F89" w:rsidRPr="00C63E91" w14:paraId="2E75D06F" w14:textId="77777777" w:rsidTr="00F96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18156374" w14:textId="77777777" w:rsidR="008F4F89" w:rsidRPr="00C63E91" w:rsidRDefault="008F4F89" w:rsidP="00F96E5E">
            <w:pPr>
              <w:spacing w:before="60" w:after="360" w:line="276" w:lineRule="auto"/>
              <w:jc w:val="both"/>
              <w:rPr>
                <w:bCs/>
                <w:spacing w:val="6"/>
                <w:sz w:val="16"/>
                <w:szCs w:val="16"/>
              </w:rPr>
            </w:pPr>
            <w:proofErr w:type="spellStart"/>
            <w:r w:rsidRPr="00C63E91">
              <w:rPr>
                <w:bCs/>
                <w:spacing w:val="6"/>
                <w:sz w:val="16"/>
                <w:szCs w:val="16"/>
              </w:rPr>
              <w:t>Very</w:t>
            </w:r>
            <w:proofErr w:type="spellEnd"/>
            <w:r w:rsidRPr="00C63E91">
              <w:rPr>
                <w:bCs/>
                <w:spacing w:val="6"/>
                <w:sz w:val="16"/>
                <w:szCs w:val="16"/>
              </w:rPr>
              <w:t xml:space="preserve"> good</w:t>
            </w:r>
            <m:oMath>
              <m:r>
                <w:rPr>
                  <w:rFonts w:ascii="Cambria Math" w:hAnsi="Cambria Math"/>
                  <w:spacing w:val="6"/>
                  <w:sz w:val="16"/>
                  <w:szCs w:val="16"/>
                </w:rPr>
                <m:t>(KGE&gt; 0.75)</m:t>
              </m:r>
            </m:oMath>
          </w:p>
        </w:tc>
        <w:tc>
          <w:tcPr>
            <w:tcW w:w="2471" w:type="dxa"/>
            <w:shd w:val="clear" w:color="auto" w:fill="auto"/>
          </w:tcPr>
          <w:p w14:paraId="079513D0" w14:textId="77777777" w:rsidR="008F4F89" w:rsidRPr="00C63E91" w:rsidRDefault="008F4F89" w:rsidP="00F96E5E">
            <w:pPr>
              <w:spacing w:before="60" w:after="360"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0.5%</w:t>
            </w:r>
          </w:p>
        </w:tc>
        <w:tc>
          <w:tcPr>
            <w:tcW w:w="2632" w:type="dxa"/>
            <w:shd w:val="clear" w:color="auto" w:fill="auto"/>
          </w:tcPr>
          <w:p w14:paraId="7D25CEA7" w14:textId="77777777" w:rsidR="008F4F89" w:rsidRPr="00C63E91" w:rsidRDefault="008F4F89" w:rsidP="00F96E5E">
            <w:pPr>
              <w:spacing w:before="60" w:after="360"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0.51%</w:t>
            </w:r>
          </w:p>
        </w:tc>
      </w:tr>
      <w:tr w:rsidR="008F4F89" w:rsidRPr="00C63E91" w14:paraId="24CC02C8" w14:textId="77777777" w:rsidTr="00F96E5E">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78C9FE39" w14:textId="77777777" w:rsidR="008F4F89" w:rsidRPr="00C63E91" w:rsidRDefault="008F4F89" w:rsidP="00F96E5E">
            <w:pPr>
              <w:spacing w:before="60" w:after="360" w:line="276" w:lineRule="auto"/>
              <w:jc w:val="both"/>
              <w:rPr>
                <w:bCs/>
                <w:spacing w:val="6"/>
                <w:sz w:val="16"/>
                <w:szCs w:val="16"/>
              </w:rPr>
            </w:pPr>
            <w:proofErr w:type="spellStart"/>
            <w:r w:rsidRPr="00C63E91">
              <w:rPr>
                <w:bCs/>
                <w:spacing w:val="6"/>
                <w:sz w:val="16"/>
                <w:szCs w:val="16"/>
              </w:rPr>
              <w:t>Reasonable</w:t>
            </w:r>
            <w:proofErr w:type="spellEnd"/>
            <w:r w:rsidRPr="00C63E91">
              <w:rPr>
                <w:bCs/>
                <w:spacing w:val="6"/>
                <w:sz w:val="16"/>
                <w:szCs w:val="16"/>
              </w:rPr>
              <w:t xml:space="preserve"> (</w:t>
            </w:r>
            <m:oMath>
              <m:r>
                <w:rPr>
                  <w:rFonts w:ascii="Cambria Math" w:hAnsi="Cambria Math"/>
                  <w:spacing w:val="6"/>
                  <w:sz w:val="16"/>
                  <w:szCs w:val="16"/>
                </w:rPr>
                <m:t>ρ ≥ 0)</m:t>
              </m:r>
            </m:oMath>
          </w:p>
        </w:tc>
        <w:tc>
          <w:tcPr>
            <w:tcW w:w="2471" w:type="dxa"/>
          </w:tcPr>
          <w:p w14:paraId="782AD0FB" w14:textId="77777777" w:rsidR="008F4F89" w:rsidRPr="00C63E91" w:rsidRDefault="008F4F89" w:rsidP="00F96E5E">
            <w:pPr>
              <w:spacing w:before="60" w:after="360"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78.9%</w:t>
            </w:r>
          </w:p>
        </w:tc>
        <w:tc>
          <w:tcPr>
            <w:tcW w:w="2632" w:type="dxa"/>
          </w:tcPr>
          <w:p w14:paraId="1DA02C31" w14:textId="77777777" w:rsidR="008F4F89" w:rsidRPr="00C63E91" w:rsidRDefault="008F4F89" w:rsidP="00F96E5E">
            <w:pPr>
              <w:spacing w:before="60" w:after="360"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80.4%</w:t>
            </w:r>
          </w:p>
        </w:tc>
      </w:tr>
      <w:tr w:rsidR="008F4F89" w:rsidRPr="00C63E91" w14:paraId="68815685" w14:textId="77777777" w:rsidTr="00F96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41938839" w14:textId="77777777" w:rsidR="008F4F89" w:rsidRPr="00C63E91" w:rsidRDefault="008F4F89" w:rsidP="00F96E5E">
            <w:pPr>
              <w:spacing w:before="60" w:after="360" w:line="276" w:lineRule="auto"/>
              <w:jc w:val="both"/>
              <w:rPr>
                <w:bCs/>
                <w:spacing w:val="6"/>
                <w:sz w:val="16"/>
                <w:szCs w:val="16"/>
              </w:rPr>
            </w:pPr>
            <w:r w:rsidRPr="00C63E91">
              <w:rPr>
                <w:bCs/>
                <w:spacing w:val="6"/>
                <w:sz w:val="16"/>
                <w:szCs w:val="16"/>
              </w:rPr>
              <w:t>Good (</w:t>
            </w:r>
            <m:oMath>
              <m:r>
                <w:rPr>
                  <w:rFonts w:ascii="Cambria Math" w:hAnsi="Cambria Math"/>
                  <w:spacing w:val="6"/>
                  <w:sz w:val="16"/>
                  <w:szCs w:val="16"/>
                </w:rPr>
                <m:t>ρ ≥ 0.5)</m:t>
              </m:r>
            </m:oMath>
          </w:p>
        </w:tc>
        <w:tc>
          <w:tcPr>
            <w:tcW w:w="2471" w:type="dxa"/>
            <w:shd w:val="clear" w:color="auto" w:fill="auto"/>
          </w:tcPr>
          <w:p w14:paraId="53DDDD2E" w14:textId="77777777" w:rsidR="008F4F89" w:rsidRPr="00C63E91" w:rsidRDefault="008F4F89" w:rsidP="00F96E5E">
            <w:pPr>
              <w:spacing w:before="60" w:after="360"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31.7%</w:t>
            </w:r>
          </w:p>
        </w:tc>
        <w:tc>
          <w:tcPr>
            <w:tcW w:w="2632" w:type="dxa"/>
            <w:shd w:val="clear" w:color="auto" w:fill="auto"/>
          </w:tcPr>
          <w:p w14:paraId="017B0BD3" w14:textId="77777777" w:rsidR="008F4F89" w:rsidRPr="00C63E91" w:rsidRDefault="008F4F89" w:rsidP="00F96E5E">
            <w:pPr>
              <w:spacing w:before="60" w:after="360"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36.7%</w:t>
            </w:r>
          </w:p>
        </w:tc>
      </w:tr>
      <w:tr w:rsidR="008F4F89" w:rsidRPr="00C63E91" w14:paraId="0B7DAD7B" w14:textId="77777777" w:rsidTr="00F96E5E">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44E1275A" w14:textId="77777777" w:rsidR="008F4F89" w:rsidRPr="00C63E91" w:rsidRDefault="008F4F89" w:rsidP="00F96E5E">
            <w:pPr>
              <w:spacing w:before="60" w:after="360" w:line="276" w:lineRule="auto"/>
              <w:jc w:val="both"/>
              <w:rPr>
                <w:bCs/>
                <w:spacing w:val="6"/>
                <w:sz w:val="16"/>
                <w:szCs w:val="16"/>
              </w:rPr>
            </w:pPr>
            <w:proofErr w:type="spellStart"/>
            <w:r w:rsidRPr="00C63E91">
              <w:rPr>
                <w:bCs/>
                <w:spacing w:val="6"/>
                <w:sz w:val="16"/>
                <w:szCs w:val="16"/>
              </w:rPr>
              <w:t>Reasonable</w:t>
            </w:r>
            <w:proofErr w:type="spellEnd"/>
            <w:r w:rsidRPr="00C63E91">
              <w:rPr>
                <w:bCs/>
                <w:spacing w:val="6"/>
                <w:sz w:val="16"/>
                <w:szCs w:val="16"/>
              </w:rPr>
              <w:t xml:space="preserve"> ratio 0.5 ≤ α ≤ 2.0</w:t>
            </w:r>
          </w:p>
        </w:tc>
        <w:tc>
          <w:tcPr>
            <w:tcW w:w="2471" w:type="dxa"/>
          </w:tcPr>
          <w:p w14:paraId="0CAF7061" w14:textId="77777777" w:rsidR="008F4F89" w:rsidRPr="00C63E91" w:rsidRDefault="008F4F89" w:rsidP="00F96E5E">
            <w:pPr>
              <w:spacing w:before="60" w:after="360"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17.6%</w:t>
            </w:r>
          </w:p>
        </w:tc>
        <w:tc>
          <w:tcPr>
            <w:tcW w:w="2632" w:type="dxa"/>
          </w:tcPr>
          <w:p w14:paraId="4176F40F" w14:textId="77777777" w:rsidR="008F4F89" w:rsidRPr="00C63E91" w:rsidRDefault="008F4F89" w:rsidP="00F96E5E">
            <w:pPr>
              <w:spacing w:before="60" w:after="360" w:line="276"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20.2%</w:t>
            </w:r>
          </w:p>
        </w:tc>
      </w:tr>
      <w:tr w:rsidR="008F4F89" w:rsidRPr="00C63E91" w14:paraId="60D8DB12" w14:textId="77777777" w:rsidTr="00F96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6F750CD7" w14:textId="77777777" w:rsidR="008F4F89" w:rsidRPr="00C63E91" w:rsidRDefault="008F4F89" w:rsidP="00F96E5E">
            <w:pPr>
              <w:spacing w:before="60" w:after="360" w:line="276" w:lineRule="auto"/>
              <w:jc w:val="both"/>
              <w:rPr>
                <w:bCs/>
                <w:spacing w:val="6"/>
                <w:sz w:val="16"/>
                <w:szCs w:val="16"/>
              </w:rPr>
            </w:pPr>
            <w:proofErr w:type="spellStart"/>
            <w:r w:rsidRPr="00C63E91">
              <w:rPr>
                <w:bCs/>
                <w:spacing w:val="6"/>
                <w:sz w:val="16"/>
                <w:szCs w:val="16"/>
              </w:rPr>
              <w:t>Reasonable</w:t>
            </w:r>
            <w:proofErr w:type="spellEnd"/>
            <w:r w:rsidRPr="00C63E91">
              <w:rPr>
                <w:bCs/>
                <w:spacing w:val="6"/>
                <w:sz w:val="16"/>
                <w:szCs w:val="16"/>
              </w:rPr>
              <w:t xml:space="preserve"> 0.5 ≤ β ≤ 2.0</w:t>
            </w:r>
          </w:p>
        </w:tc>
        <w:tc>
          <w:tcPr>
            <w:tcW w:w="2471" w:type="dxa"/>
            <w:shd w:val="clear" w:color="auto" w:fill="auto"/>
          </w:tcPr>
          <w:p w14:paraId="787A870B" w14:textId="77777777" w:rsidR="008F4F89" w:rsidRPr="00C63E91" w:rsidRDefault="008F4F89" w:rsidP="00F96E5E">
            <w:pPr>
              <w:spacing w:before="60" w:after="360"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87.7%</w:t>
            </w:r>
          </w:p>
        </w:tc>
        <w:tc>
          <w:tcPr>
            <w:tcW w:w="2632" w:type="dxa"/>
            <w:shd w:val="clear" w:color="auto" w:fill="auto"/>
          </w:tcPr>
          <w:p w14:paraId="0F9BA36A" w14:textId="77777777" w:rsidR="008F4F89" w:rsidRPr="00C63E91" w:rsidRDefault="008F4F89" w:rsidP="00F96E5E">
            <w:pPr>
              <w:spacing w:before="60" w:after="360" w:line="276" w:lineRule="auto"/>
              <w:jc w:val="both"/>
              <w:cnfStyle w:val="000000100000" w:firstRow="0" w:lastRow="0" w:firstColumn="0" w:lastColumn="0" w:oddVBand="0" w:evenVBand="0" w:oddHBand="1" w:evenHBand="0" w:firstRowFirstColumn="0" w:firstRowLastColumn="0" w:lastRowFirstColumn="0" w:lastRowLastColumn="0"/>
              <w:rPr>
                <w:rFonts w:eastAsia="Calibri" w:cs="Times New Roman"/>
                <w:bCs/>
                <w:i/>
                <w:iCs/>
                <w:spacing w:val="6"/>
                <w:sz w:val="16"/>
                <w:szCs w:val="16"/>
              </w:rPr>
            </w:pPr>
            <w:r w:rsidRPr="00C63E91">
              <w:rPr>
                <w:rFonts w:eastAsia="Calibri" w:cs="Times New Roman"/>
                <w:bCs/>
                <w:spacing w:val="6"/>
                <w:sz w:val="16"/>
                <w:szCs w:val="16"/>
              </w:rPr>
              <w:t>85.9%</w:t>
            </w:r>
          </w:p>
        </w:tc>
      </w:tr>
    </w:tbl>
    <w:p w14:paraId="7A5918E7" w14:textId="77777777" w:rsidR="008F4F89" w:rsidRPr="00C63E91" w:rsidRDefault="008F4F89" w:rsidP="008F4F89">
      <w:pPr>
        <w:spacing w:before="60" w:after="360" w:line="276" w:lineRule="auto"/>
        <w:jc w:val="both"/>
        <w:rPr>
          <w:rFonts w:eastAsia="Calibri" w:cs="Times New Roman"/>
          <w:color w:val="006EB8"/>
          <w:spacing w:val="6"/>
          <w:sz w:val="16"/>
          <w:szCs w:val="16"/>
        </w:rPr>
      </w:pPr>
    </w:p>
    <w:p w14:paraId="471D4E2E" w14:textId="77777777" w:rsidR="008F4F89" w:rsidRPr="00C63E91" w:rsidRDefault="008F4F89" w:rsidP="008F4F89">
      <w:pPr>
        <w:spacing w:before="60" w:after="0" w:line="276" w:lineRule="auto"/>
        <w:ind w:firstLine="284"/>
        <w:jc w:val="both"/>
        <w:rPr>
          <w:rFonts w:eastAsia="Calibri" w:cs="Times New Roman"/>
          <w:spacing w:val="6"/>
          <w:sz w:val="24"/>
          <w:szCs w:val="20"/>
        </w:rPr>
      </w:pPr>
    </w:p>
    <w:p w14:paraId="4A4D02B7" w14:textId="77777777" w:rsidR="008F4F89" w:rsidRDefault="008F4F89" w:rsidP="008F4F89">
      <w:pPr>
        <w:spacing w:before="60" w:after="0" w:line="276" w:lineRule="auto"/>
        <w:ind w:firstLine="284"/>
        <w:jc w:val="both"/>
        <w:rPr>
          <w:rFonts w:eastAsia="Calibri" w:cs="Times New Roman"/>
          <w:spacing w:val="6"/>
          <w:sz w:val="16"/>
          <w:szCs w:val="18"/>
        </w:rPr>
      </w:pPr>
    </w:p>
    <w:p w14:paraId="0999F0D1" w14:textId="77777777" w:rsidR="008F4F89" w:rsidRDefault="008F4F89" w:rsidP="008F4F89">
      <w:pPr>
        <w:spacing w:before="60" w:after="0" w:line="276" w:lineRule="auto"/>
        <w:ind w:firstLine="284"/>
        <w:jc w:val="both"/>
        <w:rPr>
          <w:rFonts w:eastAsia="Calibri" w:cs="Times New Roman"/>
          <w:spacing w:val="6"/>
          <w:sz w:val="16"/>
          <w:szCs w:val="18"/>
        </w:rPr>
      </w:pPr>
    </w:p>
    <w:p w14:paraId="44A5EDEA" w14:textId="77777777" w:rsidR="008F4F89" w:rsidRDefault="008F4F89" w:rsidP="008F4F89">
      <w:pPr>
        <w:spacing w:before="60" w:after="0" w:line="276" w:lineRule="auto"/>
        <w:ind w:firstLine="284"/>
        <w:jc w:val="both"/>
        <w:rPr>
          <w:rFonts w:eastAsia="Calibri" w:cs="Times New Roman"/>
          <w:spacing w:val="6"/>
          <w:sz w:val="16"/>
          <w:szCs w:val="18"/>
        </w:rPr>
      </w:pPr>
    </w:p>
    <w:p w14:paraId="52EA5DFC" w14:textId="77777777" w:rsidR="008F4F89" w:rsidRDefault="008F4F89" w:rsidP="008F4F89">
      <w:pPr>
        <w:spacing w:before="60" w:after="0" w:line="276" w:lineRule="auto"/>
        <w:ind w:firstLine="284"/>
        <w:jc w:val="both"/>
        <w:rPr>
          <w:rFonts w:eastAsia="Calibri" w:cs="Times New Roman"/>
          <w:spacing w:val="6"/>
          <w:sz w:val="16"/>
          <w:szCs w:val="18"/>
        </w:rPr>
      </w:pPr>
    </w:p>
    <w:p w14:paraId="04086F2D" w14:textId="77777777" w:rsidR="008F4F89" w:rsidRDefault="008F4F89" w:rsidP="008F4F89">
      <w:pPr>
        <w:spacing w:before="60" w:after="0" w:line="276" w:lineRule="auto"/>
        <w:ind w:firstLine="284"/>
        <w:jc w:val="both"/>
        <w:rPr>
          <w:rFonts w:eastAsia="Calibri" w:cs="Times New Roman"/>
          <w:spacing w:val="6"/>
          <w:sz w:val="16"/>
          <w:szCs w:val="18"/>
        </w:rPr>
      </w:pPr>
    </w:p>
    <w:p w14:paraId="07613DAD" w14:textId="77777777" w:rsidR="008F4F89" w:rsidRDefault="008F4F89" w:rsidP="008F4F89">
      <w:pPr>
        <w:spacing w:before="60" w:after="0" w:line="276" w:lineRule="auto"/>
        <w:ind w:firstLine="284"/>
        <w:jc w:val="both"/>
        <w:rPr>
          <w:rFonts w:eastAsia="Calibri" w:cs="Times New Roman"/>
          <w:spacing w:val="6"/>
          <w:sz w:val="16"/>
          <w:szCs w:val="18"/>
        </w:rPr>
      </w:pPr>
    </w:p>
    <w:p w14:paraId="4C8283FB" w14:textId="77777777" w:rsidR="008F4F89" w:rsidRDefault="008F4F89" w:rsidP="008F4F89">
      <w:pPr>
        <w:spacing w:before="60" w:after="0" w:line="276" w:lineRule="auto"/>
        <w:ind w:firstLine="284"/>
        <w:jc w:val="both"/>
        <w:rPr>
          <w:rFonts w:eastAsia="Calibri" w:cs="Times New Roman"/>
          <w:spacing w:val="6"/>
          <w:sz w:val="16"/>
          <w:szCs w:val="18"/>
        </w:rPr>
      </w:pPr>
    </w:p>
    <w:p w14:paraId="2214E6AF" w14:textId="77777777" w:rsidR="008F4F89" w:rsidRDefault="008F4F89" w:rsidP="008F4F89">
      <w:pPr>
        <w:spacing w:before="60" w:after="0" w:line="276" w:lineRule="auto"/>
        <w:ind w:firstLine="284"/>
        <w:jc w:val="both"/>
        <w:rPr>
          <w:rFonts w:eastAsia="Calibri" w:cs="Times New Roman"/>
          <w:spacing w:val="6"/>
          <w:sz w:val="16"/>
          <w:szCs w:val="18"/>
        </w:rPr>
      </w:pPr>
    </w:p>
    <w:p w14:paraId="0D1E0ACA" w14:textId="77777777" w:rsidR="008F4F89" w:rsidRDefault="008F4F89" w:rsidP="008F4F89">
      <w:pPr>
        <w:spacing w:before="60" w:after="0" w:line="276" w:lineRule="auto"/>
        <w:ind w:firstLine="284"/>
        <w:jc w:val="both"/>
        <w:rPr>
          <w:rFonts w:eastAsia="Calibri" w:cs="Times New Roman"/>
          <w:spacing w:val="6"/>
          <w:sz w:val="16"/>
          <w:szCs w:val="18"/>
        </w:rPr>
      </w:pPr>
    </w:p>
    <w:p w14:paraId="4C0D2A86" w14:textId="77777777" w:rsidR="008F4F89" w:rsidRDefault="008F4F89" w:rsidP="008F4F89">
      <w:pPr>
        <w:spacing w:before="60" w:after="0" w:line="276" w:lineRule="auto"/>
        <w:ind w:firstLine="284"/>
        <w:jc w:val="both"/>
        <w:rPr>
          <w:rFonts w:eastAsia="Calibri" w:cs="Times New Roman"/>
          <w:spacing w:val="6"/>
          <w:sz w:val="16"/>
          <w:szCs w:val="18"/>
        </w:rPr>
      </w:pPr>
    </w:p>
    <w:p w14:paraId="1CA97CAA" w14:textId="77777777" w:rsidR="008F4F89" w:rsidRDefault="008F4F89" w:rsidP="008F4F89">
      <w:pPr>
        <w:spacing w:before="60" w:after="0" w:line="276" w:lineRule="auto"/>
        <w:ind w:firstLine="284"/>
        <w:jc w:val="both"/>
        <w:rPr>
          <w:rFonts w:eastAsia="Calibri" w:cs="Times New Roman"/>
          <w:spacing w:val="6"/>
          <w:sz w:val="16"/>
          <w:szCs w:val="18"/>
        </w:rPr>
      </w:pPr>
    </w:p>
    <w:p w14:paraId="4B376254" w14:textId="77777777" w:rsidR="008F4F89" w:rsidRDefault="008F4F89" w:rsidP="008F4F89">
      <w:pPr>
        <w:spacing w:before="60" w:after="0" w:line="276" w:lineRule="auto"/>
        <w:ind w:firstLine="284"/>
        <w:jc w:val="both"/>
        <w:rPr>
          <w:rFonts w:eastAsia="Calibri" w:cs="Times New Roman"/>
          <w:spacing w:val="6"/>
          <w:sz w:val="16"/>
          <w:szCs w:val="18"/>
        </w:rPr>
      </w:pPr>
    </w:p>
    <w:p w14:paraId="47ABEF4D" w14:textId="77777777" w:rsidR="008F4F89" w:rsidRDefault="008F4F89" w:rsidP="008F4F89">
      <w:pPr>
        <w:spacing w:before="60" w:after="0" w:line="276" w:lineRule="auto"/>
        <w:ind w:firstLine="284"/>
        <w:jc w:val="both"/>
        <w:rPr>
          <w:rFonts w:eastAsia="Calibri" w:cs="Times New Roman"/>
          <w:spacing w:val="6"/>
          <w:sz w:val="16"/>
          <w:szCs w:val="18"/>
        </w:rPr>
      </w:pPr>
    </w:p>
    <w:p w14:paraId="1A7600DB" w14:textId="77777777" w:rsidR="008F4F89" w:rsidRDefault="008F4F89" w:rsidP="008F4F89">
      <w:pPr>
        <w:spacing w:before="60" w:after="0" w:line="276" w:lineRule="auto"/>
        <w:ind w:firstLine="284"/>
        <w:jc w:val="both"/>
        <w:rPr>
          <w:rFonts w:eastAsia="Calibri" w:cs="Times New Roman"/>
          <w:spacing w:val="6"/>
          <w:sz w:val="16"/>
          <w:szCs w:val="18"/>
        </w:rPr>
      </w:pPr>
    </w:p>
    <w:p w14:paraId="2168B707" w14:textId="77777777" w:rsidR="008F4F89" w:rsidRDefault="008F4F89" w:rsidP="008F4F89">
      <w:pPr>
        <w:spacing w:before="60" w:after="0" w:line="276" w:lineRule="auto"/>
        <w:ind w:firstLine="284"/>
        <w:jc w:val="both"/>
        <w:rPr>
          <w:rFonts w:eastAsia="Calibri" w:cs="Times New Roman"/>
          <w:spacing w:val="6"/>
          <w:sz w:val="16"/>
          <w:szCs w:val="18"/>
        </w:rPr>
      </w:pPr>
    </w:p>
    <w:p w14:paraId="1214C47C" w14:textId="77777777" w:rsidR="008F4F89" w:rsidRDefault="008F4F89" w:rsidP="008F4F89">
      <w:pPr>
        <w:spacing w:before="60" w:after="0" w:line="276" w:lineRule="auto"/>
        <w:ind w:firstLine="284"/>
        <w:jc w:val="both"/>
        <w:rPr>
          <w:rFonts w:eastAsia="Calibri" w:cs="Times New Roman"/>
          <w:spacing w:val="6"/>
          <w:sz w:val="16"/>
          <w:szCs w:val="18"/>
        </w:rPr>
      </w:pPr>
    </w:p>
    <w:p w14:paraId="5E04A8C8" w14:textId="77777777" w:rsidR="008F4F89" w:rsidRPr="00C63E91" w:rsidRDefault="008F4F89" w:rsidP="008F4F89">
      <w:pPr>
        <w:spacing w:before="60" w:after="0" w:line="276" w:lineRule="auto"/>
        <w:ind w:firstLine="284"/>
        <w:jc w:val="both"/>
        <w:rPr>
          <w:rFonts w:eastAsia="Calibri" w:cs="Times New Roman"/>
          <w:spacing w:val="6"/>
          <w:sz w:val="16"/>
          <w:szCs w:val="18"/>
        </w:rPr>
      </w:pPr>
    </w:p>
    <w:p w14:paraId="076E15AE" w14:textId="77777777" w:rsidR="008F4F89" w:rsidRPr="00C63E91" w:rsidRDefault="008F4F89" w:rsidP="008F4F89">
      <w:pPr>
        <w:spacing w:before="60" w:after="0" w:line="276" w:lineRule="auto"/>
        <w:ind w:firstLine="284"/>
        <w:jc w:val="both"/>
        <w:rPr>
          <w:rFonts w:eastAsia="Calibri" w:cs="Times New Roman"/>
          <w:spacing w:val="6"/>
          <w:sz w:val="16"/>
          <w:szCs w:val="18"/>
        </w:rPr>
      </w:pPr>
    </w:p>
    <w:p w14:paraId="2542569B" w14:textId="77777777" w:rsidR="008F4F89" w:rsidRPr="00C63E91" w:rsidRDefault="008F4F89" w:rsidP="008F4F89">
      <w:pPr>
        <w:spacing w:before="60" w:after="0" w:line="276" w:lineRule="auto"/>
        <w:ind w:firstLine="284"/>
        <w:jc w:val="both"/>
        <w:rPr>
          <w:rFonts w:eastAsia="Calibri" w:cs="Times New Roman"/>
          <w:spacing w:val="6"/>
          <w:sz w:val="16"/>
          <w:szCs w:val="18"/>
        </w:rPr>
      </w:pPr>
    </w:p>
    <w:p w14:paraId="7D013A18" w14:textId="77777777" w:rsidR="008F4F89" w:rsidRPr="00C63E91" w:rsidRDefault="008F4F89" w:rsidP="008F4F89">
      <w:pPr>
        <w:spacing w:before="60" w:after="0" w:line="276" w:lineRule="auto"/>
        <w:ind w:firstLine="284"/>
        <w:jc w:val="both"/>
        <w:rPr>
          <w:rFonts w:eastAsia="Calibri" w:cs="Times New Roman"/>
          <w:spacing w:val="6"/>
          <w:sz w:val="16"/>
          <w:szCs w:val="18"/>
        </w:rPr>
      </w:pPr>
    </w:p>
    <w:p w14:paraId="331E96FE" w14:textId="77777777" w:rsidR="008F4F89" w:rsidRPr="00C63E91" w:rsidRDefault="008F4F89" w:rsidP="008F4F89">
      <w:pPr>
        <w:spacing w:before="60" w:after="0" w:line="276" w:lineRule="auto"/>
        <w:ind w:firstLine="284"/>
        <w:jc w:val="both"/>
        <w:rPr>
          <w:rFonts w:eastAsia="Calibri" w:cs="Times New Roman"/>
          <w:spacing w:val="6"/>
          <w:sz w:val="16"/>
          <w:szCs w:val="18"/>
        </w:rPr>
      </w:pPr>
    </w:p>
    <w:p w14:paraId="379353E2" w14:textId="77777777" w:rsidR="008F4F89" w:rsidRPr="00C63E91" w:rsidRDefault="008F4F89" w:rsidP="008F4F89">
      <w:pPr>
        <w:spacing w:before="60" w:after="0" w:line="276" w:lineRule="auto"/>
        <w:ind w:firstLine="284"/>
        <w:jc w:val="both"/>
        <w:rPr>
          <w:rFonts w:eastAsia="Calibri" w:cs="Times New Roman"/>
          <w:spacing w:val="6"/>
          <w:sz w:val="16"/>
          <w:szCs w:val="18"/>
        </w:rPr>
      </w:pPr>
    </w:p>
    <w:p w14:paraId="2A05D520" w14:textId="77777777" w:rsidR="008F4F89" w:rsidRPr="00C63E91" w:rsidRDefault="008F4F89" w:rsidP="008F4F89">
      <w:pPr>
        <w:spacing w:before="60" w:after="0" w:line="276" w:lineRule="auto"/>
        <w:ind w:firstLine="284"/>
        <w:jc w:val="both"/>
        <w:rPr>
          <w:rFonts w:eastAsia="Calibri" w:cs="Times New Roman"/>
          <w:spacing w:val="6"/>
          <w:sz w:val="16"/>
          <w:szCs w:val="18"/>
        </w:rPr>
      </w:pPr>
    </w:p>
    <w:p w14:paraId="3CCE062A" w14:textId="77777777" w:rsidR="008F4F89" w:rsidRPr="00C63E91" w:rsidRDefault="008F4F89" w:rsidP="008F4F89">
      <w:pPr>
        <w:spacing w:before="60" w:after="0" w:line="276" w:lineRule="auto"/>
        <w:ind w:firstLine="284"/>
        <w:jc w:val="both"/>
        <w:rPr>
          <w:rFonts w:eastAsia="Calibri" w:cs="Times New Roman"/>
          <w:spacing w:val="6"/>
          <w:sz w:val="24"/>
          <w:szCs w:val="20"/>
        </w:rPr>
      </w:pPr>
    </w:p>
    <w:p w14:paraId="46CF556B" w14:textId="77777777" w:rsidR="008F4F89" w:rsidRPr="00C63E91" w:rsidRDefault="008F4F89" w:rsidP="008F4F89">
      <w:pPr>
        <w:pStyle w:val="Figcaption"/>
        <w:rPr>
          <w:i/>
          <w:iCs/>
        </w:rPr>
      </w:pPr>
      <w:bookmarkStart w:id="10" w:name="_Ref238640015"/>
      <w:r>
        <w:rPr>
          <w:b/>
          <w:bCs/>
        </w:rPr>
        <w:t>Table S</w:t>
      </w:r>
      <w:r>
        <w:rPr>
          <w:b/>
          <w:bCs/>
        </w:rPr>
        <w:fldChar w:fldCharType="begin" w:fldLock="1"/>
      </w:r>
      <w:r>
        <w:rPr>
          <w:b/>
          <w:bCs/>
        </w:rPr>
        <w:instrText xml:space="preserve"> SEQ Table_S \* ARABIC </w:instrText>
      </w:r>
      <w:r>
        <w:rPr>
          <w:b/>
          <w:bCs/>
        </w:rPr>
        <w:fldChar w:fldCharType="separate"/>
      </w:r>
      <w:r>
        <w:rPr>
          <w:b/>
          <w:bCs/>
          <w:noProof/>
        </w:rPr>
        <w:t>3</w:t>
      </w:r>
      <w:r>
        <w:rPr>
          <w:b/>
          <w:bCs/>
        </w:rPr>
        <w:fldChar w:fldCharType="end"/>
      </w:r>
      <w:bookmarkEnd w:id="10"/>
      <w:r w:rsidRPr="0023778D">
        <w:rPr>
          <w:b/>
          <w:bCs/>
        </w:rPr>
        <w:t>|</w:t>
      </w:r>
      <w:r w:rsidRPr="00C63E91">
        <w:t xml:space="preserve"> Gross gains, gross losses and net changes in global GDW area (thousand km</w:t>
      </w:r>
      <w:r w:rsidRPr="00C63E91">
        <w:rPr>
          <w:vertAlign w:val="superscript"/>
        </w:rPr>
        <w:t>2</w:t>
      </w:r>
      <w:r w:rsidRPr="00C63E91">
        <w:t>) between 2005-2014 baseline and 2041 and 2050, for each GCM and scenario.</w:t>
      </w:r>
    </w:p>
    <w:tbl>
      <w:tblPr>
        <w:tblStyle w:val="ListTable7Colourful2"/>
        <w:tblW w:w="7083" w:type="dxa"/>
        <w:tblLook w:val="04A0" w:firstRow="1" w:lastRow="0" w:firstColumn="1" w:lastColumn="0" w:noHBand="0" w:noVBand="1"/>
      </w:tblPr>
      <w:tblGrid>
        <w:gridCol w:w="1501"/>
        <w:gridCol w:w="1760"/>
        <w:gridCol w:w="1005"/>
        <w:gridCol w:w="1130"/>
        <w:gridCol w:w="1687"/>
      </w:tblGrid>
      <w:tr w:rsidR="008F4F89" w:rsidRPr="00C63E91" w14:paraId="0916BA8E" w14:textId="77777777" w:rsidTr="00F96E5E">
        <w:trPr>
          <w:cnfStyle w:val="100000000000" w:firstRow="1" w:lastRow="0" w:firstColumn="0" w:lastColumn="0" w:oddVBand="0" w:evenVBand="0" w:oddHBand="0" w:evenHBand="0" w:firstRowFirstColumn="0" w:firstRowLastColumn="0" w:lastRowFirstColumn="0" w:lastRowLastColumn="0"/>
          <w:trHeight w:val="159"/>
        </w:trPr>
        <w:tc>
          <w:tcPr>
            <w:cnfStyle w:val="001000000100" w:firstRow="0" w:lastRow="0" w:firstColumn="1" w:lastColumn="0" w:oddVBand="0" w:evenVBand="0" w:oddHBand="0" w:evenHBand="0" w:firstRowFirstColumn="1" w:firstRowLastColumn="0" w:lastRowFirstColumn="0" w:lastRowLastColumn="0"/>
            <w:tcW w:w="1501" w:type="dxa"/>
            <w:tcBorders>
              <w:top w:val="single" w:sz="4" w:space="0" w:color="auto"/>
            </w:tcBorders>
            <w:shd w:val="clear" w:color="auto" w:fill="auto"/>
            <w:hideMark/>
          </w:tcPr>
          <w:p w14:paraId="1B0CD3BF" w14:textId="77777777" w:rsidR="008F4F89" w:rsidRPr="00C63E91" w:rsidRDefault="008F4F89" w:rsidP="00F96E5E">
            <w:pPr>
              <w:spacing w:before="60" w:after="160" w:line="276" w:lineRule="auto"/>
              <w:ind w:firstLine="284"/>
              <w:jc w:val="both"/>
              <w:rPr>
                <w:b/>
                <w:bCs/>
                <w:spacing w:val="6"/>
                <w:sz w:val="16"/>
                <w:szCs w:val="16"/>
              </w:rPr>
            </w:pPr>
            <w:r w:rsidRPr="00C63E91">
              <w:rPr>
                <w:b/>
                <w:bCs/>
                <w:spacing w:val="6"/>
                <w:sz w:val="16"/>
                <w:szCs w:val="16"/>
              </w:rPr>
              <w:t>Scenario</w:t>
            </w:r>
          </w:p>
        </w:tc>
        <w:tc>
          <w:tcPr>
            <w:tcW w:w="1760" w:type="dxa"/>
            <w:tcBorders>
              <w:top w:val="single" w:sz="4" w:space="0" w:color="auto"/>
            </w:tcBorders>
            <w:shd w:val="clear" w:color="auto" w:fill="auto"/>
            <w:hideMark/>
          </w:tcPr>
          <w:p w14:paraId="5624131D" w14:textId="77777777" w:rsidR="008F4F89" w:rsidRPr="00C63E91" w:rsidRDefault="008F4F89" w:rsidP="00F96E5E">
            <w:pPr>
              <w:spacing w:before="60" w:after="160" w:line="276" w:lineRule="auto"/>
              <w:ind w:firstLine="284"/>
              <w:jc w:val="both"/>
              <w:cnfStyle w:val="100000000000" w:firstRow="1" w:lastRow="0" w:firstColumn="0" w:lastColumn="0" w:oddVBand="0" w:evenVBand="0" w:oddHBand="0" w:evenHBand="0" w:firstRowFirstColumn="0" w:firstRowLastColumn="0" w:lastRowFirstColumn="0" w:lastRowLastColumn="0"/>
              <w:rPr>
                <w:b/>
                <w:bCs/>
                <w:spacing w:val="6"/>
                <w:sz w:val="16"/>
                <w:szCs w:val="16"/>
              </w:rPr>
            </w:pPr>
            <w:r w:rsidRPr="00C63E91">
              <w:rPr>
                <w:b/>
                <w:bCs/>
                <w:spacing w:val="6"/>
                <w:sz w:val="16"/>
                <w:szCs w:val="16"/>
              </w:rPr>
              <w:t>GCM</w:t>
            </w:r>
          </w:p>
        </w:tc>
        <w:tc>
          <w:tcPr>
            <w:tcW w:w="1005" w:type="dxa"/>
            <w:tcBorders>
              <w:top w:val="single" w:sz="4" w:space="0" w:color="auto"/>
            </w:tcBorders>
            <w:shd w:val="clear" w:color="auto" w:fill="auto"/>
            <w:hideMark/>
          </w:tcPr>
          <w:p w14:paraId="40FE1960" w14:textId="77777777" w:rsidR="008F4F89" w:rsidRPr="00C63E91" w:rsidRDefault="008F4F89" w:rsidP="00F96E5E">
            <w:pPr>
              <w:spacing w:before="60" w:after="160" w:line="276" w:lineRule="auto"/>
              <w:ind w:firstLine="284"/>
              <w:jc w:val="right"/>
              <w:cnfStyle w:val="100000000000" w:firstRow="1" w:lastRow="0" w:firstColumn="0" w:lastColumn="0" w:oddVBand="0" w:evenVBand="0" w:oddHBand="0" w:evenHBand="0" w:firstRowFirstColumn="0" w:firstRowLastColumn="0" w:lastRowFirstColumn="0" w:lastRowLastColumn="0"/>
              <w:rPr>
                <w:b/>
                <w:bCs/>
                <w:spacing w:val="6"/>
                <w:sz w:val="16"/>
                <w:szCs w:val="16"/>
              </w:rPr>
            </w:pPr>
            <w:r w:rsidRPr="00C63E91">
              <w:rPr>
                <w:b/>
                <w:bCs/>
                <w:spacing w:val="6"/>
                <w:sz w:val="16"/>
                <w:szCs w:val="16"/>
              </w:rPr>
              <w:t xml:space="preserve">Gross </w:t>
            </w:r>
            <w:proofErr w:type="spellStart"/>
            <w:r w:rsidRPr="00C63E91">
              <w:rPr>
                <w:b/>
                <w:bCs/>
                <w:spacing w:val="6"/>
                <w:sz w:val="16"/>
                <w:szCs w:val="16"/>
              </w:rPr>
              <w:t>gain</w:t>
            </w:r>
            <w:proofErr w:type="spellEnd"/>
          </w:p>
        </w:tc>
        <w:tc>
          <w:tcPr>
            <w:tcW w:w="0" w:type="auto"/>
            <w:tcBorders>
              <w:top w:val="single" w:sz="4" w:space="0" w:color="auto"/>
            </w:tcBorders>
            <w:shd w:val="clear" w:color="auto" w:fill="auto"/>
            <w:hideMark/>
          </w:tcPr>
          <w:p w14:paraId="6F20498B" w14:textId="77777777" w:rsidR="008F4F89" w:rsidRPr="00C63E91" w:rsidRDefault="008F4F89" w:rsidP="00F96E5E">
            <w:pPr>
              <w:spacing w:before="60" w:after="160" w:line="276" w:lineRule="auto"/>
              <w:ind w:firstLine="284"/>
              <w:jc w:val="right"/>
              <w:cnfStyle w:val="100000000000" w:firstRow="1" w:lastRow="0" w:firstColumn="0" w:lastColumn="0" w:oddVBand="0" w:evenVBand="0" w:oddHBand="0" w:evenHBand="0" w:firstRowFirstColumn="0" w:firstRowLastColumn="0" w:lastRowFirstColumn="0" w:lastRowLastColumn="0"/>
              <w:rPr>
                <w:b/>
                <w:bCs/>
                <w:spacing w:val="6"/>
                <w:sz w:val="16"/>
                <w:szCs w:val="16"/>
              </w:rPr>
            </w:pPr>
            <w:r w:rsidRPr="00C63E91">
              <w:rPr>
                <w:b/>
                <w:bCs/>
                <w:spacing w:val="6"/>
                <w:sz w:val="16"/>
                <w:szCs w:val="16"/>
              </w:rPr>
              <w:t xml:space="preserve">Gross </w:t>
            </w:r>
            <w:proofErr w:type="spellStart"/>
            <w:r w:rsidRPr="00C63E91">
              <w:rPr>
                <w:b/>
                <w:bCs/>
                <w:spacing w:val="6"/>
                <w:sz w:val="16"/>
                <w:szCs w:val="16"/>
              </w:rPr>
              <w:t>loss</w:t>
            </w:r>
            <w:proofErr w:type="spellEnd"/>
          </w:p>
        </w:tc>
        <w:tc>
          <w:tcPr>
            <w:tcW w:w="1687" w:type="dxa"/>
            <w:tcBorders>
              <w:top w:val="single" w:sz="4" w:space="0" w:color="auto"/>
            </w:tcBorders>
            <w:shd w:val="clear" w:color="auto" w:fill="auto"/>
            <w:hideMark/>
          </w:tcPr>
          <w:p w14:paraId="44B25940" w14:textId="77777777" w:rsidR="008F4F89" w:rsidRPr="00C63E91" w:rsidRDefault="008F4F89" w:rsidP="00F96E5E">
            <w:pPr>
              <w:spacing w:before="60" w:after="160" w:line="276" w:lineRule="auto"/>
              <w:ind w:firstLine="284"/>
              <w:jc w:val="both"/>
              <w:cnfStyle w:val="100000000000" w:firstRow="1" w:lastRow="0" w:firstColumn="0" w:lastColumn="0" w:oddVBand="0" w:evenVBand="0" w:oddHBand="0" w:evenHBand="0" w:firstRowFirstColumn="0" w:firstRowLastColumn="0" w:lastRowFirstColumn="0" w:lastRowLastColumn="0"/>
              <w:rPr>
                <w:b/>
                <w:bCs/>
                <w:spacing w:val="6"/>
                <w:sz w:val="16"/>
                <w:szCs w:val="16"/>
              </w:rPr>
            </w:pPr>
            <w:r w:rsidRPr="00C63E91">
              <w:rPr>
                <w:b/>
                <w:bCs/>
                <w:spacing w:val="6"/>
                <w:sz w:val="16"/>
                <w:szCs w:val="16"/>
              </w:rPr>
              <w:t>Net change</w:t>
            </w:r>
          </w:p>
        </w:tc>
      </w:tr>
      <w:tr w:rsidR="008F4F89" w:rsidRPr="00C63E91" w14:paraId="437678B5" w14:textId="77777777" w:rsidTr="00F96E5E">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47FF85F1" w14:textId="77777777" w:rsidR="008F4F89" w:rsidRPr="00C63E91" w:rsidRDefault="008F4F89" w:rsidP="00F96E5E">
            <w:pPr>
              <w:spacing w:before="60" w:after="160" w:line="276" w:lineRule="auto"/>
              <w:ind w:firstLine="284"/>
              <w:jc w:val="both"/>
              <w:rPr>
                <w:spacing w:val="6"/>
                <w:sz w:val="16"/>
                <w:szCs w:val="16"/>
              </w:rPr>
            </w:pPr>
            <w:r w:rsidRPr="00C63E91">
              <w:rPr>
                <w:spacing w:val="6"/>
                <w:sz w:val="16"/>
                <w:szCs w:val="16"/>
              </w:rPr>
              <w:t>SSP1-RCP2.6</w:t>
            </w:r>
          </w:p>
        </w:tc>
        <w:tc>
          <w:tcPr>
            <w:tcW w:w="1760" w:type="dxa"/>
            <w:shd w:val="clear" w:color="auto" w:fill="auto"/>
            <w:hideMark/>
          </w:tcPr>
          <w:p w14:paraId="30C25CC6"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GFDL-ESM4</w:t>
            </w:r>
          </w:p>
        </w:tc>
        <w:tc>
          <w:tcPr>
            <w:tcW w:w="1005" w:type="dxa"/>
            <w:shd w:val="clear" w:color="auto" w:fill="auto"/>
            <w:hideMark/>
          </w:tcPr>
          <w:p w14:paraId="2B6DD2D3"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15.4</w:t>
            </w:r>
          </w:p>
        </w:tc>
        <w:tc>
          <w:tcPr>
            <w:tcW w:w="0" w:type="auto"/>
            <w:shd w:val="clear" w:color="auto" w:fill="auto"/>
            <w:hideMark/>
          </w:tcPr>
          <w:p w14:paraId="2F3DB9A7"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191.4</w:t>
            </w:r>
          </w:p>
        </w:tc>
        <w:tc>
          <w:tcPr>
            <w:tcW w:w="1687" w:type="dxa"/>
            <w:shd w:val="clear" w:color="auto" w:fill="auto"/>
            <w:hideMark/>
          </w:tcPr>
          <w:p w14:paraId="6E07FCB4"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−176.0</w:t>
            </w:r>
          </w:p>
        </w:tc>
      </w:tr>
      <w:tr w:rsidR="008F4F89" w:rsidRPr="00C63E91" w14:paraId="2D5EBC6E" w14:textId="77777777" w:rsidTr="00F96E5E">
        <w:trPr>
          <w:trHeight w:val="159"/>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33018036" w14:textId="77777777" w:rsidR="008F4F89" w:rsidRPr="00C63E91" w:rsidRDefault="008F4F89" w:rsidP="00F96E5E">
            <w:pPr>
              <w:spacing w:before="60" w:after="160" w:line="276" w:lineRule="auto"/>
              <w:ind w:firstLine="284"/>
              <w:jc w:val="both"/>
              <w:rPr>
                <w:spacing w:val="6"/>
                <w:sz w:val="16"/>
                <w:szCs w:val="16"/>
              </w:rPr>
            </w:pPr>
          </w:p>
        </w:tc>
        <w:tc>
          <w:tcPr>
            <w:tcW w:w="1760" w:type="dxa"/>
            <w:hideMark/>
          </w:tcPr>
          <w:p w14:paraId="5BA063E5"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IPSL-CM6A-LR</w:t>
            </w:r>
          </w:p>
        </w:tc>
        <w:tc>
          <w:tcPr>
            <w:tcW w:w="1005" w:type="dxa"/>
            <w:hideMark/>
          </w:tcPr>
          <w:p w14:paraId="33251E96"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12.8</w:t>
            </w:r>
          </w:p>
        </w:tc>
        <w:tc>
          <w:tcPr>
            <w:tcW w:w="0" w:type="auto"/>
            <w:hideMark/>
          </w:tcPr>
          <w:p w14:paraId="32132487"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131.7</w:t>
            </w:r>
          </w:p>
        </w:tc>
        <w:tc>
          <w:tcPr>
            <w:tcW w:w="1687" w:type="dxa"/>
            <w:hideMark/>
          </w:tcPr>
          <w:p w14:paraId="236D2630"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−118.8</w:t>
            </w:r>
          </w:p>
        </w:tc>
      </w:tr>
      <w:tr w:rsidR="008F4F89" w:rsidRPr="00C63E91" w14:paraId="064DF4B8" w14:textId="77777777" w:rsidTr="00F96E5E">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266F9C42" w14:textId="77777777" w:rsidR="008F4F89" w:rsidRPr="00C63E91" w:rsidRDefault="008F4F89" w:rsidP="00F96E5E">
            <w:pPr>
              <w:spacing w:before="60" w:after="160" w:line="276" w:lineRule="auto"/>
              <w:ind w:firstLine="284"/>
              <w:jc w:val="both"/>
              <w:rPr>
                <w:spacing w:val="6"/>
                <w:sz w:val="16"/>
                <w:szCs w:val="16"/>
              </w:rPr>
            </w:pPr>
          </w:p>
        </w:tc>
        <w:tc>
          <w:tcPr>
            <w:tcW w:w="1760" w:type="dxa"/>
            <w:shd w:val="clear" w:color="auto" w:fill="auto"/>
            <w:hideMark/>
          </w:tcPr>
          <w:p w14:paraId="22CA50B7"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MPI-ESM1-2-HR</w:t>
            </w:r>
          </w:p>
        </w:tc>
        <w:tc>
          <w:tcPr>
            <w:tcW w:w="1005" w:type="dxa"/>
            <w:shd w:val="clear" w:color="auto" w:fill="auto"/>
            <w:hideMark/>
          </w:tcPr>
          <w:p w14:paraId="468753EC"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141.3</w:t>
            </w:r>
          </w:p>
        </w:tc>
        <w:tc>
          <w:tcPr>
            <w:tcW w:w="0" w:type="auto"/>
            <w:shd w:val="clear" w:color="auto" w:fill="auto"/>
            <w:hideMark/>
          </w:tcPr>
          <w:p w14:paraId="50AB5D99"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25.0</w:t>
            </w:r>
          </w:p>
        </w:tc>
        <w:tc>
          <w:tcPr>
            <w:tcW w:w="1687" w:type="dxa"/>
            <w:shd w:val="clear" w:color="auto" w:fill="auto"/>
            <w:hideMark/>
          </w:tcPr>
          <w:p w14:paraId="5932A0C1"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+116.2</w:t>
            </w:r>
          </w:p>
        </w:tc>
      </w:tr>
      <w:tr w:rsidR="008F4F89" w:rsidRPr="00C63E91" w14:paraId="27DFA5CD" w14:textId="77777777" w:rsidTr="00F96E5E">
        <w:trPr>
          <w:trHeight w:val="159"/>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77B1D9D5" w14:textId="77777777" w:rsidR="008F4F89" w:rsidRPr="00C63E91" w:rsidRDefault="008F4F89" w:rsidP="00F96E5E">
            <w:pPr>
              <w:spacing w:before="60" w:after="160" w:line="276" w:lineRule="auto"/>
              <w:ind w:firstLine="284"/>
              <w:jc w:val="both"/>
              <w:rPr>
                <w:spacing w:val="6"/>
                <w:sz w:val="16"/>
                <w:szCs w:val="16"/>
              </w:rPr>
            </w:pPr>
          </w:p>
        </w:tc>
        <w:tc>
          <w:tcPr>
            <w:tcW w:w="1760" w:type="dxa"/>
            <w:hideMark/>
          </w:tcPr>
          <w:p w14:paraId="7CFEB9E9"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MRI-ESM2-0</w:t>
            </w:r>
          </w:p>
        </w:tc>
        <w:tc>
          <w:tcPr>
            <w:tcW w:w="1005" w:type="dxa"/>
            <w:hideMark/>
          </w:tcPr>
          <w:p w14:paraId="532F1176"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111.0</w:t>
            </w:r>
          </w:p>
        </w:tc>
        <w:tc>
          <w:tcPr>
            <w:tcW w:w="0" w:type="auto"/>
            <w:hideMark/>
          </w:tcPr>
          <w:p w14:paraId="4FBDB269"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31.4</w:t>
            </w:r>
          </w:p>
        </w:tc>
        <w:tc>
          <w:tcPr>
            <w:tcW w:w="1687" w:type="dxa"/>
            <w:hideMark/>
          </w:tcPr>
          <w:p w14:paraId="3B72381E"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+79.6</w:t>
            </w:r>
          </w:p>
        </w:tc>
      </w:tr>
      <w:tr w:rsidR="008F4F89" w:rsidRPr="00C63E91" w14:paraId="692D17EE" w14:textId="77777777" w:rsidTr="00F96E5E">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49E86737" w14:textId="77777777" w:rsidR="008F4F89" w:rsidRPr="00C63E91" w:rsidRDefault="008F4F89" w:rsidP="00F96E5E">
            <w:pPr>
              <w:spacing w:before="60" w:after="160" w:line="276" w:lineRule="auto"/>
              <w:ind w:firstLine="284"/>
              <w:jc w:val="both"/>
              <w:rPr>
                <w:spacing w:val="6"/>
                <w:sz w:val="16"/>
                <w:szCs w:val="16"/>
              </w:rPr>
            </w:pPr>
          </w:p>
        </w:tc>
        <w:tc>
          <w:tcPr>
            <w:tcW w:w="1760" w:type="dxa"/>
            <w:shd w:val="clear" w:color="auto" w:fill="auto"/>
            <w:hideMark/>
          </w:tcPr>
          <w:p w14:paraId="73CC763B"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UKESM1-0-LL</w:t>
            </w:r>
          </w:p>
        </w:tc>
        <w:tc>
          <w:tcPr>
            <w:tcW w:w="1005" w:type="dxa"/>
            <w:shd w:val="clear" w:color="auto" w:fill="auto"/>
            <w:hideMark/>
          </w:tcPr>
          <w:p w14:paraId="05E099B1"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77.8</w:t>
            </w:r>
          </w:p>
        </w:tc>
        <w:tc>
          <w:tcPr>
            <w:tcW w:w="0" w:type="auto"/>
            <w:shd w:val="clear" w:color="auto" w:fill="auto"/>
            <w:hideMark/>
          </w:tcPr>
          <w:p w14:paraId="1474D047"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141.9</w:t>
            </w:r>
          </w:p>
        </w:tc>
        <w:tc>
          <w:tcPr>
            <w:tcW w:w="1687" w:type="dxa"/>
            <w:shd w:val="clear" w:color="auto" w:fill="auto"/>
            <w:hideMark/>
          </w:tcPr>
          <w:p w14:paraId="6066F760"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−64.1</w:t>
            </w:r>
          </w:p>
        </w:tc>
      </w:tr>
      <w:tr w:rsidR="008F4F89" w:rsidRPr="00C63E91" w14:paraId="7BDAA7F7" w14:textId="77777777" w:rsidTr="00F96E5E">
        <w:trPr>
          <w:trHeight w:val="162"/>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01FC018C" w14:textId="77777777" w:rsidR="008F4F89" w:rsidRPr="00C63E91" w:rsidRDefault="008F4F89" w:rsidP="00F96E5E">
            <w:pPr>
              <w:spacing w:before="60" w:after="160" w:line="276" w:lineRule="auto"/>
              <w:ind w:firstLine="284"/>
              <w:jc w:val="both"/>
              <w:rPr>
                <w:spacing w:val="6"/>
                <w:sz w:val="16"/>
                <w:szCs w:val="16"/>
              </w:rPr>
            </w:pPr>
            <w:r w:rsidRPr="00C63E91">
              <w:rPr>
                <w:spacing w:val="6"/>
                <w:sz w:val="16"/>
                <w:szCs w:val="16"/>
              </w:rPr>
              <w:t>SSP3-RCP7.0</w:t>
            </w:r>
          </w:p>
        </w:tc>
        <w:tc>
          <w:tcPr>
            <w:tcW w:w="1760" w:type="dxa"/>
            <w:hideMark/>
          </w:tcPr>
          <w:p w14:paraId="3BD4038B"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GFDL-ESM4</w:t>
            </w:r>
          </w:p>
        </w:tc>
        <w:tc>
          <w:tcPr>
            <w:tcW w:w="1005" w:type="dxa"/>
            <w:hideMark/>
          </w:tcPr>
          <w:p w14:paraId="4F98C15E"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0.4</w:t>
            </w:r>
          </w:p>
        </w:tc>
        <w:tc>
          <w:tcPr>
            <w:tcW w:w="0" w:type="auto"/>
            <w:hideMark/>
          </w:tcPr>
          <w:p w14:paraId="323F03C6"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337.6</w:t>
            </w:r>
          </w:p>
        </w:tc>
        <w:tc>
          <w:tcPr>
            <w:tcW w:w="1687" w:type="dxa"/>
            <w:hideMark/>
          </w:tcPr>
          <w:p w14:paraId="3680877D"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−337.1</w:t>
            </w:r>
          </w:p>
        </w:tc>
      </w:tr>
      <w:tr w:rsidR="008F4F89" w:rsidRPr="00C63E91" w14:paraId="339DB5B8" w14:textId="77777777" w:rsidTr="00F96E5E">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0E6A9B9B" w14:textId="77777777" w:rsidR="008F4F89" w:rsidRPr="00C63E91" w:rsidRDefault="008F4F89" w:rsidP="00F96E5E">
            <w:pPr>
              <w:spacing w:before="60" w:after="160" w:line="276" w:lineRule="auto"/>
              <w:ind w:firstLine="284"/>
              <w:jc w:val="both"/>
              <w:rPr>
                <w:spacing w:val="6"/>
                <w:sz w:val="16"/>
                <w:szCs w:val="16"/>
              </w:rPr>
            </w:pPr>
          </w:p>
        </w:tc>
        <w:tc>
          <w:tcPr>
            <w:tcW w:w="1760" w:type="dxa"/>
            <w:shd w:val="clear" w:color="auto" w:fill="auto"/>
            <w:hideMark/>
          </w:tcPr>
          <w:p w14:paraId="2AE039F0"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IPSL-CM6A-LR</w:t>
            </w:r>
          </w:p>
        </w:tc>
        <w:tc>
          <w:tcPr>
            <w:tcW w:w="1005" w:type="dxa"/>
            <w:shd w:val="clear" w:color="auto" w:fill="auto"/>
            <w:hideMark/>
          </w:tcPr>
          <w:p w14:paraId="771B819A"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7.6</w:t>
            </w:r>
          </w:p>
        </w:tc>
        <w:tc>
          <w:tcPr>
            <w:tcW w:w="0" w:type="auto"/>
            <w:shd w:val="clear" w:color="auto" w:fill="auto"/>
            <w:hideMark/>
          </w:tcPr>
          <w:p w14:paraId="7547F3D8"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178.8</w:t>
            </w:r>
          </w:p>
        </w:tc>
        <w:tc>
          <w:tcPr>
            <w:tcW w:w="1687" w:type="dxa"/>
            <w:shd w:val="clear" w:color="auto" w:fill="auto"/>
            <w:hideMark/>
          </w:tcPr>
          <w:p w14:paraId="64628BE5"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−173.3</w:t>
            </w:r>
          </w:p>
        </w:tc>
      </w:tr>
      <w:tr w:rsidR="008F4F89" w:rsidRPr="00C63E91" w14:paraId="072C3B20" w14:textId="77777777" w:rsidTr="00F96E5E">
        <w:trPr>
          <w:trHeight w:val="159"/>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44513267" w14:textId="77777777" w:rsidR="008F4F89" w:rsidRPr="00C63E91" w:rsidRDefault="008F4F89" w:rsidP="00F96E5E">
            <w:pPr>
              <w:spacing w:before="60" w:after="160" w:line="276" w:lineRule="auto"/>
              <w:ind w:firstLine="284"/>
              <w:jc w:val="both"/>
              <w:rPr>
                <w:spacing w:val="6"/>
                <w:sz w:val="16"/>
                <w:szCs w:val="16"/>
              </w:rPr>
            </w:pPr>
          </w:p>
        </w:tc>
        <w:tc>
          <w:tcPr>
            <w:tcW w:w="1760" w:type="dxa"/>
            <w:hideMark/>
          </w:tcPr>
          <w:p w14:paraId="7A077C18"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MPI-ESM1-2-HR</w:t>
            </w:r>
          </w:p>
        </w:tc>
        <w:tc>
          <w:tcPr>
            <w:tcW w:w="1005" w:type="dxa"/>
            <w:hideMark/>
          </w:tcPr>
          <w:p w14:paraId="0C30AD64"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34.6</w:t>
            </w:r>
          </w:p>
        </w:tc>
        <w:tc>
          <w:tcPr>
            <w:tcW w:w="0" w:type="auto"/>
            <w:hideMark/>
          </w:tcPr>
          <w:p w14:paraId="427894CB"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175.6</w:t>
            </w:r>
          </w:p>
        </w:tc>
        <w:tc>
          <w:tcPr>
            <w:tcW w:w="1687" w:type="dxa"/>
            <w:hideMark/>
          </w:tcPr>
          <w:p w14:paraId="26F103D1"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−141.0</w:t>
            </w:r>
          </w:p>
        </w:tc>
      </w:tr>
      <w:tr w:rsidR="008F4F89" w:rsidRPr="00C63E91" w14:paraId="2AF71D81" w14:textId="77777777" w:rsidTr="00F96E5E">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46E4F811" w14:textId="77777777" w:rsidR="008F4F89" w:rsidRPr="00C63E91" w:rsidRDefault="008F4F89" w:rsidP="00F96E5E">
            <w:pPr>
              <w:spacing w:before="60" w:after="160" w:line="276" w:lineRule="auto"/>
              <w:ind w:firstLine="284"/>
              <w:jc w:val="both"/>
              <w:rPr>
                <w:spacing w:val="6"/>
                <w:sz w:val="16"/>
                <w:szCs w:val="16"/>
              </w:rPr>
            </w:pPr>
          </w:p>
        </w:tc>
        <w:tc>
          <w:tcPr>
            <w:tcW w:w="1760" w:type="dxa"/>
            <w:shd w:val="clear" w:color="auto" w:fill="auto"/>
            <w:hideMark/>
          </w:tcPr>
          <w:p w14:paraId="590D7BEA"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MRI-ESM2-0</w:t>
            </w:r>
          </w:p>
        </w:tc>
        <w:tc>
          <w:tcPr>
            <w:tcW w:w="1005" w:type="dxa"/>
            <w:shd w:val="clear" w:color="auto" w:fill="auto"/>
            <w:hideMark/>
          </w:tcPr>
          <w:p w14:paraId="7557B4BE"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103.5</w:t>
            </w:r>
          </w:p>
        </w:tc>
        <w:tc>
          <w:tcPr>
            <w:tcW w:w="0" w:type="auto"/>
            <w:shd w:val="clear" w:color="auto" w:fill="auto"/>
            <w:hideMark/>
          </w:tcPr>
          <w:p w14:paraId="40BDDD14"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115.2</w:t>
            </w:r>
          </w:p>
        </w:tc>
        <w:tc>
          <w:tcPr>
            <w:tcW w:w="1687" w:type="dxa"/>
            <w:shd w:val="clear" w:color="auto" w:fill="auto"/>
            <w:hideMark/>
          </w:tcPr>
          <w:p w14:paraId="4ED70C13"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−11.7</w:t>
            </w:r>
          </w:p>
        </w:tc>
      </w:tr>
      <w:tr w:rsidR="008F4F89" w:rsidRPr="00C63E91" w14:paraId="619BB73A" w14:textId="77777777" w:rsidTr="00F96E5E">
        <w:trPr>
          <w:trHeight w:val="159"/>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6533A737" w14:textId="77777777" w:rsidR="008F4F89" w:rsidRPr="00C63E91" w:rsidRDefault="008F4F89" w:rsidP="00F96E5E">
            <w:pPr>
              <w:spacing w:before="60" w:after="160" w:line="276" w:lineRule="auto"/>
              <w:ind w:firstLine="284"/>
              <w:jc w:val="both"/>
              <w:rPr>
                <w:spacing w:val="6"/>
                <w:sz w:val="16"/>
                <w:szCs w:val="16"/>
              </w:rPr>
            </w:pPr>
          </w:p>
        </w:tc>
        <w:tc>
          <w:tcPr>
            <w:tcW w:w="1760" w:type="dxa"/>
            <w:hideMark/>
          </w:tcPr>
          <w:p w14:paraId="09A2E285"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UKESM1-0-LL</w:t>
            </w:r>
          </w:p>
        </w:tc>
        <w:tc>
          <w:tcPr>
            <w:tcW w:w="1005" w:type="dxa"/>
            <w:hideMark/>
          </w:tcPr>
          <w:p w14:paraId="48D8AD41"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78.3</w:t>
            </w:r>
          </w:p>
        </w:tc>
        <w:tc>
          <w:tcPr>
            <w:tcW w:w="0" w:type="auto"/>
            <w:hideMark/>
          </w:tcPr>
          <w:p w14:paraId="3B7B8582"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284.3</w:t>
            </w:r>
          </w:p>
        </w:tc>
        <w:tc>
          <w:tcPr>
            <w:tcW w:w="1687" w:type="dxa"/>
            <w:hideMark/>
          </w:tcPr>
          <w:p w14:paraId="0CBD9F7A"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−206.0</w:t>
            </w:r>
          </w:p>
        </w:tc>
      </w:tr>
      <w:tr w:rsidR="008F4F89" w:rsidRPr="00C63E91" w14:paraId="5FE05A4F" w14:textId="77777777" w:rsidTr="00F96E5E">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2DD116D8" w14:textId="77777777" w:rsidR="008F4F89" w:rsidRPr="00C63E91" w:rsidRDefault="008F4F89" w:rsidP="00F96E5E">
            <w:pPr>
              <w:spacing w:before="60" w:after="160" w:line="276" w:lineRule="auto"/>
              <w:ind w:firstLine="284"/>
              <w:jc w:val="both"/>
              <w:rPr>
                <w:spacing w:val="6"/>
                <w:sz w:val="16"/>
                <w:szCs w:val="16"/>
              </w:rPr>
            </w:pPr>
            <w:r w:rsidRPr="00C63E91">
              <w:rPr>
                <w:spacing w:val="6"/>
                <w:sz w:val="16"/>
                <w:szCs w:val="16"/>
              </w:rPr>
              <w:t>SSP5-RCP8.5</w:t>
            </w:r>
          </w:p>
        </w:tc>
        <w:tc>
          <w:tcPr>
            <w:tcW w:w="1760" w:type="dxa"/>
            <w:shd w:val="clear" w:color="auto" w:fill="auto"/>
            <w:hideMark/>
          </w:tcPr>
          <w:p w14:paraId="49663017"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GFDL-ESM4</w:t>
            </w:r>
          </w:p>
        </w:tc>
        <w:tc>
          <w:tcPr>
            <w:tcW w:w="1005" w:type="dxa"/>
            <w:shd w:val="clear" w:color="auto" w:fill="auto"/>
            <w:hideMark/>
          </w:tcPr>
          <w:p w14:paraId="704FB11A"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64.2</w:t>
            </w:r>
          </w:p>
        </w:tc>
        <w:tc>
          <w:tcPr>
            <w:tcW w:w="0" w:type="auto"/>
            <w:shd w:val="clear" w:color="auto" w:fill="auto"/>
            <w:hideMark/>
          </w:tcPr>
          <w:p w14:paraId="3C4A2EFA"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301.3</w:t>
            </w:r>
          </w:p>
        </w:tc>
        <w:tc>
          <w:tcPr>
            <w:tcW w:w="1687" w:type="dxa"/>
            <w:shd w:val="clear" w:color="auto" w:fill="auto"/>
            <w:hideMark/>
          </w:tcPr>
          <w:p w14:paraId="04F90278"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−237.1</w:t>
            </w:r>
          </w:p>
        </w:tc>
      </w:tr>
      <w:tr w:rsidR="008F4F89" w:rsidRPr="00C63E91" w14:paraId="1583CC65" w14:textId="77777777" w:rsidTr="00F96E5E">
        <w:trPr>
          <w:trHeight w:val="162"/>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3CF562B0" w14:textId="77777777" w:rsidR="008F4F89" w:rsidRPr="00C63E91" w:rsidRDefault="008F4F89" w:rsidP="00F96E5E">
            <w:pPr>
              <w:spacing w:before="60" w:after="160" w:line="276" w:lineRule="auto"/>
              <w:ind w:firstLine="284"/>
              <w:jc w:val="both"/>
              <w:rPr>
                <w:spacing w:val="6"/>
                <w:sz w:val="16"/>
                <w:szCs w:val="16"/>
              </w:rPr>
            </w:pPr>
          </w:p>
        </w:tc>
        <w:tc>
          <w:tcPr>
            <w:tcW w:w="1760" w:type="dxa"/>
            <w:hideMark/>
          </w:tcPr>
          <w:p w14:paraId="2CD7D98C"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IPSL-CM6A-LR</w:t>
            </w:r>
          </w:p>
        </w:tc>
        <w:tc>
          <w:tcPr>
            <w:tcW w:w="1005" w:type="dxa"/>
            <w:hideMark/>
          </w:tcPr>
          <w:p w14:paraId="6FC1A101"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79.6</w:t>
            </w:r>
          </w:p>
        </w:tc>
        <w:tc>
          <w:tcPr>
            <w:tcW w:w="0" w:type="auto"/>
            <w:hideMark/>
          </w:tcPr>
          <w:p w14:paraId="724A98B3"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139.7</w:t>
            </w:r>
          </w:p>
        </w:tc>
        <w:tc>
          <w:tcPr>
            <w:tcW w:w="1687" w:type="dxa"/>
            <w:hideMark/>
          </w:tcPr>
          <w:p w14:paraId="32D0F640"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−60.1</w:t>
            </w:r>
          </w:p>
        </w:tc>
      </w:tr>
      <w:tr w:rsidR="008F4F89" w:rsidRPr="00C63E91" w14:paraId="6B8FA606" w14:textId="77777777" w:rsidTr="00F96E5E">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7C44FBAE" w14:textId="77777777" w:rsidR="008F4F89" w:rsidRPr="00C63E91" w:rsidRDefault="008F4F89" w:rsidP="00F96E5E">
            <w:pPr>
              <w:spacing w:before="60" w:after="160" w:line="276" w:lineRule="auto"/>
              <w:ind w:firstLine="284"/>
              <w:jc w:val="both"/>
              <w:rPr>
                <w:spacing w:val="6"/>
                <w:sz w:val="16"/>
                <w:szCs w:val="16"/>
              </w:rPr>
            </w:pPr>
          </w:p>
        </w:tc>
        <w:tc>
          <w:tcPr>
            <w:tcW w:w="1760" w:type="dxa"/>
            <w:shd w:val="clear" w:color="auto" w:fill="auto"/>
            <w:hideMark/>
          </w:tcPr>
          <w:p w14:paraId="7D783CDD"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MPI-ESM1-2-HR</w:t>
            </w:r>
          </w:p>
        </w:tc>
        <w:tc>
          <w:tcPr>
            <w:tcW w:w="1005" w:type="dxa"/>
            <w:shd w:val="clear" w:color="auto" w:fill="auto"/>
            <w:hideMark/>
          </w:tcPr>
          <w:p w14:paraId="08C3F7D4"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113.7</w:t>
            </w:r>
          </w:p>
        </w:tc>
        <w:tc>
          <w:tcPr>
            <w:tcW w:w="0" w:type="auto"/>
            <w:shd w:val="clear" w:color="auto" w:fill="auto"/>
            <w:hideMark/>
          </w:tcPr>
          <w:p w14:paraId="61073823"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96.3</w:t>
            </w:r>
          </w:p>
        </w:tc>
        <w:tc>
          <w:tcPr>
            <w:tcW w:w="1687" w:type="dxa"/>
            <w:shd w:val="clear" w:color="auto" w:fill="auto"/>
            <w:hideMark/>
          </w:tcPr>
          <w:p w14:paraId="6D01726D" w14:textId="77777777" w:rsidR="008F4F89" w:rsidRPr="00C63E91" w:rsidRDefault="008F4F89" w:rsidP="00F96E5E">
            <w:pPr>
              <w:spacing w:before="60" w:after="1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+17.4</w:t>
            </w:r>
          </w:p>
        </w:tc>
      </w:tr>
      <w:tr w:rsidR="008F4F89" w:rsidRPr="00C63E91" w14:paraId="4D74416B" w14:textId="77777777" w:rsidTr="00F96E5E">
        <w:trPr>
          <w:trHeight w:val="77"/>
        </w:trPr>
        <w:tc>
          <w:tcPr>
            <w:cnfStyle w:val="001000000000" w:firstRow="0" w:lastRow="0" w:firstColumn="1" w:lastColumn="0" w:oddVBand="0" w:evenVBand="0" w:oddHBand="0" w:evenHBand="0" w:firstRowFirstColumn="0" w:firstRowLastColumn="0" w:lastRowFirstColumn="0" w:lastRowLastColumn="0"/>
            <w:tcW w:w="1501" w:type="dxa"/>
            <w:shd w:val="clear" w:color="auto" w:fill="auto"/>
            <w:hideMark/>
          </w:tcPr>
          <w:p w14:paraId="00E119B6" w14:textId="77777777" w:rsidR="008F4F89" w:rsidRPr="00C63E91" w:rsidRDefault="008F4F89" w:rsidP="00F96E5E">
            <w:pPr>
              <w:spacing w:before="60" w:after="160" w:line="276" w:lineRule="auto"/>
              <w:ind w:firstLine="284"/>
              <w:jc w:val="both"/>
              <w:rPr>
                <w:spacing w:val="6"/>
                <w:sz w:val="16"/>
                <w:szCs w:val="16"/>
              </w:rPr>
            </w:pPr>
          </w:p>
        </w:tc>
        <w:tc>
          <w:tcPr>
            <w:tcW w:w="1760" w:type="dxa"/>
            <w:hideMark/>
          </w:tcPr>
          <w:p w14:paraId="56A41363"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MRI-ESM2-0</w:t>
            </w:r>
          </w:p>
        </w:tc>
        <w:tc>
          <w:tcPr>
            <w:tcW w:w="1005" w:type="dxa"/>
            <w:hideMark/>
          </w:tcPr>
          <w:p w14:paraId="6F88A69D"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202.5</w:t>
            </w:r>
          </w:p>
        </w:tc>
        <w:tc>
          <w:tcPr>
            <w:tcW w:w="0" w:type="auto"/>
            <w:hideMark/>
          </w:tcPr>
          <w:p w14:paraId="686CBEAF"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55.1</w:t>
            </w:r>
          </w:p>
        </w:tc>
        <w:tc>
          <w:tcPr>
            <w:tcW w:w="1687" w:type="dxa"/>
            <w:hideMark/>
          </w:tcPr>
          <w:p w14:paraId="2EDC1DE9" w14:textId="77777777" w:rsidR="008F4F89" w:rsidRPr="00C63E91" w:rsidRDefault="008F4F89" w:rsidP="00F96E5E">
            <w:pPr>
              <w:spacing w:before="60" w:after="160" w:line="276" w:lineRule="auto"/>
              <w:ind w:firstLine="284"/>
              <w:jc w:val="both"/>
              <w:cnfStyle w:val="000000000000" w:firstRow="0" w:lastRow="0" w:firstColumn="0" w:lastColumn="0" w:oddVBand="0" w:evenVBand="0" w:oddHBand="0" w:evenHBand="0" w:firstRowFirstColumn="0" w:firstRowLastColumn="0" w:lastRowFirstColumn="0" w:lastRowLastColumn="0"/>
              <w:rPr>
                <w:rFonts w:eastAsia="Calibri" w:cs="Times New Roman"/>
                <w:spacing w:val="6"/>
                <w:sz w:val="16"/>
                <w:szCs w:val="16"/>
              </w:rPr>
            </w:pPr>
            <w:r w:rsidRPr="00C63E91">
              <w:rPr>
                <w:rFonts w:eastAsia="Calibri" w:cs="Times New Roman"/>
                <w:spacing w:val="6"/>
                <w:sz w:val="16"/>
                <w:szCs w:val="16"/>
              </w:rPr>
              <w:t>+147.4</w:t>
            </w:r>
          </w:p>
        </w:tc>
      </w:tr>
      <w:tr w:rsidR="008F4F89" w:rsidRPr="00C63E91" w14:paraId="6482807C" w14:textId="77777777" w:rsidTr="00F96E5E">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501" w:type="dxa"/>
            <w:tcBorders>
              <w:bottom w:val="single" w:sz="4" w:space="0" w:color="auto"/>
            </w:tcBorders>
            <w:shd w:val="clear" w:color="auto" w:fill="auto"/>
            <w:hideMark/>
          </w:tcPr>
          <w:p w14:paraId="7FFE9489" w14:textId="77777777" w:rsidR="008F4F89" w:rsidRPr="00C63E91" w:rsidRDefault="008F4F89" w:rsidP="00F96E5E">
            <w:pPr>
              <w:spacing w:before="60" w:line="276" w:lineRule="auto"/>
              <w:ind w:firstLine="284"/>
              <w:rPr>
                <w:spacing w:val="6"/>
                <w:sz w:val="20"/>
                <w:szCs w:val="16"/>
              </w:rPr>
            </w:pPr>
          </w:p>
        </w:tc>
        <w:tc>
          <w:tcPr>
            <w:tcW w:w="1760" w:type="dxa"/>
            <w:tcBorders>
              <w:bottom w:val="single" w:sz="4" w:space="0" w:color="auto"/>
            </w:tcBorders>
            <w:shd w:val="clear" w:color="auto" w:fill="auto"/>
            <w:hideMark/>
          </w:tcPr>
          <w:p w14:paraId="649556D6" w14:textId="77777777" w:rsidR="008F4F89" w:rsidRPr="00C63E91" w:rsidRDefault="008F4F89" w:rsidP="00F96E5E">
            <w:pPr>
              <w:spacing w:before="60" w:line="276" w:lineRule="auto"/>
              <w:ind w:firstLine="284"/>
              <w:jc w:val="right"/>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2"/>
              </w:rPr>
            </w:pPr>
            <w:r w:rsidRPr="00C63E91">
              <w:rPr>
                <w:rFonts w:eastAsia="Calibri" w:cs="Times New Roman"/>
                <w:spacing w:val="6"/>
                <w:sz w:val="16"/>
                <w:szCs w:val="12"/>
              </w:rPr>
              <w:t>UKESM1-0-LL</w:t>
            </w:r>
          </w:p>
        </w:tc>
        <w:tc>
          <w:tcPr>
            <w:tcW w:w="1005" w:type="dxa"/>
            <w:tcBorders>
              <w:bottom w:val="single" w:sz="4" w:space="0" w:color="auto"/>
            </w:tcBorders>
            <w:shd w:val="clear" w:color="auto" w:fill="auto"/>
            <w:hideMark/>
          </w:tcPr>
          <w:p w14:paraId="50312E60"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2"/>
              </w:rPr>
            </w:pPr>
            <w:r w:rsidRPr="00C63E91">
              <w:rPr>
                <w:rFonts w:eastAsia="Calibri" w:cs="Times New Roman"/>
                <w:spacing w:val="6"/>
                <w:sz w:val="16"/>
                <w:szCs w:val="12"/>
              </w:rPr>
              <w:t>142.2</w:t>
            </w:r>
          </w:p>
        </w:tc>
        <w:tc>
          <w:tcPr>
            <w:tcW w:w="0" w:type="auto"/>
            <w:tcBorders>
              <w:bottom w:val="single" w:sz="4" w:space="0" w:color="auto"/>
            </w:tcBorders>
            <w:shd w:val="clear" w:color="auto" w:fill="auto"/>
            <w:hideMark/>
          </w:tcPr>
          <w:p w14:paraId="09CD0287"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2"/>
              </w:rPr>
            </w:pPr>
            <w:r w:rsidRPr="00C63E91">
              <w:rPr>
                <w:rFonts w:eastAsia="Calibri" w:cs="Times New Roman"/>
                <w:spacing w:val="6"/>
                <w:sz w:val="16"/>
                <w:szCs w:val="12"/>
              </w:rPr>
              <w:t>170.5</w:t>
            </w:r>
          </w:p>
        </w:tc>
        <w:tc>
          <w:tcPr>
            <w:tcW w:w="1687" w:type="dxa"/>
            <w:tcBorders>
              <w:bottom w:val="single" w:sz="4" w:space="0" w:color="auto"/>
            </w:tcBorders>
            <w:shd w:val="clear" w:color="auto" w:fill="auto"/>
            <w:hideMark/>
          </w:tcPr>
          <w:p w14:paraId="18E6ACDE" w14:textId="77777777" w:rsidR="008F4F89" w:rsidRPr="00C63E91" w:rsidRDefault="008F4F89" w:rsidP="00F96E5E">
            <w:pPr>
              <w:spacing w:before="60" w:line="276" w:lineRule="auto"/>
              <w:ind w:firstLine="284"/>
              <w:jc w:val="both"/>
              <w:cnfStyle w:val="000000100000" w:firstRow="0" w:lastRow="0" w:firstColumn="0" w:lastColumn="0" w:oddVBand="0" w:evenVBand="0" w:oddHBand="1" w:evenHBand="0" w:firstRowFirstColumn="0" w:firstRowLastColumn="0" w:lastRowFirstColumn="0" w:lastRowLastColumn="0"/>
              <w:rPr>
                <w:rFonts w:eastAsia="Calibri" w:cs="Times New Roman"/>
                <w:spacing w:val="6"/>
                <w:sz w:val="16"/>
                <w:szCs w:val="12"/>
              </w:rPr>
            </w:pPr>
            <w:r w:rsidRPr="00C63E91">
              <w:rPr>
                <w:rFonts w:eastAsia="Calibri" w:cs="Times New Roman"/>
                <w:spacing w:val="6"/>
                <w:sz w:val="16"/>
                <w:szCs w:val="12"/>
              </w:rPr>
              <w:t>−28.3</w:t>
            </w:r>
          </w:p>
        </w:tc>
      </w:tr>
    </w:tbl>
    <w:p w14:paraId="7D880BF4" w14:textId="77777777" w:rsidR="008F4F89" w:rsidRPr="00C63E91" w:rsidRDefault="008F4F89" w:rsidP="008F4F89">
      <w:pPr>
        <w:spacing w:before="60" w:after="0" w:line="276" w:lineRule="auto"/>
        <w:ind w:firstLine="284"/>
        <w:jc w:val="both"/>
        <w:rPr>
          <w:rFonts w:ascii="Trebuchet MS" w:eastAsia="Yu Gothic Light" w:hAnsi="Trebuchet MS" w:cs="Times New Roman"/>
          <w:color w:val="006EB8"/>
          <w:spacing w:val="6"/>
          <w:sz w:val="34"/>
          <w:szCs w:val="34"/>
        </w:rPr>
      </w:pPr>
    </w:p>
    <w:p w14:paraId="66D0A451" w14:textId="77777777" w:rsidR="001B6B0F" w:rsidRDefault="001B6B0F"/>
    <w:sectPr w:rsidR="001B6B0F" w:rsidSect="009920E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E99F2" w14:textId="77777777" w:rsidR="005E1D72" w:rsidRDefault="005E1D72" w:rsidP="001258E2">
      <w:pPr>
        <w:spacing w:after="0" w:line="240" w:lineRule="auto"/>
      </w:pPr>
      <w:r>
        <w:separator/>
      </w:r>
    </w:p>
  </w:endnote>
  <w:endnote w:type="continuationSeparator" w:id="0">
    <w:p w14:paraId="10583A36" w14:textId="77777777" w:rsidR="005E1D72" w:rsidRDefault="005E1D72" w:rsidP="00125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7370C" w14:textId="77777777" w:rsidR="005E1D72" w:rsidRDefault="005E1D72" w:rsidP="001258E2">
      <w:pPr>
        <w:spacing w:after="0" w:line="240" w:lineRule="auto"/>
      </w:pPr>
      <w:r>
        <w:separator/>
      </w:r>
    </w:p>
  </w:footnote>
  <w:footnote w:type="continuationSeparator" w:id="0">
    <w:p w14:paraId="34DC7197" w14:textId="77777777" w:rsidR="005E1D72" w:rsidRDefault="005E1D72" w:rsidP="001258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328"/>
    <w:multiLevelType w:val="hybridMultilevel"/>
    <w:tmpl w:val="552C0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D52690"/>
    <w:multiLevelType w:val="multilevel"/>
    <w:tmpl w:val="D442A56E"/>
    <w:lvl w:ilvl="0">
      <w:start w:val="1"/>
      <w:numFmt w:val="decimal"/>
      <w:lvlText w:val="%1."/>
      <w:lvlJc w:val="left"/>
      <w:pPr>
        <w:ind w:left="432" w:hanging="432"/>
      </w:pPr>
      <w:rPr>
        <w:rFonts w:hint="default"/>
        <w:caps w:val="0"/>
        <w:strike w:val="0"/>
        <w:dstrike w:val="0"/>
        <w:vanish/>
        <w:color w:val="FFFFFF"/>
        <w:vertAlign w:val="baseline"/>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304315836">
    <w:abstractNumId w:val="1"/>
  </w:num>
  <w:num w:numId="2" w16cid:durableId="546649709">
    <w:abstractNumId w:val="1"/>
  </w:num>
  <w:num w:numId="3" w16cid:durableId="561645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F89"/>
    <w:rsid w:val="000A52BB"/>
    <w:rsid w:val="000F54AE"/>
    <w:rsid w:val="001258E2"/>
    <w:rsid w:val="001438C5"/>
    <w:rsid w:val="001618F6"/>
    <w:rsid w:val="001B207A"/>
    <w:rsid w:val="001B6B0F"/>
    <w:rsid w:val="001E3344"/>
    <w:rsid w:val="00224C3B"/>
    <w:rsid w:val="002A3D7F"/>
    <w:rsid w:val="002E7311"/>
    <w:rsid w:val="002F0494"/>
    <w:rsid w:val="00391C16"/>
    <w:rsid w:val="003B7A7B"/>
    <w:rsid w:val="003E6E04"/>
    <w:rsid w:val="004115C7"/>
    <w:rsid w:val="00421E4C"/>
    <w:rsid w:val="00436290"/>
    <w:rsid w:val="004D5548"/>
    <w:rsid w:val="005560B6"/>
    <w:rsid w:val="005E1D72"/>
    <w:rsid w:val="006218D2"/>
    <w:rsid w:val="006A227D"/>
    <w:rsid w:val="00726AE0"/>
    <w:rsid w:val="0078059A"/>
    <w:rsid w:val="007C2DD1"/>
    <w:rsid w:val="00844D95"/>
    <w:rsid w:val="008B366A"/>
    <w:rsid w:val="008C2737"/>
    <w:rsid w:val="008F4F89"/>
    <w:rsid w:val="0090474D"/>
    <w:rsid w:val="00973564"/>
    <w:rsid w:val="009920E4"/>
    <w:rsid w:val="00A05F14"/>
    <w:rsid w:val="00A353A4"/>
    <w:rsid w:val="00AD4AFF"/>
    <w:rsid w:val="00B04EF3"/>
    <w:rsid w:val="00BB1431"/>
    <w:rsid w:val="00C351C9"/>
    <w:rsid w:val="00C72AC3"/>
    <w:rsid w:val="00CA4C8E"/>
    <w:rsid w:val="00CA7552"/>
    <w:rsid w:val="00CE53CF"/>
    <w:rsid w:val="00D61266"/>
    <w:rsid w:val="00DC6666"/>
    <w:rsid w:val="00E33BD5"/>
    <w:rsid w:val="00E816C0"/>
    <w:rsid w:val="00EE211D"/>
    <w:rsid w:val="00EF0BE3"/>
    <w:rsid w:val="00FD0221"/>
    <w:rsid w:val="00FD621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A2F50"/>
  <w15:chartTrackingRefBased/>
  <w15:docId w15:val="{39E47EA2-1972-4723-AB91-49EBCB35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F89"/>
    <w:rPr>
      <w:rFonts w:ascii="Times New Roman" w:hAnsi="Times New Roman"/>
    </w:rPr>
  </w:style>
  <w:style w:type="paragraph" w:styleId="Heading1">
    <w:name w:val="heading 1"/>
    <w:basedOn w:val="Normal"/>
    <w:next w:val="Normal"/>
    <w:link w:val="Heading1Char"/>
    <w:uiPriority w:val="9"/>
    <w:qFormat/>
    <w:rsid w:val="00A05F14"/>
    <w:pPr>
      <w:keepNext/>
      <w:keepLines/>
      <w:spacing w:before="240" w:after="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A353A4"/>
    <w:pPr>
      <w:keepNext/>
      <w:keepLines/>
      <w:numPr>
        <w:ilvl w:val="1"/>
        <w:numId w:val="2"/>
      </w:numPr>
      <w:spacing w:before="480" w:after="120"/>
      <w:outlineLvl w:val="1"/>
    </w:pPr>
    <w:rPr>
      <w:rFonts w:ascii="MS Reference Sans Serif" w:eastAsiaTheme="majorEastAsia" w:hAnsi="MS Reference Sans Serif" w:cs="Tahoma"/>
      <w:b/>
      <w:bCs/>
      <w:color w:val="006EB8"/>
      <w:spacing w:val="6"/>
      <w:sz w:val="24"/>
    </w:rPr>
  </w:style>
  <w:style w:type="paragraph" w:styleId="Heading3">
    <w:name w:val="heading 3"/>
    <w:basedOn w:val="Normal"/>
    <w:next w:val="Normal"/>
    <w:link w:val="Heading3Char"/>
    <w:autoRedefine/>
    <w:uiPriority w:val="9"/>
    <w:unhideWhenUsed/>
    <w:qFormat/>
    <w:rsid w:val="00A353A4"/>
    <w:pPr>
      <w:keepNext/>
      <w:numPr>
        <w:ilvl w:val="2"/>
        <w:numId w:val="1"/>
      </w:numPr>
      <w:spacing w:before="240" w:after="0"/>
      <w:outlineLvl w:val="2"/>
    </w:pPr>
    <w:rPr>
      <w:rFonts w:ascii="MS Reference Sans Serif" w:hAnsi="MS Reference Sans Serif" w:cs="Tahoma"/>
      <w:b/>
      <w:color w:val="006EB8"/>
      <w:spacing w:val="6"/>
      <w:sz w:val="24"/>
    </w:rPr>
  </w:style>
  <w:style w:type="paragraph" w:styleId="Heading4">
    <w:name w:val="heading 4"/>
    <w:basedOn w:val="Normal"/>
    <w:next w:val="Normal"/>
    <w:link w:val="Heading4Char"/>
    <w:autoRedefine/>
    <w:uiPriority w:val="9"/>
    <w:unhideWhenUsed/>
    <w:qFormat/>
    <w:rsid w:val="005560B6"/>
    <w:pPr>
      <w:keepNext/>
      <w:keepLines/>
      <w:spacing w:before="240" w:after="0"/>
      <w:jc w:val="both"/>
      <w:outlineLvl w:val="3"/>
    </w:pPr>
    <w:rPr>
      <w:rFonts w:ascii="MS Reference Sans Serif" w:eastAsiaTheme="majorEastAsia" w:hAnsi="MS Reference Sans Serif" w:cstheme="majorBidi"/>
      <w:iCs/>
      <w:color w:val="006EB8"/>
      <w:spacing w:val="6"/>
      <w:sz w:val="20"/>
      <w:szCs w:val="18"/>
    </w:rPr>
  </w:style>
  <w:style w:type="paragraph" w:styleId="Heading5">
    <w:name w:val="heading 5"/>
    <w:basedOn w:val="Normal"/>
    <w:next w:val="Normal"/>
    <w:link w:val="Heading5Char"/>
    <w:uiPriority w:val="9"/>
    <w:semiHidden/>
    <w:unhideWhenUsed/>
    <w:qFormat/>
    <w:rsid w:val="008F4F8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F4F8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4F8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4F8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4F8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F14"/>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353A4"/>
    <w:rPr>
      <w:rFonts w:ascii="MS Reference Sans Serif" w:eastAsiaTheme="majorEastAsia" w:hAnsi="MS Reference Sans Serif" w:cs="Tahoma"/>
      <w:b/>
      <w:bCs/>
      <w:color w:val="006EB8"/>
      <w:spacing w:val="6"/>
      <w:sz w:val="24"/>
    </w:rPr>
  </w:style>
  <w:style w:type="character" w:customStyle="1" w:styleId="Heading4Char">
    <w:name w:val="Heading 4 Char"/>
    <w:basedOn w:val="DefaultParagraphFont"/>
    <w:link w:val="Heading4"/>
    <w:uiPriority w:val="9"/>
    <w:rsid w:val="005560B6"/>
    <w:rPr>
      <w:rFonts w:ascii="MS Reference Sans Serif" w:eastAsiaTheme="majorEastAsia" w:hAnsi="MS Reference Sans Serif" w:cstheme="majorBidi"/>
      <w:iCs/>
      <w:color w:val="006EB8"/>
      <w:spacing w:val="6"/>
      <w:sz w:val="20"/>
      <w:szCs w:val="18"/>
    </w:rPr>
  </w:style>
  <w:style w:type="paragraph" w:customStyle="1" w:styleId="Tabletitle">
    <w:name w:val="Table_title"/>
    <w:basedOn w:val="Caption"/>
    <w:link w:val="TabletitleChar"/>
    <w:autoRedefine/>
    <w:qFormat/>
    <w:rsid w:val="008B366A"/>
    <w:pPr>
      <w:keepNext/>
      <w:spacing w:before="360" w:after="60"/>
      <w:jc w:val="both"/>
    </w:pPr>
    <w:rPr>
      <w:rFonts w:cs="Tahoma"/>
      <w:i w:val="0"/>
      <w:iCs w:val="0"/>
      <w:color w:val="006EB8"/>
      <w:spacing w:val="6"/>
      <w:sz w:val="20"/>
      <w:szCs w:val="16"/>
    </w:rPr>
  </w:style>
  <w:style w:type="character" w:customStyle="1" w:styleId="TabletitleChar">
    <w:name w:val="Table_title Char"/>
    <w:basedOn w:val="DefaultParagraphFont"/>
    <w:link w:val="Tabletitle"/>
    <w:rsid w:val="008B366A"/>
    <w:rPr>
      <w:rFonts w:ascii="Times New Roman" w:hAnsi="Times New Roman" w:cs="Tahoma"/>
      <w:color w:val="006EB8"/>
      <w:spacing w:val="6"/>
      <w:sz w:val="20"/>
      <w:szCs w:val="16"/>
    </w:rPr>
  </w:style>
  <w:style w:type="paragraph" w:styleId="Caption">
    <w:name w:val="caption"/>
    <w:basedOn w:val="Normal"/>
    <w:next w:val="Normal"/>
    <w:uiPriority w:val="35"/>
    <w:semiHidden/>
    <w:unhideWhenUsed/>
    <w:qFormat/>
    <w:rsid w:val="008B366A"/>
    <w:pPr>
      <w:spacing w:after="200" w:line="240" w:lineRule="auto"/>
    </w:pPr>
    <w:rPr>
      <w:i/>
      <w:iCs/>
      <w:color w:val="0E2841" w:themeColor="text2"/>
      <w:sz w:val="18"/>
      <w:szCs w:val="18"/>
    </w:rPr>
  </w:style>
  <w:style w:type="paragraph" w:customStyle="1" w:styleId="Figcaption">
    <w:name w:val="Fig_caption"/>
    <w:basedOn w:val="Caption"/>
    <w:link w:val="FigcaptionChar"/>
    <w:autoRedefine/>
    <w:qFormat/>
    <w:rsid w:val="005560B6"/>
    <w:pPr>
      <w:spacing w:before="60" w:after="360" w:line="264" w:lineRule="auto"/>
      <w:jc w:val="both"/>
    </w:pPr>
    <w:rPr>
      <w:rFonts w:ascii="Tahoma" w:hAnsi="Tahoma" w:cs="Tahoma"/>
      <w:i w:val="0"/>
      <w:iCs w:val="0"/>
      <w:color w:val="006EB8"/>
      <w:sz w:val="20"/>
      <w:szCs w:val="16"/>
    </w:rPr>
  </w:style>
  <w:style w:type="character" w:customStyle="1" w:styleId="FigcaptionChar">
    <w:name w:val="Fig_caption Char"/>
    <w:basedOn w:val="DefaultParagraphFont"/>
    <w:link w:val="Figcaption"/>
    <w:rsid w:val="005560B6"/>
    <w:rPr>
      <w:rFonts w:ascii="Tahoma" w:hAnsi="Tahoma" w:cs="Tahoma"/>
      <w:color w:val="006EB8"/>
      <w:sz w:val="20"/>
      <w:szCs w:val="16"/>
    </w:rPr>
  </w:style>
  <w:style w:type="character" w:customStyle="1" w:styleId="Heading3Char">
    <w:name w:val="Heading 3 Char"/>
    <w:basedOn w:val="DefaultParagraphFont"/>
    <w:link w:val="Heading3"/>
    <w:uiPriority w:val="9"/>
    <w:rsid w:val="00A353A4"/>
    <w:rPr>
      <w:rFonts w:ascii="MS Reference Sans Serif" w:hAnsi="MS Reference Sans Serif" w:cs="Tahoma"/>
      <w:b/>
      <w:color w:val="006EB8"/>
      <w:spacing w:val="6"/>
      <w:sz w:val="24"/>
    </w:rPr>
  </w:style>
  <w:style w:type="character" w:customStyle="1" w:styleId="Heading5Char">
    <w:name w:val="Heading 5 Char"/>
    <w:basedOn w:val="DefaultParagraphFont"/>
    <w:link w:val="Heading5"/>
    <w:uiPriority w:val="9"/>
    <w:semiHidden/>
    <w:rsid w:val="008F4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4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4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4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4F89"/>
    <w:rPr>
      <w:rFonts w:eastAsiaTheme="majorEastAsia" w:cstheme="majorBidi"/>
      <w:color w:val="272727" w:themeColor="text1" w:themeTint="D8"/>
    </w:rPr>
  </w:style>
  <w:style w:type="paragraph" w:styleId="Title">
    <w:name w:val="Title"/>
    <w:basedOn w:val="Normal"/>
    <w:next w:val="Normal"/>
    <w:link w:val="TitleChar"/>
    <w:uiPriority w:val="10"/>
    <w:qFormat/>
    <w:rsid w:val="008F4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F8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F89"/>
    <w:pPr>
      <w:spacing w:before="160"/>
      <w:jc w:val="center"/>
    </w:pPr>
    <w:rPr>
      <w:i/>
      <w:iCs/>
      <w:color w:val="404040" w:themeColor="text1" w:themeTint="BF"/>
    </w:rPr>
  </w:style>
  <w:style w:type="character" w:customStyle="1" w:styleId="QuoteChar">
    <w:name w:val="Quote Char"/>
    <w:basedOn w:val="DefaultParagraphFont"/>
    <w:link w:val="Quote"/>
    <w:uiPriority w:val="29"/>
    <w:rsid w:val="008F4F89"/>
    <w:rPr>
      <w:rFonts w:ascii="Times New Roman" w:hAnsi="Times New Roman"/>
      <w:i/>
      <w:iCs/>
      <w:color w:val="404040" w:themeColor="text1" w:themeTint="BF"/>
    </w:rPr>
  </w:style>
  <w:style w:type="paragraph" w:styleId="ListParagraph">
    <w:name w:val="List Paragraph"/>
    <w:basedOn w:val="Normal"/>
    <w:uiPriority w:val="34"/>
    <w:qFormat/>
    <w:rsid w:val="008F4F89"/>
    <w:pPr>
      <w:ind w:left="720"/>
      <w:contextualSpacing/>
    </w:pPr>
  </w:style>
  <w:style w:type="character" w:styleId="IntenseEmphasis">
    <w:name w:val="Intense Emphasis"/>
    <w:basedOn w:val="DefaultParagraphFont"/>
    <w:uiPriority w:val="21"/>
    <w:qFormat/>
    <w:rsid w:val="008F4F89"/>
    <w:rPr>
      <w:i/>
      <w:iCs/>
      <w:color w:val="0F4761" w:themeColor="accent1" w:themeShade="BF"/>
    </w:rPr>
  </w:style>
  <w:style w:type="paragraph" w:styleId="IntenseQuote">
    <w:name w:val="Intense Quote"/>
    <w:basedOn w:val="Normal"/>
    <w:next w:val="Normal"/>
    <w:link w:val="IntenseQuoteChar"/>
    <w:uiPriority w:val="30"/>
    <w:qFormat/>
    <w:rsid w:val="008F4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4F89"/>
    <w:rPr>
      <w:rFonts w:ascii="Times New Roman" w:hAnsi="Times New Roman"/>
      <w:i/>
      <w:iCs/>
      <w:color w:val="0F4761" w:themeColor="accent1" w:themeShade="BF"/>
    </w:rPr>
  </w:style>
  <w:style w:type="character" w:styleId="IntenseReference">
    <w:name w:val="Intense Reference"/>
    <w:basedOn w:val="DefaultParagraphFont"/>
    <w:uiPriority w:val="32"/>
    <w:qFormat/>
    <w:rsid w:val="008F4F89"/>
    <w:rPr>
      <w:b/>
      <w:bCs/>
      <w:smallCaps/>
      <w:color w:val="0F4761" w:themeColor="accent1" w:themeShade="BF"/>
      <w:spacing w:val="5"/>
    </w:rPr>
  </w:style>
  <w:style w:type="table" w:customStyle="1" w:styleId="PlainTable212">
    <w:name w:val="Plain Table 212"/>
    <w:basedOn w:val="TableNormal"/>
    <w:next w:val="PlainTable2"/>
    <w:uiPriority w:val="42"/>
    <w:rsid w:val="008F4F89"/>
    <w:pPr>
      <w:spacing w:after="0" w:line="240" w:lineRule="auto"/>
    </w:pPr>
    <w:rPr>
      <w:kern w:val="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7Colourful2">
    <w:name w:val="List Table 7 Colourful2"/>
    <w:basedOn w:val="TableNormal"/>
    <w:next w:val="ListTable7Colourful"/>
    <w:uiPriority w:val="52"/>
    <w:rsid w:val="008F4F89"/>
    <w:pPr>
      <w:spacing w:after="0" w:line="240" w:lineRule="auto"/>
    </w:pPr>
    <w:rPr>
      <w:color w:val="000000"/>
      <w:lang w:val="nl-NL"/>
    </w:rPr>
    <w:tblPr>
      <w:tblStyleRowBandSize w:val="1"/>
      <w:tblStyleColBandSize w:val="1"/>
    </w:tblPr>
    <w:tblStylePr w:type="firstRow">
      <w:rPr>
        <w:rFonts w:ascii="Calibri Light" w:eastAsia="Yu Gothic Light" w:hAnsi="Calibri Light" w:cs="Times New Roman"/>
        <w:i/>
        <w:iCs/>
        <w:sz w:val="26"/>
      </w:rPr>
      <w:tblPr/>
      <w:tcPr>
        <w:tcBorders>
          <w:bottom w:val="single" w:sz="4" w:space="0" w:color="000000"/>
        </w:tcBorders>
        <w:shd w:val="clear" w:color="auto" w:fill="FFFFFF"/>
      </w:tcPr>
    </w:tblStylePr>
    <w:tblStylePr w:type="lastRow">
      <w:rPr>
        <w:rFonts w:ascii="Calibri Light" w:eastAsia="Yu Gothic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000000"/>
        </w:tcBorders>
        <w:shd w:val="clear" w:color="auto" w:fill="FFFFFF"/>
      </w:tcPr>
    </w:tblStylePr>
    <w:tblStylePr w:type="lastCol">
      <w:rPr>
        <w:rFonts w:ascii="Calibri Light" w:eastAsia="Yu Gothic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8F4F8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7Colourful">
    <w:name w:val="List Table 7 Colorful"/>
    <w:basedOn w:val="TableNormal"/>
    <w:uiPriority w:val="52"/>
    <w:rsid w:val="008F4F8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1258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8E2"/>
    <w:rPr>
      <w:rFonts w:ascii="Times New Roman" w:hAnsi="Times New Roman"/>
    </w:rPr>
  </w:style>
  <w:style w:type="paragraph" w:styleId="Footer">
    <w:name w:val="footer"/>
    <w:basedOn w:val="Normal"/>
    <w:link w:val="FooterChar"/>
    <w:uiPriority w:val="99"/>
    <w:unhideWhenUsed/>
    <w:rsid w:val="001258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8E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1794</Words>
  <Characters>10231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Utrecht University</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Otoo, N.G. (Nicole)</dc:creator>
  <cp:keywords/>
  <dc:description/>
  <cp:lastModifiedBy>Otoo, N.G. (Nicole)</cp:lastModifiedBy>
  <cp:revision>3</cp:revision>
  <dcterms:created xsi:type="dcterms:W3CDTF">2026-09-10T06:42:00Z</dcterms:created>
  <dcterms:modified xsi:type="dcterms:W3CDTF">2026-09-18T14:43:00Z</dcterms:modified>
</cp:coreProperties>
</file>