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70FC4" w14:textId="77777777" w:rsidR="00523406" w:rsidRDefault="00523406" w:rsidP="00523406">
      <w:pPr>
        <w:spacing w:before="240" w:after="40"/>
        <w:jc w:val="center"/>
      </w:pPr>
      <w:r w:rsidRPr="6A9CB317">
        <w:rPr>
          <w:b/>
          <w:color w:val="000000" w:themeColor="text1"/>
          <w:sz w:val="24"/>
        </w:rPr>
        <w:t>Appendix A</w:t>
      </w:r>
    </w:p>
    <w:p w14:paraId="72C4B974" w14:textId="77777777" w:rsidR="00523406" w:rsidRDefault="00523406" w:rsidP="00523406">
      <w:pPr>
        <w:jc w:val="center"/>
      </w:pPr>
      <w:r>
        <w:rPr>
          <w:b/>
          <w:color w:val="000000"/>
          <w:sz w:val="22"/>
        </w:rPr>
        <w:t>Provenance Matrix for the AI Ethics Screening Glossary</w:t>
      </w:r>
    </w:p>
    <w:p w14:paraId="000B7C86" w14:textId="77777777" w:rsidR="00523406" w:rsidRDefault="00523406" w:rsidP="00523406">
      <w:pPr>
        <w:spacing w:after="100"/>
      </w:pPr>
      <w:r>
        <w:rPr>
          <w:color w:val="000000"/>
        </w:rPr>
        <w:t>This appendix presents the provenance matrix used to develop the AI ethics screening glossary. Terms were reconciled against the glossary and seven source reviews, normalized into consistent screening labels, and grouped into conceptual domains. The glossary functioned as a literature-derived screening and sensitizing tool and was not used as a fixed thematic codebook.</w:t>
      </w:r>
    </w:p>
    <w:p w14:paraId="53B4CB03" w14:textId="77777777" w:rsidR="00523406" w:rsidRDefault="00523406" w:rsidP="00523406">
      <w:pPr>
        <w:spacing w:after="100"/>
      </w:pPr>
      <w:r w:rsidRPr="0E38BCB9">
        <w:rPr>
          <w:b/>
          <w:color w:val="000000" w:themeColor="text1"/>
        </w:rPr>
        <w:t xml:space="preserve">Table </w:t>
      </w:r>
      <w:r w:rsidRPr="277A13C8">
        <w:rPr>
          <w:b/>
          <w:bCs/>
          <w:color w:val="000000" w:themeColor="text1"/>
        </w:rPr>
        <w:t>5</w:t>
      </w:r>
    </w:p>
    <w:p w14:paraId="59DD23FB" w14:textId="77777777" w:rsidR="00523406" w:rsidRDefault="00523406" w:rsidP="00523406">
      <w:pPr>
        <w:spacing w:after="100"/>
      </w:pPr>
      <w:r>
        <w:rPr>
          <w:i/>
          <w:color w:val="000000"/>
        </w:rPr>
        <w:t>Provenance of Terms Included in the AI Ethics Screening Glossary</w:t>
      </w:r>
    </w:p>
    <w:tbl>
      <w:tblPr>
        <w:tblW w:w="0" w:type="auto"/>
        <w:jc w:val="center"/>
        <w:tblLayout w:type="fixed"/>
        <w:tblLook w:val="04A0" w:firstRow="1" w:lastRow="0" w:firstColumn="1" w:lastColumn="0" w:noHBand="0" w:noVBand="1"/>
      </w:tblPr>
      <w:tblGrid>
        <w:gridCol w:w="5329"/>
        <w:gridCol w:w="612"/>
        <w:gridCol w:w="612"/>
        <w:gridCol w:w="612"/>
        <w:gridCol w:w="612"/>
        <w:gridCol w:w="612"/>
        <w:gridCol w:w="612"/>
        <w:gridCol w:w="975"/>
      </w:tblGrid>
      <w:tr w:rsidR="00523406" w14:paraId="412FE87F" w14:textId="77777777" w:rsidTr="002E30CF">
        <w:trPr>
          <w:cantSplit/>
          <w:tblHeader/>
          <w:jc w:val="center"/>
        </w:trPr>
        <w:tc>
          <w:tcPr>
            <w:tcW w:w="5329" w:type="dxa"/>
            <w:tcBorders>
              <w:top w:val="single" w:sz="8" w:space="0" w:color="000000"/>
              <w:left w:val="nil"/>
              <w:bottom w:val="single" w:sz="6" w:space="0" w:color="000000"/>
              <w:right w:val="nil"/>
            </w:tcBorders>
            <w:tcMar>
              <w:top w:w="12" w:type="dxa"/>
              <w:left w:w="28" w:type="dxa"/>
              <w:bottom w:w="12" w:type="dxa"/>
              <w:right w:w="28" w:type="dxa"/>
            </w:tcMar>
          </w:tcPr>
          <w:p w14:paraId="13BA3F42" w14:textId="77777777" w:rsidR="00523406" w:rsidRDefault="00523406" w:rsidP="002E30CF">
            <w:r>
              <w:rPr>
                <w:b/>
                <w:color w:val="000000"/>
                <w:sz w:val="18"/>
              </w:rPr>
              <w:t>Term</w:t>
            </w:r>
          </w:p>
        </w:tc>
        <w:tc>
          <w:tcPr>
            <w:tcW w:w="612" w:type="dxa"/>
            <w:tcBorders>
              <w:top w:val="single" w:sz="8" w:space="0" w:color="000000"/>
              <w:left w:val="nil"/>
              <w:bottom w:val="single" w:sz="6" w:space="0" w:color="000000"/>
              <w:right w:val="nil"/>
            </w:tcBorders>
            <w:tcMar>
              <w:top w:w="12" w:type="dxa"/>
              <w:left w:w="28" w:type="dxa"/>
              <w:bottom w:w="12" w:type="dxa"/>
              <w:right w:w="28" w:type="dxa"/>
            </w:tcMar>
          </w:tcPr>
          <w:p w14:paraId="6B19901B" w14:textId="77777777" w:rsidR="00523406" w:rsidRDefault="00523406" w:rsidP="002E30CF">
            <w:pPr>
              <w:jc w:val="center"/>
            </w:pPr>
            <w:r>
              <w:rPr>
                <w:b/>
                <w:color w:val="000000"/>
                <w:sz w:val="18"/>
              </w:rPr>
              <w:t>R1</w:t>
            </w:r>
          </w:p>
        </w:tc>
        <w:tc>
          <w:tcPr>
            <w:tcW w:w="612" w:type="dxa"/>
            <w:tcBorders>
              <w:top w:val="single" w:sz="8" w:space="0" w:color="000000"/>
              <w:left w:val="nil"/>
              <w:bottom w:val="single" w:sz="6" w:space="0" w:color="000000"/>
              <w:right w:val="nil"/>
            </w:tcBorders>
            <w:tcMar>
              <w:top w:w="12" w:type="dxa"/>
              <w:left w:w="28" w:type="dxa"/>
              <w:bottom w:w="12" w:type="dxa"/>
              <w:right w:w="28" w:type="dxa"/>
            </w:tcMar>
          </w:tcPr>
          <w:p w14:paraId="4EBA4070" w14:textId="77777777" w:rsidR="00523406" w:rsidRDefault="00523406" w:rsidP="002E30CF">
            <w:pPr>
              <w:jc w:val="center"/>
            </w:pPr>
            <w:r>
              <w:rPr>
                <w:b/>
                <w:color w:val="000000"/>
                <w:sz w:val="18"/>
              </w:rPr>
              <w:t>R2</w:t>
            </w:r>
          </w:p>
        </w:tc>
        <w:tc>
          <w:tcPr>
            <w:tcW w:w="612" w:type="dxa"/>
            <w:tcBorders>
              <w:top w:val="single" w:sz="8" w:space="0" w:color="000000"/>
              <w:left w:val="nil"/>
              <w:bottom w:val="single" w:sz="6" w:space="0" w:color="000000"/>
              <w:right w:val="nil"/>
            </w:tcBorders>
            <w:tcMar>
              <w:top w:w="12" w:type="dxa"/>
              <w:left w:w="28" w:type="dxa"/>
              <w:bottom w:w="12" w:type="dxa"/>
              <w:right w:w="28" w:type="dxa"/>
            </w:tcMar>
          </w:tcPr>
          <w:p w14:paraId="5A46E06D" w14:textId="77777777" w:rsidR="00523406" w:rsidRDefault="00523406" w:rsidP="002E30CF">
            <w:pPr>
              <w:jc w:val="center"/>
            </w:pPr>
            <w:r>
              <w:rPr>
                <w:b/>
                <w:color w:val="000000"/>
                <w:sz w:val="18"/>
              </w:rPr>
              <w:t>R3</w:t>
            </w:r>
          </w:p>
        </w:tc>
        <w:tc>
          <w:tcPr>
            <w:tcW w:w="612" w:type="dxa"/>
            <w:tcBorders>
              <w:top w:val="single" w:sz="8" w:space="0" w:color="000000"/>
              <w:left w:val="nil"/>
              <w:bottom w:val="single" w:sz="6" w:space="0" w:color="000000"/>
              <w:right w:val="nil"/>
            </w:tcBorders>
            <w:tcMar>
              <w:top w:w="12" w:type="dxa"/>
              <w:left w:w="28" w:type="dxa"/>
              <w:bottom w:w="12" w:type="dxa"/>
              <w:right w:w="28" w:type="dxa"/>
            </w:tcMar>
          </w:tcPr>
          <w:p w14:paraId="6C1CAA55" w14:textId="77777777" w:rsidR="00523406" w:rsidRDefault="00523406" w:rsidP="002E30CF">
            <w:pPr>
              <w:jc w:val="center"/>
            </w:pPr>
            <w:r>
              <w:rPr>
                <w:b/>
                <w:color w:val="000000"/>
                <w:sz w:val="18"/>
              </w:rPr>
              <w:t>R4</w:t>
            </w:r>
          </w:p>
        </w:tc>
        <w:tc>
          <w:tcPr>
            <w:tcW w:w="612" w:type="dxa"/>
            <w:tcBorders>
              <w:top w:val="single" w:sz="8" w:space="0" w:color="000000"/>
              <w:left w:val="nil"/>
              <w:bottom w:val="single" w:sz="6" w:space="0" w:color="000000"/>
              <w:right w:val="nil"/>
            </w:tcBorders>
            <w:tcMar>
              <w:top w:w="12" w:type="dxa"/>
              <w:left w:w="28" w:type="dxa"/>
              <w:bottom w:w="12" w:type="dxa"/>
              <w:right w:w="28" w:type="dxa"/>
            </w:tcMar>
          </w:tcPr>
          <w:p w14:paraId="22BF7EEF" w14:textId="77777777" w:rsidR="00523406" w:rsidRDefault="00523406" w:rsidP="002E30CF">
            <w:pPr>
              <w:jc w:val="center"/>
            </w:pPr>
            <w:r>
              <w:rPr>
                <w:b/>
                <w:color w:val="000000"/>
                <w:sz w:val="18"/>
              </w:rPr>
              <w:t>R5</w:t>
            </w:r>
          </w:p>
        </w:tc>
        <w:tc>
          <w:tcPr>
            <w:tcW w:w="612" w:type="dxa"/>
            <w:tcBorders>
              <w:top w:val="single" w:sz="8" w:space="0" w:color="000000"/>
              <w:left w:val="nil"/>
              <w:bottom w:val="single" w:sz="6" w:space="0" w:color="000000"/>
              <w:right w:val="nil"/>
            </w:tcBorders>
            <w:tcMar>
              <w:top w:w="12" w:type="dxa"/>
              <w:left w:w="28" w:type="dxa"/>
              <w:bottom w:w="12" w:type="dxa"/>
              <w:right w:w="28" w:type="dxa"/>
            </w:tcMar>
          </w:tcPr>
          <w:p w14:paraId="27755AA3" w14:textId="77777777" w:rsidR="00523406" w:rsidRDefault="00523406" w:rsidP="002E30CF">
            <w:pPr>
              <w:jc w:val="center"/>
            </w:pPr>
            <w:r>
              <w:rPr>
                <w:b/>
                <w:color w:val="000000"/>
                <w:sz w:val="18"/>
              </w:rPr>
              <w:t>R6</w:t>
            </w:r>
          </w:p>
        </w:tc>
        <w:tc>
          <w:tcPr>
            <w:tcW w:w="612" w:type="dxa"/>
            <w:tcBorders>
              <w:top w:val="single" w:sz="8" w:space="0" w:color="000000"/>
              <w:left w:val="nil"/>
              <w:bottom w:val="single" w:sz="6" w:space="0" w:color="000000"/>
              <w:right w:val="nil"/>
            </w:tcBorders>
            <w:tcMar>
              <w:top w:w="12" w:type="dxa"/>
              <w:left w:w="28" w:type="dxa"/>
              <w:bottom w:w="12" w:type="dxa"/>
              <w:right w:w="28" w:type="dxa"/>
            </w:tcMar>
          </w:tcPr>
          <w:p w14:paraId="5C22E173" w14:textId="77777777" w:rsidR="00523406" w:rsidRDefault="00523406" w:rsidP="002E30CF">
            <w:pPr>
              <w:jc w:val="center"/>
            </w:pPr>
            <w:r>
              <w:rPr>
                <w:b/>
                <w:color w:val="000000"/>
                <w:sz w:val="18"/>
              </w:rPr>
              <w:t>R7</w:t>
            </w:r>
          </w:p>
        </w:tc>
      </w:tr>
      <w:tr w:rsidR="00523406" w14:paraId="55125900" w14:textId="77777777" w:rsidTr="002E30CF">
        <w:trPr>
          <w:cantSplit/>
          <w:jc w:val="center"/>
        </w:trPr>
        <w:tc>
          <w:tcPr>
            <w:tcW w:w="9976" w:type="dxa"/>
            <w:gridSpan w:val="8"/>
            <w:tcBorders>
              <w:top w:val="single" w:sz="4" w:space="0" w:color="777777"/>
              <w:left w:val="nil"/>
              <w:bottom w:val="nil"/>
              <w:right w:val="nil"/>
            </w:tcBorders>
            <w:tcMar>
              <w:top w:w="45" w:type="dxa"/>
              <w:left w:w="35" w:type="dxa"/>
              <w:bottom w:w="20" w:type="dxa"/>
              <w:right w:w="35" w:type="dxa"/>
            </w:tcMar>
          </w:tcPr>
          <w:p w14:paraId="65F7234E" w14:textId="77777777" w:rsidR="00523406" w:rsidRDefault="00523406" w:rsidP="002E30CF">
            <w:pPr>
              <w:spacing w:after="0" w:line="240" w:lineRule="auto"/>
            </w:pPr>
            <w:r>
              <w:rPr>
                <w:b/>
                <w:color w:val="000000"/>
                <w:sz w:val="18"/>
              </w:rPr>
              <w:t>Normative Principles and Patient Rights</w:t>
            </w:r>
          </w:p>
        </w:tc>
      </w:tr>
      <w:tr w:rsidR="00523406" w14:paraId="4D779EA5"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BED43E5" w14:textId="77777777" w:rsidR="00523406" w:rsidRDefault="00523406" w:rsidP="002E30CF">
            <w:pPr>
              <w:spacing w:after="0" w:line="240" w:lineRule="auto"/>
            </w:pPr>
            <w:r>
              <w:rPr>
                <w:color w:val="000000"/>
                <w:sz w:val="18"/>
              </w:rPr>
              <w:t>autonomy / freedom</w:t>
            </w:r>
          </w:p>
        </w:tc>
        <w:tc>
          <w:tcPr>
            <w:tcW w:w="612" w:type="dxa"/>
            <w:tcBorders>
              <w:top w:val="nil"/>
              <w:left w:val="nil"/>
              <w:bottom w:val="nil"/>
              <w:right w:val="nil"/>
            </w:tcBorders>
            <w:tcMar>
              <w:top w:w="12" w:type="dxa"/>
              <w:left w:w="28" w:type="dxa"/>
              <w:bottom w:w="12" w:type="dxa"/>
              <w:right w:w="28" w:type="dxa"/>
            </w:tcMar>
          </w:tcPr>
          <w:p w14:paraId="18527B7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F5649F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C6026C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FBC73E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BB7A6C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F8536A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48E2D96" w14:textId="77777777" w:rsidR="00523406" w:rsidRDefault="00523406" w:rsidP="002E30CF">
            <w:pPr>
              <w:spacing w:after="0" w:line="240" w:lineRule="auto"/>
              <w:jc w:val="center"/>
            </w:pPr>
            <w:r>
              <w:rPr>
                <w:color w:val="000000"/>
                <w:sz w:val="18"/>
              </w:rPr>
              <w:t>●</w:t>
            </w:r>
          </w:p>
        </w:tc>
      </w:tr>
      <w:tr w:rsidR="00523406" w14:paraId="7FCEABD0"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10E00E7" w14:textId="77777777" w:rsidR="00523406" w:rsidRDefault="00523406" w:rsidP="002E30CF">
            <w:pPr>
              <w:spacing w:after="0" w:line="240" w:lineRule="auto"/>
            </w:pPr>
            <w:r>
              <w:rPr>
                <w:color w:val="000000"/>
                <w:sz w:val="18"/>
              </w:rPr>
              <w:t>agency</w:t>
            </w:r>
          </w:p>
        </w:tc>
        <w:tc>
          <w:tcPr>
            <w:tcW w:w="612" w:type="dxa"/>
            <w:tcBorders>
              <w:top w:val="nil"/>
              <w:left w:val="nil"/>
              <w:bottom w:val="nil"/>
              <w:right w:val="nil"/>
            </w:tcBorders>
            <w:tcMar>
              <w:top w:w="12" w:type="dxa"/>
              <w:left w:w="28" w:type="dxa"/>
              <w:bottom w:w="12" w:type="dxa"/>
              <w:right w:w="28" w:type="dxa"/>
            </w:tcMar>
          </w:tcPr>
          <w:p w14:paraId="1145530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B8F9E8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FC12B4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0A5DB2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5D6657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CFEE2C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94F3C72" w14:textId="77777777" w:rsidR="00523406" w:rsidRDefault="00523406" w:rsidP="002E30CF">
            <w:pPr>
              <w:spacing w:after="0" w:line="240" w:lineRule="auto"/>
              <w:jc w:val="center"/>
            </w:pPr>
            <w:r>
              <w:rPr>
                <w:color w:val="000000"/>
                <w:sz w:val="18"/>
              </w:rPr>
              <w:t>●</w:t>
            </w:r>
          </w:p>
        </w:tc>
      </w:tr>
      <w:tr w:rsidR="00523406" w14:paraId="6FEAD17A"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6A258ED" w14:textId="77777777" w:rsidR="00523406" w:rsidRDefault="00523406" w:rsidP="002E30CF">
            <w:pPr>
              <w:spacing w:after="0" w:line="240" w:lineRule="auto"/>
            </w:pPr>
            <w:r>
              <w:rPr>
                <w:color w:val="000000"/>
                <w:sz w:val="18"/>
              </w:rPr>
              <w:t>beneficence</w:t>
            </w:r>
          </w:p>
        </w:tc>
        <w:tc>
          <w:tcPr>
            <w:tcW w:w="612" w:type="dxa"/>
            <w:tcBorders>
              <w:top w:val="nil"/>
              <w:left w:val="nil"/>
              <w:bottom w:val="nil"/>
              <w:right w:val="nil"/>
            </w:tcBorders>
            <w:tcMar>
              <w:top w:w="12" w:type="dxa"/>
              <w:left w:w="28" w:type="dxa"/>
              <w:bottom w:w="12" w:type="dxa"/>
              <w:right w:w="28" w:type="dxa"/>
            </w:tcMar>
          </w:tcPr>
          <w:p w14:paraId="0D3A5A7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2AC221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0A507C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627357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93A81C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491729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AE575F4" w14:textId="77777777" w:rsidR="00523406" w:rsidRDefault="00523406" w:rsidP="002E30CF">
            <w:pPr>
              <w:spacing w:after="0" w:line="240" w:lineRule="auto"/>
              <w:jc w:val="center"/>
            </w:pPr>
            <w:r>
              <w:rPr>
                <w:color w:val="000000"/>
                <w:sz w:val="18"/>
              </w:rPr>
              <w:t>●</w:t>
            </w:r>
          </w:p>
        </w:tc>
      </w:tr>
      <w:tr w:rsidR="00523406" w14:paraId="23EFB336"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1E732C3C" w14:textId="77777777" w:rsidR="00523406" w:rsidRDefault="00523406" w:rsidP="002E30CF">
            <w:pPr>
              <w:spacing w:after="0" w:line="240" w:lineRule="auto"/>
            </w:pPr>
            <w:r>
              <w:rPr>
                <w:color w:val="000000"/>
                <w:sz w:val="18"/>
              </w:rPr>
              <w:t>non-maleficence / primum non nocere</w:t>
            </w:r>
          </w:p>
        </w:tc>
        <w:tc>
          <w:tcPr>
            <w:tcW w:w="612" w:type="dxa"/>
            <w:tcBorders>
              <w:top w:val="nil"/>
              <w:left w:val="nil"/>
              <w:bottom w:val="nil"/>
              <w:right w:val="nil"/>
            </w:tcBorders>
            <w:tcMar>
              <w:top w:w="12" w:type="dxa"/>
              <w:left w:w="28" w:type="dxa"/>
              <w:bottom w:w="12" w:type="dxa"/>
              <w:right w:w="28" w:type="dxa"/>
            </w:tcMar>
          </w:tcPr>
          <w:p w14:paraId="4374B77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FAF168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AFF87F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80FE99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58238E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FCDBBF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2B1394A" w14:textId="77777777" w:rsidR="00523406" w:rsidRDefault="00523406" w:rsidP="002E30CF">
            <w:pPr>
              <w:spacing w:after="0" w:line="240" w:lineRule="auto"/>
              <w:jc w:val="center"/>
            </w:pPr>
            <w:r>
              <w:rPr>
                <w:color w:val="000000"/>
                <w:sz w:val="18"/>
              </w:rPr>
              <w:t>●</w:t>
            </w:r>
          </w:p>
        </w:tc>
      </w:tr>
      <w:tr w:rsidR="00523406" w14:paraId="5C653DBA"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DBAE49A" w14:textId="77777777" w:rsidR="00523406" w:rsidRDefault="00523406" w:rsidP="002E30CF">
            <w:pPr>
              <w:spacing w:after="0" w:line="240" w:lineRule="auto"/>
            </w:pPr>
            <w:r>
              <w:rPr>
                <w:color w:val="000000"/>
                <w:sz w:val="18"/>
              </w:rPr>
              <w:t>justice</w:t>
            </w:r>
          </w:p>
        </w:tc>
        <w:tc>
          <w:tcPr>
            <w:tcW w:w="612" w:type="dxa"/>
            <w:tcBorders>
              <w:top w:val="nil"/>
              <w:left w:val="nil"/>
              <w:bottom w:val="nil"/>
              <w:right w:val="nil"/>
            </w:tcBorders>
            <w:tcMar>
              <w:top w:w="12" w:type="dxa"/>
              <w:left w:w="28" w:type="dxa"/>
              <w:bottom w:w="12" w:type="dxa"/>
              <w:right w:w="28" w:type="dxa"/>
            </w:tcMar>
          </w:tcPr>
          <w:p w14:paraId="45E0B47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87764B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75F782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491486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494A34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548327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DC57D50" w14:textId="77777777" w:rsidR="00523406" w:rsidRDefault="00523406" w:rsidP="002E30CF">
            <w:pPr>
              <w:spacing w:after="0" w:line="240" w:lineRule="auto"/>
              <w:jc w:val="center"/>
            </w:pPr>
            <w:r>
              <w:rPr>
                <w:color w:val="000000"/>
                <w:sz w:val="18"/>
              </w:rPr>
              <w:t>●</w:t>
            </w:r>
          </w:p>
        </w:tc>
      </w:tr>
      <w:tr w:rsidR="00523406" w14:paraId="74C686AE"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2FDF657" w14:textId="77777777" w:rsidR="00523406" w:rsidRDefault="00523406" w:rsidP="002E30CF">
            <w:pPr>
              <w:spacing w:after="0" w:line="240" w:lineRule="auto"/>
            </w:pPr>
            <w:r>
              <w:rPr>
                <w:color w:val="000000"/>
                <w:sz w:val="18"/>
              </w:rPr>
              <w:t>dignity / human dignity</w:t>
            </w:r>
          </w:p>
        </w:tc>
        <w:tc>
          <w:tcPr>
            <w:tcW w:w="612" w:type="dxa"/>
            <w:tcBorders>
              <w:top w:val="nil"/>
              <w:left w:val="nil"/>
              <w:bottom w:val="nil"/>
              <w:right w:val="nil"/>
            </w:tcBorders>
            <w:tcMar>
              <w:top w:w="12" w:type="dxa"/>
              <w:left w:w="28" w:type="dxa"/>
              <w:bottom w:w="12" w:type="dxa"/>
              <w:right w:w="28" w:type="dxa"/>
            </w:tcMar>
          </w:tcPr>
          <w:p w14:paraId="53E0456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DD3DD3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3DB059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4722D9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B4B315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EB01D9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56BD490" w14:textId="77777777" w:rsidR="00523406" w:rsidRDefault="00523406" w:rsidP="002E30CF">
            <w:pPr>
              <w:spacing w:after="0" w:line="240" w:lineRule="auto"/>
              <w:jc w:val="center"/>
            </w:pPr>
            <w:r>
              <w:rPr>
                <w:color w:val="000000"/>
                <w:sz w:val="18"/>
              </w:rPr>
              <w:t>●</w:t>
            </w:r>
          </w:p>
        </w:tc>
      </w:tr>
      <w:tr w:rsidR="00523406" w14:paraId="5F74170A"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7F29B067" w14:textId="77777777" w:rsidR="00523406" w:rsidRDefault="00523406" w:rsidP="002E30CF">
            <w:pPr>
              <w:spacing w:after="0" w:line="240" w:lineRule="auto"/>
            </w:pPr>
            <w:r>
              <w:rPr>
                <w:color w:val="000000"/>
                <w:sz w:val="18"/>
              </w:rPr>
              <w:t>integrity of self / personal identity</w:t>
            </w:r>
          </w:p>
        </w:tc>
        <w:tc>
          <w:tcPr>
            <w:tcW w:w="612" w:type="dxa"/>
            <w:tcBorders>
              <w:top w:val="nil"/>
              <w:left w:val="nil"/>
              <w:bottom w:val="nil"/>
              <w:right w:val="nil"/>
            </w:tcBorders>
            <w:tcMar>
              <w:top w:w="12" w:type="dxa"/>
              <w:left w:w="28" w:type="dxa"/>
              <w:bottom w:w="12" w:type="dxa"/>
              <w:right w:w="28" w:type="dxa"/>
            </w:tcMar>
          </w:tcPr>
          <w:p w14:paraId="7D614E8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90EC5F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6CE949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E272D3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FFF427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EA5D01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A2D85D6" w14:textId="77777777" w:rsidR="00523406" w:rsidRDefault="00523406" w:rsidP="002E30CF">
            <w:pPr>
              <w:spacing w:after="0" w:line="240" w:lineRule="auto"/>
              <w:jc w:val="center"/>
            </w:pPr>
            <w:r>
              <w:rPr>
                <w:color w:val="000000"/>
                <w:sz w:val="18"/>
              </w:rPr>
              <w:t>●</w:t>
            </w:r>
          </w:p>
        </w:tc>
      </w:tr>
      <w:tr w:rsidR="00523406" w14:paraId="6519E5FC"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3A4D299" w14:textId="77777777" w:rsidR="00523406" w:rsidRDefault="00523406" w:rsidP="002E30CF">
            <w:pPr>
              <w:spacing w:after="0" w:line="240" w:lineRule="auto"/>
            </w:pPr>
            <w:r>
              <w:rPr>
                <w:color w:val="000000"/>
                <w:sz w:val="18"/>
              </w:rPr>
              <w:t>informed consent / meaningful consent</w:t>
            </w:r>
          </w:p>
        </w:tc>
        <w:tc>
          <w:tcPr>
            <w:tcW w:w="612" w:type="dxa"/>
            <w:tcBorders>
              <w:top w:val="nil"/>
              <w:left w:val="nil"/>
              <w:bottom w:val="nil"/>
              <w:right w:val="nil"/>
            </w:tcBorders>
            <w:tcMar>
              <w:top w:w="12" w:type="dxa"/>
              <w:left w:w="28" w:type="dxa"/>
              <w:bottom w:w="12" w:type="dxa"/>
              <w:right w:w="28" w:type="dxa"/>
            </w:tcMar>
          </w:tcPr>
          <w:p w14:paraId="652FE3A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93CDCE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EF43B7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A9A86F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538B52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B8A89F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CDA7DD2" w14:textId="77777777" w:rsidR="00523406" w:rsidRDefault="00523406" w:rsidP="002E30CF">
            <w:pPr>
              <w:spacing w:after="0" w:line="240" w:lineRule="auto"/>
              <w:jc w:val="center"/>
            </w:pPr>
            <w:r>
              <w:rPr>
                <w:color w:val="000000"/>
                <w:sz w:val="18"/>
              </w:rPr>
              <w:t>●</w:t>
            </w:r>
          </w:p>
        </w:tc>
      </w:tr>
      <w:tr w:rsidR="00523406" w14:paraId="466F1186"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D98E8C3" w14:textId="77777777" w:rsidR="00523406" w:rsidRDefault="00523406" w:rsidP="002E30CF">
            <w:pPr>
              <w:spacing w:after="0" w:line="240" w:lineRule="auto"/>
            </w:pPr>
            <w:r>
              <w:rPr>
                <w:color w:val="000000"/>
                <w:sz w:val="18"/>
              </w:rPr>
              <w:t>right not to know</w:t>
            </w:r>
          </w:p>
        </w:tc>
        <w:tc>
          <w:tcPr>
            <w:tcW w:w="612" w:type="dxa"/>
            <w:tcBorders>
              <w:top w:val="nil"/>
              <w:left w:val="nil"/>
              <w:bottom w:val="nil"/>
              <w:right w:val="nil"/>
            </w:tcBorders>
            <w:tcMar>
              <w:top w:w="12" w:type="dxa"/>
              <w:left w:w="28" w:type="dxa"/>
              <w:bottom w:w="12" w:type="dxa"/>
              <w:right w:w="28" w:type="dxa"/>
            </w:tcMar>
          </w:tcPr>
          <w:p w14:paraId="5E26501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EDC491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3EDE2E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826C46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249B9B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166D64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1376D77" w14:textId="77777777" w:rsidR="00523406" w:rsidRDefault="00523406" w:rsidP="002E30CF">
            <w:pPr>
              <w:spacing w:after="0" w:line="240" w:lineRule="auto"/>
              <w:jc w:val="center"/>
            </w:pPr>
            <w:r>
              <w:rPr>
                <w:color w:val="000000"/>
                <w:sz w:val="18"/>
              </w:rPr>
              <w:t>●</w:t>
            </w:r>
          </w:p>
        </w:tc>
      </w:tr>
      <w:tr w:rsidR="00523406" w14:paraId="0D62E863"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E000A5D" w14:textId="77777777" w:rsidR="00523406" w:rsidRDefault="00523406" w:rsidP="002E30CF">
            <w:pPr>
              <w:spacing w:after="0" w:line="240" w:lineRule="auto"/>
            </w:pPr>
            <w:r>
              <w:rPr>
                <w:color w:val="000000"/>
                <w:sz w:val="18"/>
              </w:rPr>
              <w:t>solidarity</w:t>
            </w:r>
          </w:p>
        </w:tc>
        <w:tc>
          <w:tcPr>
            <w:tcW w:w="612" w:type="dxa"/>
            <w:tcBorders>
              <w:top w:val="nil"/>
              <w:left w:val="nil"/>
              <w:bottom w:val="nil"/>
              <w:right w:val="nil"/>
            </w:tcBorders>
            <w:tcMar>
              <w:top w:w="12" w:type="dxa"/>
              <w:left w:w="28" w:type="dxa"/>
              <w:bottom w:w="12" w:type="dxa"/>
              <w:right w:w="28" w:type="dxa"/>
            </w:tcMar>
          </w:tcPr>
          <w:p w14:paraId="529A581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6316C8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11E380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F5890C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3B7F90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3D8E1B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257624D" w14:textId="77777777" w:rsidR="00523406" w:rsidRDefault="00523406" w:rsidP="002E30CF">
            <w:pPr>
              <w:spacing w:after="0" w:line="240" w:lineRule="auto"/>
              <w:jc w:val="center"/>
            </w:pPr>
          </w:p>
        </w:tc>
      </w:tr>
      <w:tr w:rsidR="00523406" w14:paraId="29761875" w14:textId="77777777" w:rsidTr="002E30CF">
        <w:trPr>
          <w:cantSplit/>
          <w:jc w:val="center"/>
        </w:trPr>
        <w:tc>
          <w:tcPr>
            <w:tcW w:w="9976" w:type="dxa"/>
            <w:gridSpan w:val="8"/>
            <w:tcBorders>
              <w:top w:val="single" w:sz="4" w:space="0" w:color="777777"/>
              <w:left w:val="nil"/>
              <w:bottom w:val="nil"/>
              <w:right w:val="nil"/>
            </w:tcBorders>
            <w:tcMar>
              <w:top w:w="45" w:type="dxa"/>
              <w:left w:w="35" w:type="dxa"/>
              <w:bottom w:w="20" w:type="dxa"/>
              <w:right w:w="35" w:type="dxa"/>
            </w:tcMar>
          </w:tcPr>
          <w:p w14:paraId="2679CB39" w14:textId="77777777" w:rsidR="00523406" w:rsidRDefault="00523406" w:rsidP="002E30CF">
            <w:pPr>
              <w:spacing w:after="0" w:line="240" w:lineRule="auto"/>
            </w:pPr>
            <w:r>
              <w:rPr>
                <w:b/>
                <w:color w:val="000000"/>
                <w:sz w:val="18"/>
              </w:rPr>
              <w:t>Fairness, Equity, and Inclusion</w:t>
            </w:r>
          </w:p>
        </w:tc>
      </w:tr>
      <w:tr w:rsidR="00523406" w14:paraId="32DA99AE"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29516AC" w14:textId="77777777" w:rsidR="00523406" w:rsidRDefault="00523406" w:rsidP="002E30CF">
            <w:pPr>
              <w:spacing w:after="0" w:line="240" w:lineRule="auto"/>
            </w:pPr>
            <w:r>
              <w:rPr>
                <w:color w:val="000000"/>
                <w:sz w:val="18"/>
              </w:rPr>
              <w:t>fairness</w:t>
            </w:r>
          </w:p>
        </w:tc>
        <w:tc>
          <w:tcPr>
            <w:tcW w:w="612" w:type="dxa"/>
            <w:tcBorders>
              <w:top w:val="nil"/>
              <w:left w:val="nil"/>
              <w:bottom w:val="nil"/>
              <w:right w:val="nil"/>
            </w:tcBorders>
            <w:tcMar>
              <w:top w:w="12" w:type="dxa"/>
              <w:left w:w="28" w:type="dxa"/>
              <w:bottom w:w="12" w:type="dxa"/>
              <w:right w:w="28" w:type="dxa"/>
            </w:tcMar>
          </w:tcPr>
          <w:p w14:paraId="1C9399F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586EF5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498256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BDEFF7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4FB2A1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289534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94C6564" w14:textId="77777777" w:rsidR="00523406" w:rsidRDefault="00523406" w:rsidP="002E30CF">
            <w:pPr>
              <w:spacing w:after="0" w:line="240" w:lineRule="auto"/>
              <w:jc w:val="center"/>
            </w:pPr>
            <w:r>
              <w:rPr>
                <w:color w:val="000000"/>
                <w:sz w:val="18"/>
              </w:rPr>
              <w:t>●</w:t>
            </w:r>
          </w:p>
        </w:tc>
      </w:tr>
      <w:tr w:rsidR="00523406" w14:paraId="55A6BA1B"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746655B" w14:textId="77777777" w:rsidR="00523406" w:rsidRDefault="00523406" w:rsidP="002E30CF">
            <w:pPr>
              <w:spacing w:after="0" w:line="240" w:lineRule="auto"/>
            </w:pPr>
            <w:r>
              <w:rPr>
                <w:color w:val="000000"/>
                <w:sz w:val="18"/>
              </w:rPr>
              <w:t>equity / inequity</w:t>
            </w:r>
          </w:p>
        </w:tc>
        <w:tc>
          <w:tcPr>
            <w:tcW w:w="612" w:type="dxa"/>
            <w:tcBorders>
              <w:top w:val="nil"/>
              <w:left w:val="nil"/>
              <w:bottom w:val="nil"/>
              <w:right w:val="nil"/>
            </w:tcBorders>
            <w:tcMar>
              <w:top w:w="12" w:type="dxa"/>
              <w:left w:w="28" w:type="dxa"/>
              <w:bottom w:w="12" w:type="dxa"/>
              <w:right w:w="28" w:type="dxa"/>
            </w:tcMar>
          </w:tcPr>
          <w:p w14:paraId="32AB0FE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78ED5F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DB2F03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4B57FF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1FBCDE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415D05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3E725ED" w14:textId="77777777" w:rsidR="00523406" w:rsidRDefault="00523406" w:rsidP="002E30CF">
            <w:pPr>
              <w:spacing w:after="0" w:line="240" w:lineRule="auto"/>
              <w:jc w:val="center"/>
            </w:pPr>
            <w:r>
              <w:rPr>
                <w:color w:val="000000"/>
                <w:sz w:val="18"/>
              </w:rPr>
              <w:t>●</w:t>
            </w:r>
          </w:p>
        </w:tc>
      </w:tr>
      <w:tr w:rsidR="00523406" w14:paraId="1E2493DB"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783E82CF" w14:textId="77777777" w:rsidR="00523406" w:rsidRDefault="00523406" w:rsidP="002E30CF">
            <w:pPr>
              <w:spacing w:after="0" w:line="240" w:lineRule="auto"/>
            </w:pPr>
            <w:r>
              <w:rPr>
                <w:color w:val="000000"/>
                <w:sz w:val="18"/>
              </w:rPr>
              <w:t>equality</w:t>
            </w:r>
          </w:p>
        </w:tc>
        <w:tc>
          <w:tcPr>
            <w:tcW w:w="612" w:type="dxa"/>
            <w:tcBorders>
              <w:top w:val="nil"/>
              <w:left w:val="nil"/>
              <w:bottom w:val="nil"/>
              <w:right w:val="nil"/>
            </w:tcBorders>
            <w:tcMar>
              <w:top w:w="12" w:type="dxa"/>
              <w:left w:w="28" w:type="dxa"/>
              <w:bottom w:w="12" w:type="dxa"/>
              <w:right w:w="28" w:type="dxa"/>
            </w:tcMar>
          </w:tcPr>
          <w:p w14:paraId="112D39B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F0BADF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E1ECFE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F1B8B1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EB3E2F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61645D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F822078" w14:textId="77777777" w:rsidR="00523406" w:rsidRDefault="00523406" w:rsidP="002E30CF">
            <w:pPr>
              <w:spacing w:after="0" w:line="240" w:lineRule="auto"/>
              <w:jc w:val="center"/>
            </w:pPr>
            <w:r>
              <w:rPr>
                <w:color w:val="000000"/>
                <w:sz w:val="18"/>
              </w:rPr>
              <w:t>●</w:t>
            </w:r>
          </w:p>
        </w:tc>
      </w:tr>
      <w:tr w:rsidR="00523406" w14:paraId="3B559D0C"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7C49007D" w14:textId="77777777" w:rsidR="00523406" w:rsidRDefault="00523406" w:rsidP="002E30CF">
            <w:pPr>
              <w:spacing w:after="0" w:line="240" w:lineRule="auto"/>
            </w:pPr>
            <w:r>
              <w:rPr>
                <w:color w:val="000000"/>
                <w:sz w:val="18"/>
              </w:rPr>
              <w:t>bias / biases</w:t>
            </w:r>
          </w:p>
        </w:tc>
        <w:tc>
          <w:tcPr>
            <w:tcW w:w="612" w:type="dxa"/>
            <w:tcBorders>
              <w:top w:val="nil"/>
              <w:left w:val="nil"/>
              <w:bottom w:val="nil"/>
              <w:right w:val="nil"/>
            </w:tcBorders>
            <w:tcMar>
              <w:top w:w="12" w:type="dxa"/>
              <w:left w:w="28" w:type="dxa"/>
              <w:bottom w:w="12" w:type="dxa"/>
              <w:right w:w="28" w:type="dxa"/>
            </w:tcMar>
          </w:tcPr>
          <w:p w14:paraId="17A4A3A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226712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7D0470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C40B6A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9ACBEF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32826A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65FFC0F" w14:textId="77777777" w:rsidR="00523406" w:rsidRDefault="00523406" w:rsidP="002E30CF">
            <w:pPr>
              <w:spacing w:after="0" w:line="240" w:lineRule="auto"/>
              <w:jc w:val="center"/>
            </w:pPr>
            <w:r>
              <w:rPr>
                <w:color w:val="000000"/>
                <w:sz w:val="18"/>
              </w:rPr>
              <w:t>●</w:t>
            </w:r>
          </w:p>
        </w:tc>
      </w:tr>
      <w:tr w:rsidR="00523406" w14:paraId="24503485"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5E76A7C7" w14:textId="77777777" w:rsidR="00523406" w:rsidRDefault="00523406" w:rsidP="002E30CF">
            <w:pPr>
              <w:spacing w:after="0" w:line="240" w:lineRule="auto"/>
            </w:pPr>
            <w:r>
              <w:rPr>
                <w:color w:val="000000"/>
                <w:sz w:val="18"/>
              </w:rPr>
              <w:t>discrimination / non-discrimination</w:t>
            </w:r>
          </w:p>
        </w:tc>
        <w:tc>
          <w:tcPr>
            <w:tcW w:w="612" w:type="dxa"/>
            <w:tcBorders>
              <w:top w:val="nil"/>
              <w:left w:val="nil"/>
              <w:bottom w:val="nil"/>
              <w:right w:val="nil"/>
            </w:tcBorders>
            <w:tcMar>
              <w:top w:w="12" w:type="dxa"/>
              <w:left w:w="28" w:type="dxa"/>
              <w:bottom w:w="12" w:type="dxa"/>
              <w:right w:w="28" w:type="dxa"/>
            </w:tcMar>
          </w:tcPr>
          <w:p w14:paraId="090F760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12ECFB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BE47B8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76392C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203BB7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43C44E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72D6A34" w14:textId="77777777" w:rsidR="00523406" w:rsidRDefault="00523406" w:rsidP="002E30CF">
            <w:pPr>
              <w:spacing w:after="0" w:line="240" w:lineRule="auto"/>
              <w:jc w:val="center"/>
            </w:pPr>
            <w:r>
              <w:rPr>
                <w:color w:val="000000"/>
                <w:sz w:val="18"/>
              </w:rPr>
              <w:t>●</w:t>
            </w:r>
          </w:p>
        </w:tc>
      </w:tr>
      <w:tr w:rsidR="00523406" w14:paraId="37E12342"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3FB8DE3" w14:textId="77777777" w:rsidR="00523406" w:rsidRDefault="00523406" w:rsidP="002E30CF">
            <w:pPr>
              <w:spacing w:after="0" w:line="240" w:lineRule="auto"/>
            </w:pPr>
            <w:r>
              <w:rPr>
                <w:color w:val="000000"/>
                <w:sz w:val="18"/>
              </w:rPr>
              <w:t>diversity / inclusion</w:t>
            </w:r>
          </w:p>
        </w:tc>
        <w:tc>
          <w:tcPr>
            <w:tcW w:w="612" w:type="dxa"/>
            <w:tcBorders>
              <w:top w:val="nil"/>
              <w:left w:val="nil"/>
              <w:bottom w:val="nil"/>
              <w:right w:val="nil"/>
            </w:tcBorders>
            <w:tcMar>
              <w:top w:w="12" w:type="dxa"/>
              <w:left w:w="28" w:type="dxa"/>
              <w:bottom w:w="12" w:type="dxa"/>
              <w:right w:w="28" w:type="dxa"/>
            </w:tcMar>
          </w:tcPr>
          <w:p w14:paraId="547F007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741247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920467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63C124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9961FD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F5019C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EF8BFC1" w14:textId="77777777" w:rsidR="00523406" w:rsidRDefault="00523406" w:rsidP="002E30CF">
            <w:pPr>
              <w:spacing w:after="0" w:line="240" w:lineRule="auto"/>
              <w:jc w:val="center"/>
            </w:pPr>
          </w:p>
        </w:tc>
      </w:tr>
      <w:tr w:rsidR="00523406" w14:paraId="4F9B7FAF"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53127424" w14:textId="77777777" w:rsidR="00523406" w:rsidRDefault="00523406" w:rsidP="002E30CF">
            <w:pPr>
              <w:spacing w:after="0" w:line="240" w:lineRule="auto"/>
            </w:pPr>
            <w:r>
              <w:rPr>
                <w:color w:val="000000"/>
                <w:sz w:val="18"/>
              </w:rPr>
              <w:t>representative / unrepresentative data</w:t>
            </w:r>
          </w:p>
        </w:tc>
        <w:tc>
          <w:tcPr>
            <w:tcW w:w="612" w:type="dxa"/>
            <w:tcBorders>
              <w:top w:val="nil"/>
              <w:left w:val="nil"/>
              <w:bottom w:val="nil"/>
              <w:right w:val="nil"/>
            </w:tcBorders>
            <w:tcMar>
              <w:top w:w="12" w:type="dxa"/>
              <w:left w:w="28" w:type="dxa"/>
              <w:bottom w:w="12" w:type="dxa"/>
              <w:right w:w="28" w:type="dxa"/>
            </w:tcMar>
          </w:tcPr>
          <w:p w14:paraId="05FE68C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C05D8F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760F9D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E5E3202"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EB13C5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0647F4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A732D3F" w14:textId="77777777" w:rsidR="00523406" w:rsidRDefault="00523406" w:rsidP="002E30CF">
            <w:pPr>
              <w:spacing w:after="0" w:line="240" w:lineRule="auto"/>
              <w:jc w:val="center"/>
            </w:pPr>
          </w:p>
        </w:tc>
      </w:tr>
      <w:tr w:rsidR="00523406" w14:paraId="621B146E"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1B7E4673" w14:textId="77777777" w:rsidR="00523406" w:rsidRDefault="00523406" w:rsidP="002E30CF">
            <w:pPr>
              <w:spacing w:after="0" w:line="240" w:lineRule="auto"/>
            </w:pPr>
            <w:r>
              <w:rPr>
                <w:color w:val="000000"/>
                <w:sz w:val="18"/>
              </w:rPr>
              <w:t>social / structural inequalities</w:t>
            </w:r>
          </w:p>
        </w:tc>
        <w:tc>
          <w:tcPr>
            <w:tcW w:w="612" w:type="dxa"/>
            <w:tcBorders>
              <w:top w:val="nil"/>
              <w:left w:val="nil"/>
              <w:bottom w:val="nil"/>
              <w:right w:val="nil"/>
            </w:tcBorders>
            <w:tcMar>
              <w:top w:w="12" w:type="dxa"/>
              <w:left w:w="28" w:type="dxa"/>
              <w:bottom w:w="12" w:type="dxa"/>
              <w:right w:w="28" w:type="dxa"/>
            </w:tcMar>
          </w:tcPr>
          <w:p w14:paraId="5661768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40C0CB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D50271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6F76A5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CB7DAD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453ED6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2C88821" w14:textId="77777777" w:rsidR="00523406" w:rsidRDefault="00523406" w:rsidP="002E30CF">
            <w:pPr>
              <w:spacing w:after="0" w:line="240" w:lineRule="auto"/>
              <w:jc w:val="center"/>
            </w:pPr>
            <w:r>
              <w:rPr>
                <w:color w:val="000000"/>
                <w:sz w:val="18"/>
              </w:rPr>
              <w:t>●</w:t>
            </w:r>
          </w:p>
        </w:tc>
      </w:tr>
      <w:tr w:rsidR="00523406" w14:paraId="5C553763"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43EBB3E1" w14:textId="77777777" w:rsidR="00523406" w:rsidRDefault="00523406" w:rsidP="002E30CF">
            <w:pPr>
              <w:spacing w:after="0" w:line="240" w:lineRule="auto"/>
            </w:pPr>
            <w:r>
              <w:rPr>
                <w:color w:val="000000"/>
                <w:sz w:val="18"/>
              </w:rPr>
              <w:t>digital divide</w:t>
            </w:r>
          </w:p>
        </w:tc>
        <w:tc>
          <w:tcPr>
            <w:tcW w:w="612" w:type="dxa"/>
            <w:tcBorders>
              <w:top w:val="nil"/>
              <w:left w:val="nil"/>
              <w:bottom w:val="nil"/>
              <w:right w:val="nil"/>
            </w:tcBorders>
            <w:tcMar>
              <w:top w:w="12" w:type="dxa"/>
              <w:left w:w="28" w:type="dxa"/>
              <w:bottom w:w="12" w:type="dxa"/>
              <w:right w:w="28" w:type="dxa"/>
            </w:tcMar>
          </w:tcPr>
          <w:p w14:paraId="4460892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67A121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414679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DD74CB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7A71D8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1240F4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F6B8EE1" w14:textId="77777777" w:rsidR="00523406" w:rsidRDefault="00523406" w:rsidP="002E30CF">
            <w:pPr>
              <w:spacing w:after="0" w:line="240" w:lineRule="auto"/>
              <w:jc w:val="center"/>
            </w:pPr>
          </w:p>
        </w:tc>
      </w:tr>
      <w:tr w:rsidR="00523406" w14:paraId="5B542221"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4C3AAF4D" w14:textId="77777777" w:rsidR="00523406" w:rsidRDefault="00523406" w:rsidP="002E30CF">
            <w:pPr>
              <w:spacing w:after="0" w:line="240" w:lineRule="auto"/>
            </w:pPr>
            <w:r>
              <w:rPr>
                <w:color w:val="000000"/>
                <w:sz w:val="18"/>
              </w:rPr>
              <w:t>social determinants</w:t>
            </w:r>
          </w:p>
        </w:tc>
        <w:tc>
          <w:tcPr>
            <w:tcW w:w="612" w:type="dxa"/>
            <w:tcBorders>
              <w:top w:val="nil"/>
              <w:left w:val="nil"/>
              <w:bottom w:val="nil"/>
              <w:right w:val="nil"/>
            </w:tcBorders>
            <w:tcMar>
              <w:top w:w="12" w:type="dxa"/>
              <w:left w:w="28" w:type="dxa"/>
              <w:bottom w:w="12" w:type="dxa"/>
              <w:right w:w="28" w:type="dxa"/>
            </w:tcMar>
          </w:tcPr>
          <w:p w14:paraId="0263EAC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E31900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E704DC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565340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689846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4A91C1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6A677F1" w14:textId="77777777" w:rsidR="00523406" w:rsidRDefault="00523406" w:rsidP="002E30CF">
            <w:pPr>
              <w:spacing w:after="0" w:line="240" w:lineRule="auto"/>
              <w:jc w:val="center"/>
            </w:pPr>
            <w:r>
              <w:rPr>
                <w:color w:val="000000"/>
                <w:sz w:val="18"/>
              </w:rPr>
              <w:t>●</w:t>
            </w:r>
          </w:p>
        </w:tc>
      </w:tr>
      <w:tr w:rsidR="00523406" w14:paraId="1821FC58"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45AE3410" w14:textId="77777777" w:rsidR="00523406" w:rsidRDefault="00523406" w:rsidP="002E30CF">
            <w:pPr>
              <w:spacing w:after="0" w:line="240" w:lineRule="auto"/>
            </w:pPr>
            <w:r>
              <w:rPr>
                <w:color w:val="000000"/>
                <w:sz w:val="18"/>
              </w:rPr>
              <w:t>unfair outcomes</w:t>
            </w:r>
          </w:p>
        </w:tc>
        <w:tc>
          <w:tcPr>
            <w:tcW w:w="612" w:type="dxa"/>
            <w:tcBorders>
              <w:top w:val="nil"/>
              <w:left w:val="nil"/>
              <w:bottom w:val="nil"/>
              <w:right w:val="nil"/>
            </w:tcBorders>
            <w:tcMar>
              <w:top w:w="12" w:type="dxa"/>
              <w:left w:w="28" w:type="dxa"/>
              <w:bottom w:w="12" w:type="dxa"/>
              <w:right w:w="28" w:type="dxa"/>
            </w:tcMar>
          </w:tcPr>
          <w:p w14:paraId="47102F1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2EC5B8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0811F4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49954E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95A527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91B974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2880B2F" w14:textId="77777777" w:rsidR="00523406" w:rsidRDefault="00523406" w:rsidP="002E30CF">
            <w:pPr>
              <w:spacing w:after="0" w:line="240" w:lineRule="auto"/>
              <w:jc w:val="center"/>
            </w:pPr>
            <w:r>
              <w:rPr>
                <w:color w:val="000000"/>
                <w:sz w:val="18"/>
              </w:rPr>
              <w:t>●</w:t>
            </w:r>
          </w:p>
        </w:tc>
      </w:tr>
      <w:tr w:rsidR="00523406" w14:paraId="0F86B113"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6ADA6F84" w14:textId="77777777" w:rsidR="00523406" w:rsidRDefault="00523406" w:rsidP="002E30CF">
            <w:pPr>
              <w:spacing w:after="0" w:line="240" w:lineRule="auto"/>
            </w:pPr>
            <w:r>
              <w:rPr>
                <w:color w:val="000000"/>
                <w:sz w:val="18"/>
              </w:rPr>
              <w:t>unfair distribution of healthcare resources</w:t>
            </w:r>
          </w:p>
        </w:tc>
        <w:tc>
          <w:tcPr>
            <w:tcW w:w="612" w:type="dxa"/>
            <w:tcBorders>
              <w:top w:val="nil"/>
              <w:left w:val="nil"/>
              <w:bottom w:val="nil"/>
              <w:right w:val="nil"/>
            </w:tcBorders>
            <w:tcMar>
              <w:top w:w="12" w:type="dxa"/>
              <w:left w:w="28" w:type="dxa"/>
              <w:bottom w:w="12" w:type="dxa"/>
              <w:right w:w="28" w:type="dxa"/>
            </w:tcMar>
          </w:tcPr>
          <w:p w14:paraId="58F519F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DF1A15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9C7A8E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BA76A0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09B6CA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5A421E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4B56F97" w14:textId="77777777" w:rsidR="00523406" w:rsidRDefault="00523406" w:rsidP="002E30CF">
            <w:pPr>
              <w:spacing w:after="0" w:line="240" w:lineRule="auto"/>
              <w:jc w:val="center"/>
            </w:pPr>
            <w:r>
              <w:rPr>
                <w:color w:val="000000"/>
                <w:sz w:val="18"/>
              </w:rPr>
              <w:t>●</w:t>
            </w:r>
          </w:p>
        </w:tc>
      </w:tr>
      <w:tr w:rsidR="00523406" w14:paraId="1A09DCCC"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D43E8BD" w14:textId="77777777" w:rsidR="00523406" w:rsidRDefault="00523406" w:rsidP="002E30CF">
            <w:pPr>
              <w:spacing w:after="0" w:line="240" w:lineRule="auto"/>
            </w:pPr>
            <w:r>
              <w:rPr>
                <w:color w:val="000000"/>
                <w:sz w:val="18"/>
              </w:rPr>
              <w:t>imbalance of power</w:t>
            </w:r>
          </w:p>
        </w:tc>
        <w:tc>
          <w:tcPr>
            <w:tcW w:w="612" w:type="dxa"/>
            <w:tcBorders>
              <w:top w:val="nil"/>
              <w:left w:val="nil"/>
              <w:bottom w:val="nil"/>
              <w:right w:val="nil"/>
            </w:tcBorders>
            <w:tcMar>
              <w:top w:w="12" w:type="dxa"/>
              <w:left w:w="28" w:type="dxa"/>
              <w:bottom w:w="12" w:type="dxa"/>
              <w:right w:w="28" w:type="dxa"/>
            </w:tcMar>
          </w:tcPr>
          <w:p w14:paraId="7144756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A58A29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5637C3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4A1044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02DD76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9AD92C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2E51957" w14:textId="77777777" w:rsidR="00523406" w:rsidRDefault="00523406" w:rsidP="002E30CF">
            <w:pPr>
              <w:spacing w:after="0" w:line="240" w:lineRule="auto"/>
              <w:jc w:val="center"/>
            </w:pPr>
            <w:r>
              <w:rPr>
                <w:color w:val="000000"/>
                <w:sz w:val="18"/>
              </w:rPr>
              <w:t>●</w:t>
            </w:r>
          </w:p>
        </w:tc>
      </w:tr>
      <w:tr w:rsidR="00523406" w14:paraId="125647A8"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7684ED0" w14:textId="77777777" w:rsidR="00523406" w:rsidRDefault="00523406" w:rsidP="002E30CF">
            <w:pPr>
              <w:spacing w:after="0" w:line="240" w:lineRule="auto"/>
            </w:pPr>
            <w:r>
              <w:rPr>
                <w:color w:val="000000"/>
                <w:sz w:val="18"/>
              </w:rPr>
              <w:t>equitable access / accessibility</w:t>
            </w:r>
          </w:p>
        </w:tc>
        <w:tc>
          <w:tcPr>
            <w:tcW w:w="612" w:type="dxa"/>
            <w:tcBorders>
              <w:top w:val="nil"/>
              <w:left w:val="nil"/>
              <w:bottom w:val="nil"/>
              <w:right w:val="nil"/>
            </w:tcBorders>
            <w:tcMar>
              <w:top w:w="12" w:type="dxa"/>
              <w:left w:w="28" w:type="dxa"/>
              <w:bottom w:w="12" w:type="dxa"/>
              <w:right w:w="28" w:type="dxa"/>
            </w:tcMar>
          </w:tcPr>
          <w:p w14:paraId="47A426B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F6E8B0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ED7929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F203E3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2FFB22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6614FE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E439920" w14:textId="77777777" w:rsidR="00523406" w:rsidRDefault="00523406" w:rsidP="002E30CF">
            <w:pPr>
              <w:spacing w:after="0" w:line="240" w:lineRule="auto"/>
              <w:jc w:val="center"/>
            </w:pPr>
          </w:p>
        </w:tc>
      </w:tr>
      <w:tr w:rsidR="00523406" w14:paraId="57691C74"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1307A225" w14:textId="77777777" w:rsidR="00523406" w:rsidRDefault="00523406" w:rsidP="002E30CF">
            <w:pPr>
              <w:spacing w:after="0" w:line="240" w:lineRule="auto"/>
            </w:pPr>
            <w:r>
              <w:rPr>
                <w:color w:val="000000"/>
                <w:sz w:val="18"/>
              </w:rPr>
              <w:t>stigma / vulnerable or marginalised groups</w:t>
            </w:r>
          </w:p>
        </w:tc>
        <w:tc>
          <w:tcPr>
            <w:tcW w:w="612" w:type="dxa"/>
            <w:tcBorders>
              <w:top w:val="nil"/>
              <w:left w:val="nil"/>
              <w:bottom w:val="nil"/>
              <w:right w:val="nil"/>
            </w:tcBorders>
            <w:tcMar>
              <w:top w:w="12" w:type="dxa"/>
              <w:left w:w="28" w:type="dxa"/>
              <w:bottom w:w="12" w:type="dxa"/>
              <w:right w:w="28" w:type="dxa"/>
            </w:tcMar>
          </w:tcPr>
          <w:p w14:paraId="26E41C1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8157B9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B33FBC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44F78B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7D6890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C5494A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3D6EDAF" w14:textId="77777777" w:rsidR="00523406" w:rsidRDefault="00523406" w:rsidP="002E30CF">
            <w:pPr>
              <w:spacing w:after="0" w:line="240" w:lineRule="auto"/>
              <w:jc w:val="center"/>
            </w:pPr>
            <w:r>
              <w:rPr>
                <w:color w:val="000000"/>
                <w:sz w:val="18"/>
              </w:rPr>
              <w:t>●</w:t>
            </w:r>
          </w:p>
        </w:tc>
      </w:tr>
      <w:tr w:rsidR="00523406" w14:paraId="11B29364" w14:textId="77777777" w:rsidTr="002E30CF">
        <w:trPr>
          <w:cantSplit/>
          <w:jc w:val="center"/>
        </w:trPr>
        <w:tc>
          <w:tcPr>
            <w:tcW w:w="9976" w:type="dxa"/>
            <w:gridSpan w:val="8"/>
            <w:tcBorders>
              <w:top w:val="single" w:sz="4" w:space="0" w:color="777777"/>
              <w:left w:val="nil"/>
              <w:bottom w:val="nil"/>
              <w:right w:val="nil"/>
            </w:tcBorders>
            <w:tcMar>
              <w:top w:w="45" w:type="dxa"/>
              <w:left w:w="35" w:type="dxa"/>
              <w:bottom w:w="20" w:type="dxa"/>
              <w:right w:w="35" w:type="dxa"/>
            </w:tcMar>
          </w:tcPr>
          <w:p w14:paraId="76756BB9" w14:textId="77777777" w:rsidR="00523406" w:rsidRDefault="00523406" w:rsidP="002E30CF">
            <w:pPr>
              <w:spacing w:after="0" w:line="240" w:lineRule="auto"/>
            </w:pPr>
            <w:r>
              <w:rPr>
                <w:b/>
                <w:color w:val="000000"/>
                <w:sz w:val="18"/>
              </w:rPr>
              <w:t>Transparency, Explainability, and Epistemic Quality</w:t>
            </w:r>
          </w:p>
        </w:tc>
      </w:tr>
      <w:tr w:rsidR="00523406" w14:paraId="7EF3D6FF"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ACD2E7C" w14:textId="77777777" w:rsidR="00523406" w:rsidRDefault="00523406" w:rsidP="002E30CF">
            <w:pPr>
              <w:spacing w:after="0" w:line="240" w:lineRule="auto"/>
            </w:pPr>
            <w:r>
              <w:rPr>
                <w:color w:val="000000"/>
                <w:sz w:val="18"/>
              </w:rPr>
              <w:t>transparency</w:t>
            </w:r>
          </w:p>
        </w:tc>
        <w:tc>
          <w:tcPr>
            <w:tcW w:w="612" w:type="dxa"/>
            <w:tcBorders>
              <w:top w:val="nil"/>
              <w:left w:val="nil"/>
              <w:bottom w:val="nil"/>
              <w:right w:val="nil"/>
            </w:tcBorders>
            <w:tcMar>
              <w:top w:w="12" w:type="dxa"/>
              <w:left w:w="28" w:type="dxa"/>
              <w:bottom w:w="12" w:type="dxa"/>
              <w:right w:w="28" w:type="dxa"/>
            </w:tcMar>
          </w:tcPr>
          <w:p w14:paraId="7C7D05A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34E401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BFC9DC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53D875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47E5A0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E51236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9C6E960" w14:textId="77777777" w:rsidR="00523406" w:rsidRDefault="00523406" w:rsidP="002E30CF">
            <w:pPr>
              <w:spacing w:after="0" w:line="240" w:lineRule="auto"/>
              <w:jc w:val="center"/>
            </w:pPr>
            <w:r>
              <w:rPr>
                <w:color w:val="000000"/>
                <w:sz w:val="18"/>
              </w:rPr>
              <w:t>●</w:t>
            </w:r>
          </w:p>
        </w:tc>
      </w:tr>
      <w:tr w:rsidR="00523406" w14:paraId="3B18AB08"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6B8BEDA5" w14:textId="77777777" w:rsidR="00523406" w:rsidRDefault="00523406" w:rsidP="002E30CF">
            <w:pPr>
              <w:spacing w:after="0" w:line="240" w:lineRule="auto"/>
            </w:pPr>
            <w:r>
              <w:rPr>
                <w:color w:val="000000"/>
                <w:sz w:val="18"/>
              </w:rPr>
              <w:t>explainability</w:t>
            </w:r>
          </w:p>
        </w:tc>
        <w:tc>
          <w:tcPr>
            <w:tcW w:w="612" w:type="dxa"/>
            <w:tcBorders>
              <w:top w:val="nil"/>
              <w:left w:val="nil"/>
              <w:bottom w:val="nil"/>
              <w:right w:val="nil"/>
            </w:tcBorders>
            <w:tcMar>
              <w:top w:w="12" w:type="dxa"/>
              <w:left w:w="28" w:type="dxa"/>
              <w:bottom w:w="12" w:type="dxa"/>
              <w:right w:w="28" w:type="dxa"/>
            </w:tcMar>
          </w:tcPr>
          <w:p w14:paraId="7228BA4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F7EAF2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A11322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0BE89C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8B7FE7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5AAFCE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BB49DDA" w14:textId="77777777" w:rsidR="00523406" w:rsidRDefault="00523406" w:rsidP="002E30CF">
            <w:pPr>
              <w:spacing w:after="0" w:line="240" w:lineRule="auto"/>
              <w:jc w:val="center"/>
            </w:pPr>
            <w:r>
              <w:rPr>
                <w:color w:val="000000"/>
                <w:sz w:val="18"/>
              </w:rPr>
              <w:t>●</w:t>
            </w:r>
          </w:p>
        </w:tc>
      </w:tr>
      <w:tr w:rsidR="00523406" w14:paraId="74DD02EC"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C662EE5" w14:textId="77777777" w:rsidR="00523406" w:rsidRDefault="00523406" w:rsidP="002E30CF">
            <w:pPr>
              <w:spacing w:after="0" w:line="240" w:lineRule="auto"/>
            </w:pPr>
            <w:r>
              <w:rPr>
                <w:color w:val="000000"/>
                <w:sz w:val="18"/>
              </w:rPr>
              <w:t>interpretability</w:t>
            </w:r>
          </w:p>
        </w:tc>
        <w:tc>
          <w:tcPr>
            <w:tcW w:w="612" w:type="dxa"/>
            <w:tcBorders>
              <w:top w:val="nil"/>
              <w:left w:val="nil"/>
              <w:bottom w:val="nil"/>
              <w:right w:val="nil"/>
            </w:tcBorders>
            <w:tcMar>
              <w:top w:w="12" w:type="dxa"/>
              <w:left w:w="28" w:type="dxa"/>
              <w:bottom w:w="12" w:type="dxa"/>
              <w:right w:w="28" w:type="dxa"/>
            </w:tcMar>
          </w:tcPr>
          <w:p w14:paraId="3721CAA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667484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34B76D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11B342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BABB2E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4FB046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CE413EC" w14:textId="77777777" w:rsidR="00523406" w:rsidRDefault="00523406" w:rsidP="002E30CF">
            <w:pPr>
              <w:spacing w:after="0" w:line="240" w:lineRule="auto"/>
              <w:jc w:val="center"/>
            </w:pPr>
          </w:p>
        </w:tc>
      </w:tr>
      <w:tr w:rsidR="00523406" w14:paraId="1D0C7BF4"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5DC60ECB" w14:textId="77777777" w:rsidR="00523406" w:rsidRDefault="00523406" w:rsidP="002E30CF">
            <w:pPr>
              <w:spacing w:after="0" w:line="240" w:lineRule="auto"/>
            </w:pPr>
            <w:r>
              <w:rPr>
                <w:color w:val="000000"/>
                <w:sz w:val="18"/>
              </w:rPr>
              <w:t>explicability</w:t>
            </w:r>
          </w:p>
        </w:tc>
        <w:tc>
          <w:tcPr>
            <w:tcW w:w="612" w:type="dxa"/>
            <w:tcBorders>
              <w:top w:val="nil"/>
              <w:left w:val="nil"/>
              <w:bottom w:val="nil"/>
              <w:right w:val="nil"/>
            </w:tcBorders>
            <w:tcMar>
              <w:top w:w="12" w:type="dxa"/>
              <w:left w:w="28" w:type="dxa"/>
              <w:bottom w:w="12" w:type="dxa"/>
              <w:right w:w="28" w:type="dxa"/>
            </w:tcMar>
          </w:tcPr>
          <w:p w14:paraId="123273B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48DF18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477647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35516D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25952F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7D10EC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A2F8BA1" w14:textId="77777777" w:rsidR="00523406" w:rsidRDefault="00523406" w:rsidP="002E30CF">
            <w:pPr>
              <w:spacing w:after="0" w:line="240" w:lineRule="auto"/>
              <w:jc w:val="center"/>
            </w:pPr>
          </w:p>
        </w:tc>
      </w:tr>
      <w:tr w:rsidR="00523406" w14:paraId="688AA3AE"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2FBF8AA" w14:textId="77777777" w:rsidR="00523406" w:rsidRDefault="00523406" w:rsidP="002E30CF">
            <w:pPr>
              <w:spacing w:after="0" w:line="240" w:lineRule="auto"/>
            </w:pPr>
            <w:r>
              <w:rPr>
                <w:color w:val="000000"/>
                <w:sz w:val="18"/>
              </w:rPr>
              <w:t>black box / opacity / non-transparency</w:t>
            </w:r>
          </w:p>
        </w:tc>
        <w:tc>
          <w:tcPr>
            <w:tcW w:w="612" w:type="dxa"/>
            <w:tcBorders>
              <w:top w:val="nil"/>
              <w:left w:val="nil"/>
              <w:bottom w:val="nil"/>
              <w:right w:val="nil"/>
            </w:tcBorders>
            <w:tcMar>
              <w:top w:w="12" w:type="dxa"/>
              <w:left w:w="28" w:type="dxa"/>
              <w:bottom w:w="12" w:type="dxa"/>
              <w:right w:w="28" w:type="dxa"/>
            </w:tcMar>
          </w:tcPr>
          <w:p w14:paraId="177F4E0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9E0315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8D1B13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F8795C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F8A634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B0FDFD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B0BA375" w14:textId="77777777" w:rsidR="00523406" w:rsidRDefault="00523406" w:rsidP="002E30CF">
            <w:pPr>
              <w:spacing w:after="0" w:line="240" w:lineRule="auto"/>
              <w:jc w:val="center"/>
            </w:pPr>
            <w:r>
              <w:rPr>
                <w:color w:val="000000"/>
                <w:sz w:val="18"/>
              </w:rPr>
              <w:t>●</w:t>
            </w:r>
          </w:p>
        </w:tc>
      </w:tr>
      <w:tr w:rsidR="00523406" w14:paraId="10BC85A0"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9B644CC" w14:textId="77777777" w:rsidR="00523406" w:rsidRDefault="00523406" w:rsidP="002E30CF">
            <w:pPr>
              <w:spacing w:after="0" w:line="240" w:lineRule="auto"/>
            </w:pPr>
            <w:r>
              <w:rPr>
                <w:color w:val="000000"/>
                <w:sz w:val="18"/>
              </w:rPr>
              <w:t>complexity / predictability</w:t>
            </w:r>
          </w:p>
        </w:tc>
        <w:tc>
          <w:tcPr>
            <w:tcW w:w="612" w:type="dxa"/>
            <w:tcBorders>
              <w:top w:val="nil"/>
              <w:left w:val="nil"/>
              <w:bottom w:val="nil"/>
              <w:right w:val="nil"/>
            </w:tcBorders>
            <w:tcMar>
              <w:top w:w="12" w:type="dxa"/>
              <w:left w:w="28" w:type="dxa"/>
              <w:bottom w:w="12" w:type="dxa"/>
              <w:right w:w="28" w:type="dxa"/>
            </w:tcMar>
          </w:tcPr>
          <w:p w14:paraId="5079FFE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35A364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6E2007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7389CA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1DDF70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B5A8AE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B8FA512" w14:textId="77777777" w:rsidR="00523406" w:rsidRDefault="00523406" w:rsidP="002E30CF">
            <w:pPr>
              <w:spacing w:after="0" w:line="240" w:lineRule="auto"/>
              <w:jc w:val="center"/>
            </w:pPr>
          </w:p>
        </w:tc>
      </w:tr>
      <w:tr w:rsidR="00523406" w14:paraId="495B278D"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B5EF5B0" w14:textId="77777777" w:rsidR="00523406" w:rsidRDefault="00523406" w:rsidP="002E30CF">
            <w:pPr>
              <w:spacing w:after="0" w:line="240" w:lineRule="auto"/>
            </w:pPr>
            <w:r>
              <w:rPr>
                <w:color w:val="000000"/>
                <w:sz w:val="18"/>
              </w:rPr>
              <w:t>traceability</w:t>
            </w:r>
          </w:p>
        </w:tc>
        <w:tc>
          <w:tcPr>
            <w:tcW w:w="612" w:type="dxa"/>
            <w:tcBorders>
              <w:top w:val="nil"/>
              <w:left w:val="nil"/>
              <w:bottom w:val="nil"/>
              <w:right w:val="nil"/>
            </w:tcBorders>
            <w:tcMar>
              <w:top w:w="12" w:type="dxa"/>
              <w:left w:w="28" w:type="dxa"/>
              <w:bottom w:w="12" w:type="dxa"/>
              <w:right w:w="28" w:type="dxa"/>
            </w:tcMar>
          </w:tcPr>
          <w:p w14:paraId="75041B0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98CECC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E653CA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CD3C34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2F67BA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4F2130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5D1B6B6" w14:textId="77777777" w:rsidR="00523406" w:rsidRDefault="00523406" w:rsidP="002E30CF">
            <w:pPr>
              <w:spacing w:after="0" w:line="240" w:lineRule="auto"/>
              <w:jc w:val="center"/>
            </w:pPr>
            <w:r>
              <w:rPr>
                <w:color w:val="000000"/>
                <w:sz w:val="18"/>
              </w:rPr>
              <w:t>●</w:t>
            </w:r>
          </w:p>
        </w:tc>
      </w:tr>
      <w:tr w:rsidR="00523406" w14:paraId="6BE68170"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49093858" w14:textId="77777777" w:rsidR="00523406" w:rsidRDefault="00523406" w:rsidP="002E30CF">
            <w:pPr>
              <w:spacing w:after="0" w:line="240" w:lineRule="auto"/>
            </w:pPr>
            <w:r>
              <w:rPr>
                <w:color w:val="000000"/>
                <w:sz w:val="18"/>
              </w:rPr>
              <w:t>auditability</w:t>
            </w:r>
          </w:p>
        </w:tc>
        <w:tc>
          <w:tcPr>
            <w:tcW w:w="612" w:type="dxa"/>
            <w:tcBorders>
              <w:top w:val="nil"/>
              <w:left w:val="nil"/>
              <w:bottom w:val="nil"/>
              <w:right w:val="nil"/>
            </w:tcBorders>
            <w:tcMar>
              <w:top w:w="12" w:type="dxa"/>
              <w:left w:w="28" w:type="dxa"/>
              <w:bottom w:w="12" w:type="dxa"/>
              <w:right w:w="28" w:type="dxa"/>
            </w:tcMar>
          </w:tcPr>
          <w:p w14:paraId="01C365E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02A2CC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D03EB6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A6A2EC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6922F4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12CE1E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1E43C34" w14:textId="77777777" w:rsidR="00523406" w:rsidRDefault="00523406" w:rsidP="002E30CF">
            <w:pPr>
              <w:spacing w:after="0" w:line="240" w:lineRule="auto"/>
              <w:jc w:val="center"/>
            </w:pPr>
            <w:r>
              <w:rPr>
                <w:color w:val="000000"/>
                <w:sz w:val="18"/>
              </w:rPr>
              <w:t>●</w:t>
            </w:r>
          </w:p>
        </w:tc>
      </w:tr>
      <w:tr w:rsidR="00523406" w14:paraId="38D1E648"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5008AC5" w14:textId="77777777" w:rsidR="00523406" w:rsidRDefault="00523406" w:rsidP="002E30CF">
            <w:pPr>
              <w:spacing w:after="0" w:line="240" w:lineRule="auto"/>
            </w:pPr>
            <w:r>
              <w:rPr>
                <w:color w:val="000000"/>
                <w:sz w:val="18"/>
              </w:rPr>
              <w:t>epistemic concerns / inconclusive, inscrutable, or misguided evidence</w:t>
            </w:r>
          </w:p>
        </w:tc>
        <w:tc>
          <w:tcPr>
            <w:tcW w:w="612" w:type="dxa"/>
            <w:tcBorders>
              <w:top w:val="nil"/>
              <w:left w:val="nil"/>
              <w:bottom w:val="nil"/>
              <w:right w:val="nil"/>
            </w:tcBorders>
            <w:tcMar>
              <w:top w:w="12" w:type="dxa"/>
              <w:left w:w="28" w:type="dxa"/>
              <w:bottom w:w="12" w:type="dxa"/>
              <w:right w:w="28" w:type="dxa"/>
            </w:tcMar>
          </w:tcPr>
          <w:p w14:paraId="00D85C6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75D445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013998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AF649F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580707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B6784B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D5B762F" w14:textId="77777777" w:rsidR="00523406" w:rsidRDefault="00523406" w:rsidP="002E30CF">
            <w:pPr>
              <w:spacing w:after="0" w:line="240" w:lineRule="auto"/>
              <w:jc w:val="center"/>
            </w:pPr>
            <w:r>
              <w:rPr>
                <w:color w:val="000000"/>
                <w:sz w:val="18"/>
              </w:rPr>
              <w:t>●</w:t>
            </w:r>
          </w:p>
        </w:tc>
      </w:tr>
      <w:tr w:rsidR="00523406" w14:paraId="33FE2AE8"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677C1FB6" w14:textId="77777777" w:rsidR="00523406" w:rsidRDefault="00523406" w:rsidP="002E30CF">
            <w:pPr>
              <w:spacing w:after="0" w:line="240" w:lineRule="auto"/>
            </w:pPr>
            <w:r>
              <w:rPr>
                <w:color w:val="000000"/>
                <w:sz w:val="18"/>
              </w:rPr>
              <w:t>epistemic authority</w:t>
            </w:r>
          </w:p>
        </w:tc>
        <w:tc>
          <w:tcPr>
            <w:tcW w:w="612" w:type="dxa"/>
            <w:tcBorders>
              <w:top w:val="nil"/>
              <w:left w:val="nil"/>
              <w:bottom w:val="nil"/>
              <w:right w:val="nil"/>
            </w:tcBorders>
            <w:tcMar>
              <w:top w:w="12" w:type="dxa"/>
              <w:left w:w="28" w:type="dxa"/>
              <w:bottom w:w="12" w:type="dxa"/>
              <w:right w:w="28" w:type="dxa"/>
            </w:tcMar>
          </w:tcPr>
          <w:p w14:paraId="1FD974D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46523C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719FC1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AE972D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8E7BCE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D46F49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622E6D3" w14:textId="77777777" w:rsidR="00523406" w:rsidRDefault="00523406" w:rsidP="002E30CF">
            <w:pPr>
              <w:spacing w:after="0" w:line="240" w:lineRule="auto"/>
              <w:jc w:val="center"/>
            </w:pPr>
            <w:r>
              <w:rPr>
                <w:color w:val="000000"/>
                <w:sz w:val="18"/>
              </w:rPr>
              <w:t>●</w:t>
            </w:r>
          </w:p>
        </w:tc>
      </w:tr>
      <w:tr w:rsidR="00523406" w14:paraId="448F650C"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8C0E2AB" w14:textId="77777777" w:rsidR="00523406" w:rsidRDefault="00523406" w:rsidP="002E30CF">
            <w:pPr>
              <w:spacing w:after="0" w:line="240" w:lineRule="auto"/>
            </w:pPr>
            <w:r>
              <w:rPr>
                <w:color w:val="000000"/>
                <w:sz w:val="18"/>
              </w:rPr>
              <w:t>uncertainty / ambiguity</w:t>
            </w:r>
          </w:p>
        </w:tc>
        <w:tc>
          <w:tcPr>
            <w:tcW w:w="612" w:type="dxa"/>
            <w:tcBorders>
              <w:top w:val="nil"/>
              <w:left w:val="nil"/>
              <w:bottom w:val="nil"/>
              <w:right w:val="nil"/>
            </w:tcBorders>
            <w:tcMar>
              <w:top w:w="12" w:type="dxa"/>
              <w:left w:w="28" w:type="dxa"/>
              <w:bottom w:w="12" w:type="dxa"/>
              <w:right w:w="28" w:type="dxa"/>
            </w:tcMar>
          </w:tcPr>
          <w:p w14:paraId="5AC4928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236787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EB97B1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CB45B8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E29188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99EA08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5811857" w14:textId="77777777" w:rsidR="00523406" w:rsidRDefault="00523406" w:rsidP="002E30CF">
            <w:pPr>
              <w:spacing w:after="0" w:line="240" w:lineRule="auto"/>
              <w:jc w:val="center"/>
            </w:pPr>
          </w:p>
        </w:tc>
      </w:tr>
      <w:tr w:rsidR="00523406" w14:paraId="28B676C3" w14:textId="77777777" w:rsidTr="002E30CF">
        <w:trPr>
          <w:cantSplit/>
          <w:jc w:val="center"/>
        </w:trPr>
        <w:tc>
          <w:tcPr>
            <w:tcW w:w="9976" w:type="dxa"/>
            <w:gridSpan w:val="8"/>
            <w:tcBorders>
              <w:top w:val="single" w:sz="4" w:space="0" w:color="777777"/>
              <w:left w:val="nil"/>
              <w:bottom w:val="nil"/>
              <w:right w:val="nil"/>
            </w:tcBorders>
            <w:tcMar>
              <w:top w:w="45" w:type="dxa"/>
              <w:left w:w="35" w:type="dxa"/>
              <w:bottom w:w="20" w:type="dxa"/>
              <w:right w:w="35" w:type="dxa"/>
            </w:tcMar>
          </w:tcPr>
          <w:p w14:paraId="4C2453FA" w14:textId="77777777" w:rsidR="00523406" w:rsidRDefault="00523406" w:rsidP="002E30CF">
            <w:pPr>
              <w:spacing w:after="0" w:line="240" w:lineRule="auto"/>
            </w:pPr>
            <w:r>
              <w:rPr>
                <w:b/>
                <w:color w:val="000000"/>
                <w:sz w:val="18"/>
              </w:rPr>
              <w:t>Privacy, Data Governance, and Security</w:t>
            </w:r>
          </w:p>
        </w:tc>
      </w:tr>
      <w:tr w:rsidR="00523406" w14:paraId="7F73878C"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7AF6E19D" w14:textId="77777777" w:rsidR="00523406" w:rsidRDefault="00523406" w:rsidP="002E30CF">
            <w:pPr>
              <w:spacing w:after="0" w:line="240" w:lineRule="auto"/>
            </w:pPr>
            <w:r>
              <w:rPr>
                <w:color w:val="000000"/>
                <w:sz w:val="18"/>
              </w:rPr>
              <w:t>privacy / data privacy</w:t>
            </w:r>
          </w:p>
        </w:tc>
        <w:tc>
          <w:tcPr>
            <w:tcW w:w="612" w:type="dxa"/>
            <w:tcBorders>
              <w:top w:val="nil"/>
              <w:left w:val="nil"/>
              <w:bottom w:val="nil"/>
              <w:right w:val="nil"/>
            </w:tcBorders>
            <w:tcMar>
              <w:top w:w="12" w:type="dxa"/>
              <w:left w:w="28" w:type="dxa"/>
              <w:bottom w:w="12" w:type="dxa"/>
              <w:right w:w="28" w:type="dxa"/>
            </w:tcMar>
          </w:tcPr>
          <w:p w14:paraId="6C3A4EE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3F0D78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989C63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584FF5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A44BFF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A8631C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92FF269" w14:textId="77777777" w:rsidR="00523406" w:rsidRDefault="00523406" w:rsidP="002E30CF">
            <w:pPr>
              <w:spacing w:after="0" w:line="240" w:lineRule="auto"/>
              <w:jc w:val="center"/>
            </w:pPr>
          </w:p>
        </w:tc>
      </w:tr>
      <w:tr w:rsidR="00523406" w14:paraId="071CCBAB"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E240B29" w14:textId="77777777" w:rsidR="00523406" w:rsidRDefault="00523406" w:rsidP="002E30CF">
            <w:pPr>
              <w:spacing w:after="0" w:line="240" w:lineRule="auto"/>
            </w:pPr>
            <w:r>
              <w:rPr>
                <w:color w:val="000000"/>
                <w:sz w:val="18"/>
              </w:rPr>
              <w:t>data protection / privacy preservation</w:t>
            </w:r>
          </w:p>
        </w:tc>
        <w:tc>
          <w:tcPr>
            <w:tcW w:w="612" w:type="dxa"/>
            <w:tcBorders>
              <w:top w:val="nil"/>
              <w:left w:val="nil"/>
              <w:bottom w:val="nil"/>
              <w:right w:val="nil"/>
            </w:tcBorders>
            <w:tcMar>
              <w:top w:w="12" w:type="dxa"/>
              <w:left w:w="28" w:type="dxa"/>
              <w:bottom w:w="12" w:type="dxa"/>
              <w:right w:w="28" w:type="dxa"/>
            </w:tcMar>
          </w:tcPr>
          <w:p w14:paraId="17CCDCC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93E1FE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F59919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A33370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9D3EED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27DED3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4024BA5" w14:textId="77777777" w:rsidR="00523406" w:rsidRDefault="00523406" w:rsidP="002E30CF">
            <w:pPr>
              <w:spacing w:after="0" w:line="240" w:lineRule="auto"/>
              <w:jc w:val="center"/>
            </w:pPr>
          </w:p>
        </w:tc>
      </w:tr>
      <w:tr w:rsidR="00523406" w14:paraId="60EEE275"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76BE009C" w14:textId="77777777" w:rsidR="00523406" w:rsidRDefault="00523406" w:rsidP="002E30CF">
            <w:pPr>
              <w:spacing w:after="0" w:line="240" w:lineRule="auto"/>
            </w:pPr>
            <w:r>
              <w:rPr>
                <w:color w:val="000000"/>
                <w:sz w:val="18"/>
              </w:rPr>
              <w:t>confidentiality</w:t>
            </w:r>
          </w:p>
        </w:tc>
        <w:tc>
          <w:tcPr>
            <w:tcW w:w="612" w:type="dxa"/>
            <w:tcBorders>
              <w:top w:val="nil"/>
              <w:left w:val="nil"/>
              <w:bottom w:val="nil"/>
              <w:right w:val="nil"/>
            </w:tcBorders>
            <w:tcMar>
              <w:top w:w="12" w:type="dxa"/>
              <w:left w:w="28" w:type="dxa"/>
              <w:bottom w:w="12" w:type="dxa"/>
              <w:right w:w="28" w:type="dxa"/>
            </w:tcMar>
          </w:tcPr>
          <w:p w14:paraId="722A684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FEFD66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F00AFB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862D7B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2F9D96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616030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5802A98" w14:textId="77777777" w:rsidR="00523406" w:rsidRDefault="00523406" w:rsidP="002E30CF">
            <w:pPr>
              <w:spacing w:after="0" w:line="240" w:lineRule="auto"/>
              <w:jc w:val="center"/>
            </w:pPr>
          </w:p>
        </w:tc>
      </w:tr>
      <w:tr w:rsidR="00523406" w14:paraId="2533579B"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47728928" w14:textId="77777777" w:rsidR="00523406" w:rsidRDefault="00523406" w:rsidP="002E30CF">
            <w:pPr>
              <w:spacing w:after="0" w:line="240" w:lineRule="auto"/>
            </w:pPr>
            <w:r>
              <w:rPr>
                <w:color w:val="000000"/>
                <w:sz w:val="18"/>
              </w:rPr>
              <w:t>anonymity</w:t>
            </w:r>
          </w:p>
        </w:tc>
        <w:tc>
          <w:tcPr>
            <w:tcW w:w="612" w:type="dxa"/>
            <w:tcBorders>
              <w:top w:val="nil"/>
              <w:left w:val="nil"/>
              <w:bottom w:val="nil"/>
              <w:right w:val="nil"/>
            </w:tcBorders>
            <w:tcMar>
              <w:top w:w="12" w:type="dxa"/>
              <w:left w:w="28" w:type="dxa"/>
              <w:bottom w:w="12" w:type="dxa"/>
              <w:right w:w="28" w:type="dxa"/>
            </w:tcMar>
          </w:tcPr>
          <w:p w14:paraId="1004978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B35E14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D0FFBF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94316A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DC863A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BA2C6F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EB8DE42" w14:textId="77777777" w:rsidR="00523406" w:rsidRDefault="00523406" w:rsidP="002E30CF">
            <w:pPr>
              <w:spacing w:after="0" w:line="240" w:lineRule="auto"/>
              <w:jc w:val="center"/>
            </w:pPr>
          </w:p>
        </w:tc>
      </w:tr>
      <w:tr w:rsidR="00523406" w14:paraId="398E4870"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DB48FAE" w14:textId="77777777" w:rsidR="00523406" w:rsidRDefault="00523406" w:rsidP="002E30CF">
            <w:pPr>
              <w:spacing w:after="0" w:line="240" w:lineRule="auto"/>
            </w:pPr>
            <w:r>
              <w:rPr>
                <w:color w:val="000000"/>
                <w:sz w:val="18"/>
              </w:rPr>
              <w:t>data governance</w:t>
            </w:r>
          </w:p>
        </w:tc>
        <w:tc>
          <w:tcPr>
            <w:tcW w:w="612" w:type="dxa"/>
            <w:tcBorders>
              <w:top w:val="nil"/>
              <w:left w:val="nil"/>
              <w:bottom w:val="nil"/>
              <w:right w:val="nil"/>
            </w:tcBorders>
            <w:tcMar>
              <w:top w:w="12" w:type="dxa"/>
              <w:left w:w="28" w:type="dxa"/>
              <w:bottom w:w="12" w:type="dxa"/>
              <w:right w:w="28" w:type="dxa"/>
            </w:tcMar>
          </w:tcPr>
          <w:p w14:paraId="52F8CCC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DD565A2"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EA8C22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B2E3FB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8503E8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97CA1F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D5DFBB6" w14:textId="77777777" w:rsidR="00523406" w:rsidRDefault="00523406" w:rsidP="002E30CF">
            <w:pPr>
              <w:spacing w:after="0" w:line="240" w:lineRule="auto"/>
              <w:jc w:val="center"/>
            </w:pPr>
          </w:p>
        </w:tc>
      </w:tr>
      <w:tr w:rsidR="00523406" w14:paraId="32A3970A"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27DC9EE" w14:textId="77777777" w:rsidR="00523406" w:rsidRDefault="00523406" w:rsidP="002E30CF">
            <w:pPr>
              <w:spacing w:after="0" w:line="240" w:lineRule="auto"/>
            </w:pPr>
            <w:r>
              <w:rPr>
                <w:color w:val="000000"/>
                <w:sz w:val="18"/>
              </w:rPr>
              <w:lastRenderedPageBreak/>
              <w:t>data security / cybersecurity</w:t>
            </w:r>
          </w:p>
        </w:tc>
        <w:tc>
          <w:tcPr>
            <w:tcW w:w="612" w:type="dxa"/>
            <w:tcBorders>
              <w:top w:val="nil"/>
              <w:left w:val="nil"/>
              <w:bottom w:val="nil"/>
              <w:right w:val="nil"/>
            </w:tcBorders>
            <w:tcMar>
              <w:top w:w="12" w:type="dxa"/>
              <w:left w:w="28" w:type="dxa"/>
              <w:bottom w:w="12" w:type="dxa"/>
              <w:right w:w="28" w:type="dxa"/>
            </w:tcMar>
          </w:tcPr>
          <w:p w14:paraId="4EB86FC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4A3ECB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FBE269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CDC3CF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81B80C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2295E2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80D55DA" w14:textId="77777777" w:rsidR="00523406" w:rsidRDefault="00523406" w:rsidP="002E30CF">
            <w:pPr>
              <w:spacing w:after="0" w:line="240" w:lineRule="auto"/>
              <w:jc w:val="center"/>
            </w:pPr>
          </w:p>
        </w:tc>
      </w:tr>
      <w:tr w:rsidR="00523406" w14:paraId="0A80C3CA"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48E62470" w14:textId="77777777" w:rsidR="00523406" w:rsidRDefault="00523406" w:rsidP="002E30CF">
            <w:pPr>
              <w:spacing w:after="0" w:line="240" w:lineRule="auto"/>
            </w:pPr>
            <w:r>
              <w:rPr>
                <w:color w:val="000000"/>
                <w:sz w:val="18"/>
              </w:rPr>
              <w:t>data collection / sharing / use / storage</w:t>
            </w:r>
          </w:p>
        </w:tc>
        <w:tc>
          <w:tcPr>
            <w:tcW w:w="612" w:type="dxa"/>
            <w:tcBorders>
              <w:top w:val="nil"/>
              <w:left w:val="nil"/>
              <w:bottom w:val="nil"/>
              <w:right w:val="nil"/>
            </w:tcBorders>
            <w:tcMar>
              <w:top w:w="12" w:type="dxa"/>
              <w:left w:w="28" w:type="dxa"/>
              <w:bottom w:w="12" w:type="dxa"/>
              <w:right w:w="28" w:type="dxa"/>
            </w:tcMar>
          </w:tcPr>
          <w:p w14:paraId="4010B34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BBB904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59ABE92"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C8DCB8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6C5770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074D70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D6944CA" w14:textId="77777777" w:rsidR="00523406" w:rsidRDefault="00523406" w:rsidP="002E30CF">
            <w:pPr>
              <w:spacing w:after="0" w:line="240" w:lineRule="auto"/>
              <w:jc w:val="center"/>
            </w:pPr>
            <w:r>
              <w:rPr>
                <w:color w:val="000000"/>
                <w:sz w:val="18"/>
              </w:rPr>
              <w:t>●</w:t>
            </w:r>
          </w:p>
        </w:tc>
      </w:tr>
      <w:tr w:rsidR="00523406" w14:paraId="0F0D0F57"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8E3DE06" w14:textId="77777777" w:rsidR="00523406" w:rsidRDefault="00523406" w:rsidP="002E30CF">
            <w:pPr>
              <w:spacing w:after="0" w:line="240" w:lineRule="auto"/>
            </w:pPr>
            <w:r>
              <w:rPr>
                <w:color w:val="000000"/>
                <w:sz w:val="18"/>
              </w:rPr>
              <w:t>data access / permissions</w:t>
            </w:r>
          </w:p>
        </w:tc>
        <w:tc>
          <w:tcPr>
            <w:tcW w:w="612" w:type="dxa"/>
            <w:tcBorders>
              <w:top w:val="nil"/>
              <w:left w:val="nil"/>
              <w:bottom w:val="nil"/>
              <w:right w:val="nil"/>
            </w:tcBorders>
            <w:tcMar>
              <w:top w:w="12" w:type="dxa"/>
              <w:left w:w="28" w:type="dxa"/>
              <w:bottom w:w="12" w:type="dxa"/>
              <w:right w:w="28" w:type="dxa"/>
            </w:tcMar>
          </w:tcPr>
          <w:p w14:paraId="28C9442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C4859F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EAF613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931860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BF058F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E92F1F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65AA8DD" w14:textId="77777777" w:rsidR="00523406" w:rsidRDefault="00523406" w:rsidP="002E30CF">
            <w:pPr>
              <w:spacing w:after="0" w:line="240" w:lineRule="auto"/>
              <w:jc w:val="center"/>
            </w:pPr>
            <w:r>
              <w:rPr>
                <w:color w:val="000000"/>
                <w:sz w:val="18"/>
              </w:rPr>
              <w:t>●</w:t>
            </w:r>
          </w:p>
        </w:tc>
      </w:tr>
      <w:tr w:rsidR="00523406" w14:paraId="0ACA0EF1"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3122333" w14:textId="77777777" w:rsidR="00523406" w:rsidRDefault="00523406" w:rsidP="002E30CF">
            <w:pPr>
              <w:spacing w:after="0" w:line="240" w:lineRule="auto"/>
            </w:pPr>
            <w:r>
              <w:rPr>
                <w:color w:val="000000"/>
                <w:sz w:val="18"/>
              </w:rPr>
              <w:t>ownership of health data</w:t>
            </w:r>
          </w:p>
        </w:tc>
        <w:tc>
          <w:tcPr>
            <w:tcW w:w="612" w:type="dxa"/>
            <w:tcBorders>
              <w:top w:val="nil"/>
              <w:left w:val="nil"/>
              <w:bottom w:val="nil"/>
              <w:right w:val="nil"/>
            </w:tcBorders>
            <w:tcMar>
              <w:top w:w="12" w:type="dxa"/>
              <w:left w:w="28" w:type="dxa"/>
              <w:bottom w:w="12" w:type="dxa"/>
              <w:right w:w="28" w:type="dxa"/>
            </w:tcMar>
          </w:tcPr>
          <w:p w14:paraId="69DCFD8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DF7A92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121C82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807C7A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D83ECF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926E97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4D7EDC9" w14:textId="77777777" w:rsidR="00523406" w:rsidRDefault="00523406" w:rsidP="002E30CF">
            <w:pPr>
              <w:spacing w:after="0" w:line="240" w:lineRule="auto"/>
              <w:jc w:val="center"/>
            </w:pPr>
            <w:r>
              <w:rPr>
                <w:color w:val="000000"/>
                <w:sz w:val="18"/>
              </w:rPr>
              <w:t>●</w:t>
            </w:r>
          </w:p>
        </w:tc>
      </w:tr>
      <w:tr w:rsidR="00523406" w14:paraId="1C5B868F"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4ABDBA4" w14:textId="77777777" w:rsidR="00523406" w:rsidRDefault="00523406" w:rsidP="002E30CF">
            <w:pPr>
              <w:spacing w:after="0" w:line="240" w:lineRule="auto"/>
            </w:pPr>
            <w:r>
              <w:rPr>
                <w:color w:val="000000"/>
                <w:sz w:val="18"/>
              </w:rPr>
              <w:t>surveillance</w:t>
            </w:r>
          </w:p>
        </w:tc>
        <w:tc>
          <w:tcPr>
            <w:tcW w:w="612" w:type="dxa"/>
            <w:tcBorders>
              <w:top w:val="nil"/>
              <w:left w:val="nil"/>
              <w:bottom w:val="nil"/>
              <w:right w:val="nil"/>
            </w:tcBorders>
            <w:tcMar>
              <w:top w:w="12" w:type="dxa"/>
              <w:left w:w="28" w:type="dxa"/>
              <w:bottom w:w="12" w:type="dxa"/>
              <w:right w:w="28" w:type="dxa"/>
            </w:tcMar>
          </w:tcPr>
          <w:p w14:paraId="5015DCD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1C73CF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37B97E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77FDC5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F3440B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2A3307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9869DAB" w14:textId="77777777" w:rsidR="00523406" w:rsidRDefault="00523406" w:rsidP="002E30CF">
            <w:pPr>
              <w:spacing w:after="0" w:line="240" w:lineRule="auto"/>
              <w:jc w:val="center"/>
            </w:pPr>
            <w:r>
              <w:rPr>
                <w:color w:val="000000"/>
                <w:sz w:val="18"/>
              </w:rPr>
              <w:t>●</w:t>
            </w:r>
          </w:p>
        </w:tc>
      </w:tr>
      <w:tr w:rsidR="00523406" w14:paraId="2FEF4DA4"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7E45E2D4" w14:textId="77777777" w:rsidR="00523406" w:rsidRDefault="00523406" w:rsidP="002E30CF">
            <w:pPr>
              <w:spacing w:after="0" w:line="240" w:lineRule="auto"/>
            </w:pPr>
            <w:r>
              <w:rPr>
                <w:color w:val="000000"/>
                <w:sz w:val="18"/>
              </w:rPr>
              <w:t>nudging / digital nudging / hypersuasion</w:t>
            </w:r>
          </w:p>
        </w:tc>
        <w:tc>
          <w:tcPr>
            <w:tcW w:w="612" w:type="dxa"/>
            <w:tcBorders>
              <w:top w:val="nil"/>
              <w:left w:val="nil"/>
              <w:bottom w:val="nil"/>
              <w:right w:val="nil"/>
            </w:tcBorders>
            <w:tcMar>
              <w:top w:w="12" w:type="dxa"/>
              <w:left w:w="28" w:type="dxa"/>
              <w:bottom w:w="12" w:type="dxa"/>
              <w:right w:w="28" w:type="dxa"/>
            </w:tcMar>
          </w:tcPr>
          <w:p w14:paraId="5A1BD8C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958043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0A6751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CE7D02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42909E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56D194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56F0A6A" w14:textId="77777777" w:rsidR="00523406" w:rsidRDefault="00523406" w:rsidP="002E30CF">
            <w:pPr>
              <w:spacing w:after="0" w:line="240" w:lineRule="auto"/>
              <w:jc w:val="center"/>
            </w:pPr>
            <w:r>
              <w:rPr>
                <w:color w:val="000000"/>
                <w:sz w:val="18"/>
              </w:rPr>
              <w:t>●</w:t>
            </w:r>
          </w:p>
        </w:tc>
      </w:tr>
      <w:tr w:rsidR="00523406" w14:paraId="1B20201E"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A824AD9" w14:textId="77777777" w:rsidR="00523406" w:rsidRDefault="00523406" w:rsidP="002E30CF">
            <w:pPr>
              <w:spacing w:after="0" w:line="240" w:lineRule="auto"/>
            </w:pPr>
            <w:r>
              <w:rPr>
                <w:color w:val="000000"/>
                <w:sz w:val="18"/>
              </w:rPr>
              <w:t>decisional privacy</w:t>
            </w:r>
          </w:p>
        </w:tc>
        <w:tc>
          <w:tcPr>
            <w:tcW w:w="612" w:type="dxa"/>
            <w:tcBorders>
              <w:top w:val="nil"/>
              <w:left w:val="nil"/>
              <w:bottom w:val="nil"/>
              <w:right w:val="nil"/>
            </w:tcBorders>
            <w:tcMar>
              <w:top w:w="12" w:type="dxa"/>
              <w:left w:w="28" w:type="dxa"/>
              <w:bottom w:w="12" w:type="dxa"/>
              <w:right w:w="28" w:type="dxa"/>
            </w:tcMar>
          </w:tcPr>
          <w:p w14:paraId="437E182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770BE1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B3A891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FA9614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0052C7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188BFD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635057B" w14:textId="77777777" w:rsidR="00523406" w:rsidRDefault="00523406" w:rsidP="002E30CF">
            <w:pPr>
              <w:spacing w:after="0" w:line="240" w:lineRule="auto"/>
              <w:jc w:val="center"/>
            </w:pPr>
            <w:r>
              <w:rPr>
                <w:color w:val="000000"/>
                <w:sz w:val="18"/>
              </w:rPr>
              <w:t>●</w:t>
            </w:r>
          </w:p>
        </w:tc>
      </w:tr>
      <w:tr w:rsidR="00523406" w14:paraId="695B4559"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A7CEFF9" w14:textId="77777777" w:rsidR="00523406" w:rsidRDefault="00523406" w:rsidP="002E30CF">
            <w:pPr>
              <w:spacing w:after="0" w:line="240" w:lineRule="auto"/>
            </w:pPr>
            <w:r>
              <w:rPr>
                <w:color w:val="000000"/>
                <w:sz w:val="18"/>
              </w:rPr>
              <w:t>synthetic data / privacy-preserving methods</w:t>
            </w:r>
          </w:p>
        </w:tc>
        <w:tc>
          <w:tcPr>
            <w:tcW w:w="612" w:type="dxa"/>
            <w:tcBorders>
              <w:top w:val="nil"/>
              <w:left w:val="nil"/>
              <w:bottom w:val="nil"/>
              <w:right w:val="nil"/>
            </w:tcBorders>
            <w:tcMar>
              <w:top w:w="12" w:type="dxa"/>
              <w:left w:w="28" w:type="dxa"/>
              <w:bottom w:w="12" w:type="dxa"/>
              <w:right w:w="28" w:type="dxa"/>
            </w:tcMar>
          </w:tcPr>
          <w:p w14:paraId="660EEB7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56BFD0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AD8179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F0CFDD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072741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1DBD06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8D5B3B0" w14:textId="77777777" w:rsidR="00523406" w:rsidRDefault="00523406" w:rsidP="002E30CF">
            <w:pPr>
              <w:spacing w:after="0" w:line="240" w:lineRule="auto"/>
              <w:jc w:val="center"/>
            </w:pPr>
          </w:p>
        </w:tc>
      </w:tr>
      <w:tr w:rsidR="00523406" w14:paraId="6F0007BF" w14:textId="77777777" w:rsidTr="002E30CF">
        <w:trPr>
          <w:cantSplit/>
          <w:jc w:val="center"/>
        </w:trPr>
        <w:tc>
          <w:tcPr>
            <w:tcW w:w="9976" w:type="dxa"/>
            <w:gridSpan w:val="8"/>
            <w:tcBorders>
              <w:top w:val="single" w:sz="4" w:space="0" w:color="777777"/>
              <w:left w:val="nil"/>
              <w:bottom w:val="nil"/>
              <w:right w:val="nil"/>
            </w:tcBorders>
            <w:tcMar>
              <w:top w:w="45" w:type="dxa"/>
              <w:left w:w="35" w:type="dxa"/>
              <w:bottom w:w="20" w:type="dxa"/>
              <w:right w:w="35" w:type="dxa"/>
            </w:tcMar>
          </w:tcPr>
          <w:p w14:paraId="6D805314" w14:textId="77777777" w:rsidR="00523406" w:rsidRDefault="00523406" w:rsidP="002E30CF">
            <w:pPr>
              <w:spacing w:after="0" w:line="240" w:lineRule="auto"/>
            </w:pPr>
            <w:r>
              <w:rPr>
                <w:b/>
                <w:color w:val="000000"/>
                <w:sz w:val="18"/>
              </w:rPr>
              <w:t>Accountability, Responsibility, and Governance</w:t>
            </w:r>
          </w:p>
        </w:tc>
      </w:tr>
      <w:tr w:rsidR="00523406" w14:paraId="24FE452C"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6F36105D" w14:textId="77777777" w:rsidR="00523406" w:rsidRDefault="00523406" w:rsidP="002E30CF">
            <w:pPr>
              <w:spacing w:after="0" w:line="240" w:lineRule="auto"/>
            </w:pPr>
            <w:r>
              <w:rPr>
                <w:color w:val="000000"/>
                <w:sz w:val="18"/>
              </w:rPr>
              <w:t>accountability</w:t>
            </w:r>
          </w:p>
        </w:tc>
        <w:tc>
          <w:tcPr>
            <w:tcW w:w="612" w:type="dxa"/>
            <w:tcBorders>
              <w:top w:val="nil"/>
              <w:left w:val="nil"/>
              <w:bottom w:val="nil"/>
              <w:right w:val="nil"/>
            </w:tcBorders>
            <w:tcMar>
              <w:top w:w="12" w:type="dxa"/>
              <w:left w:w="28" w:type="dxa"/>
              <w:bottom w:w="12" w:type="dxa"/>
              <w:right w:w="28" w:type="dxa"/>
            </w:tcMar>
          </w:tcPr>
          <w:p w14:paraId="081EA1D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A3492A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DEAAB5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EBC1BE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187F53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7D6251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D5946CF" w14:textId="77777777" w:rsidR="00523406" w:rsidRDefault="00523406" w:rsidP="002E30CF">
            <w:pPr>
              <w:spacing w:after="0" w:line="240" w:lineRule="auto"/>
              <w:jc w:val="center"/>
            </w:pPr>
            <w:r>
              <w:rPr>
                <w:color w:val="000000"/>
                <w:sz w:val="18"/>
              </w:rPr>
              <w:t>●</w:t>
            </w:r>
          </w:p>
        </w:tc>
      </w:tr>
      <w:tr w:rsidR="00523406" w14:paraId="16400114"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49B077E2" w14:textId="77777777" w:rsidR="00523406" w:rsidRDefault="00523406" w:rsidP="002E30CF">
            <w:pPr>
              <w:spacing w:after="0" w:line="240" w:lineRule="auto"/>
            </w:pPr>
            <w:r>
              <w:rPr>
                <w:color w:val="000000"/>
                <w:sz w:val="18"/>
              </w:rPr>
              <w:t>responsibility / moral responsibility</w:t>
            </w:r>
          </w:p>
        </w:tc>
        <w:tc>
          <w:tcPr>
            <w:tcW w:w="612" w:type="dxa"/>
            <w:tcBorders>
              <w:top w:val="nil"/>
              <w:left w:val="nil"/>
              <w:bottom w:val="nil"/>
              <w:right w:val="nil"/>
            </w:tcBorders>
            <w:tcMar>
              <w:top w:w="12" w:type="dxa"/>
              <w:left w:w="28" w:type="dxa"/>
              <w:bottom w:w="12" w:type="dxa"/>
              <w:right w:w="28" w:type="dxa"/>
            </w:tcMar>
          </w:tcPr>
          <w:p w14:paraId="11F3FD3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845A78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337E41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2372E1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9EFDE0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224BF4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6CBDF3D" w14:textId="77777777" w:rsidR="00523406" w:rsidRDefault="00523406" w:rsidP="002E30CF">
            <w:pPr>
              <w:spacing w:after="0" w:line="240" w:lineRule="auto"/>
              <w:jc w:val="center"/>
            </w:pPr>
            <w:r>
              <w:rPr>
                <w:color w:val="000000"/>
                <w:sz w:val="18"/>
              </w:rPr>
              <w:t>●</w:t>
            </w:r>
          </w:p>
        </w:tc>
      </w:tr>
      <w:tr w:rsidR="00523406" w14:paraId="575F71EE"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0760E8B" w14:textId="77777777" w:rsidR="00523406" w:rsidRDefault="00523406" w:rsidP="002E30CF">
            <w:pPr>
              <w:spacing w:after="0" w:line="240" w:lineRule="auto"/>
            </w:pPr>
            <w:r>
              <w:rPr>
                <w:color w:val="000000"/>
                <w:sz w:val="18"/>
              </w:rPr>
              <w:t>fragmentation / ambiguity of accountability</w:t>
            </w:r>
          </w:p>
        </w:tc>
        <w:tc>
          <w:tcPr>
            <w:tcW w:w="612" w:type="dxa"/>
            <w:tcBorders>
              <w:top w:val="nil"/>
              <w:left w:val="nil"/>
              <w:bottom w:val="nil"/>
              <w:right w:val="nil"/>
            </w:tcBorders>
            <w:tcMar>
              <w:top w:w="12" w:type="dxa"/>
              <w:left w:w="28" w:type="dxa"/>
              <w:bottom w:w="12" w:type="dxa"/>
              <w:right w:w="28" w:type="dxa"/>
            </w:tcMar>
          </w:tcPr>
          <w:p w14:paraId="3C18BFC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C8190C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19CF71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DBF24E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8F7E16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88EEF7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E860AF6" w14:textId="77777777" w:rsidR="00523406" w:rsidRDefault="00523406" w:rsidP="002E30CF">
            <w:pPr>
              <w:spacing w:after="0" w:line="240" w:lineRule="auto"/>
              <w:jc w:val="center"/>
            </w:pPr>
          </w:p>
        </w:tc>
      </w:tr>
      <w:tr w:rsidR="00523406" w14:paraId="3800F071"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3A2AD41" w14:textId="77777777" w:rsidR="00523406" w:rsidRDefault="00523406" w:rsidP="002E30CF">
            <w:pPr>
              <w:spacing w:after="0" w:line="240" w:lineRule="auto"/>
            </w:pPr>
            <w:r>
              <w:rPr>
                <w:color w:val="000000"/>
                <w:sz w:val="18"/>
              </w:rPr>
              <w:t>liability</w:t>
            </w:r>
          </w:p>
        </w:tc>
        <w:tc>
          <w:tcPr>
            <w:tcW w:w="612" w:type="dxa"/>
            <w:tcBorders>
              <w:top w:val="nil"/>
              <w:left w:val="nil"/>
              <w:bottom w:val="nil"/>
              <w:right w:val="nil"/>
            </w:tcBorders>
            <w:tcMar>
              <w:top w:w="12" w:type="dxa"/>
              <w:left w:w="28" w:type="dxa"/>
              <w:bottom w:w="12" w:type="dxa"/>
              <w:right w:w="28" w:type="dxa"/>
            </w:tcMar>
          </w:tcPr>
          <w:p w14:paraId="12DD386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BC9C48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68615B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0FCB63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9E6816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AFEC26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A73D00B" w14:textId="77777777" w:rsidR="00523406" w:rsidRDefault="00523406" w:rsidP="002E30CF">
            <w:pPr>
              <w:spacing w:after="0" w:line="240" w:lineRule="auto"/>
              <w:jc w:val="center"/>
            </w:pPr>
            <w:r>
              <w:rPr>
                <w:color w:val="000000"/>
                <w:sz w:val="18"/>
              </w:rPr>
              <w:t>●</w:t>
            </w:r>
          </w:p>
        </w:tc>
      </w:tr>
      <w:tr w:rsidR="00523406" w14:paraId="2BFC74F9"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1714EC9B" w14:textId="77777777" w:rsidR="00523406" w:rsidRDefault="00523406" w:rsidP="002E30CF">
            <w:pPr>
              <w:spacing w:after="0" w:line="240" w:lineRule="auto"/>
            </w:pPr>
            <w:r>
              <w:rPr>
                <w:color w:val="000000"/>
                <w:sz w:val="18"/>
              </w:rPr>
              <w:t>governance / ethical governance</w:t>
            </w:r>
          </w:p>
        </w:tc>
        <w:tc>
          <w:tcPr>
            <w:tcW w:w="612" w:type="dxa"/>
            <w:tcBorders>
              <w:top w:val="nil"/>
              <w:left w:val="nil"/>
              <w:bottom w:val="nil"/>
              <w:right w:val="nil"/>
            </w:tcBorders>
            <w:tcMar>
              <w:top w:w="12" w:type="dxa"/>
              <w:left w:w="28" w:type="dxa"/>
              <w:bottom w:w="12" w:type="dxa"/>
              <w:right w:w="28" w:type="dxa"/>
            </w:tcMar>
          </w:tcPr>
          <w:p w14:paraId="18C5A9B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20C75D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310D6C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80D445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002F36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C417D2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76C2CB9" w14:textId="77777777" w:rsidR="00523406" w:rsidRDefault="00523406" w:rsidP="002E30CF">
            <w:pPr>
              <w:spacing w:after="0" w:line="240" w:lineRule="auto"/>
              <w:jc w:val="center"/>
            </w:pPr>
            <w:r>
              <w:rPr>
                <w:color w:val="000000"/>
                <w:sz w:val="18"/>
              </w:rPr>
              <w:t>●</w:t>
            </w:r>
          </w:p>
        </w:tc>
      </w:tr>
      <w:tr w:rsidR="00523406" w14:paraId="7FBA2F75"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F203E0A" w14:textId="77777777" w:rsidR="00523406" w:rsidRDefault="00523406" w:rsidP="002E30CF">
            <w:pPr>
              <w:spacing w:after="0" w:line="240" w:lineRule="auto"/>
            </w:pPr>
            <w:r>
              <w:rPr>
                <w:color w:val="000000"/>
                <w:sz w:val="18"/>
              </w:rPr>
              <w:t>regulation / regulatory oversight</w:t>
            </w:r>
          </w:p>
        </w:tc>
        <w:tc>
          <w:tcPr>
            <w:tcW w:w="612" w:type="dxa"/>
            <w:tcBorders>
              <w:top w:val="nil"/>
              <w:left w:val="nil"/>
              <w:bottom w:val="nil"/>
              <w:right w:val="nil"/>
            </w:tcBorders>
            <w:tcMar>
              <w:top w:w="12" w:type="dxa"/>
              <w:left w:w="28" w:type="dxa"/>
              <w:bottom w:w="12" w:type="dxa"/>
              <w:right w:w="28" w:type="dxa"/>
            </w:tcMar>
          </w:tcPr>
          <w:p w14:paraId="62F8C75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D04604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BEE271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A5E3FB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CC06A8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CC3F60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4C2C988" w14:textId="77777777" w:rsidR="00523406" w:rsidRDefault="00523406" w:rsidP="002E30CF">
            <w:pPr>
              <w:spacing w:after="0" w:line="240" w:lineRule="auto"/>
              <w:jc w:val="center"/>
            </w:pPr>
            <w:r>
              <w:rPr>
                <w:color w:val="000000"/>
                <w:sz w:val="18"/>
              </w:rPr>
              <w:t>●</w:t>
            </w:r>
          </w:p>
        </w:tc>
      </w:tr>
      <w:tr w:rsidR="00523406" w14:paraId="50F68ACB"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4BB9F88" w14:textId="77777777" w:rsidR="00523406" w:rsidRDefault="00523406" w:rsidP="002E30CF">
            <w:pPr>
              <w:spacing w:after="0" w:line="240" w:lineRule="auto"/>
            </w:pPr>
            <w:r>
              <w:rPr>
                <w:color w:val="000000"/>
                <w:sz w:val="18"/>
              </w:rPr>
              <w:t>shared / distributed responsibility</w:t>
            </w:r>
          </w:p>
        </w:tc>
        <w:tc>
          <w:tcPr>
            <w:tcW w:w="612" w:type="dxa"/>
            <w:tcBorders>
              <w:top w:val="nil"/>
              <w:left w:val="nil"/>
              <w:bottom w:val="nil"/>
              <w:right w:val="nil"/>
            </w:tcBorders>
            <w:tcMar>
              <w:top w:w="12" w:type="dxa"/>
              <w:left w:w="28" w:type="dxa"/>
              <w:bottom w:w="12" w:type="dxa"/>
              <w:right w:w="28" w:type="dxa"/>
            </w:tcMar>
          </w:tcPr>
          <w:p w14:paraId="4CE3D9F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C2E472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66C7C4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AE7C8B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90B0A8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7A01A9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429C1A5" w14:textId="77777777" w:rsidR="00523406" w:rsidRDefault="00523406" w:rsidP="002E30CF">
            <w:pPr>
              <w:spacing w:after="0" w:line="240" w:lineRule="auto"/>
              <w:jc w:val="center"/>
            </w:pPr>
            <w:r>
              <w:rPr>
                <w:color w:val="000000"/>
                <w:sz w:val="18"/>
              </w:rPr>
              <w:t>●</w:t>
            </w:r>
          </w:p>
        </w:tc>
      </w:tr>
      <w:tr w:rsidR="00523406" w14:paraId="2A39B435"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1D375BE6" w14:textId="77777777" w:rsidR="00523406" w:rsidRDefault="00523406" w:rsidP="002E30CF">
            <w:pPr>
              <w:spacing w:after="0" w:line="240" w:lineRule="auto"/>
            </w:pPr>
            <w:r>
              <w:rPr>
                <w:color w:val="000000"/>
                <w:sz w:val="18"/>
              </w:rPr>
              <w:t>risk allocation</w:t>
            </w:r>
          </w:p>
        </w:tc>
        <w:tc>
          <w:tcPr>
            <w:tcW w:w="612" w:type="dxa"/>
            <w:tcBorders>
              <w:top w:val="nil"/>
              <w:left w:val="nil"/>
              <w:bottom w:val="nil"/>
              <w:right w:val="nil"/>
            </w:tcBorders>
            <w:tcMar>
              <w:top w:w="12" w:type="dxa"/>
              <w:left w:w="28" w:type="dxa"/>
              <w:bottom w:w="12" w:type="dxa"/>
              <w:right w:w="28" w:type="dxa"/>
            </w:tcMar>
          </w:tcPr>
          <w:p w14:paraId="6FCD4B5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1D018B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75091F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8FCDC7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7A2A75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5FB3E0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2866E13" w14:textId="77777777" w:rsidR="00523406" w:rsidRDefault="00523406" w:rsidP="002E30CF">
            <w:pPr>
              <w:spacing w:after="0" w:line="240" w:lineRule="auto"/>
              <w:jc w:val="center"/>
            </w:pPr>
            <w:r>
              <w:rPr>
                <w:color w:val="000000"/>
                <w:sz w:val="18"/>
              </w:rPr>
              <w:t>●</w:t>
            </w:r>
          </w:p>
        </w:tc>
      </w:tr>
      <w:tr w:rsidR="00523406" w14:paraId="661FFA76"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2C31EEA" w14:textId="77777777" w:rsidR="00523406" w:rsidRDefault="00523406" w:rsidP="002E30CF">
            <w:pPr>
              <w:spacing w:after="0" w:line="240" w:lineRule="auto"/>
            </w:pPr>
            <w:r>
              <w:rPr>
                <w:color w:val="000000"/>
                <w:sz w:val="18"/>
              </w:rPr>
              <w:t>accountability mechanisms / accountability chain</w:t>
            </w:r>
          </w:p>
        </w:tc>
        <w:tc>
          <w:tcPr>
            <w:tcW w:w="612" w:type="dxa"/>
            <w:tcBorders>
              <w:top w:val="nil"/>
              <w:left w:val="nil"/>
              <w:bottom w:val="nil"/>
              <w:right w:val="nil"/>
            </w:tcBorders>
            <w:tcMar>
              <w:top w:w="12" w:type="dxa"/>
              <w:left w:w="28" w:type="dxa"/>
              <w:bottom w:w="12" w:type="dxa"/>
              <w:right w:w="28" w:type="dxa"/>
            </w:tcMar>
          </w:tcPr>
          <w:p w14:paraId="1285995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A57E65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92C524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45D29E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51CB6D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9A02E7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123D144" w14:textId="77777777" w:rsidR="00523406" w:rsidRDefault="00523406" w:rsidP="002E30CF">
            <w:pPr>
              <w:spacing w:after="0" w:line="240" w:lineRule="auto"/>
              <w:jc w:val="center"/>
            </w:pPr>
            <w:r>
              <w:rPr>
                <w:color w:val="000000"/>
                <w:sz w:val="18"/>
              </w:rPr>
              <w:t>●</w:t>
            </w:r>
          </w:p>
        </w:tc>
      </w:tr>
      <w:tr w:rsidR="00523406" w14:paraId="3B69E217"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73D87C1F" w14:textId="77777777" w:rsidR="00523406" w:rsidRDefault="00523406" w:rsidP="002E30CF">
            <w:pPr>
              <w:spacing w:after="0" w:line="240" w:lineRule="auto"/>
            </w:pPr>
            <w:r>
              <w:rPr>
                <w:color w:val="000000"/>
                <w:sz w:val="18"/>
              </w:rPr>
              <w:t>human oversight</w:t>
            </w:r>
          </w:p>
        </w:tc>
        <w:tc>
          <w:tcPr>
            <w:tcW w:w="612" w:type="dxa"/>
            <w:tcBorders>
              <w:top w:val="nil"/>
              <w:left w:val="nil"/>
              <w:bottom w:val="nil"/>
              <w:right w:val="nil"/>
            </w:tcBorders>
            <w:tcMar>
              <w:top w:w="12" w:type="dxa"/>
              <w:left w:w="28" w:type="dxa"/>
              <w:bottom w:w="12" w:type="dxa"/>
              <w:right w:w="28" w:type="dxa"/>
            </w:tcMar>
          </w:tcPr>
          <w:p w14:paraId="531EA9B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A62E13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E67239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5CC660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D736AD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FD6B8D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B7CBCF5" w14:textId="77777777" w:rsidR="00523406" w:rsidRDefault="00523406" w:rsidP="002E30CF">
            <w:pPr>
              <w:spacing w:after="0" w:line="240" w:lineRule="auto"/>
              <w:jc w:val="center"/>
            </w:pPr>
            <w:r>
              <w:rPr>
                <w:color w:val="000000"/>
                <w:sz w:val="18"/>
              </w:rPr>
              <w:t>●</w:t>
            </w:r>
          </w:p>
        </w:tc>
      </w:tr>
      <w:tr w:rsidR="00523406" w14:paraId="48675ED0" w14:textId="77777777" w:rsidTr="002E30CF">
        <w:trPr>
          <w:cantSplit/>
          <w:jc w:val="center"/>
        </w:trPr>
        <w:tc>
          <w:tcPr>
            <w:tcW w:w="9976" w:type="dxa"/>
            <w:gridSpan w:val="8"/>
            <w:tcBorders>
              <w:top w:val="single" w:sz="4" w:space="0" w:color="777777"/>
              <w:left w:val="nil"/>
              <w:bottom w:val="nil"/>
              <w:right w:val="nil"/>
            </w:tcBorders>
            <w:tcMar>
              <w:top w:w="45" w:type="dxa"/>
              <w:left w:w="35" w:type="dxa"/>
              <w:bottom w:w="20" w:type="dxa"/>
              <w:right w:w="35" w:type="dxa"/>
            </w:tcMar>
          </w:tcPr>
          <w:p w14:paraId="68135316" w14:textId="77777777" w:rsidR="00523406" w:rsidRDefault="00523406" w:rsidP="002E30CF">
            <w:pPr>
              <w:spacing w:after="0" w:line="240" w:lineRule="auto"/>
            </w:pPr>
            <w:r>
              <w:rPr>
                <w:b/>
                <w:color w:val="000000"/>
                <w:sz w:val="18"/>
              </w:rPr>
              <w:t>Safety, Harm, and Reliability</w:t>
            </w:r>
          </w:p>
        </w:tc>
      </w:tr>
      <w:tr w:rsidR="00523406" w14:paraId="1AC61FD5"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40AD3A03" w14:textId="77777777" w:rsidR="00523406" w:rsidRDefault="00523406" w:rsidP="002E30CF">
            <w:pPr>
              <w:spacing w:after="0" w:line="240" w:lineRule="auto"/>
            </w:pPr>
            <w:r>
              <w:rPr>
                <w:color w:val="000000"/>
                <w:sz w:val="18"/>
              </w:rPr>
              <w:t>harm / patient harm</w:t>
            </w:r>
          </w:p>
        </w:tc>
        <w:tc>
          <w:tcPr>
            <w:tcW w:w="612" w:type="dxa"/>
            <w:tcBorders>
              <w:top w:val="nil"/>
              <w:left w:val="nil"/>
              <w:bottom w:val="nil"/>
              <w:right w:val="nil"/>
            </w:tcBorders>
            <w:tcMar>
              <w:top w:w="12" w:type="dxa"/>
              <w:left w:w="28" w:type="dxa"/>
              <w:bottom w:w="12" w:type="dxa"/>
              <w:right w:w="28" w:type="dxa"/>
            </w:tcMar>
          </w:tcPr>
          <w:p w14:paraId="509766D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B52546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07DA42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F0F3BB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673BE1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1515F0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9B7C9D0" w14:textId="77777777" w:rsidR="00523406" w:rsidRDefault="00523406" w:rsidP="002E30CF">
            <w:pPr>
              <w:spacing w:after="0" w:line="240" w:lineRule="auto"/>
              <w:jc w:val="center"/>
            </w:pPr>
            <w:r>
              <w:rPr>
                <w:color w:val="000000"/>
                <w:sz w:val="18"/>
              </w:rPr>
              <w:t>●</w:t>
            </w:r>
          </w:p>
        </w:tc>
      </w:tr>
      <w:tr w:rsidR="00523406" w14:paraId="2D99C69B"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DBFFE2E" w14:textId="77777777" w:rsidR="00523406" w:rsidRDefault="00523406" w:rsidP="002E30CF">
            <w:pPr>
              <w:spacing w:after="0" w:line="240" w:lineRule="auto"/>
            </w:pPr>
            <w:r>
              <w:rPr>
                <w:color w:val="000000"/>
                <w:sz w:val="18"/>
              </w:rPr>
              <w:t>patient safety / safety</w:t>
            </w:r>
          </w:p>
        </w:tc>
        <w:tc>
          <w:tcPr>
            <w:tcW w:w="612" w:type="dxa"/>
            <w:tcBorders>
              <w:top w:val="nil"/>
              <w:left w:val="nil"/>
              <w:bottom w:val="nil"/>
              <w:right w:val="nil"/>
            </w:tcBorders>
            <w:tcMar>
              <w:top w:w="12" w:type="dxa"/>
              <w:left w:w="28" w:type="dxa"/>
              <w:bottom w:w="12" w:type="dxa"/>
              <w:right w:w="28" w:type="dxa"/>
            </w:tcMar>
          </w:tcPr>
          <w:p w14:paraId="0986EF5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898EB7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D8F298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838D0F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6B5AB62"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27CC10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7059E60" w14:textId="77777777" w:rsidR="00523406" w:rsidRDefault="00523406" w:rsidP="002E30CF">
            <w:pPr>
              <w:spacing w:after="0" w:line="240" w:lineRule="auto"/>
              <w:jc w:val="center"/>
            </w:pPr>
            <w:r>
              <w:rPr>
                <w:color w:val="000000"/>
                <w:sz w:val="18"/>
              </w:rPr>
              <w:t>●</w:t>
            </w:r>
          </w:p>
        </w:tc>
      </w:tr>
      <w:tr w:rsidR="00523406" w14:paraId="409152AC"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7F64FA5A" w14:textId="77777777" w:rsidR="00523406" w:rsidRDefault="00523406" w:rsidP="002E30CF">
            <w:pPr>
              <w:spacing w:after="0" w:line="240" w:lineRule="auto"/>
            </w:pPr>
            <w:r>
              <w:rPr>
                <w:color w:val="000000"/>
                <w:sz w:val="18"/>
              </w:rPr>
              <w:t>prevention / mitigation</w:t>
            </w:r>
          </w:p>
        </w:tc>
        <w:tc>
          <w:tcPr>
            <w:tcW w:w="612" w:type="dxa"/>
            <w:tcBorders>
              <w:top w:val="nil"/>
              <w:left w:val="nil"/>
              <w:bottom w:val="nil"/>
              <w:right w:val="nil"/>
            </w:tcBorders>
            <w:tcMar>
              <w:top w:w="12" w:type="dxa"/>
              <w:left w:w="28" w:type="dxa"/>
              <w:bottom w:w="12" w:type="dxa"/>
              <w:right w:w="28" w:type="dxa"/>
            </w:tcMar>
          </w:tcPr>
          <w:p w14:paraId="5FE54AE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A78463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32B20F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89DAF4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45A0C2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D90704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93064A2" w14:textId="77777777" w:rsidR="00523406" w:rsidRDefault="00523406" w:rsidP="002E30CF">
            <w:pPr>
              <w:spacing w:after="0" w:line="240" w:lineRule="auto"/>
              <w:jc w:val="center"/>
            </w:pPr>
            <w:r>
              <w:rPr>
                <w:color w:val="000000"/>
                <w:sz w:val="18"/>
              </w:rPr>
              <w:t>●</w:t>
            </w:r>
          </w:p>
        </w:tc>
      </w:tr>
      <w:tr w:rsidR="00523406" w14:paraId="6BFBC743"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21D76B0" w14:textId="77777777" w:rsidR="00523406" w:rsidRDefault="00523406" w:rsidP="002E30CF">
            <w:pPr>
              <w:spacing w:after="0" w:line="240" w:lineRule="auto"/>
            </w:pPr>
            <w:r>
              <w:rPr>
                <w:color w:val="000000"/>
                <w:sz w:val="18"/>
              </w:rPr>
              <w:t>risk / ethical risk</w:t>
            </w:r>
          </w:p>
        </w:tc>
        <w:tc>
          <w:tcPr>
            <w:tcW w:w="612" w:type="dxa"/>
            <w:tcBorders>
              <w:top w:val="nil"/>
              <w:left w:val="nil"/>
              <w:bottom w:val="nil"/>
              <w:right w:val="nil"/>
            </w:tcBorders>
            <w:tcMar>
              <w:top w:w="12" w:type="dxa"/>
              <w:left w:w="28" w:type="dxa"/>
              <w:bottom w:w="12" w:type="dxa"/>
              <w:right w:w="28" w:type="dxa"/>
            </w:tcMar>
          </w:tcPr>
          <w:p w14:paraId="5F5F0E7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CBB8F0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269D8A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1AA5158"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DFF776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C94B3D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FC3F788" w14:textId="77777777" w:rsidR="00523406" w:rsidRDefault="00523406" w:rsidP="002E30CF">
            <w:pPr>
              <w:spacing w:after="0" w:line="240" w:lineRule="auto"/>
              <w:jc w:val="center"/>
            </w:pPr>
            <w:r>
              <w:rPr>
                <w:color w:val="000000"/>
                <w:sz w:val="18"/>
              </w:rPr>
              <w:t>●</w:t>
            </w:r>
          </w:p>
        </w:tc>
      </w:tr>
      <w:tr w:rsidR="00523406" w14:paraId="63E49A41"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51851A6" w14:textId="77777777" w:rsidR="00523406" w:rsidRDefault="00523406" w:rsidP="002E30CF">
            <w:pPr>
              <w:spacing w:after="0" w:line="240" w:lineRule="auto"/>
            </w:pPr>
            <w:r>
              <w:rPr>
                <w:color w:val="000000"/>
                <w:sz w:val="18"/>
              </w:rPr>
              <w:t>reliability / validity / effectiveness</w:t>
            </w:r>
          </w:p>
        </w:tc>
        <w:tc>
          <w:tcPr>
            <w:tcW w:w="612" w:type="dxa"/>
            <w:tcBorders>
              <w:top w:val="nil"/>
              <w:left w:val="nil"/>
              <w:bottom w:val="nil"/>
              <w:right w:val="nil"/>
            </w:tcBorders>
            <w:tcMar>
              <w:top w:w="12" w:type="dxa"/>
              <w:left w:w="28" w:type="dxa"/>
              <w:bottom w:w="12" w:type="dxa"/>
              <w:right w:w="28" w:type="dxa"/>
            </w:tcMar>
          </w:tcPr>
          <w:p w14:paraId="01010DF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081B39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AD29EA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D1DAEB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6C3B71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D530C0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6011DE5" w14:textId="77777777" w:rsidR="00523406" w:rsidRDefault="00523406" w:rsidP="002E30CF">
            <w:pPr>
              <w:spacing w:after="0" w:line="240" w:lineRule="auto"/>
              <w:jc w:val="center"/>
            </w:pPr>
            <w:r>
              <w:rPr>
                <w:color w:val="000000"/>
                <w:sz w:val="18"/>
              </w:rPr>
              <w:t>●</w:t>
            </w:r>
          </w:p>
        </w:tc>
      </w:tr>
      <w:tr w:rsidR="00523406" w14:paraId="1AAC390B"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53FE9511" w14:textId="77777777" w:rsidR="00523406" w:rsidRDefault="00523406" w:rsidP="002E30CF">
            <w:pPr>
              <w:spacing w:after="0" w:line="240" w:lineRule="auto"/>
            </w:pPr>
            <w:r>
              <w:rPr>
                <w:color w:val="000000"/>
                <w:sz w:val="18"/>
              </w:rPr>
              <w:t>error / failure</w:t>
            </w:r>
          </w:p>
        </w:tc>
        <w:tc>
          <w:tcPr>
            <w:tcW w:w="612" w:type="dxa"/>
            <w:tcBorders>
              <w:top w:val="nil"/>
              <w:left w:val="nil"/>
              <w:bottom w:val="nil"/>
              <w:right w:val="nil"/>
            </w:tcBorders>
            <w:tcMar>
              <w:top w:w="12" w:type="dxa"/>
              <w:left w:w="28" w:type="dxa"/>
              <w:bottom w:w="12" w:type="dxa"/>
              <w:right w:w="28" w:type="dxa"/>
            </w:tcMar>
          </w:tcPr>
          <w:p w14:paraId="68A984C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A573A0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F591A4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852989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3B4E7E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E310C8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AB9F302" w14:textId="77777777" w:rsidR="00523406" w:rsidRDefault="00523406" w:rsidP="002E30CF">
            <w:pPr>
              <w:spacing w:after="0" w:line="240" w:lineRule="auto"/>
              <w:jc w:val="center"/>
            </w:pPr>
            <w:r>
              <w:rPr>
                <w:color w:val="000000"/>
                <w:sz w:val="18"/>
              </w:rPr>
              <w:t>●</w:t>
            </w:r>
          </w:p>
        </w:tc>
      </w:tr>
      <w:tr w:rsidR="00523406" w14:paraId="0F7A0338"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5C152001" w14:textId="77777777" w:rsidR="00523406" w:rsidRDefault="00523406" w:rsidP="002E30CF">
            <w:pPr>
              <w:spacing w:after="0" w:line="240" w:lineRule="auto"/>
            </w:pPr>
            <w:r>
              <w:rPr>
                <w:color w:val="000000"/>
                <w:sz w:val="18"/>
              </w:rPr>
              <w:t>overreliance / automation bias</w:t>
            </w:r>
          </w:p>
        </w:tc>
        <w:tc>
          <w:tcPr>
            <w:tcW w:w="612" w:type="dxa"/>
            <w:tcBorders>
              <w:top w:val="nil"/>
              <w:left w:val="nil"/>
              <w:bottom w:val="nil"/>
              <w:right w:val="nil"/>
            </w:tcBorders>
            <w:tcMar>
              <w:top w:w="12" w:type="dxa"/>
              <w:left w:w="28" w:type="dxa"/>
              <w:bottom w:w="12" w:type="dxa"/>
              <w:right w:w="28" w:type="dxa"/>
            </w:tcMar>
          </w:tcPr>
          <w:p w14:paraId="3179AB5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3B0094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3615B6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8FCAAD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0325F2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778663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0F5C457" w14:textId="77777777" w:rsidR="00523406" w:rsidRDefault="00523406" w:rsidP="002E30CF">
            <w:pPr>
              <w:spacing w:after="0" w:line="240" w:lineRule="auto"/>
              <w:jc w:val="center"/>
            </w:pPr>
            <w:r>
              <w:rPr>
                <w:color w:val="000000"/>
                <w:sz w:val="18"/>
              </w:rPr>
              <w:t>●</w:t>
            </w:r>
          </w:p>
        </w:tc>
      </w:tr>
      <w:tr w:rsidR="00523406" w14:paraId="623BCEFA"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56DA2501" w14:textId="77777777" w:rsidR="00523406" w:rsidRDefault="00523406" w:rsidP="002E30CF">
            <w:pPr>
              <w:spacing w:after="0" w:line="240" w:lineRule="auto"/>
            </w:pPr>
            <w:r>
              <w:rPr>
                <w:color w:val="000000"/>
                <w:sz w:val="18"/>
              </w:rPr>
              <w:t>malfunction / human error</w:t>
            </w:r>
          </w:p>
        </w:tc>
        <w:tc>
          <w:tcPr>
            <w:tcW w:w="612" w:type="dxa"/>
            <w:tcBorders>
              <w:top w:val="nil"/>
              <w:left w:val="nil"/>
              <w:bottom w:val="nil"/>
              <w:right w:val="nil"/>
            </w:tcBorders>
            <w:tcMar>
              <w:top w:w="12" w:type="dxa"/>
              <w:left w:w="28" w:type="dxa"/>
              <w:bottom w:w="12" w:type="dxa"/>
              <w:right w:w="28" w:type="dxa"/>
            </w:tcMar>
          </w:tcPr>
          <w:p w14:paraId="09CA70E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65A2A1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C0D2B2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03CD0C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82348A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CA7E68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04355B4" w14:textId="77777777" w:rsidR="00523406" w:rsidRDefault="00523406" w:rsidP="002E30CF">
            <w:pPr>
              <w:spacing w:after="0" w:line="240" w:lineRule="auto"/>
              <w:jc w:val="center"/>
            </w:pPr>
          </w:p>
        </w:tc>
      </w:tr>
      <w:tr w:rsidR="00523406" w14:paraId="700185DA"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B803EF0" w14:textId="77777777" w:rsidR="00523406" w:rsidRDefault="00523406" w:rsidP="002E30CF">
            <w:pPr>
              <w:spacing w:after="0" w:line="240" w:lineRule="auto"/>
            </w:pPr>
            <w:r>
              <w:rPr>
                <w:color w:val="000000"/>
                <w:sz w:val="18"/>
              </w:rPr>
              <w:t>robustness / technical robustness</w:t>
            </w:r>
          </w:p>
        </w:tc>
        <w:tc>
          <w:tcPr>
            <w:tcW w:w="612" w:type="dxa"/>
            <w:tcBorders>
              <w:top w:val="nil"/>
              <w:left w:val="nil"/>
              <w:bottom w:val="nil"/>
              <w:right w:val="nil"/>
            </w:tcBorders>
            <w:tcMar>
              <w:top w:w="12" w:type="dxa"/>
              <w:left w:w="28" w:type="dxa"/>
              <w:bottom w:w="12" w:type="dxa"/>
              <w:right w:w="28" w:type="dxa"/>
            </w:tcMar>
          </w:tcPr>
          <w:p w14:paraId="71FB492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032B12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3C286A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8B5511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EF4F30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61CA10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35932DF" w14:textId="77777777" w:rsidR="00523406" w:rsidRDefault="00523406" w:rsidP="002E30CF">
            <w:pPr>
              <w:spacing w:after="0" w:line="240" w:lineRule="auto"/>
              <w:jc w:val="center"/>
            </w:pPr>
            <w:r>
              <w:rPr>
                <w:color w:val="000000"/>
                <w:sz w:val="18"/>
              </w:rPr>
              <w:t>●</w:t>
            </w:r>
          </w:p>
        </w:tc>
      </w:tr>
      <w:tr w:rsidR="00523406" w14:paraId="0AE2848D" w14:textId="77777777" w:rsidTr="002E30CF">
        <w:trPr>
          <w:cantSplit/>
          <w:jc w:val="center"/>
        </w:trPr>
        <w:tc>
          <w:tcPr>
            <w:tcW w:w="9976" w:type="dxa"/>
            <w:gridSpan w:val="8"/>
            <w:tcBorders>
              <w:top w:val="single" w:sz="4" w:space="0" w:color="777777"/>
              <w:left w:val="nil"/>
              <w:bottom w:val="nil"/>
              <w:right w:val="nil"/>
            </w:tcBorders>
            <w:tcMar>
              <w:top w:w="45" w:type="dxa"/>
              <w:left w:w="35" w:type="dxa"/>
              <w:bottom w:w="20" w:type="dxa"/>
              <w:right w:w="35" w:type="dxa"/>
            </w:tcMar>
          </w:tcPr>
          <w:p w14:paraId="0578EB2B" w14:textId="77777777" w:rsidR="00523406" w:rsidRDefault="00523406" w:rsidP="002E30CF">
            <w:pPr>
              <w:spacing w:after="0" w:line="240" w:lineRule="auto"/>
            </w:pPr>
            <w:r>
              <w:rPr>
                <w:b/>
                <w:color w:val="000000"/>
                <w:sz w:val="18"/>
              </w:rPr>
              <w:t>Trust, Agency, and Care Relationships</w:t>
            </w:r>
          </w:p>
        </w:tc>
      </w:tr>
      <w:tr w:rsidR="00523406" w14:paraId="252177D0"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F03C3FB" w14:textId="77777777" w:rsidR="00523406" w:rsidRDefault="00523406" w:rsidP="002E30CF">
            <w:pPr>
              <w:spacing w:after="0" w:line="240" w:lineRule="auto"/>
            </w:pPr>
            <w:r>
              <w:rPr>
                <w:color w:val="000000"/>
                <w:sz w:val="18"/>
              </w:rPr>
              <w:t>trust / trustworthiness</w:t>
            </w:r>
          </w:p>
        </w:tc>
        <w:tc>
          <w:tcPr>
            <w:tcW w:w="612" w:type="dxa"/>
            <w:tcBorders>
              <w:top w:val="nil"/>
              <w:left w:val="nil"/>
              <w:bottom w:val="nil"/>
              <w:right w:val="nil"/>
            </w:tcBorders>
            <w:tcMar>
              <w:top w:w="12" w:type="dxa"/>
              <w:left w:w="28" w:type="dxa"/>
              <w:bottom w:w="12" w:type="dxa"/>
              <w:right w:w="28" w:type="dxa"/>
            </w:tcMar>
          </w:tcPr>
          <w:p w14:paraId="3E8234D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432394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5CD425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E762D9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6BFBF9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526C7F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BD352EE" w14:textId="77777777" w:rsidR="00523406" w:rsidRDefault="00523406" w:rsidP="002E30CF">
            <w:pPr>
              <w:spacing w:after="0" w:line="240" w:lineRule="auto"/>
              <w:jc w:val="center"/>
            </w:pPr>
            <w:r>
              <w:rPr>
                <w:color w:val="000000"/>
                <w:sz w:val="18"/>
              </w:rPr>
              <w:t>●</w:t>
            </w:r>
          </w:p>
        </w:tc>
      </w:tr>
      <w:tr w:rsidR="00523406" w14:paraId="03F3AD74"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FFE2A13" w14:textId="77777777" w:rsidR="00523406" w:rsidRDefault="00523406" w:rsidP="002E30CF">
            <w:pPr>
              <w:spacing w:after="0" w:line="240" w:lineRule="auto"/>
            </w:pPr>
            <w:r>
              <w:rPr>
                <w:color w:val="000000"/>
                <w:sz w:val="18"/>
              </w:rPr>
              <w:t>public trust</w:t>
            </w:r>
          </w:p>
        </w:tc>
        <w:tc>
          <w:tcPr>
            <w:tcW w:w="612" w:type="dxa"/>
            <w:tcBorders>
              <w:top w:val="nil"/>
              <w:left w:val="nil"/>
              <w:bottom w:val="nil"/>
              <w:right w:val="nil"/>
            </w:tcBorders>
            <w:tcMar>
              <w:top w:w="12" w:type="dxa"/>
              <w:left w:w="28" w:type="dxa"/>
              <w:bottom w:w="12" w:type="dxa"/>
              <w:right w:w="28" w:type="dxa"/>
            </w:tcMar>
          </w:tcPr>
          <w:p w14:paraId="24A0E7A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BE2E55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A84993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BF59FD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901563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356544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1EBF3C4" w14:textId="77777777" w:rsidR="00523406" w:rsidRDefault="00523406" w:rsidP="002E30CF">
            <w:pPr>
              <w:spacing w:after="0" w:line="240" w:lineRule="auto"/>
              <w:jc w:val="center"/>
            </w:pPr>
          </w:p>
        </w:tc>
      </w:tr>
      <w:tr w:rsidR="00523406" w14:paraId="75756A37"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651E95F" w14:textId="77777777" w:rsidR="00523406" w:rsidRDefault="00523406" w:rsidP="002E30CF">
            <w:pPr>
              <w:spacing w:after="0" w:line="240" w:lineRule="auto"/>
            </w:pPr>
            <w:r>
              <w:rPr>
                <w:color w:val="000000"/>
                <w:sz w:val="18"/>
              </w:rPr>
              <w:t>shared decision-making</w:t>
            </w:r>
          </w:p>
        </w:tc>
        <w:tc>
          <w:tcPr>
            <w:tcW w:w="612" w:type="dxa"/>
            <w:tcBorders>
              <w:top w:val="nil"/>
              <w:left w:val="nil"/>
              <w:bottom w:val="nil"/>
              <w:right w:val="nil"/>
            </w:tcBorders>
            <w:tcMar>
              <w:top w:w="12" w:type="dxa"/>
              <w:left w:w="28" w:type="dxa"/>
              <w:bottom w:w="12" w:type="dxa"/>
              <w:right w:w="28" w:type="dxa"/>
            </w:tcMar>
          </w:tcPr>
          <w:p w14:paraId="7F72BE1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FF4989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58E669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301ABC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228E39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5AFE4F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7EF6152" w14:textId="77777777" w:rsidR="00523406" w:rsidRDefault="00523406" w:rsidP="002E30CF">
            <w:pPr>
              <w:spacing w:after="0" w:line="240" w:lineRule="auto"/>
              <w:jc w:val="center"/>
            </w:pPr>
            <w:r>
              <w:rPr>
                <w:color w:val="000000"/>
                <w:sz w:val="18"/>
              </w:rPr>
              <w:t>●</w:t>
            </w:r>
          </w:p>
        </w:tc>
      </w:tr>
      <w:tr w:rsidR="00523406" w14:paraId="367EB1FD"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478C19C" w14:textId="77777777" w:rsidR="00523406" w:rsidRDefault="00523406" w:rsidP="002E30CF">
            <w:pPr>
              <w:spacing w:after="0" w:line="240" w:lineRule="auto"/>
            </w:pPr>
            <w:r>
              <w:rPr>
                <w:color w:val="000000"/>
                <w:sz w:val="18"/>
              </w:rPr>
              <w:t>patient-centredness / human-centredness</w:t>
            </w:r>
          </w:p>
        </w:tc>
        <w:tc>
          <w:tcPr>
            <w:tcW w:w="612" w:type="dxa"/>
            <w:tcBorders>
              <w:top w:val="nil"/>
              <w:left w:val="nil"/>
              <w:bottom w:val="nil"/>
              <w:right w:val="nil"/>
            </w:tcBorders>
            <w:tcMar>
              <w:top w:w="12" w:type="dxa"/>
              <w:left w:w="28" w:type="dxa"/>
              <w:bottom w:w="12" w:type="dxa"/>
              <w:right w:w="28" w:type="dxa"/>
            </w:tcMar>
          </w:tcPr>
          <w:p w14:paraId="17A83A7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BD6C07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8A17C2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624BA7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A130A7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785C59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1F9C81D" w14:textId="77777777" w:rsidR="00523406" w:rsidRDefault="00523406" w:rsidP="002E30CF">
            <w:pPr>
              <w:spacing w:after="0" w:line="240" w:lineRule="auto"/>
              <w:jc w:val="center"/>
            </w:pPr>
          </w:p>
        </w:tc>
      </w:tr>
      <w:tr w:rsidR="00523406" w14:paraId="2610714E"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57F0C41" w14:textId="77777777" w:rsidR="00523406" w:rsidRDefault="00523406" w:rsidP="002E30CF">
            <w:pPr>
              <w:spacing w:after="0" w:line="240" w:lineRule="auto"/>
            </w:pPr>
            <w:r>
              <w:rPr>
                <w:color w:val="000000"/>
                <w:sz w:val="18"/>
              </w:rPr>
              <w:t>clinician-patient relationship / trust</w:t>
            </w:r>
          </w:p>
        </w:tc>
        <w:tc>
          <w:tcPr>
            <w:tcW w:w="612" w:type="dxa"/>
            <w:tcBorders>
              <w:top w:val="nil"/>
              <w:left w:val="nil"/>
              <w:bottom w:val="nil"/>
              <w:right w:val="nil"/>
            </w:tcBorders>
            <w:tcMar>
              <w:top w:w="12" w:type="dxa"/>
              <w:left w:w="28" w:type="dxa"/>
              <w:bottom w:w="12" w:type="dxa"/>
              <w:right w:w="28" w:type="dxa"/>
            </w:tcMar>
          </w:tcPr>
          <w:p w14:paraId="6605EF2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CB5A23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F1BC32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71BC14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ED3C85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DBAA1B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BDB45C4" w14:textId="77777777" w:rsidR="00523406" w:rsidRDefault="00523406" w:rsidP="002E30CF">
            <w:pPr>
              <w:spacing w:after="0" w:line="240" w:lineRule="auto"/>
              <w:jc w:val="center"/>
            </w:pPr>
            <w:r>
              <w:rPr>
                <w:color w:val="000000"/>
                <w:sz w:val="18"/>
              </w:rPr>
              <w:t>●</w:t>
            </w:r>
          </w:p>
        </w:tc>
      </w:tr>
      <w:tr w:rsidR="00523406" w14:paraId="606BC17A"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5FD795F9" w14:textId="77777777" w:rsidR="00523406" w:rsidRDefault="00523406" w:rsidP="002E30CF">
            <w:pPr>
              <w:spacing w:after="0" w:line="240" w:lineRule="auto"/>
            </w:pPr>
            <w:r>
              <w:rPr>
                <w:color w:val="000000"/>
                <w:sz w:val="18"/>
              </w:rPr>
              <w:t>clinician / professional autonomy</w:t>
            </w:r>
          </w:p>
        </w:tc>
        <w:tc>
          <w:tcPr>
            <w:tcW w:w="612" w:type="dxa"/>
            <w:tcBorders>
              <w:top w:val="nil"/>
              <w:left w:val="nil"/>
              <w:bottom w:val="nil"/>
              <w:right w:val="nil"/>
            </w:tcBorders>
            <w:tcMar>
              <w:top w:w="12" w:type="dxa"/>
              <w:left w:w="28" w:type="dxa"/>
              <w:bottom w:w="12" w:type="dxa"/>
              <w:right w:w="28" w:type="dxa"/>
            </w:tcMar>
          </w:tcPr>
          <w:p w14:paraId="6CA16D1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7E2D9F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4D0545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73F3F6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070310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B16A95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F6C7FB2" w14:textId="77777777" w:rsidR="00523406" w:rsidRDefault="00523406" w:rsidP="002E30CF">
            <w:pPr>
              <w:spacing w:after="0" w:line="240" w:lineRule="auto"/>
              <w:jc w:val="center"/>
            </w:pPr>
            <w:r>
              <w:rPr>
                <w:color w:val="000000"/>
                <w:sz w:val="18"/>
              </w:rPr>
              <w:t>●</w:t>
            </w:r>
          </w:p>
        </w:tc>
      </w:tr>
      <w:tr w:rsidR="00523406" w14:paraId="2AF7E934"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0EA6227" w14:textId="77777777" w:rsidR="00523406" w:rsidRDefault="00523406" w:rsidP="002E30CF">
            <w:pPr>
              <w:spacing w:after="0" w:line="240" w:lineRule="auto"/>
            </w:pPr>
            <w:r>
              <w:rPr>
                <w:color w:val="000000"/>
                <w:sz w:val="18"/>
              </w:rPr>
              <w:t>human factors</w:t>
            </w:r>
          </w:p>
        </w:tc>
        <w:tc>
          <w:tcPr>
            <w:tcW w:w="612" w:type="dxa"/>
            <w:tcBorders>
              <w:top w:val="nil"/>
              <w:left w:val="nil"/>
              <w:bottom w:val="nil"/>
              <w:right w:val="nil"/>
            </w:tcBorders>
            <w:tcMar>
              <w:top w:w="12" w:type="dxa"/>
              <w:left w:w="28" w:type="dxa"/>
              <w:bottom w:w="12" w:type="dxa"/>
              <w:right w:w="28" w:type="dxa"/>
            </w:tcMar>
          </w:tcPr>
          <w:p w14:paraId="5AC43D2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56B9402"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B19CE1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8043F7E"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604976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931CB1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64A49A4" w14:textId="77777777" w:rsidR="00523406" w:rsidRDefault="00523406" w:rsidP="002E30CF">
            <w:pPr>
              <w:spacing w:after="0" w:line="240" w:lineRule="auto"/>
              <w:jc w:val="center"/>
            </w:pPr>
          </w:p>
        </w:tc>
      </w:tr>
      <w:tr w:rsidR="00523406" w14:paraId="345CFC73"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3BA3474" w14:textId="77777777" w:rsidR="00523406" w:rsidRDefault="00523406" w:rsidP="002E30CF">
            <w:pPr>
              <w:spacing w:after="0" w:line="240" w:lineRule="auto"/>
            </w:pPr>
            <w:r>
              <w:rPr>
                <w:color w:val="000000"/>
                <w:sz w:val="18"/>
              </w:rPr>
              <w:t>therapeutic factors / relationship / encounters</w:t>
            </w:r>
          </w:p>
        </w:tc>
        <w:tc>
          <w:tcPr>
            <w:tcW w:w="612" w:type="dxa"/>
            <w:tcBorders>
              <w:top w:val="nil"/>
              <w:left w:val="nil"/>
              <w:bottom w:val="nil"/>
              <w:right w:val="nil"/>
            </w:tcBorders>
            <w:tcMar>
              <w:top w:w="12" w:type="dxa"/>
              <w:left w:w="28" w:type="dxa"/>
              <w:bottom w:w="12" w:type="dxa"/>
              <w:right w:w="28" w:type="dxa"/>
            </w:tcMar>
          </w:tcPr>
          <w:p w14:paraId="197B015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EEF06C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2E2CAA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185D092"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59F51B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C0DFFA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0151896" w14:textId="77777777" w:rsidR="00523406" w:rsidRDefault="00523406" w:rsidP="002E30CF">
            <w:pPr>
              <w:spacing w:after="0" w:line="240" w:lineRule="auto"/>
              <w:jc w:val="center"/>
            </w:pPr>
            <w:r>
              <w:rPr>
                <w:color w:val="000000"/>
                <w:sz w:val="18"/>
              </w:rPr>
              <w:t>●</w:t>
            </w:r>
          </w:p>
        </w:tc>
      </w:tr>
      <w:tr w:rsidR="00523406" w14:paraId="3125A88F"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6E4D85F7" w14:textId="77777777" w:rsidR="00523406" w:rsidRDefault="00523406" w:rsidP="002E30CF">
            <w:pPr>
              <w:spacing w:after="0" w:line="240" w:lineRule="auto"/>
            </w:pPr>
            <w:r>
              <w:rPr>
                <w:color w:val="000000"/>
                <w:sz w:val="18"/>
              </w:rPr>
              <w:t>empathy</w:t>
            </w:r>
          </w:p>
        </w:tc>
        <w:tc>
          <w:tcPr>
            <w:tcW w:w="612" w:type="dxa"/>
            <w:tcBorders>
              <w:top w:val="nil"/>
              <w:left w:val="nil"/>
              <w:bottom w:val="nil"/>
              <w:right w:val="nil"/>
            </w:tcBorders>
            <w:tcMar>
              <w:top w:w="12" w:type="dxa"/>
              <w:left w:w="28" w:type="dxa"/>
              <w:bottom w:w="12" w:type="dxa"/>
              <w:right w:w="28" w:type="dxa"/>
            </w:tcMar>
          </w:tcPr>
          <w:p w14:paraId="2F194BC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87D765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03218B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CEBCD6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D347C0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1861D7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1241AD2" w14:textId="77777777" w:rsidR="00523406" w:rsidRDefault="00523406" w:rsidP="002E30CF">
            <w:pPr>
              <w:spacing w:after="0" w:line="240" w:lineRule="auto"/>
              <w:jc w:val="center"/>
            </w:pPr>
          </w:p>
        </w:tc>
      </w:tr>
      <w:tr w:rsidR="00523406" w14:paraId="64B86A59"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CC032C2" w14:textId="77777777" w:rsidR="00523406" w:rsidRDefault="00523406" w:rsidP="002E30CF">
            <w:pPr>
              <w:spacing w:after="0" w:line="240" w:lineRule="auto"/>
            </w:pPr>
            <w:r>
              <w:rPr>
                <w:color w:val="000000"/>
                <w:sz w:val="18"/>
              </w:rPr>
              <w:t>stakeholder engagement / interdisciplinary collaboration</w:t>
            </w:r>
          </w:p>
        </w:tc>
        <w:tc>
          <w:tcPr>
            <w:tcW w:w="612" w:type="dxa"/>
            <w:tcBorders>
              <w:top w:val="nil"/>
              <w:left w:val="nil"/>
              <w:bottom w:val="nil"/>
              <w:right w:val="nil"/>
            </w:tcBorders>
            <w:tcMar>
              <w:top w:w="12" w:type="dxa"/>
              <w:left w:w="28" w:type="dxa"/>
              <w:bottom w:w="12" w:type="dxa"/>
              <w:right w:w="28" w:type="dxa"/>
            </w:tcMar>
          </w:tcPr>
          <w:p w14:paraId="4467EC2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1DC0BD7"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1BF33EF"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F38493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D5CAFD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07D1EF0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BCB6397" w14:textId="77777777" w:rsidR="00523406" w:rsidRDefault="00523406" w:rsidP="002E30CF">
            <w:pPr>
              <w:spacing w:after="0" w:line="240" w:lineRule="auto"/>
              <w:jc w:val="center"/>
            </w:pPr>
            <w:r>
              <w:rPr>
                <w:color w:val="000000"/>
                <w:sz w:val="18"/>
              </w:rPr>
              <w:t>●</w:t>
            </w:r>
          </w:p>
        </w:tc>
      </w:tr>
      <w:tr w:rsidR="00523406" w14:paraId="6FB141FF"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11D4D803" w14:textId="77777777" w:rsidR="00523406" w:rsidRDefault="00523406" w:rsidP="002E30CF">
            <w:pPr>
              <w:spacing w:after="0" w:line="240" w:lineRule="auto"/>
            </w:pPr>
            <w:r>
              <w:rPr>
                <w:color w:val="000000"/>
                <w:sz w:val="18"/>
              </w:rPr>
              <w:t>user / patient empowerment</w:t>
            </w:r>
          </w:p>
        </w:tc>
        <w:tc>
          <w:tcPr>
            <w:tcW w:w="612" w:type="dxa"/>
            <w:tcBorders>
              <w:top w:val="nil"/>
              <w:left w:val="nil"/>
              <w:bottom w:val="nil"/>
              <w:right w:val="nil"/>
            </w:tcBorders>
            <w:tcMar>
              <w:top w:w="12" w:type="dxa"/>
              <w:left w:w="28" w:type="dxa"/>
              <w:bottom w:w="12" w:type="dxa"/>
              <w:right w:w="28" w:type="dxa"/>
            </w:tcMar>
          </w:tcPr>
          <w:p w14:paraId="2D6FB25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119D03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6554CD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17251F6"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9BF337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7273C8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74A7D2F" w14:textId="77777777" w:rsidR="00523406" w:rsidRDefault="00523406" w:rsidP="002E30CF">
            <w:pPr>
              <w:spacing w:after="0" w:line="240" w:lineRule="auto"/>
              <w:jc w:val="center"/>
            </w:pPr>
          </w:p>
        </w:tc>
      </w:tr>
      <w:tr w:rsidR="00523406" w14:paraId="6122BD6B"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7E3DD03D" w14:textId="77777777" w:rsidR="00523406" w:rsidRDefault="00523406" w:rsidP="002E30CF">
            <w:pPr>
              <w:spacing w:after="0" w:line="240" w:lineRule="auto"/>
            </w:pPr>
            <w:r>
              <w:rPr>
                <w:color w:val="000000"/>
                <w:sz w:val="18"/>
              </w:rPr>
              <w:t>personalised care / medicine</w:t>
            </w:r>
          </w:p>
        </w:tc>
        <w:tc>
          <w:tcPr>
            <w:tcW w:w="612" w:type="dxa"/>
            <w:tcBorders>
              <w:top w:val="nil"/>
              <w:left w:val="nil"/>
              <w:bottom w:val="nil"/>
              <w:right w:val="nil"/>
            </w:tcBorders>
            <w:tcMar>
              <w:top w:w="12" w:type="dxa"/>
              <w:left w:w="28" w:type="dxa"/>
              <w:bottom w:w="12" w:type="dxa"/>
              <w:right w:w="28" w:type="dxa"/>
            </w:tcMar>
          </w:tcPr>
          <w:p w14:paraId="246AB71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CFDA0E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91196D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2D41A9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E0D931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9D17B1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46C7DCB" w14:textId="77777777" w:rsidR="00523406" w:rsidRDefault="00523406" w:rsidP="002E30CF">
            <w:pPr>
              <w:spacing w:after="0" w:line="240" w:lineRule="auto"/>
              <w:jc w:val="center"/>
            </w:pPr>
          </w:p>
        </w:tc>
      </w:tr>
      <w:tr w:rsidR="00523406" w14:paraId="4A1B4259"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CC9A890" w14:textId="77777777" w:rsidR="00523406" w:rsidRDefault="00523406" w:rsidP="002E30CF">
            <w:pPr>
              <w:spacing w:after="0" w:line="240" w:lineRule="auto"/>
            </w:pPr>
            <w:r>
              <w:rPr>
                <w:color w:val="000000"/>
                <w:sz w:val="18"/>
              </w:rPr>
              <w:t>eHealth / digital literacy</w:t>
            </w:r>
          </w:p>
        </w:tc>
        <w:tc>
          <w:tcPr>
            <w:tcW w:w="612" w:type="dxa"/>
            <w:tcBorders>
              <w:top w:val="nil"/>
              <w:left w:val="nil"/>
              <w:bottom w:val="nil"/>
              <w:right w:val="nil"/>
            </w:tcBorders>
            <w:tcMar>
              <w:top w:w="12" w:type="dxa"/>
              <w:left w:w="28" w:type="dxa"/>
              <w:bottom w:w="12" w:type="dxa"/>
              <w:right w:w="28" w:type="dxa"/>
            </w:tcMar>
          </w:tcPr>
          <w:p w14:paraId="2F54450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EE7DCA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009C43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1B97D5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40A937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4C8887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C28F3BB" w14:textId="77777777" w:rsidR="00523406" w:rsidRDefault="00523406" w:rsidP="002E30CF">
            <w:pPr>
              <w:spacing w:after="0" w:line="240" w:lineRule="auto"/>
              <w:jc w:val="center"/>
            </w:pPr>
            <w:r>
              <w:rPr>
                <w:color w:val="000000"/>
                <w:sz w:val="18"/>
              </w:rPr>
              <w:t>●</w:t>
            </w:r>
          </w:p>
        </w:tc>
      </w:tr>
      <w:tr w:rsidR="00523406" w14:paraId="75BAA81A"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12CD1C16" w14:textId="77777777" w:rsidR="00523406" w:rsidRDefault="00523406" w:rsidP="002E30CF">
            <w:pPr>
              <w:spacing w:after="0" w:line="240" w:lineRule="auto"/>
            </w:pPr>
            <w:r>
              <w:rPr>
                <w:color w:val="000000"/>
                <w:sz w:val="18"/>
              </w:rPr>
              <w:t>human-AI interaction / collaboration</w:t>
            </w:r>
          </w:p>
        </w:tc>
        <w:tc>
          <w:tcPr>
            <w:tcW w:w="612" w:type="dxa"/>
            <w:tcBorders>
              <w:top w:val="nil"/>
              <w:left w:val="nil"/>
              <w:bottom w:val="nil"/>
              <w:right w:val="nil"/>
            </w:tcBorders>
            <w:tcMar>
              <w:top w:w="12" w:type="dxa"/>
              <w:left w:w="28" w:type="dxa"/>
              <w:bottom w:w="12" w:type="dxa"/>
              <w:right w:w="28" w:type="dxa"/>
            </w:tcMar>
          </w:tcPr>
          <w:p w14:paraId="61BB43F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82B61F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35A885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32D4740"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B132D5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9BEC981"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7453979" w14:textId="77777777" w:rsidR="00523406" w:rsidRDefault="00523406" w:rsidP="002E30CF">
            <w:pPr>
              <w:spacing w:after="0" w:line="240" w:lineRule="auto"/>
              <w:jc w:val="center"/>
            </w:pPr>
            <w:r>
              <w:rPr>
                <w:color w:val="000000"/>
                <w:sz w:val="18"/>
              </w:rPr>
              <w:t>●</w:t>
            </w:r>
          </w:p>
        </w:tc>
      </w:tr>
      <w:tr w:rsidR="00523406" w14:paraId="778A7AFB"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14CFE2C9" w14:textId="77777777" w:rsidR="00523406" w:rsidRDefault="00523406" w:rsidP="002E30CF">
            <w:pPr>
              <w:spacing w:after="0" w:line="240" w:lineRule="auto"/>
            </w:pPr>
            <w:r>
              <w:rPr>
                <w:color w:val="000000"/>
                <w:sz w:val="18"/>
              </w:rPr>
              <w:t>decision-making triad / fiduciary relationship</w:t>
            </w:r>
          </w:p>
        </w:tc>
        <w:tc>
          <w:tcPr>
            <w:tcW w:w="612" w:type="dxa"/>
            <w:tcBorders>
              <w:top w:val="nil"/>
              <w:left w:val="nil"/>
              <w:bottom w:val="nil"/>
              <w:right w:val="nil"/>
            </w:tcBorders>
            <w:tcMar>
              <w:top w:w="12" w:type="dxa"/>
              <w:left w:w="28" w:type="dxa"/>
              <w:bottom w:w="12" w:type="dxa"/>
              <w:right w:w="28" w:type="dxa"/>
            </w:tcMar>
          </w:tcPr>
          <w:p w14:paraId="063BFDE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68777C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60BF639"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3F1C12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C8AA8F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E81CCE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49D747C" w14:textId="77777777" w:rsidR="00523406" w:rsidRDefault="00523406" w:rsidP="002E30CF">
            <w:pPr>
              <w:spacing w:after="0" w:line="240" w:lineRule="auto"/>
              <w:jc w:val="center"/>
            </w:pPr>
            <w:r>
              <w:rPr>
                <w:color w:val="000000"/>
                <w:sz w:val="18"/>
              </w:rPr>
              <w:t>●</w:t>
            </w:r>
          </w:p>
        </w:tc>
      </w:tr>
      <w:tr w:rsidR="00523406" w14:paraId="1CB2850F" w14:textId="77777777" w:rsidTr="002E30CF">
        <w:trPr>
          <w:cantSplit/>
          <w:jc w:val="center"/>
        </w:trPr>
        <w:tc>
          <w:tcPr>
            <w:tcW w:w="9976" w:type="dxa"/>
            <w:gridSpan w:val="8"/>
            <w:tcBorders>
              <w:top w:val="single" w:sz="4" w:space="0" w:color="777777"/>
              <w:left w:val="nil"/>
              <w:bottom w:val="nil"/>
              <w:right w:val="nil"/>
            </w:tcBorders>
            <w:tcMar>
              <w:top w:w="45" w:type="dxa"/>
              <w:left w:w="35" w:type="dxa"/>
              <w:bottom w:w="20" w:type="dxa"/>
              <w:right w:w="35" w:type="dxa"/>
            </w:tcMar>
          </w:tcPr>
          <w:p w14:paraId="169CE965" w14:textId="77777777" w:rsidR="00523406" w:rsidRDefault="00523406" w:rsidP="002E30CF">
            <w:pPr>
              <w:spacing w:after="0" w:line="240" w:lineRule="auto"/>
            </w:pPr>
            <w:r>
              <w:rPr>
                <w:b/>
                <w:color w:val="000000"/>
                <w:sz w:val="18"/>
              </w:rPr>
              <w:t>Professional, Organisational, and Societal Implications</w:t>
            </w:r>
          </w:p>
        </w:tc>
      </w:tr>
      <w:tr w:rsidR="00523406" w14:paraId="541AD951"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07A7613A" w14:textId="77777777" w:rsidR="00523406" w:rsidRDefault="00523406" w:rsidP="002E30CF">
            <w:pPr>
              <w:spacing w:after="0" w:line="240" w:lineRule="auto"/>
            </w:pPr>
            <w:r>
              <w:rPr>
                <w:color w:val="000000"/>
                <w:sz w:val="18"/>
              </w:rPr>
              <w:t>replacement / work-task allocation / role transformation / novel professions</w:t>
            </w:r>
          </w:p>
        </w:tc>
        <w:tc>
          <w:tcPr>
            <w:tcW w:w="612" w:type="dxa"/>
            <w:tcBorders>
              <w:top w:val="nil"/>
              <w:left w:val="nil"/>
              <w:bottom w:val="nil"/>
              <w:right w:val="nil"/>
            </w:tcBorders>
            <w:tcMar>
              <w:top w:w="12" w:type="dxa"/>
              <w:left w:w="28" w:type="dxa"/>
              <w:bottom w:w="12" w:type="dxa"/>
              <w:right w:w="28" w:type="dxa"/>
            </w:tcMar>
          </w:tcPr>
          <w:p w14:paraId="3B499A34"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1AD963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B683683"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8000F7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55E13D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52BB6D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912DFA7" w14:textId="77777777" w:rsidR="00523406" w:rsidRDefault="00523406" w:rsidP="002E30CF">
            <w:pPr>
              <w:spacing w:after="0" w:line="240" w:lineRule="auto"/>
              <w:jc w:val="center"/>
            </w:pPr>
            <w:r>
              <w:rPr>
                <w:color w:val="000000"/>
                <w:sz w:val="18"/>
              </w:rPr>
              <w:t>●</w:t>
            </w:r>
          </w:p>
        </w:tc>
      </w:tr>
      <w:tr w:rsidR="00523406" w14:paraId="0A3E9AE8"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50FD57D" w14:textId="77777777" w:rsidR="00523406" w:rsidRDefault="00523406" w:rsidP="002E30CF">
            <w:pPr>
              <w:spacing w:after="0" w:line="240" w:lineRule="auto"/>
            </w:pPr>
            <w:r>
              <w:rPr>
                <w:color w:val="000000"/>
                <w:sz w:val="18"/>
              </w:rPr>
              <w:t>deskilling / moral deskilling</w:t>
            </w:r>
          </w:p>
        </w:tc>
        <w:tc>
          <w:tcPr>
            <w:tcW w:w="612" w:type="dxa"/>
            <w:tcBorders>
              <w:top w:val="nil"/>
              <w:left w:val="nil"/>
              <w:bottom w:val="nil"/>
              <w:right w:val="nil"/>
            </w:tcBorders>
            <w:tcMar>
              <w:top w:w="12" w:type="dxa"/>
              <w:left w:w="28" w:type="dxa"/>
              <w:bottom w:w="12" w:type="dxa"/>
              <w:right w:w="28" w:type="dxa"/>
            </w:tcMar>
          </w:tcPr>
          <w:p w14:paraId="6B7DE6D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80CA19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79EEFA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75C811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2D0CB1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F0BD745"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44E4875" w14:textId="77777777" w:rsidR="00523406" w:rsidRDefault="00523406" w:rsidP="002E30CF">
            <w:pPr>
              <w:spacing w:after="0" w:line="240" w:lineRule="auto"/>
              <w:jc w:val="center"/>
            </w:pPr>
            <w:r>
              <w:rPr>
                <w:color w:val="000000"/>
                <w:sz w:val="18"/>
              </w:rPr>
              <w:t>●</w:t>
            </w:r>
          </w:p>
        </w:tc>
      </w:tr>
      <w:tr w:rsidR="00523406" w14:paraId="1153A6B7"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1EC96710" w14:textId="77777777" w:rsidR="00523406" w:rsidRDefault="00523406" w:rsidP="002E30CF">
            <w:pPr>
              <w:spacing w:after="0" w:line="240" w:lineRule="auto"/>
            </w:pPr>
            <w:r>
              <w:rPr>
                <w:color w:val="000000"/>
                <w:sz w:val="18"/>
              </w:rPr>
              <w:t>transformative effects</w:t>
            </w:r>
          </w:p>
        </w:tc>
        <w:tc>
          <w:tcPr>
            <w:tcW w:w="612" w:type="dxa"/>
            <w:tcBorders>
              <w:top w:val="nil"/>
              <w:left w:val="nil"/>
              <w:bottom w:val="nil"/>
              <w:right w:val="nil"/>
            </w:tcBorders>
            <w:tcMar>
              <w:top w:w="12" w:type="dxa"/>
              <w:left w:w="28" w:type="dxa"/>
              <w:bottom w:w="12" w:type="dxa"/>
              <w:right w:w="28" w:type="dxa"/>
            </w:tcMar>
          </w:tcPr>
          <w:p w14:paraId="2F838DC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4E3EC2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6E69518"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6F26AC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CF7ECF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E4AF6A2"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CE46716" w14:textId="77777777" w:rsidR="00523406" w:rsidRDefault="00523406" w:rsidP="002E30CF">
            <w:pPr>
              <w:spacing w:after="0" w:line="240" w:lineRule="auto"/>
              <w:jc w:val="center"/>
            </w:pPr>
            <w:r>
              <w:rPr>
                <w:color w:val="000000"/>
                <w:sz w:val="18"/>
              </w:rPr>
              <w:t>●</w:t>
            </w:r>
          </w:p>
        </w:tc>
      </w:tr>
      <w:tr w:rsidR="00523406" w14:paraId="7B67D38B"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512F675D" w14:textId="77777777" w:rsidR="00523406" w:rsidRDefault="00523406" w:rsidP="002E30CF">
            <w:pPr>
              <w:spacing w:after="0" w:line="240" w:lineRule="auto"/>
            </w:pPr>
            <w:r>
              <w:rPr>
                <w:color w:val="000000"/>
                <w:sz w:val="18"/>
              </w:rPr>
              <w:t>computernalism / paternalism</w:t>
            </w:r>
          </w:p>
        </w:tc>
        <w:tc>
          <w:tcPr>
            <w:tcW w:w="612" w:type="dxa"/>
            <w:tcBorders>
              <w:top w:val="nil"/>
              <w:left w:val="nil"/>
              <w:bottom w:val="nil"/>
              <w:right w:val="nil"/>
            </w:tcBorders>
            <w:tcMar>
              <w:top w:w="12" w:type="dxa"/>
              <w:left w:w="28" w:type="dxa"/>
              <w:bottom w:w="12" w:type="dxa"/>
              <w:right w:w="28" w:type="dxa"/>
            </w:tcMar>
          </w:tcPr>
          <w:p w14:paraId="229D2D0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2D65CD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4B5378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7209E3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963C40E"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3653FE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4E5058B4" w14:textId="77777777" w:rsidR="00523406" w:rsidRDefault="00523406" w:rsidP="002E30CF">
            <w:pPr>
              <w:spacing w:after="0" w:line="240" w:lineRule="auto"/>
              <w:jc w:val="center"/>
            </w:pPr>
            <w:r>
              <w:rPr>
                <w:color w:val="000000"/>
                <w:sz w:val="18"/>
              </w:rPr>
              <w:t>●</w:t>
            </w:r>
          </w:p>
        </w:tc>
      </w:tr>
      <w:tr w:rsidR="00523406" w14:paraId="39368E96"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592B79C0" w14:textId="77777777" w:rsidR="00523406" w:rsidRDefault="00523406" w:rsidP="002E30CF">
            <w:pPr>
              <w:spacing w:after="0" w:line="240" w:lineRule="auto"/>
            </w:pPr>
            <w:r>
              <w:rPr>
                <w:color w:val="000000"/>
                <w:sz w:val="18"/>
              </w:rPr>
              <w:t>victim-blaming / moral responsibilisation</w:t>
            </w:r>
          </w:p>
        </w:tc>
        <w:tc>
          <w:tcPr>
            <w:tcW w:w="612" w:type="dxa"/>
            <w:tcBorders>
              <w:top w:val="nil"/>
              <w:left w:val="nil"/>
              <w:bottom w:val="nil"/>
              <w:right w:val="nil"/>
            </w:tcBorders>
            <w:tcMar>
              <w:top w:w="12" w:type="dxa"/>
              <w:left w:w="28" w:type="dxa"/>
              <w:bottom w:w="12" w:type="dxa"/>
              <w:right w:w="28" w:type="dxa"/>
            </w:tcMar>
          </w:tcPr>
          <w:p w14:paraId="73EA972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9B4F22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DB9C2B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A6FC17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C5CF9A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5E30B5B"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52379406" w14:textId="77777777" w:rsidR="00523406" w:rsidRDefault="00523406" w:rsidP="002E30CF">
            <w:pPr>
              <w:spacing w:after="0" w:line="240" w:lineRule="auto"/>
              <w:jc w:val="center"/>
            </w:pPr>
            <w:r>
              <w:rPr>
                <w:color w:val="000000"/>
                <w:sz w:val="18"/>
              </w:rPr>
              <w:t>●</w:t>
            </w:r>
          </w:p>
        </w:tc>
      </w:tr>
      <w:tr w:rsidR="00523406" w14:paraId="7F52C253"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7D08D340" w14:textId="77777777" w:rsidR="00523406" w:rsidRDefault="00523406" w:rsidP="002E30CF">
            <w:pPr>
              <w:spacing w:after="0" w:line="240" w:lineRule="auto"/>
            </w:pPr>
            <w:r>
              <w:rPr>
                <w:color w:val="000000"/>
                <w:sz w:val="18"/>
              </w:rPr>
              <w:t>commercial / corporate interests and profit</w:t>
            </w:r>
          </w:p>
        </w:tc>
        <w:tc>
          <w:tcPr>
            <w:tcW w:w="612" w:type="dxa"/>
            <w:tcBorders>
              <w:top w:val="nil"/>
              <w:left w:val="nil"/>
              <w:bottom w:val="nil"/>
              <w:right w:val="nil"/>
            </w:tcBorders>
            <w:tcMar>
              <w:top w:w="12" w:type="dxa"/>
              <w:left w:w="28" w:type="dxa"/>
              <w:bottom w:w="12" w:type="dxa"/>
              <w:right w:w="28" w:type="dxa"/>
            </w:tcMar>
          </w:tcPr>
          <w:p w14:paraId="569D3862"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888E47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6B0788C"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B0D873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710972EA"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128A79B7"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56C1AF3" w14:textId="77777777" w:rsidR="00523406" w:rsidRDefault="00523406" w:rsidP="002E30CF">
            <w:pPr>
              <w:spacing w:after="0" w:line="240" w:lineRule="auto"/>
              <w:jc w:val="center"/>
            </w:pPr>
            <w:r>
              <w:rPr>
                <w:color w:val="000000"/>
                <w:sz w:val="18"/>
              </w:rPr>
              <w:t>●</w:t>
            </w:r>
          </w:p>
        </w:tc>
      </w:tr>
      <w:tr w:rsidR="00523406" w14:paraId="1BB659A2"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24F5F97E" w14:textId="77777777" w:rsidR="00523406" w:rsidRDefault="00523406" w:rsidP="002E30CF">
            <w:pPr>
              <w:spacing w:after="0" w:line="240" w:lineRule="auto"/>
            </w:pPr>
            <w:r>
              <w:rPr>
                <w:color w:val="000000"/>
                <w:sz w:val="18"/>
              </w:rPr>
              <w:t>sustainability / environmental well-being</w:t>
            </w:r>
          </w:p>
        </w:tc>
        <w:tc>
          <w:tcPr>
            <w:tcW w:w="612" w:type="dxa"/>
            <w:tcBorders>
              <w:top w:val="nil"/>
              <w:left w:val="nil"/>
              <w:bottom w:val="nil"/>
              <w:right w:val="nil"/>
            </w:tcBorders>
            <w:tcMar>
              <w:top w:w="12" w:type="dxa"/>
              <w:left w:w="28" w:type="dxa"/>
              <w:bottom w:w="12" w:type="dxa"/>
              <w:right w:w="28" w:type="dxa"/>
            </w:tcMar>
          </w:tcPr>
          <w:p w14:paraId="0B711CA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0D662B1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23909A3B"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D7980BA"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394C61B9"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24DBD50"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B648E5D" w14:textId="77777777" w:rsidR="00523406" w:rsidRDefault="00523406" w:rsidP="002E30CF">
            <w:pPr>
              <w:spacing w:after="0" w:line="240" w:lineRule="auto"/>
              <w:jc w:val="center"/>
            </w:pPr>
          </w:p>
        </w:tc>
      </w:tr>
      <w:tr w:rsidR="00523406" w14:paraId="2C6889A9"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3D995925" w14:textId="77777777" w:rsidR="00523406" w:rsidRDefault="00523406" w:rsidP="002E30CF">
            <w:pPr>
              <w:spacing w:after="0" w:line="240" w:lineRule="auto"/>
            </w:pPr>
            <w:r>
              <w:rPr>
                <w:color w:val="000000"/>
                <w:sz w:val="18"/>
              </w:rPr>
              <w:t>social / psychological consequences</w:t>
            </w:r>
          </w:p>
        </w:tc>
        <w:tc>
          <w:tcPr>
            <w:tcW w:w="612" w:type="dxa"/>
            <w:tcBorders>
              <w:top w:val="nil"/>
              <w:left w:val="nil"/>
              <w:bottom w:val="nil"/>
              <w:right w:val="nil"/>
            </w:tcBorders>
            <w:tcMar>
              <w:top w:w="12" w:type="dxa"/>
              <w:left w:w="28" w:type="dxa"/>
              <w:bottom w:w="12" w:type="dxa"/>
              <w:right w:w="28" w:type="dxa"/>
            </w:tcMar>
          </w:tcPr>
          <w:p w14:paraId="3EFDAA3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479098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26E72CD"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7237139D"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45F85284"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2825BC1"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3E06F818" w14:textId="77777777" w:rsidR="00523406" w:rsidRDefault="00523406" w:rsidP="002E30CF">
            <w:pPr>
              <w:spacing w:after="0" w:line="240" w:lineRule="auto"/>
              <w:jc w:val="center"/>
            </w:pPr>
          </w:p>
        </w:tc>
      </w:tr>
      <w:tr w:rsidR="00523406" w14:paraId="77864EDE" w14:textId="77777777" w:rsidTr="002E30CF">
        <w:trPr>
          <w:cantSplit/>
          <w:jc w:val="center"/>
        </w:trPr>
        <w:tc>
          <w:tcPr>
            <w:tcW w:w="5329" w:type="dxa"/>
            <w:tcBorders>
              <w:top w:val="nil"/>
              <w:left w:val="nil"/>
              <w:bottom w:val="nil"/>
              <w:right w:val="nil"/>
            </w:tcBorders>
            <w:tcMar>
              <w:top w:w="12" w:type="dxa"/>
              <w:left w:w="28" w:type="dxa"/>
              <w:bottom w:w="12" w:type="dxa"/>
              <w:right w:w="28" w:type="dxa"/>
            </w:tcMar>
          </w:tcPr>
          <w:p w14:paraId="4175E32C" w14:textId="77777777" w:rsidR="00523406" w:rsidRDefault="00523406" w:rsidP="002E30CF">
            <w:pPr>
              <w:spacing w:after="0" w:line="240" w:lineRule="auto"/>
            </w:pPr>
            <w:r>
              <w:rPr>
                <w:color w:val="000000"/>
                <w:sz w:val="18"/>
              </w:rPr>
              <w:t>ethics of care / humanness</w:t>
            </w:r>
          </w:p>
        </w:tc>
        <w:tc>
          <w:tcPr>
            <w:tcW w:w="612" w:type="dxa"/>
            <w:tcBorders>
              <w:top w:val="nil"/>
              <w:left w:val="nil"/>
              <w:bottom w:val="nil"/>
              <w:right w:val="nil"/>
            </w:tcBorders>
            <w:tcMar>
              <w:top w:w="12" w:type="dxa"/>
              <w:left w:w="28" w:type="dxa"/>
              <w:bottom w:w="12" w:type="dxa"/>
              <w:right w:w="28" w:type="dxa"/>
            </w:tcMar>
          </w:tcPr>
          <w:p w14:paraId="6298F37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0C0E5F6"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2342DE05"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574C1C83"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1DEEBE5C" w14:textId="77777777" w:rsidR="00523406" w:rsidRDefault="00523406" w:rsidP="002E30CF">
            <w:pPr>
              <w:spacing w:after="0" w:line="240" w:lineRule="auto"/>
              <w:jc w:val="center"/>
            </w:pPr>
            <w:r>
              <w:rPr>
                <w:color w:val="000000"/>
                <w:sz w:val="18"/>
              </w:rPr>
              <w:t>●</w:t>
            </w:r>
          </w:p>
        </w:tc>
        <w:tc>
          <w:tcPr>
            <w:tcW w:w="612" w:type="dxa"/>
            <w:tcBorders>
              <w:top w:val="nil"/>
              <w:left w:val="nil"/>
              <w:bottom w:val="nil"/>
              <w:right w:val="nil"/>
            </w:tcBorders>
            <w:tcMar>
              <w:top w:w="12" w:type="dxa"/>
              <w:left w:w="28" w:type="dxa"/>
              <w:bottom w:w="12" w:type="dxa"/>
              <w:right w:w="28" w:type="dxa"/>
            </w:tcMar>
          </w:tcPr>
          <w:p w14:paraId="6B09910F" w14:textId="77777777" w:rsidR="00523406" w:rsidRDefault="00523406" w:rsidP="002E30CF">
            <w:pPr>
              <w:spacing w:after="0" w:line="240" w:lineRule="auto"/>
              <w:jc w:val="center"/>
            </w:pPr>
          </w:p>
        </w:tc>
        <w:tc>
          <w:tcPr>
            <w:tcW w:w="612" w:type="dxa"/>
            <w:tcBorders>
              <w:top w:val="nil"/>
              <w:left w:val="nil"/>
              <w:bottom w:val="nil"/>
              <w:right w:val="nil"/>
            </w:tcBorders>
            <w:tcMar>
              <w:top w:w="12" w:type="dxa"/>
              <w:left w:w="28" w:type="dxa"/>
              <w:bottom w:w="12" w:type="dxa"/>
              <w:right w:w="28" w:type="dxa"/>
            </w:tcMar>
          </w:tcPr>
          <w:p w14:paraId="690ECAC8" w14:textId="77777777" w:rsidR="00523406" w:rsidRDefault="00523406" w:rsidP="002E30CF">
            <w:pPr>
              <w:spacing w:after="0" w:line="240" w:lineRule="auto"/>
              <w:jc w:val="center"/>
            </w:pPr>
            <w:r>
              <w:rPr>
                <w:color w:val="000000"/>
                <w:sz w:val="18"/>
              </w:rPr>
              <w:t>●</w:t>
            </w:r>
          </w:p>
        </w:tc>
      </w:tr>
      <w:tr w:rsidR="00523406" w14:paraId="04661869" w14:textId="77777777" w:rsidTr="002E30CF">
        <w:trPr>
          <w:cantSplit/>
          <w:jc w:val="center"/>
        </w:trPr>
        <w:tc>
          <w:tcPr>
            <w:tcW w:w="5329" w:type="dxa"/>
            <w:tcBorders>
              <w:top w:val="nil"/>
              <w:left w:val="nil"/>
              <w:bottom w:val="single" w:sz="8" w:space="0" w:color="000000"/>
              <w:right w:val="nil"/>
            </w:tcBorders>
            <w:tcMar>
              <w:top w:w="12" w:type="dxa"/>
              <w:left w:w="28" w:type="dxa"/>
              <w:bottom w:w="12" w:type="dxa"/>
              <w:right w:w="28" w:type="dxa"/>
            </w:tcMar>
          </w:tcPr>
          <w:p w14:paraId="768C9048" w14:textId="77777777" w:rsidR="00523406" w:rsidRDefault="00523406" w:rsidP="002E30CF">
            <w:pPr>
              <w:spacing w:after="0" w:line="240" w:lineRule="auto"/>
            </w:pPr>
            <w:r>
              <w:rPr>
                <w:color w:val="000000"/>
                <w:sz w:val="18"/>
              </w:rPr>
              <w:t>AI wisdom</w:t>
            </w:r>
          </w:p>
        </w:tc>
        <w:tc>
          <w:tcPr>
            <w:tcW w:w="612" w:type="dxa"/>
            <w:tcBorders>
              <w:top w:val="nil"/>
              <w:left w:val="nil"/>
              <w:bottom w:val="single" w:sz="8" w:space="0" w:color="000000"/>
              <w:right w:val="nil"/>
            </w:tcBorders>
            <w:tcMar>
              <w:top w:w="12" w:type="dxa"/>
              <w:left w:w="28" w:type="dxa"/>
              <w:bottom w:w="12" w:type="dxa"/>
              <w:right w:w="28" w:type="dxa"/>
            </w:tcMar>
          </w:tcPr>
          <w:p w14:paraId="09882141" w14:textId="77777777" w:rsidR="00523406" w:rsidRDefault="00523406" w:rsidP="002E30CF">
            <w:pPr>
              <w:spacing w:after="0" w:line="240" w:lineRule="auto"/>
              <w:jc w:val="center"/>
            </w:pPr>
          </w:p>
        </w:tc>
        <w:tc>
          <w:tcPr>
            <w:tcW w:w="612" w:type="dxa"/>
            <w:tcBorders>
              <w:top w:val="nil"/>
              <w:left w:val="nil"/>
              <w:bottom w:val="single" w:sz="8" w:space="0" w:color="000000"/>
              <w:right w:val="nil"/>
            </w:tcBorders>
            <w:tcMar>
              <w:top w:w="12" w:type="dxa"/>
              <w:left w:w="28" w:type="dxa"/>
              <w:bottom w:w="12" w:type="dxa"/>
              <w:right w:w="28" w:type="dxa"/>
            </w:tcMar>
          </w:tcPr>
          <w:p w14:paraId="46708145" w14:textId="77777777" w:rsidR="00523406" w:rsidRDefault="00523406" w:rsidP="002E30CF">
            <w:pPr>
              <w:spacing w:after="0" w:line="240" w:lineRule="auto"/>
              <w:jc w:val="center"/>
            </w:pPr>
          </w:p>
        </w:tc>
        <w:tc>
          <w:tcPr>
            <w:tcW w:w="612" w:type="dxa"/>
            <w:tcBorders>
              <w:top w:val="nil"/>
              <w:left w:val="nil"/>
              <w:bottom w:val="single" w:sz="8" w:space="0" w:color="000000"/>
              <w:right w:val="nil"/>
            </w:tcBorders>
            <w:tcMar>
              <w:top w:w="12" w:type="dxa"/>
              <w:left w:w="28" w:type="dxa"/>
              <w:bottom w:w="12" w:type="dxa"/>
              <w:right w:w="28" w:type="dxa"/>
            </w:tcMar>
          </w:tcPr>
          <w:p w14:paraId="651C18EB" w14:textId="77777777" w:rsidR="00523406" w:rsidRDefault="00523406" w:rsidP="002E30CF">
            <w:pPr>
              <w:spacing w:after="0" w:line="240" w:lineRule="auto"/>
              <w:jc w:val="center"/>
            </w:pPr>
          </w:p>
        </w:tc>
        <w:tc>
          <w:tcPr>
            <w:tcW w:w="612" w:type="dxa"/>
            <w:tcBorders>
              <w:top w:val="nil"/>
              <w:left w:val="nil"/>
              <w:bottom w:val="single" w:sz="8" w:space="0" w:color="000000"/>
              <w:right w:val="nil"/>
            </w:tcBorders>
            <w:tcMar>
              <w:top w:w="12" w:type="dxa"/>
              <w:left w:w="28" w:type="dxa"/>
              <w:bottom w:w="12" w:type="dxa"/>
              <w:right w:w="28" w:type="dxa"/>
            </w:tcMar>
          </w:tcPr>
          <w:p w14:paraId="01F4DBF2" w14:textId="77777777" w:rsidR="00523406" w:rsidRDefault="00523406" w:rsidP="002E30CF">
            <w:pPr>
              <w:spacing w:after="0" w:line="240" w:lineRule="auto"/>
              <w:jc w:val="center"/>
            </w:pPr>
            <w:r>
              <w:rPr>
                <w:color w:val="000000"/>
                <w:sz w:val="18"/>
              </w:rPr>
              <w:t>●</w:t>
            </w:r>
          </w:p>
        </w:tc>
        <w:tc>
          <w:tcPr>
            <w:tcW w:w="612" w:type="dxa"/>
            <w:tcBorders>
              <w:top w:val="nil"/>
              <w:left w:val="nil"/>
              <w:bottom w:val="single" w:sz="8" w:space="0" w:color="000000"/>
              <w:right w:val="nil"/>
            </w:tcBorders>
            <w:tcMar>
              <w:top w:w="12" w:type="dxa"/>
              <w:left w:w="28" w:type="dxa"/>
              <w:bottom w:w="12" w:type="dxa"/>
              <w:right w:w="28" w:type="dxa"/>
            </w:tcMar>
          </w:tcPr>
          <w:p w14:paraId="29A68DF6" w14:textId="77777777" w:rsidR="00523406" w:rsidRDefault="00523406" w:rsidP="002E30CF">
            <w:pPr>
              <w:spacing w:after="0" w:line="240" w:lineRule="auto"/>
              <w:jc w:val="center"/>
            </w:pPr>
          </w:p>
        </w:tc>
        <w:tc>
          <w:tcPr>
            <w:tcW w:w="612" w:type="dxa"/>
            <w:tcBorders>
              <w:top w:val="nil"/>
              <w:left w:val="nil"/>
              <w:bottom w:val="single" w:sz="8" w:space="0" w:color="000000"/>
              <w:right w:val="nil"/>
            </w:tcBorders>
            <w:tcMar>
              <w:top w:w="12" w:type="dxa"/>
              <w:left w:w="28" w:type="dxa"/>
              <w:bottom w:w="12" w:type="dxa"/>
              <w:right w:w="28" w:type="dxa"/>
            </w:tcMar>
          </w:tcPr>
          <w:p w14:paraId="75A0CEF0" w14:textId="77777777" w:rsidR="00523406" w:rsidRDefault="00523406" w:rsidP="002E30CF">
            <w:pPr>
              <w:spacing w:after="0" w:line="240" w:lineRule="auto"/>
              <w:jc w:val="center"/>
            </w:pPr>
          </w:p>
        </w:tc>
        <w:tc>
          <w:tcPr>
            <w:tcW w:w="612" w:type="dxa"/>
            <w:tcBorders>
              <w:top w:val="nil"/>
              <w:left w:val="nil"/>
              <w:bottom w:val="single" w:sz="8" w:space="0" w:color="000000"/>
              <w:right w:val="nil"/>
            </w:tcBorders>
            <w:tcMar>
              <w:top w:w="12" w:type="dxa"/>
              <w:left w:w="28" w:type="dxa"/>
              <w:bottom w:w="12" w:type="dxa"/>
              <w:right w:w="28" w:type="dxa"/>
            </w:tcMar>
          </w:tcPr>
          <w:p w14:paraId="352FC35A" w14:textId="77777777" w:rsidR="00523406" w:rsidRDefault="00523406" w:rsidP="002E30CF">
            <w:pPr>
              <w:spacing w:after="0" w:line="240" w:lineRule="auto"/>
              <w:jc w:val="center"/>
            </w:pPr>
          </w:p>
        </w:tc>
      </w:tr>
    </w:tbl>
    <w:p w14:paraId="5BC316E9" w14:textId="77777777" w:rsidR="00523406" w:rsidRDefault="00523406" w:rsidP="00523406">
      <w:pPr>
        <w:spacing w:before="100" w:after="100"/>
      </w:pPr>
      <w:r w:rsidRPr="0710E141">
        <w:rPr>
          <w:i/>
          <w:iCs/>
          <w:color w:val="000000" w:themeColor="text1"/>
        </w:rPr>
        <w:lastRenderedPageBreak/>
        <w:t xml:space="preserve">Note. </w:t>
      </w:r>
      <w:r w:rsidRPr="0710E141">
        <w:rPr>
          <w:color w:val="000000" w:themeColor="text1"/>
        </w:rPr>
        <w:t xml:space="preserve">● indicates that the term was identified in the corresponding source review. </w:t>
      </w:r>
      <w:r w:rsidRPr="0710E141">
        <w:rPr>
          <w:color w:val="000000" w:themeColor="text1"/>
          <w:lang w:val="sv-SE"/>
        </w:rPr>
        <w:t xml:space="preserve">R1 = Khosravi et al. (2025); R2 = Karimian et al. (2022); R3 = Prakash et al. </w:t>
      </w:r>
      <w:r w:rsidRPr="0710E141">
        <w:rPr>
          <w:color w:val="000000" w:themeColor="text1"/>
        </w:rPr>
        <w:t>(2022); R4 = Siala and Wang (2022); R5 = Goirand et al. (2021); R6 = Morley et al. (2020); R7 = Morley and Floridi (</w:t>
      </w:r>
      <w:r w:rsidRPr="18B1D980">
        <w:rPr>
          <w:color w:val="000000" w:themeColor="text1"/>
        </w:rPr>
        <w:t>202</w:t>
      </w:r>
      <w:r>
        <w:rPr>
          <w:color w:val="000000" w:themeColor="text1"/>
        </w:rPr>
        <w:t>5</w:t>
      </w:r>
      <w:r w:rsidRPr="0710E141">
        <w:rPr>
          <w:color w:val="000000" w:themeColor="text1"/>
        </w:rPr>
        <w:t>). Grouped rows combine closely related screening terms for readability. Generic standalone words such as data, access, permission, and right were retained only when they formed part of a more specific ethically meaningful concept. The domain labels organize glossary provenance and do not represent the analytical themes generated in the subsequent thematic synthesis.</w:t>
      </w:r>
    </w:p>
    <w:p w14:paraId="6652CD45" w14:textId="77777777" w:rsidR="00523406" w:rsidRDefault="00523406" w:rsidP="00523406">
      <w:pPr>
        <w:spacing w:after="100"/>
        <w:sectPr w:rsidR="00523406" w:rsidSect="00523406">
          <w:pgSz w:w="11906" w:h="16838"/>
          <w:pgMar w:top="964" w:right="964" w:bottom="964" w:left="964" w:header="709" w:footer="709" w:gutter="0"/>
          <w:cols w:space="708"/>
          <w:docGrid w:linePitch="360"/>
        </w:sectPr>
      </w:pPr>
    </w:p>
    <w:p w14:paraId="1199CE19" w14:textId="77777777" w:rsidR="00523406" w:rsidRDefault="00523406" w:rsidP="00523406">
      <w:pPr>
        <w:spacing w:before="240" w:after="40"/>
        <w:jc w:val="center"/>
      </w:pPr>
      <w:r>
        <w:rPr>
          <w:b/>
          <w:color w:val="000000"/>
          <w:sz w:val="24"/>
        </w:rPr>
        <w:lastRenderedPageBreak/>
        <w:t>Appendix B</w:t>
      </w:r>
    </w:p>
    <w:p w14:paraId="54845C7D" w14:textId="77777777" w:rsidR="00523406" w:rsidRDefault="00523406" w:rsidP="00523406">
      <w:pPr>
        <w:jc w:val="center"/>
      </w:pPr>
      <w:r>
        <w:rPr>
          <w:b/>
          <w:color w:val="000000"/>
          <w:sz w:val="22"/>
        </w:rPr>
        <w:t>Supplementary Characteristics of the Included Studies</w:t>
      </w:r>
    </w:p>
    <w:p w14:paraId="74DD0538" w14:textId="77777777" w:rsidR="00523406" w:rsidRDefault="00523406" w:rsidP="00523406">
      <w:pPr>
        <w:spacing w:after="100"/>
      </w:pPr>
      <w:r w:rsidRPr="277A13C8">
        <w:rPr>
          <w:b/>
          <w:color w:val="000000" w:themeColor="text1"/>
        </w:rPr>
        <w:t xml:space="preserve">Table </w:t>
      </w:r>
      <w:r w:rsidRPr="277A13C8">
        <w:rPr>
          <w:b/>
          <w:bCs/>
          <w:color w:val="000000" w:themeColor="text1"/>
        </w:rPr>
        <w:t>6</w:t>
      </w:r>
    </w:p>
    <w:p w14:paraId="5E1E1F11" w14:textId="77777777" w:rsidR="00523406" w:rsidRDefault="00523406" w:rsidP="00523406">
      <w:pPr>
        <w:spacing w:after="100"/>
      </w:pPr>
      <w:r>
        <w:rPr>
          <w:i/>
          <w:color w:val="000000"/>
        </w:rPr>
        <w:t>Characteristics of Studies Included in the Thematic Synthesis</w:t>
      </w:r>
    </w:p>
    <w:tbl>
      <w:tblPr>
        <w:tblW w:w="0" w:type="auto"/>
        <w:jc w:val="center"/>
        <w:tblLayout w:type="fixed"/>
        <w:tblLook w:val="04A0" w:firstRow="1" w:lastRow="0" w:firstColumn="1" w:lastColumn="0" w:noHBand="0" w:noVBand="1"/>
      </w:tblPr>
      <w:tblGrid>
        <w:gridCol w:w="1814"/>
        <w:gridCol w:w="1871"/>
        <w:gridCol w:w="3628"/>
        <w:gridCol w:w="4195"/>
        <w:gridCol w:w="3231"/>
      </w:tblGrid>
      <w:tr w:rsidR="00523406" w14:paraId="445F8161" w14:textId="77777777" w:rsidTr="002E30CF">
        <w:trPr>
          <w:cantSplit/>
          <w:tblHeader/>
          <w:jc w:val="center"/>
        </w:trPr>
        <w:tc>
          <w:tcPr>
            <w:tcW w:w="1814" w:type="dxa"/>
            <w:tcBorders>
              <w:top w:val="single" w:sz="8" w:space="0" w:color="000000"/>
              <w:left w:val="nil"/>
              <w:bottom w:val="single" w:sz="6" w:space="0" w:color="000000"/>
              <w:right w:val="nil"/>
            </w:tcBorders>
            <w:tcMar>
              <w:top w:w="20" w:type="dxa"/>
              <w:left w:w="35" w:type="dxa"/>
              <w:bottom w:w="20" w:type="dxa"/>
              <w:right w:w="35" w:type="dxa"/>
            </w:tcMar>
          </w:tcPr>
          <w:p w14:paraId="449AB467" w14:textId="77777777" w:rsidR="00523406" w:rsidRDefault="00523406" w:rsidP="002E30CF">
            <w:pPr>
              <w:spacing w:after="0" w:line="240" w:lineRule="auto"/>
            </w:pPr>
            <w:r>
              <w:rPr>
                <w:b/>
                <w:color w:val="000000"/>
                <w:sz w:val="18"/>
              </w:rPr>
              <w:t>Source review</w:t>
            </w:r>
          </w:p>
        </w:tc>
        <w:tc>
          <w:tcPr>
            <w:tcW w:w="1871" w:type="dxa"/>
            <w:tcBorders>
              <w:top w:val="single" w:sz="8" w:space="0" w:color="000000"/>
              <w:left w:val="nil"/>
              <w:bottom w:val="single" w:sz="6" w:space="0" w:color="000000"/>
              <w:right w:val="nil"/>
            </w:tcBorders>
            <w:tcMar>
              <w:top w:w="20" w:type="dxa"/>
              <w:left w:w="35" w:type="dxa"/>
              <w:bottom w:w="20" w:type="dxa"/>
              <w:right w:w="35" w:type="dxa"/>
            </w:tcMar>
          </w:tcPr>
          <w:p w14:paraId="7E07BC77" w14:textId="77777777" w:rsidR="00523406" w:rsidRDefault="00523406" w:rsidP="002E30CF">
            <w:pPr>
              <w:spacing w:after="0" w:line="240" w:lineRule="auto"/>
            </w:pPr>
            <w:r>
              <w:rPr>
                <w:b/>
                <w:color w:val="000000"/>
                <w:sz w:val="18"/>
              </w:rPr>
              <w:t>Study; country</w:t>
            </w:r>
          </w:p>
        </w:tc>
        <w:tc>
          <w:tcPr>
            <w:tcW w:w="3628" w:type="dxa"/>
            <w:tcBorders>
              <w:top w:val="single" w:sz="8" w:space="0" w:color="000000"/>
              <w:left w:val="nil"/>
              <w:bottom w:val="single" w:sz="6" w:space="0" w:color="000000"/>
              <w:right w:val="nil"/>
            </w:tcBorders>
            <w:tcMar>
              <w:top w:w="20" w:type="dxa"/>
              <w:left w:w="35" w:type="dxa"/>
              <w:bottom w:w="20" w:type="dxa"/>
              <w:right w:w="35" w:type="dxa"/>
            </w:tcMar>
          </w:tcPr>
          <w:p w14:paraId="09D61466" w14:textId="77777777" w:rsidR="00523406" w:rsidRDefault="00523406" w:rsidP="002E30CF">
            <w:pPr>
              <w:spacing w:after="0" w:line="240" w:lineRule="auto"/>
            </w:pPr>
            <w:r>
              <w:rPr>
                <w:b/>
                <w:color w:val="000000"/>
                <w:sz w:val="18"/>
              </w:rPr>
              <w:t>Title</w:t>
            </w:r>
          </w:p>
        </w:tc>
        <w:tc>
          <w:tcPr>
            <w:tcW w:w="4195" w:type="dxa"/>
            <w:tcBorders>
              <w:top w:val="single" w:sz="8" w:space="0" w:color="000000"/>
              <w:left w:val="nil"/>
              <w:bottom w:val="single" w:sz="6" w:space="0" w:color="000000"/>
              <w:right w:val="nil"/>
            </w:tcBorders>
            <w:tcMar>
              <w:top w:w="20" w:type="dxa"/>
              <w:left w:w="35" w:type="dxa"/>
              <w:bottom w:w="20" w:type="dxa"/>
              <w:right w:w="35" w:type="dxa"/>
            </w:tcMar>
          </w:tcPr>
          <w:p w14:paraId="74D94792" w14:textId="77777777" w:rsidR="00523406" w:rsidRDefault="00523406" w:rsidP="002E30CF">
            <w:pPr>
              <w:spacing w:after="0" w:line="240" w:lineRule="auto"/>
            </w:pPr>
            <w:r>
              <w:rPr>
                <w:b/>
                <w:color w:val="000000"/>
                <w:sz w:val="18"/>
              </w:rPr>
              <w:t>Study aim</w:t>
            </w:r>
          </w:p>
        </w:tc>
        <w:tc>
          <w:tcPr>
            <w:tcW w:w="3231" w:type="dxa"/>
            <w:tcBorders>
              <w:top w:val="single" w:sz="8" w:space="0" w:color="000000"/>
              <w:left w:val="nil"/>
              <w:bottom w:val="single" w:sz="6" w:space="0" w:color="000000"/>
              <w:right w:val="nil"/>
            </w:tcBorders>
            <w:tcMar>
              <w:top w:w="20" w:type="dxa"/>
              <w:left w:w="35" w:type="dxa"/>
              <w:bottom w:w="20" w:type="dxa"/>
              <w:right w:w="35" w:type="dxa"/>
            </w:tcMar>
          </w:tcPr>
          <w:p w14:paraId="4E9BA6EC" w14:textId="77777777" w:rsidR="00523406" w:rsidRDefault="00523406" w:rsidP="002E30CF">
            <w:pPr>
              <w:spacing w:after="0" w:line="240" w:lineRule="auto"/>
            </w:pPr>
            <w:r>
              <w:rPr>
                <w:b/>
                <w:color w:val="000000"/>
                <w:sz w:val="18"/>
              </w:rPr>
              <w:t>Study design and data source</w:t>
            </w:r>
          </w:p>
        </w:tc>
      </w:tr>
      <w:tr w:rsidR="00523406" w14:paraId="12837AF4"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1EF33152"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72B7CA69" w14:textId="77777777" w:rsidR="00523406" w:rsidRDefault="00523406" w:rsidP="002E30CF">
            <w:pPr>
              <w:spacing w:after="0" w:line="240" w:lineRule="auto"/>
            </w:pPr>
            <w:r>
              <w:rPr>
                <w:color w:val="000000"/>
                <w:sz w:val="18"/>
              </w:rPr>
              <w:t>Baxter et al. 2020; USA</w:t>
            </w:r>
          </w:p>
        </w:tc>
        <w:tc>
          <w:tcPr>
            <w:tcW w:w="3628" w:type="dxa"/>
            <w:tcBorders>
              <w:top w:val="nil"/>
              <w:left w:val="nil"/>
              <w:bottom w:val="nil"/>
              <w:right w:val="nil"/>
            </w:tcBorders>
            <w:tcMar>
              <w:top w:w="20" w:type="dxa"/>
              <w:left w:w="35" w:type="dxa"/>
              <w:bottom w:w="20" w:type="dxa"/>
              <w:right w:w="35" w:type="dxa"/>
            </w:tcMar>
          </w:tcPr>
          <w:p w14:paraId="0FDD241F" w14:textId="77777777" w:rsidR="00523406" w:rsidRDefault="00523406" w:rsidP="002E30CF">
            <w:pPr>
              <w:spacing w:after="0" w:line="240" w:lineRule="auto"/>
            </w:pPr>
            <w:r>
              <w:rPr>
                <w:color w:val="000000"/>
                <w:sz w:val="18"/>
              </w:rPr>
              <w:t>Barriers to Implementing an Artificial Intelligence Model for Unplanned Readmissions</w:t>
            </w:r>
          </w:p>
        </w:tc>
        <w:tc>
          <w:tcPr>
            <w:tcW w:w="4195" w:type="dxa"/>
            <w:tcBorders>
              <w:top w:val="nil"/>
              <w:left w:val="nil"/>
              <w:bottom w:val="nil"/>
              <w:right w:val="nil"/>
            </w:tcBorders>
            <w:tcMar>
              <w:top w:w="20" w:type="dxa"/>
              <w:left w:w="35" w:type="dxa"/>
              <w:bottom w:w="20" w:type="dxa"/>
              <w:right w:w="35" w:type="dxa"/>
            </w:tcMar>
          </w:tcPr>
          <w:p w14:paraId="31BF640C" w14:textId="77777777" w:rsidR="00523406" w:rsidRDefault="00523406" w:rsidP="002E30CF">
            <w:pPr>
              <w:spacing w:after="0" w:line="240" w:lineRule="auto"/>
            </w:pPr>
            <w:r>
              <w:rPr>
                <w:color w:val="000000"/>
                <w:sz w:val="18"/>
              </w:rPr>
              <w:t>To identify barriers to the adoption and use of a machine-learning model for predicting unplanned readmissions in healthcare.</w:t>
            </w:r>
          </w:p>
        </w:tc>
        <w:tc>
          <w:tcPr>
            <w:tcW w:w="3231" w:type="dxa"/>
            <w:tcBorders>
              <w:top w:val="nil"/>
              <w:left w:val="nil"/>
              <w:bottom w:val="nil"/>
              <w:right w:val="nil"/>
            </w:tcBorders>
            <w:tcMar>
              <w:top w:w="20" w:type="dxa"/>
              <w:left w:w="35" w:type="dxa"/>
              <w:bottom w:w="20" w:type="dxa"/>
              <w:right w:w="35" w:type="dxa"/>
            </w:tcMar>
          </w:tcPr>
          <w:p w14:paraId="166DEF56" w14:textId="77777777" w:rsidR="00523406" w:rsidRDefault="00523406" w:rsidP="002E30CF">
            <w:pPr>
              <w:spacing w:after="0" w:line="240" w:lineRule="auto"/>
            </w:pPr>
            <w:r>
              <w:rPr>
                <w:color w:val="000000"/>
                <w:sz w:val="18"/>
              </w:rPr>
              <w:t>Qualitative case study; interviews</w:t>
            </w:r>
          </w:p>
        </w:tc>
      </w:tr>
      <w:tr w:rsidR="00523406" w14:paraId="3E575285"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5910ABC5"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6F9A8931" w14:textId="77777777" w:rsidR="00523406" w:rsidRDefault="00523406" w:rsidP="002E30CF">
            <w:pPr>
              <w:spacing w:after="0" w:line="240" w:lineRule="auto"/>
            </w:pPr>
            <w:r>
              <w:rPr>
                <w:color w:val="000000"/>
                <w:sz w:val="18"/>
              </w:rPr>
              <w:t>Damoah et al. 2021; Ghana</w:t>
            </w:r>
          </w:p>
        </w:tc>
        <w:tc>
          <w:tcPr>
            <w:tcW w:w="3628" w:type="dxa"/>
            <w:tcBorders>
              <w:top w:val="nil"/>
              <w:left w:val="nil"/>
              <w:bottom w:val="nil"/>
              <w:right w:val="nil"/>
            </w:tcBorders>
            <w:tcMar>
              <w:top w:w="20" w:type="dxa"/>
              <w:left w:w="35" w:type="dxa"/>
              <w:bottom w:w="20" w:type="dxa"/>
              <w:right w:w="35" w:type="dxa"/>
            </w:tcMar>
          </w:tcPr>
          <w:p w14:paraId="168E1AD5" w14:textId="77777777" w:rsidR="00523406" w:rsidRDefault="00523406" w:rsidP="002E30CF">
            <w:pPr>
              <w:spacing w:after="0" w:line="240" w:lineRule="auto"/>
            </w:pPr>
            <w:r>
              <w:rPr>
                <w:color w:val="000000"/>
                <w:sz w:val="18"/>
              </w:rPr>
              <w:t>Artificial intelligence (AI)-enhanced medical drones in the healthcare supply chain (HSC) for sustainability development: A case study</w:t>
            </w:r>
          </w:p>
        </w:tc>
        <w:tc>
          <w:tcPr>
            <w:tcW w:w="4195" w:type="dxa"/>
            <w:tcBorders>
              <w:top w:val="nil"/>
              <w:left w:val="nil"/>
              <w:bottom w:val="nil"/>
              <w:right w:val="nil"/>
            </w:tcBorders>
            <w:tcMar>
              <w:top w:w="20" w:type="dxa"/>
              <w:left w:w="35" w:type="dxa"/>
              <w:bottom w:w="20" w:type="dxa"/>
              <w:right w:w="35" w:type="dxa"/>
            </w:tcMar>
          </w:tcPr>
          <w:p w14:paraId="64A824EF" w14:textId="77777777" w:rsidR="00523406" w:rsidRDefault="00523406" w:rsidP="002E30CF">
            <w:pPr>
              <w:spacing w:after="0" w:line="240" w:lineRule="auto"/>
            </w:pPr>
            <w:r>
              <w:rPr>
                <w:color w:val="000000"/>
                <w:sz w:val="18"/>
              </w:rPr>
              <w:t>To examine the contribution of AI-enabled medical drones to healthcare supply-chain sustainability and service delivery.</w:t>
            </w:r>
          </w:p>
        </w:tc>
        <w:tc>
          <w:tcPr>
            <w:tcW w:w="3231" w:type="dxa"/>
            <w:tcBorders>
              <w:top w:val="nil"/>
              <w:left w:val="nil"/>
              <w:bottom w:val="nil"/>
              <w:right w:val="nil"/>
            </w:tcBorders>
            <w:tcMar>
              <w:top w:w="20" w:type="dxa"/>
              <w:left w:w="35" w:type="dxa"/>
              <w:bottom w:w="20" w:type="dxa"/>
              <w:right w:w="35" w:type="dxa"/>
            </w:tcMar>
          </w:tcPr>
          <w:p w14:paraId="219DD093" w14:textId="77777777" w:rsidR="00523406" w:rsidRDefault="00523406" w:rsidP="002E30CF">
            <w:pPr>
              <w:spacing w:after="0" w:line="240" w:lineRule="auto"/>
            </w:pPr>
            <w:r>
              <w:rPr>
                <w:color w:val="000000"/>
                <w:sz w:val="18"/>
              </w:rPr>
              <w:t>Qualitative case study; interviews and document analysis</w:t>
            </w:r>
          </w:p>
        </w:tc>
      </w:tr>
      <w:tr w:rsidR="00523406" w14:paraId="48E68BC1"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37059E38"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6D93A561" w14:textId="77777777" w:rsidR="00523406" w:rsidRDefault="00523406" w:rsidP="002E30CF">
            <w:pPr>
              <w:spacing w:after="0" w:line="240" w:lineRule="auto"/>
            </w:pPr>
            <w:r>
              <w:rPr>
                <w:color w:val="000000"/>
                <w:sz w:val="18"/>
              </w:rPr>
              <w:t>Lai et al. 2020; USA</w:t>
            </w:r>
          </w:p>
        </w:tc>
        <w:tc>
          <w:tcPr>
            <w:tcW w:w="3628" w:type="dxa"/>
            <w:tcBorders>
              <w:top w:val="nil"/>
              <w:left w:val="nil"/>
              <w:bottom w:val="nil"/>
              <w:right w:val="nil"/>
            </w:tcBorders>
            <w:tcMar>
              <w:top w:w="20" w:type="dxa"/>
              <w:left w:w="35" w:type="dxa"/>
              <w:bottom w:w="20" w:type="dxa"/>
              <w:right w:w="35" w:type="dxa"/>
            </w:tcMar>
          </w:tcPr>
          <w:p w14:paraId="543C6EAD" w14:textId="77777777" w:rsidR="00523406" w:rsidRDefault="00523406" w:rsidP="002E30CF">
            <w:pPr>
              <w:spacing w:after="0" w:line="240" w:lineRule="auto"/>
            </w:pPr>
            <w:r>
              <w:rPr>
                <w:color w:val="000000"/>
                <w:sz w:val="18"/>
              </w:rPr>
              <w:t>Digital triage: Novel strategies for population health management in response to the COVID-19 pandemic</w:t>
            </w:r>
          </w:p>
        </w:tc>
        <w:tc>
          <w:tcPr>
            <w:tcW w:w="4195" w:type="dxa"/>
            <w:tcBorders>
              <w:top w:val="nil"/>
              <w:left w:val="nil"/>
              <w:bottom w:val="nil"/>
              <w:right w:val="nil"/>
            </w:tcBorders>
            <w:tcMar>
              <w:top w:w="20" w:type="dxa"/>
              <w:left w:w="35" w:type="dxa"/>
              <w:bottom w:w="20" w:type="dxa"/>
              <w:right w:w="35" w:type="dxa"/>
            </w:tcMar>
          </w:tcPr>
          <w:p w14:paraId="2D6EC72E" w14:textId="77777777" w:rsidR="00523406" w:rsidRDefault="00523406" w:rsidP="002E30CF">
            <w:pPr>
              <w:spacing w:after="0" w:line="240" w:lineRule="auto"/>
            </w:pPr>
            <w:r>
              <w:rPr>
                <w:color w:val="000000"/>
                <w:sz w:val="18"/>
              </w:rPr>
              <w:t>To describe and evaluate the use of an AI-enabled digital triage strategy for managing population-level demand and directing patients to appropriate care during the COVID-19 pandemic.</w:t>
            </w:r>
          </w:p>
        </w:tc>
        <w:tc>
          <w:tcPr>
            <w:tcW w:w="3231" w:type="dxa"/>
            <w:tcBorders>
              <w:top w:val="nil"/>
              <w:left w:val="nil"/>
              <w:bottom w:val="nil"/>
              <w:right w:val="nil"/>
            </w:tcBorders>
            <w:tcMar>
              <w:top w:w="20" w:type="dxa"/>
              <w:left w:w="35" w:type="dxa"/>
              <w:bottom w:w="20" w:type="dxa"/>
              <w:right w:w="35" w:type="dxa"/>
            </w:tcMar>
          </w:tcPr>
          <w:p w14:paraId="0DDBEB82" w14:textId="77777777" w:rsidR="00523406" w:rsidRDefault="00523406" w:rsidP="002E30CF">
            <w:pPr>
              <w:spacing w:after="0" w:line="240" w:lineRule="auto"/>
            </w:pPr>
            <w:r>
              <w:rPr>
                <w:color w:val="000000"/>
                <w:sz w:val="18"/>
              </w:rPr>
              <w:t>Descriptive implementation report; usage data</w:t>
            </w:r>
          </w:p>
        </w:tc>
      </w:tr>
      <w:tr w:rsidR="00523406" w14:paraId="2BE19ACF"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4F8C476D"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539CF20B" w14:textId="77777777" w:rsidR="00523406" w:rsidRDefault="00523406" w:rsidP="002E30CF">
            <w:pPr>
              <w:spacing w:after="0" w:line="240" w:lineRule="auto"/>
            </w:pPr>
            <w:r>
              <w:rPr>
                <w:color w:val="000000"/>
                <w:sz w:val="18"/>
              </w:rPr>
              <w:t>Litvin et al. 2012; USA</w:t>
            </w:r>
          </w:p>
        </w:tc>
        <w:tc>
          <w:tcPr>
            <w:tcW w:w="3628" w:type="dxa"/>
            <w:tcBorders>
              <w:top w:val="nil"/>
              <w:left w:val="nil"/>
              <w:bottom w:val="nil"/>
              <w:right w:val="nil"/>
            </w:tcBorders>
            <w:tcMar>
              <w:top w:w="20" w:type="dxa"/>
              <w:left w:w="35" w:type="dxa"/>
              <w:bottom w:w="20" w:type="dxa"/>
              <w:right w:w="35" w:type="dxa"/>
            </w:tcMar>
          </w:tcPr>
          <w:p w14:paraId="46FE7AD8" w14:textId="77777777" w:rsidR="00523406" w:rsidRDefault="00523406" w:rsidP="002E30CF">
            <w:pPr>
              <w:spacing w:after="0" w:line="240" w:lineRule="auto"/>
            </w:pPr>
            <w:r>
              <w:rPr>
                <w:color w:val="000000"/>
                <w:sz w:val="18"/>
              </w:rPr>
              <w:t>Adoption of a clinical decision support system to promote judicious use of antibiotics for acute respiratory infections in primary care</w:t>
            </w:r>
          </w:p>
        </w:tc>
        <w:tc>
          <w:tcPr>
            <w:tcW w:w="4195" w:type="dxa"/>
            <w:tcBorders>
              <w:top w:val="nil"/>
              <w:left w:val="nil"/>
              <w:bottom w:val="nil"/>
              <w:right w:val="nil"/>
            </w:tcBorders>
            <w:tcMar>
              <w:top w:w="20" w:type="dxa"/>
              <w:left w:w="35" w:type="dxa"/>
              <w:bottom w:w="20" w:type="dxa"/>
              <w:right w:w="35" w:type="dxa"/>
            </w:tcMar>
          </w:tcPr>
          <w:p w14:paraId="2BBB8B0F" w14:textId="77777777" w:rsidR="00523406" w:rsidRDefault="00523406" w:rsidP="002E30CF">
            <w:pPr>
              <w:spacing w:after="0" w:line="240" w:lineRule="auto"/>
            </w:pPr>
            <w:r>
              <w:rPr>
                <w:color w:val="000000"/>
                <w:sz w:val="18"/>
              </w:rPr>
              <w:t>To describe use of the clinical decision support system and identify facilitators and barriers to its adoption during the intervention period.</w:t>
            </w:r>
          </w:p>
        </w:tc>
        <w:tc>
          <w:tcPr>
            <w:tcW w:w="3231" w:type="dxa"/>
            <w:tcBorders>
              <w:top w:val="nil"/>
              <w:left w:val="nil"/>
              <w:bottom w:val="nil"/>
              <w:right w:val="nil"/>
            </w:tcBorders>
            <w:tcMar>
              <w:top w:w="20" w:type="dxa"/>
              <w:left w:w="35" w:type="dxa"/>
              <w:bottom w:w="20" w:type="dxa"/>
              <w:right w:w="35" w:type="dxa"/>
            </w:tcMar>
          </w:tcPr>
          <w:p w14:paraId="54D28914" w14:textId="77777777" w:rsidR="00523406" w:rsidRDefault="00523406" w:rsidP="002E30CF">
            <w:pPr>
              <w:spacing w:after="0" w:line="240" w:lineRule="auto"/>
            </w:pPr>
            <w:r>
              <w:rPr>
                <w:color w:val="000000"/>
                <w:sz w:val="18"/>
              </w:rPr>
              <w:t>Mixed-methods longitudinal study; interviews and usage data</w:t>
            </w:r>
          </w:p>
        </w:tc>
      </w:tr>
      <w:tr w:rsidR="00523406" w14:paraId="45CA4208"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08FCC92D"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64BE6BE2" w14:textId="77777777" w:rsidR="00523406" w:rsidRDefault="00523406" w:rsidP="002E30CF">
            <w:pPr>
              <w:spacing w:after="0" w:line="240" w:lineRule="auto"/>
            </w:pPr>
            <w:r>
              <w:rPr>
                <w:color w:val="000000"/>
                <w:sz w:val="18"/>
              </w:rPr>
              <w:t>Moorman 2021; USA</w:t>
            </w:r>
          </w:p>
        </w:tc>
        <w:tc>
          <w:tcPr>
            <w:tcW w:w="3628" w:type="dxa"/>
            <w:tcBorders>
              <w:top w:val="nil"/>
              <w:left w:val="nil"/>
              <w:bottom w:val="nil"/>
              <w:right w:val="nil"/>
            </w:tcBorders>
            <w:tcMar>
              <w:top w:w="20" w:type="dxa"/>
              <w:left w:w="35" w:type="dxa"/>
              <w:bottom w:w="20" w:type="dxa"/>
              <w:right w:w="35" w:type="dxa"/>
            </w:tcMar>
          </w:tcPr>
          <w:p w14:paraId="783DA134" w14:textId="77777777" w:rsidR="00523406" w:rsidRDefault="00523406" w:rsidP="002E30CF">
            <w:pPr>
              <w:spacing w:after="0" w:line="240" w:lineRule="auto"/>
            </w:pPr>
            <w:r>
              <w:rPr>
                <w:color w:val="000000"/>
                <w:sz w:val="18"/>
              </w:rPr>
              <w:t>Principles for Real-World Implementation of Bedside Predictive Analytics Monitoring</w:t>
            </w:r>
          </w:p>
        </w:tc>
        <w:tc>
          <w:tcPr>
            <w:tcW w:w="4195" w:type="dxa"/>
            <w:tcBorders>
              <w:top w:val="nil"/>
              <w:left w:val="nil"/>
              <w:bottom w:val="nil"/>
              <w:right w:val="nil"/>
            </w:tcBorders>
            <w:tcMar>
              <w:top w:w="20" w:type="dxa"/>
              <w:left w:w="35" w:type="dxa"/>
              <w:bottom w:w="20" w:type="dxa"/>
              <w:right w:w="35" w:type="dxa"/>
            </w:tcMar>
          </w:tcPr>
          <w:p w14:paraId="6F5E3B81" w14:textId="77777777" w:rsidR="00523406" w:rsidRDefault="00523406" w:rsidP="002E30CF">
            <w:pPr>
              <w:spacing w:after="0" w:line="240" w:lineRule="auto"/>
            </w:pPr>
            <w:r>
              <w:rPr>
                <w:color w:val="000000"/>
                <w:sz w:val="18"/>
              </w:rPr>
              <w:t>To describe real-world implementation experiences and derive practical principles for integrating predictive analytics monitoring into clinical care.</w:t>
            </w:r>
          </w:p>
        </w:tc>
        <w:tc>
          <w:tcPr>
            <w:tcW w:w="3231" w:type="dxa"/>
            <w:tcBorders>
              <w:top w:val="nil"/>
              <w:left w:val="nil"/>
              <w:bottom w:val="nil"/>
              <w:right w:val="nil"/>
            </w:tcBorders>
            <w:tcMar>
              <w:top w:w="20" w:type="dxa"/>
              <w:left w:w="35" w:type="dxa"/>
              <w:bottom w:w="20" w:type="dxa"/>
              <w:right w:w="35" w:type="dxa"/>
            </w:tcMar>
          </w:tcPr>
          <w:p w14:paraId="0D1DA832" w14:textId="77777777" w:rsidR="00523406" w:rsidRDefault="00523406" w:rsidP="002E30CF">
            <w:pPr>
              <w:spacing w:after="0" w:line="240" w:lineRule="auto"/>
            </w:pPr>
            <w:r>
              <w:rPr>
                <w:color w:val="000000"/>
                <w:sz w:val="18"/>
              </w:rPr>
              <w:t>Qualitative implementation case study; action-research-informed feedback</w:t>
            </w:r>
          </w:p>
        </w:tc>
      </w:tr>
      <w:tr w:rsidR="00523406" w14:paraId="49FC4AC3"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7B540BC3"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62543664" w14:textId="77777777" w:rsidR="00523406" w:rsidRDefault="00523406" w:rsidP="002E30CF">
            <w:pPr>
              <w:spacing w:after="0" w:line="240" w:lineRule="auto"/>
            </w:pPr>
            <w:r>
              <w:rPr>
                <w:color w:val="000000"/>
                <w:sz w:val="18"/>
              </w:rPr>
              <w:t>Petitgand et al. 2020; Canada</w:t>
            </w:r>
          </w:p>
        </w:tc>
        <w:tc>
          <w:tcPr>
            <w:tcW w:w="3628" w:type="dxa"/>
            <w:tcBorders>
              <w:top w:val="nil"/>
              <w:left w:val="nil"/>
              <w:bottom w:val="nil"/>
              <w:right w:val="nil"/>
            </w:tcBorders>
            <w:tcMar>
              <w:top w:w="20" w:type="dxa"/>
              <w:left w:w="35" w:type="dxa"/>
              <w:bottom w:w="20" w:type="dxa"/>
              <w:right w:w="35" w:type="dxa"/>
            </w:tcMar>
          </w:tcPr>
          <w:p w14:paraId="53B79296" w14:textId="77777777" w:rsidR="00523406" w:rsidRDefault="00523406" w:rsidP="002E30CF">
            <w:pPr>
              <w:spacing w:after="0" w:line="240" w:lineRule="auto"/>
            </w:pPr>
            <w:r>
              <w:rPr>
                <w:color w:val="000000"/>
                <w:sz w:val="18"/>
              </w:rPr>
              <w:t>Investigating the Barriers to Physician Adoption of an Artificial Intelligence-Based Decision Support System in Emergency Care: An Interpretative Qualitative Study</w:t>
            </w:r>
          </w:p>
        </w:tc>
        <w:tc>
          <w:tcPr>
            <w:tcW w:w="4195" w:type="dxa"/>
            <w:tcBorders>
              <w:top w:val="nil"/>
              <w:left w:val="nil"/>
              <w:bottom w:val="nil"/>
              <w:right w:val="nil"/>
            </w:tcBorders>
            <w:tcMar>
              <w:top w:w="20" w:type="dxa"/>
              <w:left w:w="35" w:type="dxa"/>
              <w:bottom w:w="20" w:type="dxa"/>
              <w:right w:w="35" w:type="dxa"/>
            </w:tcMar>
          </w:tcPr>
          <w:p w14:paraId="447F72C9" w14:textId="77777777" w:rsidR="00523406" w:rsidRDefault="00523406" w:rsidP="002E30CF">
            <w:pPr>
              <w:spacing w:after="0" w:line="240" w:lineRule="auto"/>
            </w:pPr>
            <w:r>
              <w:rPr>
                <w:color w:val="000000"/>
                <w:sz w:val="18"/>
              </w:rPr>
              <w:t>To investigate barriers to physician adoption of an AI-based decision support system in emergency care.</w:t>
            </w:r>
          </w:p>
        </w:tc>
        <w:tc>
          <w:tcPr>
            <w:tcW w:w="3231" w:type="dxa"/>
            <w:tcBorders>
              <w:top w:val="nil"/>
              <w:left w:val="nil"/>
              <w:bottom w:val="nil"/>
              <w:right w:val="nil"/>
            </w:tcBorders>
            <w:tcMar>
              <w:top w:w="20" w:type="dxa"/>
              <w:left w:w="35" w:type="dxa"/>
              <w:bottom w:w="20" w:type="dxa"/>
              <w:right w:w="35" w:type="dxa"/>
            </w:tcMar>
          </w:tcPr>
          <w:p w14:paraId="6863713E" w14:textId="77777777" w:rsidR="00523406" w:rsidRDefault="00523406" w:rsidP="002E30CF">
            <w:pPr>
              <w:spacing w:after="0" w:line="240" w:lineRule="auto"/>
            </w:pPr>
            <w:r>
              <w:rPr>
                <w:color w:val="000000"/>
                <w:sz w:val="18"/>
              </w:rPr>
              <w:t>Interpretative qualitative case study; interviews and observations</w:t>
            </w:r>
          </w:p>
        </w:tc>
      </w:tr>
      <w:tr w:rsidR="00523406" w14:paraId="0B5ADEB1"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6ECD029D"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49EA30D4" w14:textId="77777777" w:rsidR="00523406" w:rsidRDefault="00523406" w:rsidP="002E30CF">
            <w:pPr>
              <w:spacing w:after="0" w:line="240" w:lineRule="auto"/>
            </w:pPr>
            <w:r>
              <w:rPr>
                <w:color w:val="000000"/>
                <w:sz w:val="18"/>
              </w:rPr>
              <w:t>Reis et al. 2020; Germany</w:t>
            </w:r>
          </w:p>
        </w:tc>
        <w:tc>
          <w:tcPr>
            <w:tcW w:w="3628" w:type="dxa"/>
            <w:tcBorders>
              <w:top w:val="nil"/>
              <w:left w:val="nil"/>
              <w:bottom w:val="nil"/>
              <w:right w:val="nil"/>
            </w:tcBorders>
            <w:tcMar>
              <w:top w:w="20" w:type="dxa"/>
              <w:left w:w="35" w:type="dxa"/>
              <w:bottom w:w="20" w:type="dxa"/>
              <w:right w:w="35" w:type="dxa"/>
            </w:tcMar>
          </w:tcPr>
          <w:p w14:paraId="38600F28" w14:textId="77777777" w:rsidR="00523406" w:rsidRDefault="00523406" w:rsidP="002E30CF">
            <w:pPr>
              <w:spacing w:after="0" w:line="240" w:lineRule="auto"/>
            </w:pPr>
            <w:r>
              <w:rPr>
                <w:color w:val="000000"/>
                <w:sz w:val="18"/>
              </w:rPr>
              <w:t>Addressing User Resistance Would Have Prevented a Healthcare AI Project Failure</w:t>
            </w:r>
          </w:p>
        </w:tc>
        <w:tc>
          <w:tcPr>
            <w:tcW w:w="4195" w:type="dxa"/>
            <w:tcBorders>
              <w:top w:val="nil"/>
              <w:left w:val="nil"/>
              <w:bottom w:val="nil"/>
              <w:right w:val="nil"/>
            </w:tcBorders>
            <w:tcMar>
              <w:top w:w="20" w:type="dxa"/>
              <w:left w:w="35" w:type="dxa"/>
              <w:bottom w:w="20" w:type="dxa"/>
              <w:right w:w="35" w:type="dxa"/>
            </w:tcMar>
          </w:tcPr>
          <w:p w14:paraId="583238B6" w14:textId="77777777" w:rsidR="00523406" w:rsidRDefault="00523406" w:rsidP="002E30CF">
            <w:pPr>
              <w:spacing w:after="0" w:line="240" w:lineRule="auto"/>
            </w:pPr>
            <w:r>
              <w:rPr>
                <w:color w:val="000000"/>
                <w:sz w:val="18"/>
              </w:rPr>
              <w:t>To describe a failed AI implementation at a large hospital and identify root causes of user resistance.</w:t>
            </w:r>
          </w:p>
        </w:tc>
        <w:tc>
          <w:tcPr>
            <w:tcW w:w="3231" w:type="dxa"/>
            <w:tcBorders>
              <w:top w:val="nil"/>
              <w:left w:val="nil"/>
              <w:bottom w:val="nil"/>
              <w:right w:val="nil"/>
            </w:tcBorders>
            <w:tcMar>
              <w:top w:w="20" w:type="dxa"/>
              <w:left w:w="35" w:type="dxa"/>
              <w:bottom w:w="20" w:type="dxa"/>
              <w:right w:w="35" w:type="dxa"/>
            </w:tcMar>
          </w:tcPr>
          <w:p w14:paraId="19B68D63" w14:textId="77777777" w:rsidR="00523406" w:rsidRDefault="00523406" w:rsidP="002E30CF">
            <w:pPr>
              <w:spacing w:after="0" w:line="240" w:lineRule="auto"/>
            </w:pPr>
            <w:r>
              <w:rPr>
                <w:color w:val="000000"/>
                <w:sz w:val="18"/>
              </w:rPr>
              <w:t>Qualitative case study; interviews (N = 16)</w:t>
            </w:r>
          </w:p>
        </w:tc>
      </w:tr>
      <w:tr w:rsidR="00523406" w14:paraId="46363967"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381DE9F8"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6EA59560" w14:textId="77777777" w:rsidR="00523406" w:rsidRPr="00E8607A" w:rsidRDefault="00523406" w:rsidP="002E30CF">
            <w:pPr>
              <w:spacing w:after="0" w:line="240" w:lineRule="auto"/>
              <w:rPr>
                <w:lang w:val="sv-SE"/>
              </w:rPr>
            </w:pPr>
            <w:r w:rsidRPr="00E8607A">
              <w:rPr>
                <w:color w:val="000000"/>
                <w:sz w:val="18"/>
                <w:lang w:val="sv-SE"/>
              </w:rPr>
              <w:t>Romero-Brufau et al. 2020; USA</w:t>
            </w:r>
          </w:p>
        </w:tc>
        <w:tc>
          <w:tcPr>
            <w:tcW w:w="3628" w:type="dxa"/>
            <w:tcBorders>
              <w:top w:val="nil"/>
              <w:left w:val="nil"/>
              <w:bottom w:val="nil"/>
              <w:right w:val="nil"/>
            </w:tcBorders>
            <w:tcMar>
              <w:top w:w="20" w:type="dxa"/>
              <w:left w:w="35" w:type="dxa"/>
              <w:bottom w:w="20" w:type="dxa"/>
              <w:right w:w="35" w:type="dxa"/>
            </w:tcMar>
          </w:tcPr>
          <w:p w14:paraId="61606C40" w14:textId="77777777" w:rsidR="00523406" w:rsidRDefault="00523406" w:rsidP="002E30CF">
            <w:pPr>
              <w:spacing w:after="0" w:line="240" w:lineRule="auto"/>
            </w:pPr>
            <w:r>
              <w:rPr>
                <w:color w:val="000000"/>
                <w:sz w:val="18"/>
              </w:rPr>
              <w:t>A lesson in implementation: A pre-post study of providers' experience with artificial intelligence-based clinical decision support</w:t>
            </w:r>
          </w:p>
        </w:tc>
        <w:tc>
          <w:tcPr>
            <w:tcW w:w="4195" w:type="dxa"/>
            <w:tcBorders>
              <w:top w:val="nil"/>
              <w:left w:val="nil"/>
              <w:bottom w:val="nil"/>
              <w:right w:val="nil"/>
            </w:tcBorders>
            <w:tcMar>
              <w:top w:w="20" w:type="dxa"/>
              <w:left w:w="35" w:type="dxa"/>
              <w:bottom w:w="20" w:type="dxa"/>
              <w:right w:w="35" w:type="dxa"/>
            </w:tcMar>
          </w:tcPr>
          <w:p w14:paraId="4B25AE23" w14:textId="77777777" w:rsidR="00523406" w:rsidRDefault="00523406" w:rsidP="002E30CF">
            <w:pPr>
              <w:spacing w:after="0" w:line="240" w:lineRule="auto"/>
            </w:pPr>
            <w:r>
              <w:rPr>
                <w:color w:val="000000"/>
                <w:sz w:val="18"/>
              </w:rPr>
              <w:t>To assess healthcare providers' attitudes toward and experiences of an AI-based clinical decision support system before and after implementation in primary care.</w:t>
            </w:r>
          </w:p>
        </w:tc>
        <w:tc>
          <w:tcPr>
            <w:tcW w:w="3231" w:type="dxa"/>
            <w:tcBorders>
              <w:top w:val="nil"/>
              <w:left w:val="nil"/>
              <w:bottom w:val="nil"/>
              <w:right w:val="nil"/>
            </w:tcBorders>
            <w:tcMar>
              <w:top w:w="20" w:type="dxa"/>
              <w:left w:w="35" w:type="dxa"/>
              <w:bottom w:w="20" w:type="dxa"/>
              <w:right w:w="35" w:type="dxa"/>
            </w:tcMar>
          </w:tcPr>
          <w:p w14:paraId="7F965B37" w14:textId="77777777" w:rsidR="00523406" w:rsidRDefault="00523406" w:rsidP="002E30CF">
            <w:pPr>
              <w:spacing w:after="0" w:line="240" w:lineRule="auto"/>
            </w:pPr>
            <w:r>
              <w:rPr>
                <w:color w:val="000000"/>
                <w:sz w:val="18"/>
              </w:rPr>
              <w:t>Quantitative pre-post study; survey data</w:t>
            </w:r>
          </w:p>
        </w:tc>
      </w:tr>
      <w:tr w:rsidR="00523406" w14:paraId="0E41DBF8"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2944F7F7"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55E98683" w14:textId="77777777" w:rsidR="00523406" w:rsidRDefault="00523406" w:rsidP="002E30CF">
            <w:pPr>
              <w:spacing w:after="0" w:line="240" w:lineRule="auto"/>
            </w:pPr>
            <w:r>
              <w:rPr>
                <w:color w:val="000000"/>
                <w:sz w:val="18"/>
              </w:rPr>
              <w:t>Sendak et al. 2020; USA</w:t>
            </w:r>
          </w:p>
        </w:tc>
        <w:tc>
          <w:tcPr>
            <w:tcW w:w="3628" w:type="dxa"/>
            <w:tcBorders>
              <w:top w:val="nil"/>
              <w:left w:val="nil"/>
              <w:bottom w:val="nil"/>
              <w:right w:val="nil"/>
            </w:tcBorders>
            <w:tcMar>
              <w:top w:w="20" w:type="dxa"/>
              <w:left w:w="35" w:type="dxa"/>
              <w:bottom w:w="20" w:type="dxa"/>
              <w:right w:w="35" w:type="dxa"/>
            </w:tcMar>
          </w:tcPr>
          <w:p w14:paraId="7ADA29E0" w14:textId="77777777" w:rsidR="00523406" w:rsidRDefault="00523406" w:rsidP="002E30CF">
            <w:pPr>
              <w:spacing w:after="0" w:line="240" w:lineRule="auto"/>
            </w:pPr>
            <w:r>
              <w:rPr>
                <w:color w:val="000000"/>
                <w:sz w:val="18"/>
              </w:rPr>
              <w:t>Real-World Integration of a Sepsis Deep Learning Technology Into Routine Clinical Care: Implementation Study</w:t>
            </w:r>
          </w:p>
        </w:tc>
        <w:tc>
          <w:tcPr>
            <w:tcW w:w="4195" w:type="dxa"/>
            <w:tcBorders>
              <w:top w:val="nil"/>
              <w:left w:val="nil"/>
              <w:bottom w:val="nil"/>
              <w:right w:val="nil"/>
            </w:tcBorders>
            <w:tcMar>
              <w:top w:w="20" w:type="dxa"/>
              <w:left w:w="35" w:type="dxa"/>
              <w:bottom w:w="20" w:type="dxa"/>
              <w:right w:w="35" w:type="dxa"/>
            </w:tcMar>
          </w:tcPr>
          <w:p w14:paraId="1E8571DC" w14:textId="77777777" w:rsidR="00523406" w:rsidRDefault="00523406" w:rsidP="002E30CF">
            <w:pPr>
              <w:spacing w:after="0" w:line="240" w:lineRule="auto"/>
            </w:pPr>
            <w:r>
              <w:rPr>
                <w:color w:val="000000"/>
                <w:sz w:val="18"/>
              </w:rPr>
              <w:t>To describe a quality-improvement initiative integrating a deep-learning sepsis detection and management platform into routine clinical care.</w:t>
            </w:r>
          </w:p>
        </w:tc>
        <w:tc>
          <w:tcPr>
            <w:tcW w:w="3231" w:type="dxa"/>
            <w:tcBorders>
              <w:top w:val="nil"/>
              <w:left w:val="nil"/>
              <w:bottom w:val="nil"/>
              <w:right w:val="nil"/>
            </w:tcBorders>
            <w:tcMar>
              <w:top w:w="20" w:type="dxa"/>
              <w:left w:w="35" w:type="dxa"/>
              <w:bottom w:w="20" w:type="dxa"/>
              <w:right w:w="35" w:type="dxa"/>
            </w:tcMar>
          </w:tcPr>
          <w:p w14:paraId="006DC597" w14:textId="77777777" w:rsidR="00523406" w:rsidRDefault="00523406" w:rsidP="002E30CF">
            <w:pPr>
              <w:spacing w:after="0" w:line="240" w:lineRule="auto"/>
            </w:pPr>
            <w:r>
              <w:rPr>
                <w:color w:val="000000"/>
                <w:sz w:val="18"/>
              </w:rPr>
              <w:t>Descriptive implementation and quality-improvement report; secondary data and documentation</w:t>
            </w:r>
          </w:p>
        </w:tc>
      </w:tr>
      <w:tr w:rsidR="00523406" w14:paraId="5C113D64"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0FA06FB9"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18EAB4C9" w14:textId="77777777" w:rsidR="00523406" w:rsidRDefault="00523406" w:rsidP="002E30CF">
            <w:pPr>
              <w:spacing w:after="0" w:line="240" w:lineRule="auto"/>
            </w:pPr>
            <w:r>
              <w:rPr>
                <w:color w:val="000000"/>
                <w:sz w:val="18"/>
              </w:rPr>
              <w:t>Strohm et al. 2020; Netherlands</w:t>
            </w:r>
          </w:p>
        </w:tc>
        <w:tc>
          <w:tcPr>
            <w:tcW w:w="3628" w:type="dxa"/>
            <w:tcBorders>
              <w:top w:val="nil"/>
              <w:left w:val="nil"/>
              <w:bottom w:val="nil"/>
              <w:right w:val="nil"/>
            </w:tcBorders>
            <w:tcMar>
              <w:top w:w="20" w:type="dxa"/>
              <w:left w:w="35" w:type="dxa"/>
              <w:bottom w:w="20" w:type="dxa"/>
              <w:right w:w="35" w:type="dxa"/>
            </w:tcMar>
          </w:tcPr>
          <w:p w14:paraId="7F26310F" w14:textId="77777777" w:rsidR="00523406" w:rsidRDefault="00523406" w:rsidP="002E30CF">
            <w:pPr>
              <w:spacing w:after="0" w:line="240" w:lineRule="auto"/>
            </w:pPr>
            <w:r>
              <w:rPr>
                <w:color w:val="000000"/>
                <w:sz w:val="18"/>
              </w:rPr>
              <w:t>Implementation of artificial intelligence (AI) applications in radiology: hindering and facilitating factors</w:t>
            </w:r>
          </w:p>
        </w:tc>
        <w:tc>
          <w:tcPr>
            <w:tcW w:w="4195" w:type="dxa"/>
            <w:tcBorders>
              <w:top w:val="nil"/>
              <w:left w:val="nil"/>
              <w:bottom w:val="nil"/>
              <w:right w:val="nil"/>
            </w:tcBorders>
            <w:tcMar>
              <w:top w:w="20" w:type="dxa"/>
              <w:left w:w="35" w:type="dxa"/>
              <w:bottom w:w="20" w:type="dxa"/>
              <w:right w:w="35" w:type="dxa"/>
            </w:tcMar>
          </w:tcPr>
          <w:p w14:paraId="7735112F" w14:textId="77777777" w:rsidR="00523406" w:rsidRDefault="00523406" w:rsidP="002E30CF">
            <w:pPr>
              <w:spacing w:after="0" w:line="240" w:lineRule="auto"/>
            </w:pPr>
            <w:r>
              <w:rPr>
                <w:color w:val="000000"/>
                <w:sz w:val="18"/>
              </w:rPr>
              <w:t>To identify factors hindering and facilitating the implementation of AI applications in clinical radiology in the Netherlands.</w:t>
            </w:r>
          </w:p>
        </w:tc>
        <w:tc>
          <w:tcPr>
            <w:tcW w:w="3231" w:type="dxa"/>
            <w:tcBorders>
              <w:top w:val="nil"/>
              <w:left w:val="nil"/>
              <w:bottom w:val="nil"/>
              <w:right w:val="nil"/>
            </w:tcBorders>
            <w:tcMar>
              <w:top w:w="20" w:type="dxa"/>
              <w:left w:w="35" w:type="dxa"/>
              <w:bottom w:w="20" w:type="dxa"/>
              <w:right w:w="35" w:type="dxa"/>
            </w:tcMar>
          </w:tcPr>
          <w:p w14:paraId="49E11C8E" w14:textId="77777777" w:rsidR="00523406" w:rsidRDefault="00523406" w:rsidP="002E30CF">
            <w:pPr>
              <w:spacing w:after="0" w:line="240" w:lineRule="auto"/>
            </w:pPr>
            <w:r>
              <w:rPr>
                <w:color w:val="000000"/>
                <w:sz w:val="18"/>
              </w:rPr>
              <w:t>Qualitative multiple-case study; interviews</w:t>
            </w:r>
          </w:p>
        </w:tc>
      </w:tr>
      <w:tr w:rsidR="00523406" w14:paraId="6AB486D6"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1C6CFBF3" w14:textId="77777777" w:rsidR="00523406" w:rsidRDefault="00523406" w:rsidP="002E30CF">
            <w:pPr>
              <w:spacing w:after="0" w:line="240" w:lineRule="auto"/>
            </w:pPr>
            <w:r>
              <w:rPr>
                <w:color w:val="000000"/>
                <w:sz w:val="18"/>
              </w:rPr>
              <w:t>Sharma et al. 2022</w:t>
            </w:r>
          </w:p>
        </w:tc>
        <w:tc>
          <w:tcPr>
            <w:tcW w:w="1871" w:type="dxa"/>
            <w:tcBorders>
              <w:top w:val="nil"/>
              <w:left w:val="nil"/>
              <w:bottom w:val="nil"/>
              <w:right w:val="nil"/>
            </w:tcBorders>
            <w:tcMar>
              <w:top w:w="20" w:type="dxa"/>
              <w:left w:w="35" w:type="dxa"/>
              <w:bottom w:w="20" w:type="dxa"/>
              <w:right w:w="35" w:type="dxa"/>
            </w:tcMar>
          </w:tcPr>
          <w:p w14:paraId="1C0A4BDB" w14:textId="77777777" w:rsidR="00523406" w:rsidRDefault="00523406" w:rsidP="002E30CF">
            <w:pPr>
              <w:spacing w:after="0" w:line="240" w:lineRule="auto"/>
            </w:pPr>
            <w:r>
              <w:rPr>
                <w:color w:val="000000"/>
                <w:sz w:val="18"/>
              </w:rPr>
              <w:t>Sun 2021; China</w:t>
            </w:r>
          </w:p>
        </w:tc>
        <w:tc>
          <w:tcPr>
            <w:tcW w:w="3628" w:type="dxa"/>
            <w:tcBorders>
              <w:top w:val="nil"/>
              <w:left w:val="nil"/>
              <w:bottom w:val="nil"/>
              <w:right w:val="nil"/>
            </w:tcBorders>
            <w:tcMar>
              <w:top w:w="20" w:type="dxa"/>
              <w:left w:w="35" w:type="dxa"/>
              <w:bottom w:w="20" w:type="dxa"/>
              <w:right w:w="35" w:type="dxa"/>
            </w:tcMar>
          </w:tcPr>
          <w:p w14:paraId="520CDB56" w14:textId="77777777" w:rsidR="00523406" w:rsidRDefault="00523406" w:rsidP="002E30CF">
            <w:pPr>
              <w:spacing w:after="0" w:line="240" w:lineRule="auto"/>
            </w:pPr>
            <w:r>
              <w:rPr>
                <w:color w:val="000000"/>
                <w:sz w:val="18"/>
              </w:rPr>
              <w:t>Adopting Artificial Intelligence in Public Healthcare: The Effect of Social Power and Learning Algorithms</w:t>
            </w:r>
          </w:p>
        </w:tc>
        <w:tc>
          <w:tcPr>
            <w:tcW w:w="4195" w:type="dxa"/>
            <w:tcBorders>
              <w:top w:val="nil"/>
              <w:left w:val="nil"/>
              <w:bottom w:val="nil"/>
              <w:right w:val="nil"/>
            </w:tcBorders>
            <w:tcMar>
              <w:top w:w="20" w:type="dxa"/>
              <w:left w:w="35" w:type="dxa"/>
              <w:bottom w:w="20" w:type="dxa"/>
              <w:right w:w="35" w:type="dxa"/>
            </w:tcMar>
          </w:tcPr>
          <w:p w14:paraId="524756B8" w14:textId="77777777" w:rsidR="00523406" w:rsidRDefault="00523406" w:rsidP="002E30CF">
            <w:pPr>
              <w:spacing w:after="0" w:line="240" w:lineRule="auto"/>
            </w:pPr>
            <w:r>
              <w:rPr>
                <w:color w:val="000000"/>
                <w:sz w:val="18"/>
              </w:rPr>
              <w:t>To explore factors affecting AI adoption in public healthcare from a social-power perspective while considering differences in AI learning capabilities.</w:t>
            </w:r>
          </w:p>
        </w:tc>
        <w:tc>
          <w:tcPr>
            <w:tcW w:w="3231" w:type="dxa"/>
            <w:tcBorders>
              <w:top w:val="nil"/>
              <w:left w:val="nil"/>
              <w:bottom w:val="nil"/>
              <w:right w:val="nil"/>
            </w:tcBorders>
            <w:tcMar>
              <w:top w:w="20" w:type="dxa"/>
              <w:left w:w="35" w:type="dxa"/>
              <w:bottom w:w="20" w:type="dxa"/>
              <w:right w:w="35" w:type="dxa"/>
            </w:tcMar>
          </w:tcPr>
          <w:p w14:paraId="15D6C0F0" w14:textId="77777777" w:rsidR="00523406" w:rsidRDefault="00523406" w:rsidP="002E30CF">
            <w:pPr>
              <w:spacing w:after="0" w:line="240" w:lineRule="auto"/>
            </w:pPr>
            <w:r>
              <w:rPr>
                <w:color w:val="000000"/>
                <w:sz w:val="18"/>
              </w:rPr>
              <w:t>Qualitative multiple-case study; interviews, observations, and documents</w:t>
            </w:r>
          </w:p>
        </w:tc>
      </w:tr>
      <w:tr w:rsidR="00523406" w14:paraId="56E7CCEC"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2AA59CCE" w14:textId="77777777" w:rsidR="00523406" w:rsidRDefault="00523406" w:rsidP="002E30CF">
            <w:pPr>
              <w:spacing w:after="0" w:line="240" w:lineRule="auto"/>
            </w:pPr>
            <w:r>
              <w:rPr>
                <w:color w:val="000000"/>
                <w:sz w:val="18"/>
              </w:rPr>
              <w:lastRenderedPageBreak/>
              <w:t>Sharma et al. 2022</w:t>
            </w:r>
          </w:p>
        </w:tc>
        <w:tc>
          <w:tcPr>
            <w:tcW w:w="1871" w:type="dxa"/>
            <w:tcBorders>
              <w:top w:val="nil"/>
              <w:left w:val="nil"/>
              <w:bottom w:val="nil"/>
              <w:right w:val="nil"/>
            </w:tcBorders>
            <w:tcMar>
              <w:top w:w="20" w:type="dxa"/>
              <w:left w:w="35" w:type="dxa"/>
              <w:bottom w:w="20" w:type="dxa"/>
              <w:right w:w="35" w:type="dxa"/>
            </w:tcMar>
          </w:tcPr>
          <w:p w14:paraId="2E7D553E" w14:textId="77777777" w:rsidR="00523406" w:rsidRDefault="00523406" w:rsidP="002E30CF">
            <w:pPr>
              <w:spacing w:after="0" w:line="240" w:lineRule="auto"/>
            </w:pPr>
            <w:r>
              <w:rPr>
                <w:color w:val="000000"/>
                <w:sz w:val="18"/>
              </w:rPr>
              <w:t>Wijnhoven 2022; Netherlands</w:t>
            </w:r>
          </w:p>
        </w:tc>
        <w:tc>
          <w:tcPr>
            <w:tcW w:w="3628" w:type="dxa"/>
            <w:tcBorders>
              <w:top w:val="nil"/>
              <w:left w:val="nil"/>
              <w:bottom w:val="nil"/>
              <w:right w:val="nil"/>
            </w:tcBorders>
            <w:tcMar>
              <w:top w:w="20" w:type="dxa"/>
              <w:left w:w="35" w:type="dxa"/>
              <w:bottom w:w="20" w:type="dxa"/>
              <w:right w:w="35" w:type="dxa"/>
            </w:tcMar>
          </w:tcPr>
          <w:p w14:paraId="193BED2A" w14:textId="77777777" w:rsidR="00523406" w:rsidRDefault="00523406" w:rsidP="002E30CF">
            <w:pPr>
              <w:spacing w:after="0" w:line="240" w:lineRule="auto"/>
            </w:pPr>
            <w:r>
              <w:rPr>
                <w:color w:val="000000"/>
                <w:sz w:val="18"/>
              </w:rPr>
              <w:t>Organizational Learning for Intelligence Amplification Adoption: Lessons from a Clinical Decision Support System Adoption Project</w:t>
            </w:r>
          </w:p>
        </w:tc>
        <w:tc>
          <w:tcPr>
            <w:tcW w:w="4195" w:type="dxa"/>
            <w:tcBorders>
              <w:top w:val="nil"/>
              <w:left w:val="nil"/>
              <w:bottom w:val="nil"/>
              <w:right w:val="nil"/>
            </w:tcBorders>
            <w:tcMar>
              <w:top w:w="20" w:type="dxa"/>
              <w:left w:w="35" w:type="dxa"/>
              <w:bottom w:w="20" w:type="dxa"/>
              <w:right w:w="35" w:type="dxa"/>
            </w:tcMar>
          </w:tcPr>
          <w:p w14:paraId="2B061C3B" w14:textId="77777777" w:rsidR="00523406" w:rsidRDefault="00523406" w:rsidP="002E30CF">
            <w:pPr>
              <w:spacing w:after="0" w:line="240" w:lineRule="auto"/>
            </w:pPr>
            <w:r>
              <w:rPr>
                <w:color w:val="000000"/>
                <w:sz w:val="18"/>
              </w:rPr>
              <w:t>To examine organizational learning challenges during implementation of an intelligence-amplification clinical decision support system and develop a generalizable formal theory.</w:t>
            </w:r>
          </w:p>
        </w:tc>
        <w:tc>
          <w:tcPr>
            <w:tcW w:w="3231" w:type="dxa"/>
            <w:tcBorders>
              <w:top w:val="nil"/>
              <w:left w:val="nil"/>
              <w:bottom w:val="nil"/>
              <w:right w:val="nil"/>
            </w:tcBorders>
            <w:tcMar>
              <w:top w:w="20" w:type="dxa"/>
              <w:left w:w="35" w:type="dxa"/>
              <w:bottom w:w="20" w:type="dxa"/>
              <w:right w:w="35" w:type="dxa"/>
            </w:tcMar>
          </w:tcPr>
          <w:p w14:paraId="2475D136" w14:textId="77777777" w:rsidR="00523406" w:rsidRDefault="00523406" w:rsidP="002E30CF">
            <w:pPr>
              <w:spacing w:after="0" w:line="240" w:lineRule="auto"/>
            </w:pPr>
            <w:r>
              <w:rPr>
                <w:color w:val="000000"/>
                <w:sz w:val="18"/>
              </w:rPr>
              <w:t>Qualitative case study; interviews</w:t>
            </w:r>
          </w:p>
        </w:tc>
      </w:tr>
      <w:tr w:rsidR="00523406" w14:paraId="5B0838FE"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15AD5E71"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370CCD53" w14:textId="77777777" w:rsidR="00523406" w:rsidRDefault="00523406" w:rsidP="002E30CF">
            <w:pPr>
              <w:spacing w:after="0" w:line="240" w:lineRule="auto"/>
            </w:pPr>
            <w:r>
              <w:rPr>
                <w:color w:val="000000"/>
                <w:sz w:val="18"/>
              </w:rPr>
              <w:t>Abisheganaden et al. 2023; Singapore</w:t>
            </w:r>
          </w:p>
        </w:tc>
        <w:tc>
          <w:tcPr>
            <w:tcW w:w="3628" w:type="dxa"/>
            <w:tcBorders>
              <w:top w:val="nil"/>
              <w:left w:val="nil"/>
              <w:bottom w:val="nil"/>
              <w:right w:val="nil"/>
            </w:tcBorders>
            <w:tcMar>
              <w:top w:w="20" w:type="dxa"/>
              <w:left w:w="35" w:type="dxa"/>
              <w:bottom w:w="20" w:type="dxa"/>
              <w:right w:w="35" w:type="dxa"/>
            </w:tcMar>
          </w:tcPr>
          <w:p w14:paraId="012DAC71" w14:textId="77777777" w:rsidR="00523406" w:rsidRDefault="00523406" w:rsidP="002E30CF">
            <w:pPr>
              <w:spacing w:after="0" w:line="240" w:lineRule="auto"/>
            </w:pPr>
            <w:r>
              <w:rPr>
                <w:color w:val="000000"/>
                <w:sz w:val="18"/>
              </w:rPr>
              <w:t>Lessons learned from the hospital to home community care program in Singapore and the supporting AI multiple readmissions prediction model</w:t>
            </w:r>
          </w:p>
        </w:tc>
        <w:tc>
          <w:tcPr>
            <w:tcW w:w="4195" w:type="dxa"/>
            <w:tcBorders>
              <w:top w:val="nil"/>
              <w:left w:val="nil"/>
              <w:bottom w:val="nil"/>
              <w:right w:val="nil"/>
            </w:tcBorders>
            <w:tcMar>
              <w:top w:w="20" w:type="dxa"/>
              <w:left w:w="35" w:type="dxa"/>
              <w:bottom w:w="20" w:type="dxa"/>
              <w:right w:w="35" w:type="dxa"/>
            </w:tcMar>
          </w:tcPr>
          <w:p w14:paraId="503D22DF" w14:textId="77777777" w:rsidR="00523406" w:rsidRDefault="00523406" w:rsidP="002E30CF">
            <w:pPr>
              <w:spacing w:after="0" w:line="240" w:lineRule="auto"/>
            </w:pPr>
            <w:r>
              <w:rPr>
                <w:color w:val="000000"/>
                <w:sz w:val="18"/>
              </w:rPr>
              <w:t>To describe Singapore's Hospital to Home programme, its care model, and the AI model used to predict multiple readmissions.</w:t>
            </w:r>
          </w:p>
        </w:tc>
        <w:tc>
          <w:tcPr>
            <w:tcW w:w="3231" w:type="dxa"/>
            <w:tcBorders>
              <w:top w:val="nil"/>
              <w:left w:val="nil"/>
              <w:bottom w:val="nil"/>
              <w:right w:val="nil"/>
            </w:tcBorders>
            <w:tcMar>
              <w:top w:w="20" w:type="dxa"/>
              <w:left w:w="35" w:type="dxa"/>
              <w:bottom w:w="20" w:type="dxa"/>
              <w:right w:w="35" w:type="dxa"/>
            </w:tcMar>
          </w:tcPr>
          <w:p w14:paraId="546FAB37" w14:textId="77777777" w:rsidR="00523406" w:rsidRDefault="00523406" w:rsidP="002E30CF">
            <w:pPr>
              <w:spacing w:after="0" w:line="240" w:lineRule="auto"/>
            </w:pPr>
            <w:r>
              <w:rPr>
                <w:color w:val="000000"/>
                <w:sz w:val="18"/>
              </w:rPr>
              <w:t>Descriptive case report; programme and secondary data</w:t>
            </w:r>
          </w:p>
        </w:tc>
      </w:tr>
      <w:tr w:rsidR="00523406" w14:paraId="009EC750"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657F4435"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5E68A096" w14:textId="77777777" w:rsidR="00523406" w:rsidRDefault="00523406" w:rsidP="002E30CF">
            <w:pPr>
              <w:spacing w:after="0" w:line="240" w:lineRule="auto"/>
            </w:pPr>
            <w:r>
              <w:rPr>
                <w:color w:val="000000"/>
                <w:sz w:val="18"/>
              </w:rPr>
              <w:t>Bossen and Pine 2023; USA</w:t>
            </w:r>
          </w:p>
        </w:tc>
        <w:tc>
          <w:tcPr>
            <w:tcW w:w="3628" w:type="dxa"/>
            <w:tcBorders>
              <w:top w:val="nil"/>
              <w:left w:val="nil"/>
              <w:bottom w:val="nil"/>
              <w:right w:val="nil"/>
            </w:tcBorders>
            <w:tcMar>
              <w:top w:w="20" w:type="dxa"/>
              <w:left w:w="35" w:type="dxa"/>
              <w:bottom w:w="20" w:type="dxa"/>
              <w:right w:w="35" w:type="dxa"/>
            </w:tcMar>
          </w:tcPr>
          <w:p w14:paraId="6EE57394" w14:textId="77777777" w:rsidR="00523406" w:rsidRDefault="00523406" w:rsidP="002E30CF">
            <w:pPr>
              <w:spacing w:after="0" w:line="240" w:lineRule="auto"/>
            </w:pPr>
            <w:r>
              <w:rPr>
                <w:color w:val="000000"/>
                <w:sz w:val="18"/>
              </w:rPr>
              <w:t>Batman and Robin in Healthcare Knowledge Work: Human-AI Collaboration by Clinical Documentation Integrity Specialists</w:t>
            </w:r>
          </w:p>
        </w:tc>
        <w:tc>
          <w:tcPr>
            <w:tcW w:w="4195" w:type="dxa"/>
            <w:tcBorders>
              <w:top w:val="nil"/>
              <w:left w:val="nil"/>
              <w:bottom w:val="nil"/>
              <w:right w:val="nil"/>
            </w:tcBorders>
            <w:tcMar>
              <w:top w:w="20" w:type="dxa"/>
              <w:left w:w="35" w:type="dxa"/>
              <w:bottom w:w="20" w:type="dxa"/>
              <w:right w:w="35" w:type="dxa"/>
            </w:tcMar>
          </w:tcPr>
          <w:p w14:paraId="738FF3D7" w14:textId="77777777" w:rsidR="00523406" w:rsidRDefault="00523406" w:rsidP="002E30CF">
            <w:pPr>
              <w:spacing w:after="0" w:line="240" w:lineRule="auto"/>
            </w:pPr>
            <w:r>
              <w:rPr>
                <w:color w:val="000000"/>
                <w:sz w:val="18"/>
              </w:rPr>
              <w:t>To investigate how clinical documentation integrity specialists work with AI in real-world practice to improve medical coding and documentation integrity.</w:t>
            </w:r>
          </w:p>
        </w:tc>
        <w:tc>
          <w:tcPr>
            <w:tcW w:w="3231" w:type="dxa"/>
            <w:tcBorders>
              <w:top w:val="nil"/>
              <w:left w:val="nil"/>
              <w:bottom w:val="nil"/>
              <w:right w:val="nil"/>
            </w:tcBorders>
            <w:tcMar>
              <w:top w:w="20" w:type="dxa"/>
              <w:left w:w="35" w:type="dxa"/>
              <w:bottom w:w="20" w:type="dxa"/>
              <w:right w:w="35" w:type="dxa"/>
            </w:tcMar>
          </w:tcPr>
          <w:p w14:paraId="748A81B4" w14:textId="77777777" w:rsidR="00523406" w:rsidRDefault="00523406" w:rsidP="002E30CF">
            <w:pPr>
              <w:spacing w:after="0" w:line="240" w:lineRule="auto"/>
            </w:pPr>
            <w:r>
              <w:rPr>
                <w:color w:val="000000"/>
                <w:sz w:val="18"/>
              </w:rPr>
              <w:t>Qualitative ethnographic study; interviews and observations</w:t>
            </w:r>
          </w:p>
        </w:tc>
      </w:tr>
      <w:tr w:rsidR="00523406" w14:paraId="13228F83"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6650F159"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4A47C065" w14:textId="77777777" w:rsidR="00523406" w:rsidRDefault="00523406" w:rsidP="002E30CF">
            <w:pPr>
              <w:spacing w:after="0" w:line="240" w:lineRule="auto"/>
            </w:pPr>
            <w:r>
              <w:rPr>
                <w:color w:val="000000"/>
                <w:sz w:val="18"/>
              </w:rPr>
              <w:t>Dow et al. 2023; USA</w:t>
            </w:r>
          </w:p>
        </w:tc>
        <w:tc>
          <w:tcPr>
            <w:tcW w:w="3628" w:type="dxa"/>
            <w:tcBorders>
              <w:top w:val="nil"/>
              <w:left w:val="nil"/>
              <w:bottom w:val="nil"/>
              <w:right w:val="nil"/>
            </w:tcBorders>
            <w:tcMar>
              <w:top w:w="20" w:type="dxa"/>
              <w:left w:w="35" w:type="dxa"/>
              <w:bottom w:w="20" w:type="dxa"/>
              <w:right w:w="35" w:type="dxa"/>
            </w:tcMar>
          </w:tcPr>
          <w:p w14:paraId="3DACB88F" w14:textId="77777777" w:rsidR="00523406" w:rsidRDefault="00523406" w:rsidP="002E30CF">
            <w:pPr>
              <w:spacing w:after="0" w:line="240" w:lineRule="auto"/>
            </w:pPr>
            <w:r>
              <w:rPr>
                <w:color w:val="000000"/>
                <w:sz w:val="18"/>
              </w:rPr>
              <w:t>Artificial Intelligence Improves Patient Follow-Up in a Diabetic Retinopathy Screening Program</w:t>
            </w:r>
          </w:p>
        </w:tc>
        <w:tc>
          <w:tcPr>
            <w:tcW w:w="4195" w:type="dxa"/>
            <w:tcBorders>
              <w:top w:val="nil"/>
              <w:left w:val="nil"/>
              <w:bottom w:val="nil"/>
              <w:right w:val="nil"/>
            </w:tcBorders>
            <w:tcMar>
              <w:top w:w="20" w:type="dxa"/>
              <w:left w:w="35" w:type="dxa"/>
              <w:bottom w:w="20" w:type="dxa"/>
              <w:right w:w="35" w:type="dxa"/>
            </w:tcMar>
          </w:tcPr>
          <w:p w14:paraId="263125EF" w14:textId="77777777" w:rsidR="00523406" w:rsidRDefault="00523406" w:rsidP="002E30CF">
            <w:pPr>
              <w:spacing w:after="0" w:line="240" w:lineRule="auto"/>
            </w:pPr>
            <w:r>
              <w:rPr>
                <w:color w:val="000000"/>
                <w:sz w:val="18"/>
              </w:rPr>
              <w:t>To compare follow-up rates and reasons for non-follow-up after diabetic retinopathy screening across AI, human, and AI-human hybrid workflows.</w:t>
            </w:r>
          </w:p>
        </w:tc>
        <w:tc>
          <w:tcPr>
            <w:tcW w:w="3231" w:type="dxa"/>
            <w:tcBorders>
              <w:top w:val="nil"/>
              <w:left w:val="nil"/>
              <w:bottom w:val="nil"/>
              <w:right w:val="nil"/>
            </w:tcBorders>
            <w:tcMar>
              <w:top w:w="20" w:type="dxa"/>
              <w:left w:w="35" w:type="dxa"/>
              <w:bottom w:w="20" w:type="dxa"/>
              <w:right w:w="35" w:type="dxa"/>
            </w:tcMar>
          </w:tcPr>
          <w:p w14:paraId="46890F73" w14:textId="77777777" w:rsidR="00523406" w:rsidRDefault="00523406" w:rsidP="002E30CF">
            <w:pPr>
              <w:spacing w:after="0" w:line="240" w:lineRule="auto"/>
            </w:pPr>
            <w:r>
              <w:rPr>
                <w:color w:val="000000"/>
                <w:sz w:val="18"/>
              </w:rPr>
              <w:t>Quantitative retrospective cohort study; clinical and follow-up data</w:t>
            </w:r>
          </w:p>
        </w:tc>
      </w:tr>
      <w:tr w:rsidR="00523406" w14:paraId="36BDCDE3"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2FE85B2C"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7FFE84DE" w14:textId="77777777" w:rsidR="00523406" w:rsidRDefault="00523406" w:rsidP="002E30CF">
            <w:pPr>
              <w:spacing w:after="0" w:line="240" w:lineRule="auto"/>
            </w:pPr>
            <w:r>
              <w:rPr>
                <w:color w:val="000000"/>
                <w:sz w:val="18"/>
              </w:rPr>
              <w:t>Farič et al. 2024; UK</w:t>
            </w:r>
          </w:p>
        </w:tc>
        <w:tc>
          <w:tcPr>
            <w:tcW w:w="3628" w:type="dxa"/>
            <w:tcBorders>
              <w:top w:val="nil"/>
              <w:left w:val="nil"/>
              <w:bottom w:val="nil"/>
              <w:right w:val="nil"/>
            </w:tcBorders>
            <w:tcMar>
              <w:top w:w="20" w:type="dxa"/>
              <w:left w:w="35" w:type="dxa"/>
              <w:bottom w:w="20" w:type="dxa"/>
              <w:right w:w="35" w:type="dxa"/>
            </w:tcMar>
          </w:tcPr>
          <w:p w14:paraId="623C2957" w14:textId="77777777" w:rsidR="00523406" w:rsidRDefault="00523406" w:rsidP="002E30CF">
            <w:pPr>
              <w:spacing w:after="0" w:line="240" w:lineRule="auto"/>
            </w:pPr>
            <w:r>
              <w:rPr>
                <w:color w:val="000000"/>
                <w:sz w:val="18"/>
              </w:rPr>
              <w:t>Early experiences of integrating an artificial intelligence-based diagnostic decision support system into radiology settings: a qualitative study</w:t>
            </w:r>
          </w:p>
        </w:tc>
        <w:tc>
          <w:tcPr>
            <w:tcW w:w="4195" w:type="dxa"/>
            <w:tcBorders>
              <w:top w:val="nil"/>
              <w:left w:val="nil"/>
              <w:bottom w:val="nil"/>
              <w:right w:val="nil"/>
            </w:tcBorders>
            <w:tcMar>
              <w:top w:w="20" w:type="dxa"/>
              <w:left w:w="35" w:type="dxa"/>
              <w:bottom w:w="20" w:type="dxa"/>
              <w:right w:w="35" w:type="dxa"/>
            </w:tcMar>
          </w:tcPr>
          <w:p w14:paraId="390ACFA3" w14:textId="77777777" w:rsidR="00523406" w:rsidRDefault="00523406" w:rsidP="002E30CF">
            <w:pPr>
              <w:spacing w:after="0" w:line="240" w:lineRule="auto"/>
            </w:pPr>
            <w:r>
              <w:rPr>
                <w:color w:val="000000"/>
                <w:sz w:val="18"/>
              </w:rPr>
              <w:t>To explore stakeholders' early experiences of implementing and using AI imaging software for pulmonary-nodule detection, classification, and measurement in chest CT.</w:t>
            </w:r>
          </w:p>
        </w:tc>
        <w:tc>
          <w:tcPr>
            <w:tcW w:w="3231" w:type="dxa"/>
            <w:tcBorders>
              <w:top w:val="nil"/>
              <w:left w:val="nil"/>
              <w:bottom w:val="nil"/>
              <w:right w:val="nil"/>
            </w:tcBorders>
            <w:tcMar>
              <w:top w:w="20" w:type="dxa"/>
              <w:left w:w="35" w:type="dxa"/>
              <w:bottom w:w="20" w:type="dxa"/>
              <w:right w:w="35" w:type="dxa"/>
            </w:tcMar>
          </w:tcPr>
          <w:p w14:paraId="6ECC82AB" w14:textId="77777777" w:rsidR="00523406" w:rsidRDefault="00523406" w:rsidP="002E30CF">
            <w:pPr>
              <w:spacing w:after="0" w:line="240" w:lineRule="auto"/>
            </w:pPr>
            <w:r>
              <w:rPr>
                <w:color w:val="000000"/>
                <w:sz w:val="18"/>
              </w:rPr>
              <w:t>Qualitative multiple-case study; interviews and observations</w:t>
            </w:r>
          </w:p>
        </w:tc>
      </w:tr>
      <w:tr w:rsidR="00523406" w14:paraId="3E17DD82"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2A90495E"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7C5B750F" w14:textId="77777777" w:rsidR="00523406" w:rsidRDefault="00523406" w:rsidP="002E30CF">
            <w:pPr>
              <w:spacing w:after="0" w:line="240" w:lineRule="auto"/>
            </w:pPr>
            <w:r>
              <w:rPr>
                <w:color w:val="000000"/>
                <w:sz w:val="18"/>
              </w:rPr>
              <w:t>Finkelstein et al. 2024; USA</w:t>
            </w:r>
          </w:p>
        </w:tc>
        <w:tc>
          <w:tcPr>
            <w:tcW w:w="3628" w:type="dxa"/>
            <w:tcBorders>
              <w:top w:val="nil"/>
              <w:left w:val="nil"/>
              <w:bottom w:val="nil"/>
              <w:right w:val="nil"/>
            </w:tcBorders>
            <w:tcMar>
              <w:top w:w="20" w:type="dxa"/>
              <w:left w:w="35" w:type="dxa"/>
              <w:bottom w:w="20" w:type="dxa"/>
              <w:right w:w="35" w:type="dxa"/>
            </w:tcMar>
          </w:tcPr>
          <w:p w14:paraId="5BA6BF74" w14:textId="77777777" w:rsidR="00523406" w:rsidRDefault="00523406" w:rsidP="002E30CF">
            <w:pPr>
              <w:spacing w:after="0" w:line="240" w:lineRule="auto"/>
            </w:pPr>
            <w:r>
              <w:rPr>
                <w:color w:val="000000"/>
                <w:sz w:val="18"/>
              </w:rPr>
              <w:t>Identifying Facilitators and Barriers to Implementation of AI-Assisted Clinical Decision Support in an Electronic Health Record System</w:t>
            </w:r>
          </w:p>
        </w:tc>
        <w:tc>
          <w:tcPr>
            <w:tcW w:w="4195" w:type="dxa"/>
            <w:tcBorders>
              <w:top w:val="nil"/>
              <w:left w:val="nil"/>
              <w:bottom w:val="nil"/>
              <w:right w:val="nil"/>
            </w:tcBorders>
            <w:tcMar>
              <w:top w:w="20" w:type="dxa"/>
              <w:left w:w="35" w:type="dxa"/>
              <w:bottom w:w="20" w:type="dxa"/>
              <w:right w:w="35" w:type="dxa"/>
            </w:tcMar>
          </w:tcPr>
          <w:p w14:paraId="270B9A7C" w14:textId="77777777" w:rsidR="00523406" w:rsidRDefault="00523406" w:rsidP="002E30CF">
            <w:pPr>
              <w:spacing w:after="0" w:line="240" w:lineRule="auto"/>
            </w:pPr>
            <w:r>
              <w:rPr>
                <w:color w:val="000000"/>
                <w:sz w:val="18"/>
              </w:rPr>
              <w:t>To assess implementation of the 48-hour discharge prediction tool and identify barriers and facilitators to its adoption and maintenance using implementation-science frameworks.</w:t>
            </w:r>
          </w:p>
        </w:tc>
        <w:tc>
          <w:tcPr>
            <w:tcW w:w="3231" w:type="dxa"/>
            <w:tcBorders>
              <w:top w:val="nil"/>
              <w:left w:val="nil"/>
              <w:bottom w:val="nil"/>
              <w:right w:val="nil"/>
            </w:tcBorders>
            <w:tcMar>
              <w:top w:w="20" w:type="dxa"/>
              <w:left w:w="35" w:type="dxa"/>
              <w:bottom w:w="20" w:type="dxa"/>
              <w:right w:w="35" w:type="dxa"/>
            </w:tcMar>
          </w:tcPr>
          <w:p w14:paraId="03325C9E" w14:textId="77777777" w:rsidR="00523406" w:rsidRDefault="00523406" w:rsidP="002E30CF">
            <w:pPr>
              <w:spacing w:after="0" w:line="240" w:lineRule="auto"/>
            </w:pPr>
            <w:r>
              <w:rPr>
                <w:color w:val="000000"/>
                <w:sz w:val="18"/>
              </w:rPr>
              <w:t>Qualitative case study; interviews</w:t>
            </w:r>
          </w:p>
        </w:tc>
      </w:tr>
      <w:tr w:rsidR="00523406" w14:paraId="31DCF2C5"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3499A257"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04F5B37C" w14:textId="77777777" w:rsidR="00523406" w:rsidRDefault="00523406" w:rsidP="002E30CF">
            <w:pPr>
              <w:spacing w:after="0" w:line="240" w:lineRule="auto"/>
            </w:pPr>
            <w:r>
              <w:rPr>
                <w:color w:val="000000"/>
                <w:sz w:val="18"/>
              </w:rPr>
              <w:t>Haugsten et al. 2023; Denmark</w:t>
            </w:r>
          </w:p>
        </w:tc>
        <w:tc>
          <w:tcPr>
            <w:tcW w:w="3628" w:type="dxa"/>
            <w:tcBorders>
              <w:top w:val="nil"/>
              <w:left w:val="nil"/>
              <w:bottom w:val="nil"/>
              <w:right w:val="nil"/>
            </w:tcBorders>
            <w:tcMar>
              <w:top w:w="20" w:type="dxa"/>
              <w:left w:w="35" w:type="dxa"/>
              <w:bottom w:w="20" w:type="dxa"/>
              <w:right w:w="35" w:type="dxa"/>
            </w:tcMar>
          </w:tcPr>
          <w:p w14:paraId="60F34149" w14:textId="77777777" w:rsidR="00523406" w:rsidRDefault="00523406" w:rsidP="002E30CF">
            <w:pPr>
              <w:spacing w:after="0" w:line="240" w:lineRule="auto"/>
            </w:pPr>
            <w:r>
              <w:rPr>
                <w:color w:val="000000"/>
                <w:sz w:val="18"/>
              </w:rPr>
              <w:t>Experiences Regarding Use and Implementation of Artificial Intelligence-Supported Follow-Up of Atypical Moles at a Dermatological Outpatient Clinic: Qualitative Study</w:t>
            </w:r>
          </w:p>
        </w:tc>
        <w:tc>
          <w:tcPr>
            <w:tcW w:w="4195" w:type="dxa"/>
            <w:tcBorders>
              <w:top w:val="nil"/>
              <w:left w:val="nil"/>
              <w:bottom w:val="nil"/>
              <w:right w:val="nil"/>
            </w:tcBorders>
            <w:tcMar>
              <w:top w:w="20" w:type="dxa"/>
              <w:left w:w="35" w:type="dxa"/>
              <w:bottom w:w="20" w:type="dxa"/>
              <w:right w:w="35" w:type="dxa"/>
            </w:tcMar>
          </w:tcPr>
          <w:p w14:paraId="6F1C71EC" w14:textId="77777777" w:rsidR="00523406" w:rsidRDefault="00523406" w:rsidP="002E30CF">
            <w:pPr>
              <w:spacing w:after="0" w:line="240" w:lineRule="auto"/>
            </w:pPr>
            <w:r>
              <w:rPr>
                <w:color w:val="000000"/>
                <w:sz w:val="18"/>
              </w:rPr>
              <w:t>To investigate healthcare professionals' experiences of using and implementing an AI-supported computer-aided detection system for follow-up of atypical moles and identify potential barriers.</w:t>
            </w:r>
          </w:p>
        </w:tc>
        <w:tc>
          <w:tcPr>
            <w:tcW w:w="3231" w:type="dxa"/>
            <w:tcBorders>
              <w:top w:val="nil"/>
              <w:left w:val="nil"/>
              <w:bottom w:val="nil"/>
              <w:right w:val="nil"/>
            </w:tcBorders>
            <w:tcMar>
              <w:top w:w="20" w:type="dxa"/>
              <w:left w:w="35" w:type="dxa"/>
              <w:bottom w:w="20" w:type="dxa"/>
              <w:right w:w="35" w:type="dxa"/>
            </w:tcMar>
          </w:tcPr>
          <w:p w14:paraId="314B53DC" w14:textId="77777777" w:rsidR="00523406" w:rsidRDefault="00523406" w:rsidP="002E30CF">
            <w:pPr>
              <w:spacing w:after="0" w:line="240" w:lineRule="auto"/>
            </w:pPr>
            <w:r>
              <w:rPr>
                <w:color w:val="000000"/>
                <w:sz w:val="18"/>
              </w:rPr>
              <w:t>Qualitative case study; focus groups</w:t>
            </w:r>
          </w:p>
        </w:tc>
      </w:tr>
      <w:tr w:rsidR="00523406" w14:paraId="3F58B715"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045A2CDD"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1277BDBB" w14:textId="77777777" w:rsidR="00523406" w:rsidRDefault="00523406" w:rsidP="002E30CF">
            <w:pPr>
              <w:spacing w:after="0" w:line="240" w:lineRule="auto"/>
            </w:pPr>
            <w:r>
              <w:rPr>
                <w:color w:val="000000"/>
                <w:sz w:val="18"/>
              </w:rPr>
              <w:t>Howe et al. 2024; Netherlands</w:t>
            </w:r>
          </w:p>
        </w:tc>
        <w:tc>
          <w:tcPr>
            <w:tcW w:w="3628" w:type="dxa"/>
            <w:tcBorders>
              <w:top w:val="nil"/>
              <w:left w:val="nil"/>
              <w:bottom w:val="nil"/>
              <w:right w:val="nil"/>
            </w:tcBorders>
            <w:tcMar>
              <w:top w:w="20" w:type="dxa"/>
              <w:left w:w="35" w:type="dxa"/>
              <w:bottom w:w="20" w:type="dxa"/>
              <w:right w:w="35" w:type="dxa"/>
            </w:tcMar>
          </w:tcPr>
          <w:p w14:paraId="16B65F31" w14:textId="77777777" w:rsidR="00523406" w:rsidRDefault="00523406" w:rsidP="002E30CF">
            <w:pPr>
              <w:spacing w:after="0" w:line="240" w:lineRule="auto"/>
            </w:pPr>
            <w:r>
              <w:rPr>
                <w:color w:val="000000"/>
                <w:sz w:val="18"/>
              </w:rPr>
              <w:t>Embedding artificial intelligence in healthcare: An ethnographic exploration of an AI-based mHealth app through the lens of legitimacy</w:t>
            </w:r>
          </w:p>
        </w:tc>
        <w:tc>
          <w:tcPr>
            <w:tcW w:w="4195" w:type="dxa"/>
            <w:tcBorders>
              <w:top w:val="nil"/>
              <w:left w:val="nil"/>
              <w:bottom w:val="nil"/>
              <w:right w:val="nil"/>
            </w:tcBorders>
            <w:tcMar>
              <w:top w:w="20" w:type="dxa"/>
              <w:left w:w="35" w:type="dxa"/>
              <w:bottom w:w="20" w:type="dxa"/>
              <w:right w:w="35" w:type="dxa"/>
            </w:tcMar>
          </w:tcPr>
          <w:p w14:paraId="6D6E8D60" w14:textId="77777777" w:rsidR="00523406" w:rsidRDefault="00523406" w:rsidP="002E30CF">
            <w:pPr>
              <w:spacing w:after="0" w:line="240" w:lineRule="auto"/>
            </w:pPr>
            <w:r>
              <w:rPr>
                <w:color w:val="000000"/>
                <w:sz w:val="18"/>
              </w:rPr>
              <w:t>To examine assumptions and practices shaping the integration and legitimacy of an AI-based mobile application for skin-lesion cancer-risk assessment in the Dutch healthcare system.</w:t>
            </w:r>
          </w:p>
        </w:tc>
        <w:tc>
          <w:tcPr>
            <w:tcW w:w="3231" w:type="dxa"/>
            <w:tcBorders>
              <w:top w:val="nil"/>
              <w:left w:val="nil"/>
              <w:bottom w:val="nil"/>
              <w:right w:val="nil"/>
            </w:tcBorders>
            <w:tcMar>
              <w:top w:w="20" w:type="dxa"/>
              <w:left w:w="35" w:type="dxa"/>
              <w:bottom w:w="20" w:type="dxa"/>
              <w:right w:w="35" w:type="dxa"/>
            </w:tcMar>
          </w:tcPr>
          <w:p w14:paraId="45328D04" w14:textId="77777777" w:rsidR="00523406" w:rsidRDefault="00523406" w:rsidP="002E30CF">
            <w:pPr>
              <w:spacing w:after="0" w:line="240" w:lineRule="auto"/>
            </w:pPr>
            <w:r>
              <w:rPr>
                <w:color w:val="000000"/>
                <w:sz w:val="18"/>
              </w:rPr>
              <w:t>Qualitative ethnographic case study; observations, interviews, focus groups, and document analysis</w:t>
            </w:r>
          </w:p>
        </w:tc>
      </w:tr>
      <w:tr w:rsidR="00523406" w14:paraId="6A1BE1F6"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4974784B"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1437C305" w14:textId="77777777" w:rsidR="00523406" w:rsidRDefault="00523406" w:rsidP="002E30CF">
            <w:pPr>
              <w:spacing w:after="0" w:line="240" w:lineRule="auto"/>
            </w:pPr>
            <w:r>
              <w:rPr>
                <w:color w:val="000000"/>
                <w:sz w:val="18"/>
              </w:rPr>
              <w:t>Jordan et al. 2023; USA</w:t>
            </w:r>
          </w:p>
        </w:tc>
        <w:tc>
          <w:tcPr>
            <w:tcW w:w="3628" w:type="dxa"/>
            <w:tcBorders>
              <w:top w:val="nil"/>
              <w:left w:val="nil"/>
              <w:bottom w:val="nil"/>
              <w:right w:val="nil"/>
            </w:tcBorders>
            <w:tcMar>
              <w:top w:w="20" w:type="dxa"/>
              <w:left w:w="35" w:type="dxa"/>
              <w:bottom w:w="20" w:type="dxa"/>
              <w:right w:w="35" w:type="dxa"/>
            </w:tcMar>
          </w:tcPr>
          <w:p w14:paraId="3A414E44" w14:textId="77777777" w:rsidR="00523406" w:rsidRDefault="00523406" w:rsidP="002E30CF">
            <w:pPr>
              <w:spacing w:after="0" w:line="240" w:lineRule="auto"/>
            </w:pPr>
            <w:r>
              <w:rPr>
                <w:color w:val="000000"/>
                <w:sz w:val="18"/>
              </w:rPr>
              <w:t>The Impact of Cultural Embeddedness on the Implementation of an Artificial Intelligence Program at Triage: A Qualitative Study</w:t>
            </w:r>
          </w:p>
        </w:tc>
        <w:tc>
          <w:tcPr>
            <w:tcW w:w="4195" w:type="dxa"/>
            <w:tcBorders>
              <w:top w:val="nil"/>
              <w:left w:val="nil"/>
              <w:bottom w:val="nil"/>
              <w:right w:val="nil"/>
            </w:tcBorders>
            <w:tcMar>
              <w:top w:w="20" w:type="dxa"/>
              <w:left w:w="35" w:type="dxa"/>
              <w:bottom w:w="20" w:type="dxa"/>
              <w:right w:w="35" w:type="dxa"/>
            </w:tcMar>
          </w:tcPr>
          <w:p w14:paraId="76644A10" w14:textId="77777777" w:rsidR="00523406" w:rsidRDefault="00523406" w:rsidP="002E30CF">
            <w:pPr>
              <w:spacing w:after="0" w:line="240" w:lineRule="auto"/>
            </w:pPr>
            <w:r>
              <w:rPr>
                <w:color w:val="000000"/>
                <w:sz w:val="18"/>
              </w:rPr>
              <w:t>To explore cultural and technological dimensions of implementing an AI clinical decision-support aid in emergency nursing triage.</w:t>
            </w:r>
          </w:p>
        </w:tc>
        <w:tc>
          <w:tcPr>
            <w:tcW w:w="3231" w:type="dxa"/>
            <w:tcBorders>
              <w:top w:val="nil"/>
              <w:left w:val="nil"/>
              <w:bottom w:val="nil"/>
              <w:right w:val="nil"/>
            </w:tcBorders>
            <w:tcMar>
              <w:top w:w="20" w:type="dxa"/>
              <w:left w:w="35" w:type="dxa"/>
              <w:bottom w:w="20" w:type="dxa"/>
              <w:right w:w="35" w:type="dxa"/>
            </w:tcMar>
          </w:tcPr>
          <w:p w14:paraId="007A2CF8" w14:textId="77777777" w:rsidR="00523406" w:rsidRDefault="00523406" w:rsidP="002E30CF">
            <w:pPr>
              <w:spacing w:after="0" w:line="240" w:lineRule="auto"/>
            </w:pPr>
            <w:r>
              <w:rPr>
                <w:color w:val="000000"/>
                <w:sz w:val="18"/>
              </w:rPr>
              <w:t>Qualitative exploratory study; individual and group interviews</w:t>
            </w:r>
          </w:p>
        </w:tc>
      </w:tr>
      <w:tr w:rsidR="00523406" w14:paraId="5960B055"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4AB8793A"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220F89BA" w14:textId="77777777" w:rsidR="00523406" w:rsidRDefault="00523406" w:rsidP="002E30CF">
            <w:pPr>
              <w:spacing w:after="0" w:line="240" w:lineRule="auto"/>
            </w:pPr>
            <w:r>
              <w:rPr>
                <w:color w:val="000000"/>
                <w:sz w:val="18"/>
              </w:rPr>
              <w:t>Kim et al. 2024; Netherlands</w:t>
            </w:r>
          </w:p>
        </w:tc>
        <w:tc>
          <w:tcPr>
            <w:tcW w:w="3628" w:type="dxa"/>
            <w:tcBorders>
              <w:top w:val="nil"/>
              <w:left w:val="nil"/>
              <w:bottom w:val="nil"/>
              <w:right w:val="nil"/>
            </w:tcBorders>
            <w:tcMar>
              <w:top w:w="20" w:type="dxa"/>
              <w:left w:w="35" w:type="dxa"/>
              <w:bottom w:w="20" w:type="dxa"/>
              <w:right w:w="35" w:type="dxa"/>
            </w:tcMar>
          </w:tcPr>
          <w:p w14:paraId="49236E60" w14:textId="77777777" w:rsidR="00523406" w:rsidRDefault="00523406" w:rsidP="002E30CF">
            <w:pPr>
              <w:spacing w:after="0" w:line="240" w:lineRule="auto"/>
            </w:pPr>
            <w:r>
              <w:rPr>
                <w:color w:val="000000"/>
                <w:sz w:val="18"/>
              </w:rPr>
              <w:t>A holistic approach to implementing artificial intelligence in radiology</w:t>
            </w:r>
          </w:p>
        </w:tc>
        <w:tc>
          <w:tcPr>
            <w:tcW w:w="4195" w:type="dxa"/>
            <w:tcBorders>
              <w:top w:val="nil"/>
              <w:left w:val="nil"/>
              <w:bottom w:val="nil"/>
              <w:right w:val="nil"/>
            </w:tcBorders>
            <w:tcMar>
              <w:top w:w="20" w:type="dxa"/>
              <w:left w:w="35" w:type="dxa"/>
              <w:bottom w:w="20" w:type="dxa"/>
              <w:right w:w="35" w:type="dxa"/>
            </w:tcMar>
          </w:tcPr>
          <w:p w14:paraId="6F4E2F7D" w14:textId="77777777" w:rsidR="00523406" w:rsidRDefault="00523406" w:rsidP="002E30CF">
            <w:pPr>
              <w:spacing w:after="0" w:line="240" w:lineRule="auto"/>
            </w:pPr>
            <w:r>
              <w:rPr>
                <w:color w:val="000000"/>
                <w:sz w:val="18"/>
              </w:rPr>
              <w:t>To provide in-depth insights from an organization using a holistic approach to AI implementation in radiology.</w:t>
            </w:r>
          </w:p>
        </w:tc>
        <w:tc>
          <w:tcPr>
            <w:tcW w:w="3231" w:type="dxa"/>
            <w:tcBorders>
              <w:top w:val="nil"/>
              <w:left w:val="nil"/>
              <w:bottom w:val="nil"/>
              <w:right w:val="nil"/>
            </w:tcBorders>
            <w:tcMar>
              <w:top w:w="20" w:type="dxa"/>
              <w:left w:w="35" w:type="dxa"/>
              <w:bottom w:w="20" w:type="dxa"/>
              <w:right w:w="35" w:type="dxa"/>
            </w:tcMar>
          </w:tcPr>
          <w:p w14:paraId="2580CDB7" w14:textId="77777777" w:rsidR="00523406" w:rsidRDefault="00523406" w:rsidP="002E30CF">
            <w:pPr>
              <w:spacing w:after="0" w:line="240" w:lineRule="auto"/>
            </w:pPr>
            <w:r>
              <w:rPr>
                <w:color w:val="000000"/>
                <w:sz w:val="18"/>
              </w:rPr>
              <w:t>Qualitative longitudinal case study; observations, interviews, and documents</w:t>
            </w:r>
          </w:p>
        </w:tc>
      </w:tr>
      <w:tr w:rsidR="00523406" w14:paraId="1A688891"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6D599853"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21359420" w14:textId="77777777" w:rsidR="00523406" w:rsidRDefault="00523406" w:rsidP="002E30CF">
            <w:pPr>
              <w:spacing w:after="0" w:line="240" w:lineRule="auto"/>
            </w:pPr>
            <w:r>
              <w:rPr>
                <w:color w:val="000000"/>
                <w:sz w:val="18"/>
              </w:rPr>
              <w:t>Oo et al. 2023; USA</w:t>
            </w:r>
          </w:p>
        </w:tc>
        <w:tc>
          <w:tcPr>
            <w:tcW w:w="3628" w:type="dxa"/>
            <w:tcBorders>
              <w:top w:val="nil"/>
              <w:left w:val="nil"/>
              <w:bottom w:val="nil"/>
              <w:right w:val="nil"/>
            </w:tcBorders>
            <w:tcMar>
              <w:top w:w="20" w:type="dxa"/>
              <w:left w:w="35" w:type="dxa"/>
              <w:bottom w:w="20" w:type="dxa"/>
              <w:right w:w="35" w:type="dxa"/>
            </w:tcMar>
          </w:tcPr>
          <w:p w14:paraId="1F805FBA" w14:textId="77777777" w:rsidR="00523406" w:rsidRDefault="00523406" w:rsidP="002E30CF">
            <w:pPr>
              <w:spacing w:after="0" w:line="240" w:lineRule="auto"/>
            </w:pPr>
            <w:r>
              <w:rPr>
                <w:color w:val="000000"/>
                <w:sz w:val="18"/>
              </w:rPr>
              <w:t>Improved Palliative Care Practices Through Machine-Learning Prediction of 90-Day Risk of Mortality Following Hospitalization</w:t>
            </w:r>
          </w:p>
        </w:tc>
        <w:tc>
          <w:tcPr>
            <w:tcW w:w="4195" w:type="dxa"/>
            <w:tcBorders>
              <w:top w:val="nil"/>
              <w:left w:val="nil"/>
              <w:bottom w:val="nil"/>
              <w:right w:val="nil"/>
            </w:tcBorders>
            <w:tcMar>
              <w:top w:w="20" w:type="dxa"/>
              <w:left w:w="35" w:type="dxa"/>
              <w:bottom w:w="20" w:type="dxa"/>
              <w:right w:w="35" w:type="dxa"/>
            </w:tcMar>
          </w:tcPr>
          <w:p w14:paraId="1AE51CB8" w14:textId="77777777" w:rsidR="00523406" w:rsidRDefault="00523406" w:rsidP="002E30CF">
            <w:pPr>
              <w:spacing w:after="0" w:line="240" w:lineRule="auto"/>
            </w:pPr>
            <w:r>
              <w:rPr>
                <w:color w:val="000000"/>
                <w:sz w:val="18"/>
              </w:rPr>
              <w:t>To develop, validate, and implement a serious-illness prediction model identifying hospitalized patients at high risk of 90-day mortality to support timely goals-of-care conversations.</w:t>
            </w:r>
          </w:p>
        </w:tc>
        <w:tc>
          <w:tcPr>
            <w:tcW w:w="3231" w:type="dxa"/>
            <w:tcBorders>
              <w:top w:val="nil"/>
              <w:left w:val="nil"/>
              <w:bottom w:val="nil"/>
              <w:right w:val="nil"/>
            </w:tcBorders>
            <w:tcMar>
              <w:top w:w="20" w:type="dxa"/>
              <w:left w:w="35" w:type="dxa"/>
              <w:bottom w:w="20" w:type="dxa"/>
              <w:right w:w="35" w:type="dxa"/>
            </w:tcMar>
          </w:tcPr>
          <w:p w14:paraId="628B7085" w14:textId="77777777" w:rsidR="00523406" w:rsidRDefault="00523406" w:rsidP="002E30CF">
            <w:pPr>
              <w:spacing w:after="0" w:line="240" w:lineRule="auto"/>
            </w:pPr>
            <w:r>
              <w:rPr>
                <w:color w:val="000000"/>
                <w:sz w:val="18"/>
              </w:rPr>
              <w:t>Quantitative retrospective pre-post study; observational data</w:t>
            </w:r>
          </w:p>
        </w:tc>
      </w:tr>
      <w:tr w:rsidR="00523406" w14:paraId="27760FDF"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374BEBE2"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76A50255" w14:textId="77777777" w:rsidR="00523406" w:rsidRDefault="00523406" w:rsidP="002E30CF">
            <w:pPr>
              <w:spacing w:after="0" w:line="240" w:lineRule="auto"/>
            </w:pPr>
            <w:r>
              <w:rPr>
                <w:color w:val="000000"/>
                <w:sz w:val="18"/>
              </w:rPr>
              <w:t>Owoyemi et al. 2024; USA</w:t>
            </w:r>
          </w:p>
        </w:tc>
        <w:tc>
          <w:tcPr>
            <w:tcW w:w="3628" w:type="dxa"/>
            <w:tcBorders>
              <w:top w:val="nil"/>
              <w:left w:val="nil"/>
              <w:bottom w:val="nil"/>
              <w:right w:val="nil"/>
            </w:tcBorders>
            <w:tcMar>
              <w:top w:w="20" w:type="dxa"/>
              <w:left w:w="35" w:type="dxa"/>
              <w:bottom w:w="20" w:type="dxa"/>
              <w:right w:w="35" w:type="dxa"/>
            </w:tcMar>
          </w:tcPr>
          <w:p w14:paraId="335770CA" w14:textId="77777777" w:rsidR="00523406" w:rsidRDefault="00523406" w:rsidP="002E30CF">
            <w:pPr>
              <w:spacing w:after="0" w:line="240" w:lineRule="auto"/>
            </w:pPr>
            <w:r>
              <w:rPr>
                <w:color w:val="000000"/>
                <w:sz w:val="18"/>
              </w:rPr>
              <w:t>End user experience of a widely used artificial intelligence based sepsis system</w:t>
            </w:r>
          </w:p>
        </w:tc>
        <w:tc>
          <w:tcPr>
            <w:tcW w:w="4195" w:type="dxa"/>
            <w:tcBorders>
              <w:top w:val="nil"/>
              <w:left w:val="nil"/>
              <w:bottom w:val="nil"/>
              <w:right w:val="nil"/>
            </w:tcBorders>
            <w:tcMar>
              <w:top w:w="20" w:type="dxa"/>
              <w:left w:w="35" w:type="dxa"/>
              <w:bottom w:w="20" w:type="dxa"/>
              <w:right w:w="35" w:type="dxa"/>
            </w:tcMar>
          </w:tcPr>
          <w:p w14:paraId="3C8EBD3D" w14:textId="77777777" w:rsidR="00523406" w:rsidRDefault="00523406" w:rsidP="002E30CF">
            <w:pPr>
              <w:spacing w:after="0" w:line="240" w:lineRule="auto"/>
            </w:pPr>
            <w:r>
              <w:rPr>
                <w:color w:val="000000"/>
                <w:sz w:val="18"/>
              </w:rPr>
              <w:t>To explore the socio-technical dynamics affecting adoption and use of an AI-based sepsis system from end users' perspectives.</w:t>
            </w:r>
          </w:p>
        </w:tc>
        <w:tc>
          <w:tcPr>
            <w:tcW w:w="3231" w:type="dxa"/>
            <w:tcBorders>
              <w:top w:val="nil"/>
              <w:left w:val="nil"/>
              <w:bottom w:val="nil"/>
              <w:right w:val="nil"/>
            </w:tcBorders>
            <w:tcMar>
              <w:top w:w="20" w:type="dxa"/>
              <w:left w:w="35" w:type="dxa"/>
              <w:bottom w:w="20" w:type="dxa"/>
              <w:right w:w="35" w:type="dxa"/>
            </w:tcMar>
          </w:tcPr>
          <w:p w14:paraId="4AFEAE6B" w14:textId="77777777" w:rsidR="00523406" w:rsidRDefault="00523406" w:rsidP="002E30CF">
            <w:pPr>
              <w:spacing w:after="0" w:line="240" w:lineRule="auto"/>
            </w:pPr>
            <w:r>
              <w:rPr>
                <w:color w:val="000000"/>
                <w:sz w:val="18"/>
              </w:rPr>
              <w:t>Qualitative study; interviews</w:t>
            </w:r>
          </w:p>
        </w:tc>
      </w:tr>
      <w:tr w:rsidR="00523406" w14:paraId="20B91000"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774B9F0C" w14:textId="77777777" w:rsidR="00523406" w:rsidRDefault="00523406" w:rsidP="002E30CF">
            <w:pPr>
              <w:spacing w:after="0" w:line="240" w:lineRule="auto"/>
            </w:pPr>
            <w:r>
              <w:rPr>
                <w:color w:val="000000"/>
                <w:sz w:val="18"/>
              </w:rPr>
              <w:lastRenderedPageBreak/>
              <w:t>Gyllenhammar et al. 2026</w:t>
            </w:r>
          </w:p>
        </w:tc>
        <w:tc>
          <w:tcPr>
            <w:tcW w:w="1871" w:type="dxa"/>
            <w:tcBorders>
              <w:top w:val="nil"/>
              <w:left w:val="nil"/>
              <w:bottom w:val="nil"/>
              <w:right w:val="nil"/>
            </w:tcBorders>
            <w:tcMar>
              <w:top w:w="20" w:type="dxa"/>
              <w:left w:w="35" w:type="dxa"/>
              <w:bottom w:w="20" w:type="dxa"/>
              <w:right w:w="35" w:type="dxa"/>
            </w:tcMar>
          </w:tcPr>
          <w:p w14:paraId="2B2182AD" w14:textId="77777777" w:rsidR="00523406" w:rsidRDefault="00523406" w:rsidP="002E30CF">
            <w:pPr>
              <w:spacing w:after="0" w:line="240" w:lineRule="auto"/>
            </w:pPr>
            <w:r>
              <w:rPr>
                <w:color w:val="000000"/>
                <w:sz w:val="18"/>
              </w:rPr>
              <w:t>Rollwage et al. 2023; UK</w:t>
            </w:r>
          </w:p>
        </w:tc>
        <w:tc>
          <w:tcPr>
            <w:tcW w:w="3628" w:type="dxa"/>
            <w:tcBorders>
              <w:top w:val="nil"/>
              <w:left w:val="nil"/>
              <w:bottom w:val="nil"/>
              <w:right w:val="nil"/>
            </w:tcBorders>
            <w:tcMar>
              <w:top w:w="20" w:type="dxa"/>
              <w:left w:w="35" w:type="dxa"/>
              <w:bottom w:w="20" w:type="dxa"/>
              <w:right w:w="35" w:type="dxa"/>
            </w:tcMar>
          </w:tcPr>
          <w:p w14:paraId="3F9EEF4E" w14:textId="77777777" w:rsidR="00523406" w:rsidRDefault="00523406" w:rsidP="002E30CF">
            <w:pPr>
              <w:spacing w:after="0" w:line="240" w:lineRule="auto"/>
            </w:pPr>
            <w:r>
              <w:rPr>
                <w:color w:val="000000"/>
                <w:sz w:val="18"/>
              </w:rPr>
              <w:t>Using Conversational AI to Facilitate Mental Health Assessments and Improve Clinical Efficiency Within Psychotherapy Services: Real-World Observational Study</w:t>
            </w:r>
          </w:p>
        </w:tc>
        <w:tc>
          <w:tcPr>
            <w:tcW w:w="4195" w:type="dxa"/>
            <w:tcBorders>
              <w:top w:val="nil"/>
              <w:left w:val="nil"/>
              <w:bottom w:val="nil"/>
              <w:right w:val="nil"/>
            </w:tcBorders>
            <w:tcMar>
              <w:top w:w="20" w:type="dxa"/>
              <w:left w:w="35" w:type="dxa"/>
              <w:bottom w:w="20" w:type="dxa"/>
              <w:right w:w="35" w:type="dxa"/>
            </w:tcMar>
          </w:tcPr>
          <w:p w14:paraId="4F4F4F9D" w14:textId="77777777" w:rsidR="00523406" w:rsidRDefault="00523406" w:rsidP="002E30CF">
            <w:pPr>
              <w:spacing w:after="0" w:line="240" w:lineRule="auto"/>
            </w:pPr>
            <w:r>
              <w:rPr>
                <w:color w:val="000000"/>
                <w:sz w:val="18"/>
              </w:rPr>
              <w:t>To examine whether an AI-enabled conversational assessment could improve clinical efficiency, reduce service strain, and support patient outcomes in psychotherapy services.</w:t>
            </w:r>
          </w:p>
        </w:tc>
        <w:tc>
          <w:tcPr>
            <w:tcW w:w="3231" w:type="dxa"/>
            <w:tcBorders>
              <w:top w:val="nil"/>
              <w:left w:val="nil"/>
              <w:bottom w:val="nil"/>
              <w:right w:val="nil"/>
            </w:tcBorders>
            <w:tcMar>
              <w:top w:w="20" w:type="dxa"/>
              <w:left w:w="35" w:type="dxa"/>
              <w:bottom w:w="20" w:type="dxa"/>
              <w:right w:w="35" w:type="dxa"/>
            </w:tcMar>
          </w:tcPr>
          <w:p w14:paraId="30AE106E" w14:textId="77777777" w:rsidR="00523406" w:rsidRDefault="00523406" w:rsidP="002E30CF">
            <w:pPr>
              <w:spacing w:after="0" w:line="240" w:lineRule="auto"/>
            </w:pPr>
            <w:r>
              <w:rPr>
                <w:color w:val="000000"/>
                <w:sz w:val="18"/>
              </w:rPr>
              <w:t>Quantitative pre-post real-world observational study; service and outcome data</w:t>
            </w:r>
          </w:p>
        </w:tc>
      </w:tr>
      <w:tr w:rsidR="00523406" w14:paraId="6A217CB9"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76A780C6"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130435A7" w14:textId="77777777" w:rsidR="00523406" w:rsidRDefault="00523406" w:rsidP="002E30CF">
            <w:pPr>
              <w:spacing w:after="0" w:line="240" w:lineRule="auto"/>
            </w:pPr>
            <w:r>
              <w:rPr>
                <w:color w:val="000000"/>
                <w:sz w:val="18"/>
              </w:rPr>
              <w:t>Shen et al. 2024; China</w:t>
            </w:r>
          </w:p>
        </w:tc>
        <w:tc>
          <w:tcPr>
            <w:tcW w:w="3628" w:type="dxa"/>
            <w:tcBorders>
              <w:top w:val="nil"/>
              <w:left w:val="nil"/>
              <w:bottom w:val="nil"/>
              <w:right w:val="nil"/>
            </w:tcBorders>
            <w:tcMar>
              <w:top w:w="20" w:type="dxa"/>
              <w:left w:w="35" w:type="dxa"/>
              <w:bottom w:w="20" w:type="dxa"/>
              <w:right w:w="35" w:type="dxa"/>
            </w:tcMar>
          </w:tcPr>
          <w:p w14:paraId="238AF5C0" w14:textId="77777777" w:rsidR="00523406" w:rsidRDefault="00523406" w:rsidP="002E30CF">
            <w:pPr>
              <w:spacing w:after="0" w:line="240" w:lineRule="auto"/>
            </w:pPr>
            <w:r>
              <w:rPr>
                <w:color w:val="000000"/>
                <w:sz w:val="18"/>
              </w:rPr>
              <w:t>Management of drug supply chain information based on 'artificial intelligence + vendor managed inventory' in China: perspective based on a case study</w:t>
            </w:r>
          </w:p>
        </w:tc>
        <w:tc>
          <w:tcPr>
            <w:tcW w:w="4195" w:type="dxa"/>
            <w:tcBorders>
              <w:top w:val="nil"/>
              <w:left w:val="nil"/>
              <w:bottom w:val="nil"/>
              <w:right w:val="nil"/>
            </w:tcBorders>
            <w:tcMar>
              <w:top w:w="20" w:type="dxa"/>
              <w:left w:w="35" w:type="dxa"/>
              <w:bottom w:w="20" w:type="dxa"/>
              <w:right w:w="35" w:type="dxa"/>
            </w:tcMar>
          </w:tcPr>
          <w:p w14:paraId="2502956D" w14:textId="77777777" w:rsidR="00523406" w:rsidRDefault="00523406" w:rsidP="002E30CF">
            <w:pPr>
              <w:spacing w:after="0" w:line="240" w:lineRule="auto"/>
            </w:pPr>
            <w:r>
              <w:rPr>
                <w:color w:val="000000"/>
                <w:sz w:val="18"/>
              </w:rPr>
              <w:t>To examine the implementation of an AI-enabled vendor-managed inventory system for optimizing hospital drug supply-chain management.</w:t>
            </w:r>
          </w:p>
        </w:tc>
        <w:tc>
          <w:tcPr>
            <w:tcW w:w="3231" w:type="dxa"/>
            <w:tcBorders>
              <w:top w:val="nil"/>
              <w:left w:val="nil"/>
              <w:bottom w:val="nil"/>
              <w:right w:val="nil"/>
            </w:tcBorders>
            <w:tcMar>
              <w:top w:w="20" w:type="dxa"/>
              <w:left w:w="35" w:type="dxa"/>
              <w:bottom w:w="20" w:type="dxa"/>
              <w:right w:w="35" w:type="dxa"/>
            </w:tcMar>
          </w:tcPr>
          <w:p w14:paraId="6F2B45CB" w14:textId="77777777" w:rsidR="00523406" w:rsidRDefault="00523406" w:rsidP="002E30CF">
            <w:pPr>
              <w:spacing w:after="0" w:line="240" w:lineRule="auto"/>
            </w:pPr>
            <w:r>
              <w:rPr>
                <w:color w:val="000000"/>
                <w:sz w:val="18"/>
              </w:rPr>
              <w:t>Quantitative pre-post case study; observational and operational data</w:t>
            </w:r>
          </w:p>
        </w:tc>
      </w:tr>
      <w:tr w:rsidR="00523406" w14:paraId="5B9E6B83"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21BAA857"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10D8D0FF" w14:textId="77777777" w:rsidR="00523406" w:rsidRDefault="00523406" w:rsidP="002E30CF">
            <w:pPr>
              <w:spacing w:after="0" w:line="240" w:lineRule="auto"/>
            </w:pPr>
            <w:r>
              <w:rPr>
                <w:color w:val="000000"/>
                <w:sz w:val="18"/>
              </w:rPr>
              <w:t>Siira et al. 2024; Sweden</w:t>
            </w:r>
          </w:p>
        </w:tc>
        <w:tc>
          <w:tcPr>
            <w:tcW w:w="3628" w:type="dxa"/>
            <w:tcBorders>
              <w:top w:val="nil"/>
              <w:left w:val="nil"/>
              <w:bottom w:val="nil"/>
              <w:right w:val="nil"/>
            </w:tcBorders>
            <w:tcMar>
              <w:top w:w="20" w:type="dxa"/>
              <w:left w:w="35" w:type="dxa"/>
              <w:bottom w:w="20" w:type="dxa"/>
              <w:right w:w="35" w:type="dxa"/>
            </w:tcMar>
          </w:tcPr>
          <w:p w14:paraId="68D693BC" w14:textId="77777777" w:rsidR="00523406" w:rsidRDefault="00523406" w:rsidP="002E30CF">
            <w:pPr>
              <w:spacing w:after="0" w:line="240" w:lineRule="auto"/>
            </w:pPr>
            <w:r>
              <w:rPr>
                <w:color w:val="000000"/>
                <w:sz w:val="18"/>
              </w:rPr>
              <w:t>Healthcare leaders' experiences of implementing artificial intelligence for medical history-taking and triage in Swedish primary care: an interview study</w:t>
            </w:r>
          </w:p>
        </w:tc>
        <w:tc>
          <w:tcPr>
            <w:tcW w:w="4195" w:type="dxa"/>
            <w:tcBorders>
              <w:top w:val="nil"/>
              <w:left w:val="nil"/>
              <w:bottom w:val="nil"/>
              <w:right w:val="nil"/>
            </w:tcBorders>
            <w:tcMar>
              <w:top w:w="20" w:type="dxa"/>
              <w:left w:w="35" w:type="dxa"/>
              <w:bottom w:w="20" w:type="dxa"/>
              <w:right w:w="35" w:type="dxa"/>
            </w:tcMar>
          </w:tcPr>
          <w:p w14:paraId="0AEE8FFB" w14:textId="77777777" w:rsidR="00523406" w:rsidRDefault="00523406" w:rsidP="002E30CF">
            <w:pPr>
              <w:spacing w:after="0" w:line="240" w:lineRule="auto"/>
            </w:pPr>
            <w:r>
              <w:rPr>
                <w:color w:val="000000"/>
                <w:sz w:val="18"/>
              </w:rPr>
              <w:t>To explore healthcare leaders' experiences of barriers to implementing AI for automated history-taking and triage in primary care and the actions used to address those barriers.</w:t>
            </w:r>
          </w:p>
        </w:tc>
        <w:tc>
          <w:tcPr>
            <w:tcW w:w="3231" w:type="dxa"/>
            <w:tcBorders>
              <w:top w:val="nil"/>
              <w:left w:val="nil"/>
              <w:bottom w:val="nil"/>
              <w:right w:val="nil"/>
            </w:tcBorders>
            <w:tcMar>
              <w:top w:w="20" w:type="dxa"/>
              <w:left w:w="35" w:type="dxa"/>
              <w:bottom w:w="20" w:type="dxa"/>
              <w:right w:w="35" w:type="dxa"/>
            </w:tcMar>
          </w:tcPr>
          <w:p w14:paraId="7D164D3F" w14:textId="77777777" w:rsidR="00523406" w:rsidRDefault="00523406" w:rsidP="002E30CF">
            <w:pPr>
              <w:spacing w:after="0" w:line="240" w:lineRule="auto"/>
            </w:pPr>
            <w:r>
              <w:rPr>
                <w:color w:val="000000"/>
                <w:sz w:val="18"/>
              </w:rPr>
              <w:t>Qualitative study; interviews</w:t>
            </w:r>
          </w:p>
        </w:tc>
      </w:tr>
      <w:tr w:rsidR="00523406" w14:paraId="7D3A2787"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678F63B8"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02F16F9A" w14:textId="77777777" w:rsidR="00523406" w:rsidRDefault="00523406" w:rsidP="002E30CF">
            <w:pPr>
              <w:spacing w:after="0" w:line="240" w:lineRule="auto"/>
            </w:pPr>
            <w:r>
              <w:rPr>
                <w:color w:val="000000"/>
                <w:sz w:val="18"/>
              </w:rPr>
              <w:t>Singer et al. 2022; USA</w:t>
            </w:r>
          </w:p>
        </w:tc>
        <w:tc>
          <w:tcPr>
            <w:tcW w:w="3628" w:type="dxa"/>
            <w:tcBorders>
              <w:top w:val="nil"/>
              <w:left w:val="nil"/>
              <w:bottom w:val="nil"/>
              <w:right w:val="nil"/>
            </w:tcBorders>
            <w:tcMar>
              <w:top w:w="20" w:type="dxa"/>
              <w:left w:w="35" w:type="dxa"/>
              <w:bottom w:w="20" w:type="dxa"/>
              <w:right w:w="35" w:type="dxa"/>
            </w:tcMar>
          </w:tcPr>
          <w:p w14:paraId="03530DB0" w14:textId="77777777" w:rsidR="00523406" w:rsidRDefault="00523406" w:rsidP="002E30CF">
            <w:pPr>
              <w:spacing w:after="0" w:line="240" w:lineRule="auto"/>
            </w:pPr>
            <w:r>
              <w:rPr>
                <w:color w:val="000000"/>
                <w:sz w:val="18"/>
              </w:rPr>
              <w:t>Enhancing the value to users of machine learning-based clinical decision support tools: A framework for iterative, collaborative development and implementation</w:t>
            </w:r>
          </w:p>
        </w:tc>
        <w:tc>
          <w:tcPr>
            <w:tcW w:w="4195" w:type="dxa"/>
            <w:tcBorders>
              <w:top w:val="nil"/>
              <w:left w:val="nil"/>
              <w:bottom w:val="nil"/>
              <w:right w:val="nil"/>
            </w:tcBorders>
            <w:tcMar>
              <w:top w:w="20" w:type="dxa"/>
              <w:left w:w="35" w:type="dxa"/>
              <w:bottom w:w="20" w:type="dxa"/>
              <w:right w:w="35" w:type="dxa"/>
            </w:tcMar>
          </w:tcPr>
          <w:p w14:paraId="2440C8E5" w14:textId="77777777" w:rsidR="00523406" w:rsidRDefault="00523406" w:rsidP="002E30CF">
            <w:pPr>
              <w:spacing w:after="0" w:line="240" w:lineRule="auto"/>
            </w:pPr>
            <w:r>
              <w:rPr>
                <w:color w:val="000000"/>
                <w:sz w:val="18"/>
              </w:rPr>
              <w:t>To identify how healthcare organizations can facilitate collaborative and iterative development of machine-learning clinical decision-support tools to increase their value in real-world care delivery.</w:t>
            </w:r>
          </w:p>
        </w:tc>
        <w:tc>
          <w:tcPr>
            <w:tcW w:w="3231" w:type="dxa"/>
            <w:tcBorders>
              <w:top w:val="nil"/>
              <w:left w:val="nil"/>
              <w:bottom w:val="nil"/>
              <w:right w:val="nil"/>
            </w:tcBorders>
            <w:tcMar>
              <w:top w:w="20" w:type="dxa"/>
              <w:left w:w="35" w:type="dxa"/>
              <w:bottom w:w="20" w:type="dxa"/>
              <w:right w:w="35" w:type="dxa"/>
            </w:tcMar>
          </w:tcPr>
          <w:p w14:paraId="6467CD41" w14:textId="77777777" w:rsidR="00523406" w:rsidRDefault="00523406" w:rsidP="002E30CF">
            <w:pPr>
              <w:spacing w:after="0" w:line="240" w:lineRule="auto"/>
            </w:pPr>
            <w:r>
              <w:rPr>
                <w:color w:val="000000"/>
                <w:sz w:val="18"/>
              </w:rPr>
              <w:t>Qualitative study; interviews</w:t>
            </w:r>
          </w:p>
        </w:tc>
      </w:tr>
      <w:tr w:rsidR="00523406" w14:paraId="3259C1E3"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3B0B5BFB"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3DD4826D" w14:textId="77777777" w:rsidR="00523406" w:rsidRDefault="00523406" w:rsidP="002E30CF">
            <w:pPr>
              <w:spacing w:after="0" w:line="240" w:lineRule="auto"/>
            </w:pPr>
            <w:r>
              <w:rPr>
                <w:color w:val="000000"/>
                <w:sz w:val="18"/>
              </w:rPr>
              <w:t>Togher et al. 2025; UK</w:t>
            </w:r>
          </w:p>
        </w:tc>
        <w:tc>
          <w:tcPr>
            <w:tcW w:w="3628" w:type="dxa"/>
            <w:tcBorders>
              <w:top w:val="nil"/>
              <w:left w:val="nil"/>
              <w:bottom w:val="nil"/>
              <w:right w:val="nil"/>
            </w:tcBorders>
            <w:tcMar>
              <w:top w:w="20" w:type="dxa"/>
              <w:left w:w="35" w:type="dxa"/>
              <w:bottom w:w="20" w:type="dxa"/>
              <w:right w:w="35" w:type="dxa"/>
            </w:tcMar>
          </w:tcPr>
          <w:p w14:paraId="1C9C6C10" w14:textId="77777777" w:rsidR="00523406" w:rsidRDefault="00523406" w:rsidP="002E30CF">
            <w:pPr>
              <w:spacing w:after="0" w:line="240" w:lineRule="auto"/>
            </w:pPr>
            <w:r>
              <w:rPr>
                <w:color w:val="000000"/>
                <w:sz w:val="18"/>
              </w:rPr>
              <w:t>Evolution of radiology staff perspectives during artificial intelligence (AI) implementation for expedited lung cancer triage</w:t>
            </w:r>
          </w:p>
        </w:tc>
        <w:tc>
          <w:tcPr>
            <w:tcW w:w="4195" w:type="dxa"/>
            <w:tcBorders>
              <w:top w:val="nil"/>
              <w:left w:val="nil"/>
              <w:bottom w:val="nil"/>
              <w:right w:val="nil"/>
            </w:tcBorders>
            <w:tcMar>
              <w:top w:w="20" w:type="dxa"/>
              <w:left w:w="35" w:type="dxa"/>
              <w:bottom w:w="20" w:type="dxa"/>
              <w:right w:w="35" w:type="dxa"/>
            </w:tcMar>
          </w:tcPr>
          <w:p w14:paraId="37EA5AD5" w14:textId="77777777" w:rsidR="00523406" w:rsidRDefault="00523406" w:rsidP="002E30CF">
            <w:pPr>
              <w:spacing w:after="0" w:line="240" w:lineRule="auto"/>
            </w:pPr>
            <w:r>
              <w:rPr>
                <w:color w:val="000000"/>
                <w:sz w:val="18"/>
              </w:rPr>
              <w:t>To investigate changes in radiology staff perceptions during implementation of an AI tool for expedited chest-radiography triage for suspected lung cancer.</w:t>
            </w:r>
          </w:p>
        </w:tc>
        <w:tc>
          <w:tcPr>
            <w:tcW w:w="3231" w:type="dxa"/>
            <w:tcBorders>
              <w:top w:val="nil"/>
              <w:left w:val="nil"/>
              <w:bottom w:val="nil"/>
              <w:right w:val="nil"/>
            </w:tcBorders>
            <w:tcMar>
              <w:top w:w="20" w:type="dxa"/>
              <w:left w:w="35" w:type="dxa"/>
              <w:bottom w:w="20" w:type="dxa"/>
              <w:right w:w="35" w:type="dxa"/>
            </w:tcMar>
          </w:tcPr>
          <w:p w14:paraId="34AB7FFC" w14:textId="77777777" w:rsidR="00523406" w:rsidRDefault="00523406" w:rsidP="002E30CF">
            <w:pPr>
              <w:spacing w:after="0" w:line="240" w:lineRule="auto"/>
            </w:pPr>
            <w:r>
              <w:rPr>
                <w:color w:val="000000"/>
                <w:sz w:val="18"/>
              </w:rPr>
              <w:t>Quantitative pre-post study; survey data</w:t>
            </w:r>
          </w:p>
        </w:tc>
      </w:tr>
      <w:tr w:rsidR="00523406" w14:paraId="77F54500" w14:textId="77777777" w:rsidTr="002E30CF">
        <w:trPr>
          <w:cantSplit/>
          <w:jc w:val="center"/>
        </w:trPr>
        <w:tc>
          <w:tcPr>
            <w:tcW w:w="1814" w:type="dxa"/>
            <w:tcBorders>
              <w:top w:val="nil"/>
              <w:left w:val="nil"/>
              <w:bottom w:val="nil"/>
              <w:right w:val="nil"/>
            </w:tcBorders>
            <w:tcMar>
              <w:top w:w="20" w:type="dxa"/>
              <w:left w:w="35" w:type="dxa"/>
              <w:bottom w:w="20" w:type="dxa"/>
              <w:right w:w="35" w:type="dxa"/>
            </w:tcMar>
          </w:tcPr>
          <w:p w14:paraId="386FE50D"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nil"/>
              <w:right w:val="nil"/>
            </w:tcBorders>
            <w:tcMar>
              <w:top w:w="20" w:type="dxa"/>
              <w:left w:w="35" w:type="dxa"/>
              <w:bottom w:w="20" w:type="dxa"/>
              <w:right w:w="35" w:type="dxa"/>
            </w:tcMar>
          </w:tcPr>
          <w:p w14:paraId="37B2F76B" w14:textId="77777777" w:rsidR="00523406" w:rsidRDefault="00523406" w:rsidP="002E30CF">
            <w:pPr>
              <w:spacing w:after="0" w:line="240" w:lineRule="auto"/>
            </w:pPr>
            <w:r>
              <w:rPr>
                <w:color w:val="000000"/>
                <w:sz w:val="18"/>
              </w:rPr>
              <w:t>Wenderott et al. 2024; Germany</w:t>
            </w:r>
          </w:p>
        </w:tc>
        <w:tc>
          <w:tcPr>
            <w:tcW w:w="3628" w:type="dxa"/>
            <w:tcBorders>
              <w:top w:val="nil"/>
              <w:left w:val="nil"/>
              <w:bottom w:val="nil"/>
              <w:right w:val="nil"/>
            </w:tcBorders>
            <w:tcMar>
              <w:top w:w="20" w:type="dxa"/>
              <w:left w:w="35" w:type="dxa"/>
              <w:bottom w:w="20" w:type="dxa"/>
              <w:right w:w="35" w:type="dxa"/>
            </w:tcMar>
          </w:tcPr>
          <w:p w14:paraId="67CA9996" w14:textId="77777777" w:rsidR="00523406" w:rsidRDefault="00523406" w:rsidP="002E30CF">
            <w:pPr>
              <w:spacing w:after="0" w:line="240" w:lineRule="auto"/>
            </w:pPr>
            <w:r>
              <w:rPr>
                <w:color w:val="000000"/>
                <w:sz w:val="18"/>
              </w:rPr>
              <w:t>Radiologists' perspectives on the workflow integration of an artificial intelligence-based computer-aided detection system: A qualitative study</w:t>
            </w:r>
          </w:p>
        </w:tc>
        <w:tc>
          <w:tcPr>
            <w:tcW w:w="4195" w:type="dxa"/>
            <w:tcBorders>
              <w:top w:val="nil"/>
              <w:left w:val="nil"/>
              <w:bottom w:val="nil"/>
              <w:right w:val="nil"/>
            </w:tcBorders>
            <w:tcMar>
              <w:top w:w="20" w:type="dxa"/>
              <w:left w:w="35" w:type="dxa"/>
              <w:bottom w:w="20" w:type="dxa"/>
              <w:right w:w="35" w:type="dxa"/>
            </w:tcMar>
          </w:tcPr>
          <w:p w14:paraId="627307E6" w14:textId="77777777" w:rsidR="00523406" w:rsidRDefault="00523406" w:rsidP="002E30CF">
            <w:pPr>
              <w:spacing w:after="0" w:line="240" w:lineRule="auto"/>
            </w:pPr>
            <w:r>
              <w:rPr>
                <w:color w:val="000000"/>
                <w:sz w:val="18"/>
              </w:rPr>
              <w:t>To evaluate implementation and workflow integration of an AI-based computer-aided detection system for prostate MRI interpretation from radiologists' perspectives.</w:t>
            </w:r>
          </w:p>
        </w:tc>
        <w:tc>
          <w:tcPr>
            <w:tcW w:w="3231" w:type="dxa"/>
            <w:tcBorders>
              <w:top w:val="nil"/>
              <w:left w:val="nil"/>
              <w:bottom w:val="nil"/>
              <w:right w:val="nil"/>
            </w:tcBorders>
            <w:tcMar>
              <w:top w:w="20" w:type="dxa"/>
              <w:left w:w="35" w:type="dxa"/>
              <w:bottom w:w="20" w:type="dxa"/>
              <w:right w:w="35" w:type="dxa"/>
            </w:tcMar>
          </w:tcPr>
          <w:p w14:paraId="7202FEC8" w14:textId="77777777" w:rsidR="00523406" w:rsidRDefault="00523406" w:rsidP="002E30CF">
            <w:pPr>
              <w:spacing w:after="0" w:line="240" w:lineRule="auto"/>
            </w:pPr>
            <w:r>
              <w:rPr>
                <w:color w:val="000000"/>
                <w:sz w:val="18"/>
              </w:rPr>
              <w:t>Qualitative prospective pre-post study; interviews</w:t>
            </w:r>
          </w:p>
        </w:tc>
      </w:tr>
      <w:tr w:rsidR="00523406" w14:paraId="59D192AB" w14:textId="77777777" w:rsidTr="002E30CF">
        <w:trPr>
          <w:cantSplit/>
          <w:jc w:val="center"/>
        </w:trPr>
        <w:tc>
          <w:tcPr>
            <w:tcW w:w="1814" w:type="dxa"/>
            <w:tcBorders>
              <w:top w:val="nil"/>
              <w:left w:val="nil"/>
              <w:bottom w:val="single" w:sz="8" w:space="0" w:color="000000"/>
              <w:right w:val="nil"/>
            </w:tcBorders>
            <w:tcMar>
              <w:top w:w="20" w:type="dxa"/>
              <w:left w:w="35" w:type="dxa"/>
              <w:bottom w:w="20" w:type="dxa"/>
              <w:right w:w="35" w:type="dxa"/>
            </w:tcMar>
          </w:tcPr>
          <w:p w14:paraId="17650511" w14:textId="77777777" w:rsidR="00523406" w:rsidRDefault="00523406" w:rsidP="002E30CF">
            <w:pPr>
              <w:spacing w:after="0" w:line="240" w:lineRule="auto"/>
            </w:pPr>
            <w:r>
              <w:rPr>
                <w:color w:val="000000"/>
                <w:sz w:val="18"/>
              </w:rPr>
              <w:t>Gyllenhammar et al. 2026</w:t>
            </w:r>
          </w:p>
        </w:tc>
        <w:tc>
          <w:tcPr>
            <w:tcW w:w="1871" w:type="dxa"/>
            <w:tcBorders>
              <w:top w:val="nil"/>
              <w:left w:val="nil"/>
              <w:bottom w:val="single" w:sz="8" w:space="0" w:color="000000"/>
              <w:right w:val="nil"/>
            </w:tcBorders>
            <w:tcMar>
              <w:top w:w="20" w:type="dxa"/>
              <w:left w:w="35" w:type="dxa"/>
              <w:bottom w:w="20" w:type="dxa"/>
              <w:right w:w="35" w:type="dxa"/>
            </w:tcMar>
          </w:tcPr>
          <w:p w14:paraId="19801E97" w14:textId="77777777" w:rsidR="00523406" w:rsidRDefault="00523406" w:rsidP="002E30CF">
            <w:pPr>
              <w:spacing w:after="0" w:line="240" w:lineRule="auto"/>
            </w:pPr>
            <w:r>
              <w:rPr>
                <w:color w:val="000000"/>
                <w:sz w:val="18"/>
              </w:rPr>
              <w:t>Yoon et al. 2024; Singapore</w:t>
            </w:r>
          </w:p>
        </w:tc>
        <w:tc>
          <w:tcPr>
            <w:tcW w:w="3628" w:type="dxa"/>
            <w:tcBorders>
              <w:top w:val="nil"/>
              <w:left w:val="nil"/>
              <w:bottom w:val="single" w:sz="8" w:space="0" w:color="000000"/>
              <w:right w:val="nil"/>
            </w:tcBorders>
            <w:tcMar>
              <w:top w:w="20" w:type="dxa"/>
              <w:left w:w="35" w:type="dxa"/>
              <w:bottom w:w="20" w:type="dxa"/>
              <w:right w:w="35" w:type="dxa"/>
            </w:tcMar>
          </w:tcPr>
          <w:p w14:paraId="63225049" w14:textId="77777777" w:rsidR="00523406" w:rsidRDefault="00523406" w:rsidP="002E30CF">
            <w:pPr>
              <w:spacing w:after="0" w:line="240" w:lineRule="auto"/>
            </w:pPr>
            <w:r>
              <w:rPr>
                <w:color w:val="000000"/>
                <w:sz w:val="18"/>
              </w:rPr>
              <w:t>User perceptions and utilisation of features of an AI-enabled workplace digital mental wellness platform 'mindline at work'</w:t>
            </w:r>
          </w:p>
        </w:tc>
        <w:tc>
          <w:tcPr>
            <w:tcW w:w="4195" w:type="dxa"/>
            <w:tcBorders>
              <w:top w:val="nil"/>
              <w:left w:val="nil"/>
              <w:bottom w:val="single" w:sz="8" w:space="0" w:color="000000"/>
              <w:right w:val="nil"/>
            </w:tcBorders>
            <w:tcMar>
              <w:top w:w="20" w:type="dxa"/>
              <w:left w:w="35" w:type="dxa"/>
              <w:bottom w:w="20" w:type="dxa"/>
              <w:right w:w="35" w:type="dxa"/>
            </w:tcMar>
          </w:tcPr>
          <w:p w14:paraId="366EDAA9" w14:textId="77777777" w:rsidR="00523406" w:rsidRDefault="00523406" w:rsidP="002E30CF">
            <w:pPr>
              <w:spacing w:after="0" w:line="240" w:lineRule="auto"/>
            </w:pPr>
            <w:r>
              <w:rPr>
                <w:color w:val="000000"/>
                <w:sz w:val="18"/>
              </w:rPr>
              <w:t>To assess user perceptions and feature use of a nationally developed AI-enabled digital platform designed to support mental wellness in the working population.</w:t>
            </w:r>
          </w:p>
        </w:tc>
        <w:tc>
          <w:tcPr>
            <w:tcW w:w="3231" w:type="dxa"/>
            <w:tcBorders>
              <w:top w:val="nil"/>
              <w:left w:val="nil"/>
              <w:bottom w:val="single" w:sz="8" w:space="0" w:color="000000"/>
              <w:right w:val="nil"/>
            </w:tcBorders>
            <w:tcMar>
              <w:top w:w="20" w:type="dxa"/>
              <w:left w:w="35" w:type="dxa"/>
              <w:bottom w:w="20" w:type="dxa"/>
              <w:right w:w="35" w:type="dxa"/>
            </w:tcMar>
          </w:tcPr>
          <w:p w14:paraId="55C74C93" w14:textId="77777777" w:rsidR="00523406" w:rsidRDefault="00523406" w:rsidP="002E30CF">
            <w:pPr>
              <w:spacing w:after="0" w:line="240" w:lineRule="auto"/>
            </w:pPr>
            <w:r>
              <w:rPr>
                <w:color w:val="000000"/>
                <w:sz w:val="18"/>
              </w:rPr>
              <w:t>Sequential mixed-methods study; interviews and survey</w:t>
            </w:r>
          </w:p>
        </w:tc>
      </w:tr>
    </w:tbl>
    <w:p w14:paraId="57F4A035" w14:textId="77777777" w:rsidR="00523406" w:rsidRDefault="00523406" w:rsidP="00523406">
      <w:pPr>
        <w:spacing w:after="100"/>
        <w:rPr>
          <w:b/>
          <w:color w:val="000000"/>
        </w:rPr>
      </w:pPr>
    </w:p>
    <w:p w14:paraId="5EB2F548" w14:textId="77777777" w:rsidR="00523406" w:rsidRDefault="00523406" w:rsidP="00523406">
      <w:pPr>
        <w:spacing w:after="100"/>
        <w:rPr>
          <w:b/>
          <w:color w:val="000000"/>
        </w:rPr>
      </w:pPr>
    </w:p>
    <w:p w14:paraId="1278B7CE" w14:textId="77777777" w:rsidR="00523406" w:rsidRDefault="00523406" w:rsidP="00523406">
      <w:pPr>
        <w:spacing w:after="100"/>
        <w:rPr>
          <w:b/>
          <w:color w:val="000000"/>
        </w:rPr>
      </w:pPr>
    </w:p>
    <w:p w14:paraId="3C301BD9" w14:textId="77777777" w:rsidR="00523406" w:rsidRDefault="00523406" w:rsidP="00523406">
      <w:pPr>
        <w:spacing w:after="100"/>
        <w:rPr>
          <w:b/>
          <w:color w:val="000000"/>
        </w:rPr>
      </w:pPr>
    </w:p>
    <w:p w14:paraId="1CA92EA6" w14:textId="77777777" w:rsidR="00523406" w:rsidRDefault="00523406" w:rsidP="00523406">
      <w:pPr>
        <w:spacing w:after="100"/>
        <w:rPr>
          <w:b/>
          <w:color w:val="000000"/>
        </w:rPr>
      </w:pPr>
    </w:p>
    <w:p w14:paraId="216F4F7A" w14:textId="77777777" w:rsidR="00523406" w:rsidRDefault="00523406" w:rsidP="00523406">
      <w:pPr>
        <w:spacing w:after="100"/>
        <w:rPr>
          <w:b/>
          <w:color w:val="000000"/>
        </w:rPr>
      </w:pPr>
    </w:p>
    <w:p w14:paraId="4648C580" w14:textId="77777777" w:rsidR="00523406" w:rsidRDefault="00523406" w:rsidP="00523406">
      <w:pPr>
        <w:spacing w:after="100"/>
        <w:rPr>
          <w:b/>
          <w:color w:val="000000"/>
        </w:rPr>
      </w:pPr>
    </w:p>
    <w:p w14:paraId="70CD9298" w14:textId="77777777" w:rsidR="00523406" w:rsidRDefault="00523406" w:rsidP="00523406">
      <w:pPr>
        <w:spacing w:after="100"/>
        <w:rPr>
          <w:b/>
          <w:color w:val="000000"/>
        </w:rPr>
      </w:pPr>
    </w:p>
    <w:p w14:paraId="197DBBEB" w14:textId="77777777" w:rsidR="00523406" w:rsidRDefault="00523406" w:rsidP="00523406">
      <w:pPr>
        <w:spacing w:after="100"/>
        <w:rPr>
          <w:b/>
          <w:color w:val="000000"/>
        </w:rPr>
      </w:pPr>
    </w:p>
    <w:p w14:paraId="079EF307" w14:textId="77777777" w:rsidR="00523406" w:rsidRDefault="00523406" w:rsidP="00523406">
      <w:pPr>
        <w:spacing w:after="100"/>
        <w:rPr>
          <w:b/>
          <w:color w:val="000000"/>
        </w:rPr>
      </w:pPr>
    </w:p>
    <w:p w14:paraId="77DE000C" w14:textId="77777777" w:rsidR="00523406" w:rsidRDefault="00523406" w:rsidP="00523406">
      <w:pPr>
        <w:spacing w:after="100"/>
        <w:rPr>
          <w:b/>
          <w:color w:val="000000"/>
        </w:rPr>
      </w:pPr>
    </w:p>
    <w:p w14:paraId="1AB4C885" w14:textId="77777777" w:rsidR="00523406" w:rsidRDefault="00523406" w:rsidP="00523406">
      <w:pPr>
        <w:keepNext/>
        <w:spacing w:after="100"/>
      </w:pPr>
      <w:r w:rsidRPr="05124ADC">
        <w:rPr>
          <w:b/>
          <w:color w:val="000000" w:themeColor="text1"/>
        </w:rPr>
        <w:lastRenderedPageBreak/>
        <w:t xml:space="preserve">Table </w:t>
      </w:r>
      <w:r w:rsidRPr="05124ADC">
        <w:rPr>
          <w:b/>
          <w:bCs/>
          <w:color w:val="000000" w:themeColor="text1"/>
        </w:rPr>
        <w:t>7</w:t>
      </w:r>
    </w:p>
    <w:p w14:paraId="247D490B" w14:textId="77777777" w:rsidR="00523406" w:rsidRDefault="00523406" w:rsidP="00523406">
      <w:pPr>
        <w:keepNext/>
        <w:spacing w:after="100"/>
      </w:pPr>
      <w:r>
        <w:rPr>
          <w:i/>
          <w:color w:val="000000"/>
        </w:rPr>
        <w:t>Clinical Contexts and Artificial Intelligence Technologies Represented in the Included Studies</w:t>
      </w:r>
    </w:p>
    <w:tbl>
      <w:tblPr>
        <w:tblW w:w="0" w:type="auto"/>
        <w:jc w:val="center"/>
        <w:tblLayout w:type="fixed"/>
        <w:tblLook w:val="04A0" w:firstRow="1" w:lastRow="0" w:firstColumn="1" w:lastColumn="0" w:noHBand="0" w:noVBand="1"/>
      </w:tblPr>
      <w:tblGrid>
        <w:gridCol w:w="2835"/>
        <w:gridCol w:w="1928"/>
        <w:gridCol w:w="2041"/>
        <w:gridCol w:w="2551"/>
        <w:gridCol w:w="1984"/>
        <w:gridCol w:w="1928"/>
        <w:gridCol w:w="2041"/>
      </w:tblGrid>
      <w:tr w:rsidR="00523406" w14:paraId="2871BE06" w14:textId="77777777" w:rsidTr="002E30CF">
        <w:trPr>
          <w:cantSplit/>
          <w:tblHeader/>
          <w:jc w:val="center"/>
        </w:trPr>
        <w:tc>
          <w:tcPr>
            <w:tcW w:w="2835" w:type="dxa"/>
            <w:tcBorders>
              <w:top w:val="single" w:sz="8" w:space="0" w:color="000000"/>
              <w:left w:val="nil"/>
              <w:bottom w:val="single" w:sz="6" w:space="0" w:color="000000"/>
              <w:right w:val="nil"/>
            </w:tcBorders>
            <w:tcMar>
              <w:top w:w="18" w:type="dxa"/>
              <w:left w:w="28" w:type="dxa"/>
              <w:bottom w:w="18" w:type="dxa"/>
              <w:right w:w="28" w:type="dxa"/>
            </w:tcMar>
          </w:tcPr>
          <w:p w14:paraId="756803B5" w14:textId="77777777" w:rsidR="00523406" w:rsidRDefault="00523406" w:rsidP="002E30CF">
            <w:pPr>
              <w:spacing w:after="0" w:line="240" w:lineRule="auto"/>
            </w:pPr>
            <w:r>
              <w:rPr>
                <w:b/>
                <w:color w:val="000000"/>
                <w:sz w:val="18"/>
              </w:rPr>
              <w:t>Study and title</w:t>
            </w:r>
          </w:p>
        </w:tc>
        <w:tc>
          <w:tcPr>
            <w:tcW w:w="1928" w:type="dxa"/>
            <w:tcBorders>
              <w:top w:val="single" w:sz="8" w:space="0" w:color="000000"/>
              <w:left w:val="nil"/>
              <w:bottom w:val="single" w:sz="6" w:space="0" w:color="000000"/>
              <w:right w:val="nil"/>
            </w:tcBorders>
            <w:tcMar>
              <w:top w:w="18" w:type="dxa"/>
              <w:left w:w="28" w:type="dxa"/>
              <w:bottom w:w="18" w:type="dxa"/>
              <w:right w:w="28" w:type="dxa"/>
            </w:tcMar>
          </w:tcPr>
          <w:p w14:paraId="3263395B" w14:textId="77777777" w:rsidR="00523406" w:rsidRDefault="00523406" w:rsidP="002E30CF">
            <w:pPr>
              <w:spacing w:after="0" w:line="240" w:lineRule="auto"/>
            </w:pPr>
            <w:r>
              <w:rPr>
                <w:b/>
                <w:color w:val="000000"/>
                <w:sz w:val="18"/>
              </w:rPr>
              <w:t>Care setting</w:t>
            </w:r>
          </w:p>
        </w:tc>
        <w:tc>
          <w:tcPr>
            <w:tcW w:w="2041" w:type="dxa"/>
            <w:tcBorders>
              <w:top w:val="single" w:sz="8" w:space="0" w:color="000000"/>
              <w:left w:val="nil"/>
              <w:bottom w:val="single" w:sz="6" w:space="0" w:color="000000"/>
              <w:right w:val="nil"/>
            </w:tcBorders>
            <w:tcMar>
              <w:top w:w="18" w:type="dxa"/>
              <w:left w:w="28" w:type="dxa"/>
              <w:bottom w:w="18" w:type="dxa"/>
              <w:right w:w="28" w:type="dxa"/>
            </w:tcMar>
          </w:tcPr>
          <w:p w14:paraId="239C229D" w14:textId="77777777" w:rsidR="00523406" w:rsidRDefault="00523406" w:rsidP="002E30CF">
            <w:pPr>
              <w:spacing w:after="0" w:line="240" w:lineRule="auto"/>
            </w:pPr>
            <w:r>
              <w:rPr>
                <w:b/>
                <w:color w:val="000000"/>
                <w:sz w:val="18"/>
              </w:rPr>
              <w:t>Workflow point</w:t>
            </w:r>
          </w:p>
        </w:tc>
        <w:tc>
          <w:tcPr>
            <w:tcW w:w="2551" w:type="dxa"/>
            <w:tcBorders>
              <w:top w:val="single" w:sz="8" w:space="0" w:color="000000"/>
              <w:left w:val="nil"/>
              <w:bottom w:val="single" w:sz="6" w:space="0" w:color="000000"/>
              <w:right w:val="nil"/>
            </w:tcBorders>
            <w:tcMar>
              <w:top w:w="18" w:type="dxa"/>
              <w:left w:w="28" w:type="dxa"/>
              <w:bottom w:w="18" w:type="dxa"/>
              <w:right w:w="28" w:type="dxa"/>
            </w:tcMar>
          </w:tcPr>
          <w:p w14:paraId="37E8B09C" w14:textId="77777777" w:rsidR="00523406" w:rsidRDefault="00523406" w:rsidP="002E30CF">
            <w:pPr>
              <w:spacing w:after="0" w:line="240" w:lineRule="auto"/>
            </w:pPr>
            <w:r>
              <w:rPr>
                <w:b/>
                <w:color w:val="000000"/>
                <w:sz w:val="18"/>
              </w:rPr>
              <w:t>Clinical case or use case</w:t>
            </w:r>
          </w:p>
        </w:tc>
        <w:tc>
          <w:tcPr>
            <w:tcW w:w="1984" w:type="dxa"/>
            <w:tcBorders>
              <w:top w:val="single" w:sz="8" w:space="0" w:color="000000"/>
              <w:left w:val="nil"/>
              <w:bottom w:val="single" w:sz="6" w:space="0" w:color="000000"/>
              <w:right w:val="nil"/>
            </w:tcBorders>
            <w:tcMar>
              <w:top w:w="18" w:type="dxa"/>
              <w:left w:w="28" w:type="dxa"/>
              <w:bottom w:w="18" w:type="dxa"/>
              <w:right w:w="28" w:type="dxa"/>
            </w:tcMar>
          </w:tcPr>
          <w:p w14:paraId="74CC26C3" w14:textId="77777777" w:rsidR="00523406" w:rsidRDefault="00523406" w:rsidP="002E30CF">
            <w:pPr>
              <w:spacing w:after="0" w:line="240" w:lineRule="auto"/>
            </w:pPr>
            <w:r>
              <w:rPr>
                <w:b/>
                <w:color w:val="000000"/>
                <w:sz w:val="18"/>
              </w:rPr>
              <w:t>AI system</w:t>
            </w:r>
          </w:p>
        </w:tc>
        <w:tc>
          <w:tcPr>
            <w:tcW w:w="1928" w:type="dxa"/>
            <w:tcBorders>
              <w:top w:val="single" w:sz="8" w:space="0" w:color="000000"/>
              <w:left w:val="nil"/>
              <w:bottom w:val="single" w:sz="6" w:space="0" w:color="000000"/>
              <w:right w:val="nil"/>
            </w:tcBorders>
            <w:tcMar>
              <w:top w:w="18" w:type="dxa"/>
              <w:left w:w="28" w:type="dxa"/>
              <w:bottom w:w="18" w:type="dxa"/>
              <w:right w:w="28" w:type="dxa"/>
            </w:tcMar>
          </w:tcPr>
          <w:p w14:paraId="56F7FBBA" w14:textId="77777777" w:rsidR="00523406" w:rsidRDefault="00523406" w:rsidP="002E30CF">
            <w:pPr>
              <w:spacing w:after="0" w:line="240" w:lineRule="auto"/>
            </w:pPr>
            <w:r>
              <w:rPr>
                <w:b/>
                <w:color w:val="000000"/>
                <w:sz w:val="18"/>
              </w:rPr>
              <w:t>AI technique</w:t>
            </w:r>
          </w:p>
        </w:tc>
        <w:tc>
          <w:tcPr>
            <w:tcW w:w="2041" w:type="dxa"/>
            <w:tcBorders>
              <w:top w:val="single" w:sz="8" w:space="0" w:color="000000"/>
              <w:left w:val="nil"/>
              <w:bottom w:val="single" w:sz="6" w:space="0" w:color="000000"/>
              <w:right w:val="nil"/>
            </w:tcBorders>
            <w:tcMar>
              <w:top w:w="18" w:type="dxa"/>
              <w:left w:w="28" w:type="dxa"/>
              <w:bottom w:w="18" w:type="dxa"/>
              <w:right w:w="28" w:type="dxa"/>
            </w:tcMar>
          </w:tcPr>
          <w:p w14:paraId="0280F633" w14:textId="77777777" w:rsidR="00523406" w:rsidRDefault="00523406" w:rsidP="002E30CF">
            <w:pPr>
              <w:spacing w:after="0" w:line="240" w:lineRule="auto"/>
            </w:pPr>
            <w:r>
              <w:rPr>
                <w:b/>
                <w:color w:val="000000"/>
                <w:sz w:val="18"/>
              </w:rPr>
              <w:t>Data modality</w:t>
            </w:r>
          </w:p>
        </w:tc>
      </w:tr>
      <w:tr w:rsidR="00523406" w14:paraId="0A731D74"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2E93A833" w14:textId="77777777" w:rsidR="00523406" w:rsidRDefault="00523406" w:rsidP="002E30CF">
            <w:pPr>
              <w:spacing w:after="0" w:line="240" w:lineRule="auto"/>
            </w:pPr>
            <w:r w:rsidRPr="00E8607A">
              <w:rPr>
                <w:b/>
                <w:bCs/>
                <w:color w:val="000000"/>
                <w:sz w:val="18"/>
              </w:rPr>
              <w:t>Abisheganaden et al. 2023</w:t>
            </w:r>
            <w:r w:rsidRPr="00E8607A">
              <w:rPr>
                <w:b/>
                <w:bCs/>
                <w:color w:val="000000"/>
                <w:sz w:val="18"/>
              </w:rPr>
              <w:br/>
            </w:r>
            <w:r>
              <w:rPr>
                <w:color w:val="000000"/>
                <w:sz w:val="18"/>
              </w:rPr>
              <w:t>Lessons learned from the hospital to home community care program in Singapore and the supporting AI multiple readmissions prediction model</w:t>
            </w:r>
          </w:p>
        </w:tc>
        <w:tc>
          <w:tcPr>
            <w:tcW w:w="1928" w:type="dxa"/>
            <w:tcBorders>
              <w:top w:val="nil"/>
              <w:left w:val="nil"/>
              <w:bottom w:val="nil"/>
              <w:right w:val="nil"/>
            </w:tcBorders>
            <w:tcMar>
              <w:top w:w="18" w:type="dxa"/>
              <w:left w:w="28" w:type="dxa"/>
              <w:bottom w:w="18" w:type="dxa"/>
              <w:right w:w="28" w:type="dxa"/>
            </w:tcMar>
          </w:tcPr>
          <w:p w14:paraId="71A889F6" w14:textId="77777777" w:rsidR="00523406" w:rsidRDefault="00523406" w:rsidP="002E30CF">
            <w:pPr>
              <w:spacing w:after="0" w:line="240" w:lineRule="auto"/>
            </w:pPr>
            <w:r>
              <w:rPr>
                <w:color w:val="000000"/>
                <w:sz w:val="18"/>
              </w:rPr>
              <w:t>Inpatient care; home / remote care; population / public health</w:t>
            </w:r>
          </w:p>
        </w:tc>
        <w:tc>
          <w:tcPr>
            <w:tcW w:w="2041" w:type="dxa"/>
            <w:tcBorders>
              <w:top w:val="nil"/>
              <w:left w:val="nil"/>
              <w:bottom w:val="nil"/>
              <w:right w:val="nil"/>
            </w:tcBorders>
            <w:tcMar>
              <w:top w:w="18" w:type="dxa"/>
              <w:left w:w="28" w:type="dxa"/>
              <w:bottom w:w="18" w:type="dxa"/>
              <w:right w:w="28" w:type="dxa"/>
            </w:tcMar>
          </w:tcPr>
          <w:p w14:paraId="69C18F9C" w14:textId="77777777" w:rsidR="00523406" w:rsidRDefault="00523406" w:rsidP="002E30CF">
            <w:pPr>
              <w:spacing w:after="0" w:line="240" w:lineRule="auto"/>
            </w:pPr>
            <w:r>
              <w:rPr>
                <w:color w:val="000000"/>
                <w:sz w:val="18"/>
              </w:rPr>
              <w:t>Prognosis / risk stratification; screening; monitoring</w:t>
            </w:r>
          </w:p>
        </w:tc>
        <w:tc>
          <w:tcPr>
            <w:tcW w:w="2551" w:type="dxa"/>
            <w:tcBorders>
              <w:top w:val="nil"/>
              <w:left w:val="nil"/>
              <w:bottom w:val="nil"/>
              <w:right w:val="nil"/>
            </w:tcBorders>
            <w:tcMar>
              <w:top w:w="18" w:type="dxa"/>
              <w:left w:w="28" w:type="dxa"/>
              <w:bottom w:w="18" w:type="dxa"/>
              <w:right w:w="28" w:type="dxa"/>
            </w:tcMar>
          </w:tcPr>
          <w:p w14:paraId="41AF4D95" w14:textId="77777777" w:rsidR="00523406" w:rsidRDefault="00523406" w:rsidP="002E30CF">
            <w:pPr>
              <w:spacing w:after="0" w:line="240" w:lineRule="auto"/>
            </w:pPr>
            <w:r>
              <w:rPr>
                <w:color w:val="000000"/>
                <w:sz w:val="18"/>
              </w:rPr>
              <w:t>Multimorbidity and risk of multiple hospital readmissions</w:t>
            </w:r>
          </w:p>
        </w:tc>
        <w:tc>
          <w:tcPr>
            <w:tcW w:w="1984" w:type="dxa"/>
            <w:tcBorders>
              <w:top w:val="nil"/>
              <w:left w:val="nil"/>
              <w:bottom w:val="nil"/>
              <w:right w:val="nil"/>
            </w:tcBorders>
            <w:tcMar>
              <w:top w:w="18" w:type="dxa"/>
              <w:left w:w="28" w:type="dxa"/>
              <w:bottom w:w="18" w:type="dxa"/>
              <w:right w:w="28" w:type="dxa"/>
            </w:tcMar>
          </w:tcPr>
          <w:p w14:paraId="7D4014E8" w14:textId="77777777" w:rsidR="00523406" w:rsidRDefault="00523406" w:rsidP="002E30CF">
            <w:pPr>
              <w:spacing w:after="0" w:line="240" w:lineRule="auto"/>
            </w:pPr>
            <w:r>
              <w:rPr>
                <w:color w:val="000000"/>
                <w:sz w:val="18"/>
              </w:rPr>
              <w:t>Prediction / risk-scoring tool</w:t>
            </w:r>
          </w:p>
        </w:tc>
        <w:tc>
          <w:tcPr>
            <w:tcW w:w="1928" w:type="dxa"/>
            <w:tcBorders>
              <w:top w:val="nil"/>
              <w:left w:val="nil"/>
              <w:bottom w:val="nil"/>
              <w:right w:val="nil"/>
            </w:tcBorders>
            <w:tcMar>
              <w:top w:w="18" w:type="dxa"/>
              <w:left w:w="28" w:type="dxa"/>
              <w:bottom w:w="18" w:type="dxa"/>
              <w:right w:w="28" w:type="dxa"/>
            </w:tcMar>
          </w:tcPr>
          <w:p w14:paraId="1E6F08EF" w14:textId="77777777" w:rsidR="00523406" w:rsidRDefault="00523406" w:rsidP="002E30CF">
            <w:pPr>
              <w:spacing w:after="0" w:line="240" w:lineRule="auto"/>
            </w:pPr>
            <w:r>
              <w:rPr>
                <w:color w:val="000000"/>
                <w:sz w:val="18"/>
              </w:rPr>
              <w:t>Traditional ML (gradient boosting selected; logistic regression, LASSO, and random forest tested)</w:t>
            </w:r>
          </w:p>
        </w:tc>
        <w:tc>
          <w:tcPr>
            <w:tcW w:w="2041" w:type="dxa"/>
            <w:tcBorders>
              <w:top w:val="nil"/>
              <w:left w:val="nil"/>
              <w:bottom w:val="nil"/>
              <w:right w:val="nil"/>
            </w:tcBorders>
            <w:tcMar>
              <w:top w:w="18" w:type="dxa"/>
              <w:left w:w="28" w:type="dxa"/>
              <w:bottom w:w="18" w:type="dxa"/>
              <w:right w:w="28" w:type="dxa"/>
            </w:tcMar>
          </w:tcPr>
          <w:p w14:paraId="24B68E05" w14:textId="77777777" w:rsidR="00523406" w:rsidRDefault="00523406" w:rsidP="002E30CF">
            <w:pPr>
              <w:spacing w:after="0" w:line="240" w:lineRule="auto"/>
            </w:pPr>
            <w:r>
              <w:rPr>
                <w:color w:val="000000"/>
                <w:sz w:val="18"/>
              </w:rPr>
              <w:t>Structured EHR (demographics, utilisation, and comorbidities)</w:t>
            </w:r>
          </w:p>
        </w:tc>
      </w:tr>
      <w:tr w:rsidR="00523406" w14:paraId="0AB7E206"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7D3D9120" w14:textId="77777777" w:rsidR="00523406" w:rsidRDefault="00523406" w:rsidP="002E30CF">
            <w:pPr>
              <w:spacing w:after="0" w:line="240" w:lineRule="auto"/>
            </w:pPr>
            <w:r w:rsidRPr="00E8607A">
              <w:rPr>
                <w:b/>
                <w:bCs/>
                <w:color w:val="000000"/>
                <w:sz w:val="18"/>
              </w:rPr>
              <w:t>Baxter et al. 2020</w:t>
            </w:r>
            <w:r>
              <w:rPr>
                <w:color w:val="000000"/>
                <w:sz w:val="18"/>
              </w:rPr>
              <w:br/>
              <w:t>Barriers to Implementing an Artificial Intelligence Model for Unplanned Readmissions</w:t>
            </w:r>
          </w:p>
        </w:tc>
        <w:tc>
          <w:tcPr>
            <w:tcW w:w="1928" w:type="dxa"/>
            <w:tcBorders>
              <w:top w:val="nil"/>
              <w:left w:val="nil"/>
              <w:bottom w:val="nil"/>
              <w:right w:val="nil"/>
            </w:tcBorders>
            <w:tcMar>
              <w:top w:w="18" w:type="dxa"/>
              <w:left w:w="28" w:type="dxa"/>
              <w:bottom w:w="18" w:type="dxa"/>
              <w:right w:w="28" w:type="dxa"/>
            </w:tcMar>
          </w:tcPr>
          <w:p w14:paraId="3DF57C59" w14:textId="77777777" w:rsidR="00523406" w:rsidRDefault="00523406" w:rsidP="002E30CF">
            <w:pPr>
              <w:spacing w:after="0" w:line="240" w:lineRule="auto"/>
            </w:pPr>
            <w:r>
              <w:rPr>
                <w:color w:val="000000"/>
                <w:sz w:val="18"/>
              </w:rPr>
              <w:t>Inpatient care</w:t>
            </w:r>
          </w:p>
        </w:tc>
        <w:tc>
          <w:tcPr>
            <w:tcW w:w="2041" w:type="dxa"/>
            <w:tcBorders>
              <w:top w:val="nil"/>
              <w:left w:val="nil"/>
              <w:bottom w:val="nil"/>
              <w:right w:val="nil"/>
            </w:tcBorders>
            <w:tcMar>
              <w:top w:w="18" w:type="dxa"/>
              <w:left w:w="28" w:type="dxa"/>
              <w:bottom w:w="18" w:type="dxa"/>
              <w:right w:w="28" w:type="dxa"/>
            </w:tcMar>
          </w:tcPr>
          <w:p w14:paraId="0DB048C3" w14:textId="77777777" w:rsidR="00523406" w:rsidRDefault="00523406" w:rsidP="002E30CF">
            <w:pPr>
              <w:spacing w:after="0" w:line="240" w:lineRule="auto"/>
            </w:pPr>
            <w:r>
              <w:rPr>
                <w:color w:val="000000"/>
                <w:sz w:val="18"/>
              </w:rPr>
              <w:t>Prognosis / risk stratification</w:t>
            </w:r>
          </w:p>
        </w:tc>
        <w:tc>
          <w:tcPr>
            <w:tcW w:w="2551" w:type="dxa"/>
            <w:tcBorders>
              <w:top w:val="nil"/>
              <w:left w:val="nil"/>
              <w:bottom w:val="nil"/>
              <w:right w:val="nil"/>
            </w:tcBorders>
            <w:tcMar>
              <w:top w:w="18" w:type="dxa"/>
              <w:left w:w="28" w:type="dxa"/>
              <w:bottom w:w="18" w:type="dxa"/>
              <w:right w:w="28" w:type="dxa"/>
            </w:tcMar>
          </w:tcPr>
          <w:p w14:paraId="3EE41FEE" w14:textId="77777777" w:rsidR="00523406" w:rsidRDefault="00523406" w:rsidP="002E30CF">
            <w:pPr>
              <w:spacing w:after="0" w:line="240" w:lineRule="auto"/>
            </w:pPr>
            <w:r>
              <w:rPr>
                <w:color w:val="000000"/>
                <w:sz w:val="18"/>
              </w:rPr>
              <w:t>Unplanned hospital readmissions</w:t>
            </w:r>
          </w:p>
        </w:tc>
        <w:tc>
          <w:tcPr>
            <w:tcW w:w="1984" w:type="dxa"/>
            <w:tcBorders>
              <w:top w:val="nil"/>
              <w:left w:val="nil"/>
              <w:bottom w:val="nil"/>
              <w:right w:val="nil"/>
            </w:tcBorders>
            <w:tcMar>
              <w:top w:w="18" w:type="dxa"/>
              <w:left w:w="28" w:type="dxa"/>
              <w:bottom w:w="18" w:type="dxa"/>
              <w:right w:w="28" w:type="dxa"/>
            </w:tcMar>
          </w:tcPr>
          <w:p w14:paraId="50A9C50D" w14:textId="77777777" w:rsidR="00523406" w:rsidRDefault="00523406" w:rsidP="002E30CF">
            <w:pPr>
              <w:spacing w:after="0" w:line="240" w:lineRule="auto"/>
            </w:pPr>
            <w:r>
              <w:rPr>
                <w:color w:val="000000"/>
                <w:sz w:val="18"/>
              </w:rPr>
              <w:t>Prediction / risk-scoring tool; CDSS</w:t>
            </w:r>
          </w:p>
        </w:tc>
        <w:tc>
          <w:tcPr>
            <w:tcW w:w="1928" w:type="dxa"/>
            <w:tcBorders>
              <w:top w:val="nil"/>
              <w:left w:val="nil"/>
              <w:bottom w:val="nil"/>
              <w:right w:val="nil"/>
            </w:tcBorders>
            <w:tcMar>
              <w:top w:w="18" w:type="dxa"/>
              <w:left w:w="28" w:type="dxa"/>
              <w:bottom w:w="18" w:type="dxa"/>
              <w:right w:w="28" w:type="dxa"/>
            </w:tcMar>
          </w:tcPr>
          <w:p w14:paraId="1BF96A87" w14:textId="77777777" w:rsidR="00523406" w:rsidRDefault="00523406" w:rsidP="002E30CF">
            <w:pPr>
              <w:spacing w:after="0" w:line="240" w:lineRule="auto"/>
            </w:pPr>
            <w:r>
              <w:rPr>
                <w:color w:val="000000"/>
                <w:sz w:val="18"/>
              </w:rPr>
              <w:t>Traditional ML (LASSO-penalized logistic regression)</w:t>
            </w:r>
          </w:p>
        </w:tc>
        <w:tc>
          <w:tcPr>
            <w:tcW w:w="2041" w:type="dxa"/>
            <w:tcBorders>
              <w:top w:val="nil"/>
              <w:left w:val="nil"/>
              <w:bottom w:val="nil"/>
              <w:right w:val="nil"/>
            </w:tcBorders>
            <w:tcMar>
              <w:top w:w="18" w:type="dxa"/>
              <w:left w:w="28" w:type="dxa"/>
              <w:bottom w:w="18" w:type="dxa"/>
              <w:right w:w="28" w:type="dxa"/>
            </w:tcMar>
          </w:tcPr>
          <w:p w14:paraId="4A78789C" w14:textId="77777777" w:rsidR="00523406" w:rsidRDefault="00523406" w:rsidP="002E30CF">
            <w:pPr>
              <w:spacing w:after="0" w:line="240" w:lineRule="auto"/>
            </w:pPr>
            <w:r>
              <w:rPr>
                <w:color w:val="000000"/>
                <w:sz w:val="18"/>
              </w:rPr>
              <w:t>Structured EHR (demographics, diagnoses, laboratory results, medicines)</w:t>
            </w:r>
          </w:p>
        </w:tc>
      </w:tr>
      <w:tr w:rsidR="00523406" w14:paraId="0B86215F"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4B66C27E" w14:textId="77777777" w:rsidR="00523406" w:rsidRDefault="00523406" w:rsidP="002E30CF">
            <w:pPr>
              <w:spacing w:after="0" w:line="240" w:lineRule="auto"/>
            </w:pPr>
            <w:r w:rsidRPr="00E8607A">
              <w:rPr>
                <w:b/>
                <w:bCs/>
                <w:color w:val="000000"/>
                <w:sz w:val="18"/>
              </w:rPr>
              <w:t>Bossen and Pine 2023</w:t>
            </w:r>
            <w:r>
              <w:rPr>
                <w:color w:val="000000"/>
                <w:sz w:val="18"/>
              </w:rPr>
              <w:br/>
              <w:t>Batman and Robin in Healthcare Knowledge Work: Human-AI Collaboration by Clinical Documentation Integrity Specialists</w:t>
            </w:r>
          </w:p>
        </w:tc>
        <w:tc>
          <w:tcPr>
            <w:tcW w:w="1928" w:type="dxa"/>
            <w:tcBorders>
              <w:top w:val="nil"/>
              <w:left w:val="nil"/>
              <w:bottom w:val="nil"/>
              <w:right w:val="nil"/>
            </w:tcBorders>
            <w:tcMar>
              <w:top w:w="18" w:type="dxa"/>
              <w:left w:w="28" w:type="dxa"/>
              <w:bottom w:w="18" w:type="dxa"/>
              <w:right w:w="28" w:type="dxa"/>
            </w:tcMar>
          </w:tcPr>
          <w:p w14:paraId="40402C19" w14:textId="77777777" w:rsidR="00523406" w:rsidRDefault="00523406" w:rsidP="002E30CF">
            <w:pPr>
              <w:spacing w:after="0" w:line="240" w:lineRule="auto"/>
            </w:pPr>
            <w:r>
              <w:rPr>
                <w:color w:val="000000"/>
                <w:sz w:val="18"/>
              </w:rPr>
              <w:t>Inpatient care</w:t>
            </w:r>
          </w:p>
        </w:tc>
        <w:tc>
          <w:tcPr>
            <w:tcW w:w="2041" w:type="dxa"/>
            <w:tcBorders>
              <w:top w:val="nil"/>
              <w:left w:val="nil"/>
              <w:bottom w:val="nil"/>
              <w:right w:val="nil"/>
            </w:tcBorders>
            <w:tcMar>
              <w:top w:w="18" w:type="dxa"/>
              <w:left w:w="28" w:type="dxa"/>
              <w:bottom w:w="18" w:type="dxa"/>
              <w:right w:w="28" w:type="dxa"/>
            </w:tcMar>
          </w:tcPr>
          <w:p w14:paraId="78E88A21" w14:textId="77777777" w:rsidR="00523406" w:rsidRDefault="00523406" w:rsidP="002E30CF">
            <w:pPr>
              <w:spacing w:after="0" w:line="240" w:lineRule="auto"/>
            </w:pPr>
            <w:r>
              <w:rPr>
                <w:color w:val="000000"/>
                <w:sz w:val="18"/>
              </w:rPr>
              <w:t>Documentation, coding, and chart review</w:t>
            </w:r>
          </w:p>
        </w:tc>
        <w:tc>
          <w:tcPr>
            <w:tcW w:w="2551" w:type="dxa"/>
            <w:tcBorders>
              <w:top w:val="nil"/>
              <w:left w:val="nil"/>
              <w:bottom w:val="nil"/>
              <w:right w:val="nil"/>
            </w:tcBorders>
            <w:tcMar>
              <w:top w:w="18" w:type="dxa"/>
              <w:left w:w="28" w:type="dxa"/>
              <w:bottom w:w="18" w:type="dxa"/>
              <w:right w:w="28" w:type="dxa"/>
            </w:tcMar>
          </w:tcPr>
          <w:p w14:paraId="0C080608" w14:textId="77777777" w:rsidR="00523406" w:rsidRDefault="00523406" w:rsidP="002E30CF">
            <w:pPr>
              <w:spacing w:after="0" w:line="240" w:lineRule="auto"/>
            </w:pPr>
            <w:r>
              <w:rPr>
                <w:color w:val="000000"/>
                <w:sz w:val="18"/>
              </w:rPr>
              <w:t>Not condition-specific</w:t>
            </w:r>
          </w:p>
        </w:tc>
        <w:tc>
          <w:tcPr>
            <w:tcW w:w="1984" w:type="dxa"/>
            <w:tcBorders>
              <w:top w:val="nil"/>
              <w:left w:val="nil"/>
              <w:bottom w:val="nil"/>
              <w:right w:val="nil"/>
            </w:tcBorders>
            <w:tcMar>
              <w:top w:w="18" w:type="dxa"/>
              <w:left w:w="28" w:type="dxa"/>
              <w:bottom w:w="18" w:type="dxa"/>
              <w:right w:w="28" w:type="dxa"/>
            </w:tcMar>
          </w:tcPr>
          <w:p w14:paraId="2ADC2611" w14:textId="77777777" w:rsidR="00523406" w:rsidRDefault="00523406" w:rsidP="002E30CF">
            <w:pPr>
              <w:spacing w:after="0" w:line="240" w:lineRule="auto"/>
            </w:pPr>
            <w:r>
              <w:rPr>
                <w:color w:val="000000"/>
                <w:sz w:val="18"/>
              </w:rPr>
              <w:t>Clinical documentation and coding assistant</w:t>
            </w:r>
          </w:p>
        </w:tc>
        <w:tc>
          <w:tcPr>
            <w:tcW w:w="1928" w:type="dxa"/>
            <w:tcBorders>
              <w:top w:val="nil"/>
              <w:left w:val="nil"/>
              <w:bottom w:val="nil"/>
              <w:right w:val="nil"/>
            </w:tcBorders>
            <w:tcMar>
              <w:top w:w="18" w:type="dxa"/>
              <w:left w:w="28" w:type="dxa"/>
              <w:bottom w:w="18" w:type="dxa"/>
              <w:right w:w="28" w:type="dxa"/>
            </w:tcMar>
          </w:tcPr>
          <w:p w14:paraId="5AAD26C0" w14:textId="77777777" w:rsidR="00523406" w:rsidRDefault="00523406" w:rsidP="002E30CF">
            <w:pPr>
              <w:spacing w:after="0" w:line="240" w:lineRule="auto"/>
            </w:pPr>
            <w:r>
              <w:rPr>
                <w:color w:val="000000"/>
                <w:sz w:val="18"/>
              </w:rPr>
              <w:t>Natural language processing</w:t>
            </w:r>
          </w:p>
        </w:tc>
        <w:tc>
          <w:tcPr>
            <w:tcW w:w="2041" w:type="dxa"/>
            <w:tcBorders>
              <w:top w:val="nil"/>
              <w:left w:val="nil"/>
              <w:bottom w:val="nil"/>
              <w:right w:val="nil"/>
            </w:tcBorders>
            <w:tcMar>
              <w:top w:w="18" w:type="dxa"/>
              <w:left w:w="28" w:type="dxa"/>
              <w:bottom w:w="18" w:type="dxa"/>
              <w:right w:w="28" w:type="dxa"/>
            </w:tcMar>
          </w:tcPr>
          <w:p w14:paraId="3FB48604" w14:textId="77777777" w:rsidR="00523406" w:rsidRDefault="00523406" w:rsidP="002E30CF">
            <w:pPr>
              <w:spacing w:after="0" w:line="240" w:lineRule="auto"/>
            </w:pPr>
            <w:r>
              <w:rPr>
                <w:color w:val="000000"/>
                <w:sz w:val="18"/>
              </w:rPr>
              <w:t>Clinical free text</w:t>
            </w:r>
          </w:p>
        </w:tc>
      </w:tr>
      <w:tr w:rsidR="00523406" w14:paraId="19F2A222"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33BAEBCA" w14:textId="77777777" w:rsidR="00523406" w:rsidRDefault="00523406" w:rsidP="002E30CF">
            <w:pPr>
              <w:spacing w:after="0" w:line="240" w:lineRule="auto"/>
            </w:pPr>
            <w:r w:rsidRPr="00E8607A">
              <w:rPr>
                <w:b/>
                <w:bCs/>
                <w:color w:val="000000"/>
                <w:sz w:val="18"/>
              </w:rPr>
              <w:t>Damoah et al. 2021</w:t>
            </w:r>
            <w:r>
              <w:rPr>
                <w:color w:val="000000"/>
                <w:sz w:val="18"/>
              </w:rPr>
              <w:br/>
              <w:t>Artificial intelligence (AI)-enhanced medical drones in the healthcare supply chain (HSC) for sustainability development: A case study</w:t>
            </w:r>
          </w:p>
        </w:tc>
        <w:tc>
          <w:tcPr>
            <w:tcW w:w="1928" w:type="dxa"/>
            <w:tcBorders>
              <w:top w:val="nil"/>
              <w:left w:val="nil"/>
              <w:bottom w:val="nil"/>
              <w:right w:val="nil"/>
            </w:tcBorders>
            <w:tcMar>
              <w:top w:w="18" w:type="dxa"/>
              <w:left w:w="28" w:type="dxa"/>
              <w:bottom w:w="18" w:type="dxa"/>
              <w:right w:w="28" w:type="dxa"/>
            </w:tcMar>
          </w:tcPr>
          <w:p w14:paraId="24F479A7" w14:textId="77777777" w:rsidR="00523406" w:rsidRDefault="00523406" w:rsidP="002E30CF">
            <w:pPr>
              <w:spacing w:after="0" w:line="240" w:lineRule="auto"/>
            </w:pPr>
            <w:r>
              <w:rPr>
                <w:color w:val="000000"/>
                <w:sz w:val="18"/>
              </w:rPr>
              <w:t>Population / public health; remote and rural care; healthcare supply chain</w:t>
            </w:r>
          </w:p>
        </w:tc>
        <w:tc>
          <w:tcPr>
            <w:tcW w:w="2041" w:type="dxa"/>
            <w:tcBorders>
              <w:top w:val="nil"/>
              <w:left w:val="nil"/>
              <w:bottom w:val="nil"/>
              <w:right w:val="nil"/>
            </w:tcBorders>
            <w:tcMar>
              <w:top w:w="18" w:type="dxa"/>
              <w:left w:w="28" w:type="dxa"/>
              <w:bottom w:w="18" w:type="dxa"/>
              <w:right w:w="28" w:type="dxa"/>
            </w:tcMar>
          </w:tcPr>
          <w:p w14:paraId="51EBCA44" w14:textId="77777777" w:rsidR="00523406" w:rsidRDefault="00523406" w:rsidP="002E30CF">
            <w:pPr>
              <w:spacing w:after="0" w:line="240" w:lineRule="auto"/>
            </w:pPr>
            <w:r>
              <w:rPr>
                <w:color w:val="000000"/>
                <w:sz w:val="18"/>
              </w:rPr>
              <w:t>Operational / administrative; medical logistics and delivery</w:t>
            </w:r>
          </w:p>
        </w:tc>
        <w:tc>
          <w:tcPr>
            <w:tcW w:w="2551" w:type="dxa"/>
            <w:tcBorders>
              <w:top w:val="nil"/>
              <w:left w:val="nil"/>
              <w:bottom w:val="nil"/>
              <w:right w:val="nil"/>
            </w:tcBorders>
            <w:tcMar>
              <w:top w:w="18" w:type="dxa"/>
              <w:left w:w="28" w:type="dxa"/>
              <w:bottom w:w="18" w:type="dxa"/>
              <w:right w:w="28" w:type="dxa"/>
            </w:tcMar>
          </w:tcPr>
          <w:p w14:paraId="5DBB814C" w14:textId="77777777" w:rsidR="00523406" w:rsidRDefault="00523406" w:rsidP="002E30CF">
            <w:pPr>
              <w:spacing w:after="0" w:line="240" w:lineRule="auto"/>
            </w:pPr>
            <w:r>
              <w:rPr>
                <w:color w:val="000000"/>
                <w:sz w:val="18"/>
              </w:rPr>
              <w:t>Delivery of emergency medical products, including blood, medicines, and supplies</w:t>
            </w:r>
          </w:p>
        </w:tc>
        <w:tc>
          <w:tcPr>
            <w:tcW w:w="1984" w:type="dxa"/>
            <w:tcBorders>
              <w:top w:val="nil"/>
              <w:left w:val="nil"/>
              <w:bottom w:val="nil"/>
              <w:right w:val="nil"/>
            </w:tcBorders>
            <w:tcMar>
              <w:top w:w="18" w:type="dxa"/>
              <w:left w:w="28" w:type="dxa"/>
              <w:bottom w:w="18" w:type="dxa"/>
              <w:right w:w="28" w:type="dxa"/>
            </w:tcMar>
          </w:tcPr>
          <w:p w14:paraId="7D5C1E57" w14:textId="77777777" w:rsidR="00523406" w:rsidRDefault="00523406" w:rsidP="002E30CF">
            <w:pPr>
              <w:spacing w:after="0" w:line="240" w:lineRule="auto"/>
            </w:pPr>
            <w:r>
              <w:rPr>
                <w:color w:val="000000"/>
                <w:sz w:val="18"/>
              </w:rPr>
              <w:t>Autonomous medical-drone system; operational automation</w:t>
            </w:r>
          </w:p>
        </w:tc>
        <w:tc>
          <w:tcPr>
            <w:tcW w:w="1928" w:type="dxa"/>
            <w:tcBorders>
              <w:top w:val="nil"/>
              <w:left w:val="nil"/>
              <w:bottom w:val="nil"/>
              <w:right w:val="nil"/>
            </w:tcBorders>
            <w:tcMar>
              <w:top w:w="18" w:type="dxa"/>
              <w:left w:w="28" w:type="dxa"/>
              <w:bottom w:w="18" w:type="dxa"/>
              <w:right w:w="28" w:type="dxa"/>
            </w:tcMar>
          </w:tcPr>
          <w:p w14:paraId="5204F8B9" w14:textId="77777777" w:rsidR="00523406" w:rsidRDefault="00523406" w:rsidP="002E30CF">
            <w:pPr>
              <w:spacing w:after="0" w:line="240" w:lineRule="auto"/>
            </w:pPr>
            <w:r>
              <w:rPr>
                <w:color w:val="000000"/>
                <w:sz w:val="18"/>
              </w:rPr>
              <w:t>AI-enhanced autonomous robotics; specific model not reported</w:t>
            </w:r>
          </w:p>
        </w:tc>
        <w:tc>
          <w:tcPr>
            <w:tcW w:w="2041" w:type="dxa"/>
            <w:tcBorders>
              <w:top w:val="nil"/>
              <w:left w:val="nil"/>
              <w:bottom w:val="nil"/>
              <w:right w:val="nil"/>
            </w:tcBorders>
            <w:tcMar>
              <w:top w:w="18" w:type="dxa"/>
              <w:left w:w="28" w:type="dxa"/>
              <w:bottom w:w="18" w:type="dxa"/>
              <w:right w:w="28" w:type="dxa"/>
            </w:tcMar>
          </w:tcPr>
          <w:p w14:paraId="23C6BAA2" w14:textId="77777777" w:rsidR="00523406" w:rsidRDefault="00523406" w:rsidP="002E30CF">
            <w:pPr>
              <w:spacing w:after="0" w:line="240" w:lineRule="auto"/>
            </w:pPr>
            <w:r>
              <w:rPr>
                <w:color w:val="000000"/>
                <w:sz w:val="18"/>
              </w:rPr>
              <w:t>Operational, logistics, and geospatial data; technical inputs not fully specified</w:t>
            </w:r>
          </w:p>
        </w:tc>
      </w:tr>
      <w:tr w:rsidR="00523406" w14:paraId="16DC3E29"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0C42BE8F" w14:textId="77777777" w:rsidR="00523406" w:rsidRDefault="00523406" w:rsidP="002E30CF">
            <w:pPr>
              <w:spacing w:after="0" w:line="240" w:lineRule="auto"/>
            </w:pPr>
            <w:r w:rsidRPr="00E8607A">
              <w:rPr>
                <w:b/>
                <w:bCs/>
                <w:color w:val="000000"/>
                <w:sz w:val="18"/>
              </w:rPr>
              <w:t>Dow et al. 2023</w:t>
            </w:r>
            <w:r>
              <w:rPr>
                <w:color w:val="000000"/>
                <w:sz w:val="18"/>
              </w:rPr>
              <w:br/>
              <w:t>Artificial Intelligence Improves Patient Follow-Up in a Diabetic Retinopathy Screening Program</w:t>
            </w:r>
          </w:p>
        </w:tc>
        <w:tc>
          <w:tcPr>
            <w:tcW w:w="1928" w:type="dxa"/>
            <w:tcBorders>
              <w:top w:val="nil"/>
              <w:left w:val="nil"/>
              <w:bottom w:val="nil"/>
              <w:right w:val="nil"/>
            </w:tcBorders>
            <w:tcMar>
              <w:top w:w="18" w:type="dxa"/>
              <w:left w:w="28" w:type="dxa"/>
              <w:bottom w:w="18" w:type="dxa"/>
              <w:right w:w="28" w:type="dxa"/>
            </w:tcMar>
          </w:tcPr>
          <w:p w14:paraId="77951D02" w14:textId="77777777" w:rsidR="00523406" w:rsidRDefault="00523406" w:rsidP="002E30CF">
            <w:pPr>
              <w:spacing w:after="0" w:line="240" w:lineRule="auto"/>
            </w:pPr>
            <w:r>
              <w:rPr>
                <w:color w:val="000000"/>
                <w:sz w:val="18"/>
              </w:rPr>
              <w:t>Primary care; specialist care (ophthalmology)</w:t>
            </w:r>
          </w:p>
        </w:tc>
        <w:tc>
          <w:tcPr>
            <w:tcW w:w="2041" w:type="dxa"/>
            <w:tcBorders>
              <w:top w:val="nil"/>
              <w:left w:val="nil"/>
              <w:bottom w:val="nil"/>
              <w:right w:val="nil"/>
            </w:tcBorders>
            <w:tcMar>
              <w:top w:w="18" w:type="dxa"/>
              <w:left w:w="28" w:type="dxa"/>
              <w:bottom w:w="18" w:type="dxa"/>
              <w:right w:w="28" w:type="dxa"/>
            </w:tcMar>
          </w:tcPr>
          <w:p w14:paraId="2E86C43F" w14:textId="77777777" w:rsidR="00523406" w:rsidRDefault="00523406" w:rsidP="002E30CF">
            <w:pPr>
              <w:spacing w:after="0" w:line="240" w:lineRule="auto"/>
            </w:pPr>
            <w:r>
              <w:rPr>
                <w:color w:val="000000"/>
                <w:sz w:val="18"/>
              </w:rPr>
              <w:t>Screening; diagnosis / detection; patient communication; follow-up monitoring</w:t>
            </w:r>
          </w:p>
        </w:tc>
        <w:tc>
          <w:tcPr>
            <w:tcW w:w="2551" w:type="dxa"/>
            <w:tcBorders>
              <w:top w:val="nil"/>
              <w:left w:val="nil"/>
              <w:bottom w:val="nil"/>
              <w:right w:val="nil"/>
            </w:tcBorders>
            <w:tcMar>
              <w:top w:w="18" w:type="dxa"/>
              <w:left w:w="28" w:type="dxa"/>
              <w:bottom w:w="18" w:type="dxa"/>
              <w:right w:w="28" w:type="dxa"/>
            </w:tcMar>
          </w:tcPr>
          <w:p w14:paraId="03237BBC" w14:textId="77777777" w:rsidR="00523406" w:rsidRDefault="00523406" w:rsidP="002E30CF">
            <w:pPr>
              <w:spacing w:after="0" w:line="240" w:lineRule="auto"/>
            </w:pPr>
            <w:r>
              <w:rPr>
                <w:color w:val="000000"/>
                <w:sz w:val="18"/>
              </w:rPr>
              <w:t>Diabetic retinopathy</w:t>
            </w:r>
          </w:p>
        </w:tc>
        <w:tc>
          <w:tcPr>
            <w:tcW w:w="1984" w:type="dxa"/>
            <w:tcBorders>
              <w:top w:val="nil"/>
              <w:left w:val="nil"/>
              <w:bottom w:val="nil"/>
              <w:right w:val="nil"/>
            </w:tcBorders>
            <w:tcMar>
              <w:top w:w="18" w:type="dxa"/>
              <w:left w:w="28" w:type="dxa"/>
              <w:bottom w:w="18" w:type="dxa"/>
              <w:right w:w="28" w:type="dxa"/>
            </w:tcMar>
          </w:tcPr>
          <w:p w14:paraId="034E7C6B" w14:textId="77777777" w:rsidR="00523406" w:rsidRDefault="00523406" w:rsidP="002E30CF">
            <w:pPr>
              <w:spacing w:after="0" w:line="240" w:lineRule="auto"/>
            </w:pPr>
            <w:r>
              <w:rPr>
                <w:color w:val="000000"/>
                <w:sz w:val="18"/>
              </w:rPr>
              <w:t>Diagnostic classification system</w:t>
            </w:r>
          </w:p>
        </w:tc>
        <w:tc>
          <w:tcPr>
            <w:tcW w:w="1928" w:type="dxa"/>
            <w:tcBorders>
              <w:top w:val="nil"/>
              <w:left w:val="nil"/>
              <w:bottom w:val="nil"/>
              <w:right w:val="nil"/>
            </w:tcBorders>
            <w:tcMar>
              <w:top w:w="18" w:type="dxa"/>
              <w:left w:w="28" w:type="dxa"/>
              <w:bottom w:w="18" w:type="dxa"/>
              <w:right w:w="28" w:type="dxa"/>
            </w:tcMar>
          </w:tcPr>
          <w:p w14:paraId="7507D349" w14:textId="77777777" w:rsidR="00523406" w:rsidRDefault="00523406" w:rsidP="002E30CF">
            <w:pPr>
              <w:spacing w:after="0" w:line="240" w:lineRule="auto"/>
            </w:pPr>
            <w:r>
              <w:rPr>
                <w:color w:val="000000"/>
                <w:sz w:val="18"/>
              </w:rPr>
              <w:t>Deep learning</w:t>
            </w:r>
          </w:p>
        </w:tc>
        <w:tc>
          <w:tcPr>
            <w:tcW w:w="2041" w:type="dxa"/>
            <w:tcBorders>
              <w:top w:val="nil"/>
              <w:left w:val="nil"/>
              <w:bottom w:val="nil"/>
              <w:right w:val="nil"/>
            </w:tcBorders>
            <w:tcMar>
              <w:top w:w="18" w:type="dxa"/>
              <w:left w:w="28" w:type="dxa"/>
              <w:bottom w:w="18" w:type="dxa"/>
              <w:right w:w="28" w:type="dxa"/>
            </w:tcMar>
          </w:tcPr>
          <w:p w14:paraId="4841941F" w14:textId="77777777" w:rsidR="00523406" w:rsidRDefault="00523406" w:rsidP="002E30CF">
            <w:pPr>
              <w:spacing w:after="0" w:line="240" w:lineRule="auto"/>
            </w:pPr>
            <w:r>
              <w:rPr>
                <w:color w:val="000000"/>
                <w:sz w:val="18"/>
              </w:rPr>
              <w:t>Medical imaging (fundus photographs)</w:t>
            </w:r>
          </w:p>
        </w:tc>
      </w:tr>
      <w:tr w:rsidR="00523406" w14:paraId="5945A91E"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1A4956A8" w14:textId="77777777" w:rsidR="00523406" w:rsidRDefault="00523406" w:rsidP="002E30CF">
            <w:pPr>
              <w:spacing w:after="0" w:line="240" w:lineRule="auto"/>
            </w:pPr>
            <w:r w:rsidRPr="00E8607A">
              <w:rPr>
                <w:b/>
                <w:bCs/>
                <w:color w:val="000000"/>
                <w:sz w:val="18"/>
              </w:rPr>
              <w:t>Farič et al. 2024</w:t>
            </w:r>
            <w:r>
              <w:rPr>
                <w:color w:val="000000"/>
                <w:sz w:val="18"/>
              </w:rPr>
              <w:br/>
              <w:t>Early experiences of integrating an artificial intelligence-based diagnostic decision support system into radiology settings: a qualitative study</w:t>
            </w:r>
          </w:p>
        </w:tc>
        <w:tc>
          <w:tcPr>
            <w:tcW w:w="1928" w:type="dxa"/>
            <w:tcBorders>
              <w:top w:val="nil"/>
              <w:left w:val="nil"/>
              <w:bottom w:val="nil"/>
              <w:right w:val="nil"/>
            </w:tcBorders>
            <w:tcMar>
              <w:top w:w="18" w:type="dxa"/>
              <w:left w:w="28" w:type="dxa"/>
              <w:bottom w:w="18" w:type="dxa"/>
              <w:right w:w="28" w:type="dxa"/>
            </w:tcMar>
          </w:tcPr>
          <w:p w14:paraId="0A8E2182" w14:textId="77777777" w:rsidR="00523406" w:rsidRDefault="00523406" w:rsidP="002E30CF">
            <w:pPr>
              <w:spacing w:after="0" w:line="240" w:lineRule="auto"/>
            </w:pPr>
            <w:r>
              <w:rPr>
                <w:color w:val="000000"/>
                <w:sz w:val="18"/>
              </w:rPr>
              <w:t>Specialist care (radiology)</w:t>
            </w:r>
          </w:p>
        </w:tc>
        <w:tc>
          <w:tcPr>
            <w:tcW w:w="2041" w:type="dxa"/>
            <w:tcBorders>
              <w:top w:val="nil"/>
              <w:left w:val="nil"/>
              <w:bottom w:val="nil"/>
              <w:right w:val="nil"/>
            </w:tcBorders>
            <w:tcMar>
              <w:top w:w="18" w:type="dxa"/>
              <w:left w:w="28" w:type="dxa"/>
              <w:bottom w:w="18" w:type="dxa"/>
              <w:right w:w="28" w:type="dxa"/>
            </w:tcMar>
          </w:tcPr>
          <w:p w14:paraId="09A82DBB" w14:textId="77777777" w:rsidR="00523406" w:rsidRDefault="00523406" w:rsidP="002E30CF">
            <w:pPr>
              <w:spacing w:after="0" w:line="240" w:lineRule="auto"/>
            </w:pPr>
            <w:r>
              <w:rPr>
                <w:color w:val="000000"/>
                <w:sz w:val="18"/>
              </w:rPr>
              <w:t>Screening; diagnosis / detection; monitoring</w:t>
            </w:r>
          </w:p>
        </w:tc>
        <w:tc>
          <w:tcPr>
            <w:tcW w:w="2551" w:type="dxa"/>
            <w:tcBorders>
              <w:top w:val="nil"/>
              <w:left w:val="nil"/>
              <w:bottom w:val="nil"/>
              <w:right w:val="nil"/>
            </w:tcBorders>
            <w:tcMar>
              <w:top w:w="18" w:type="dxa"/>
              <w:left w:w="28" w:type="dxa"/>
              <w:bottom w:w="18" w:type="dxa"/>
              <w:right w:w="28" w:type="dxa"/>
            </w:tcMar>
          </w:tcPr>
          <w:p w14:paraId="13EF0693" w14:textId="77777777" w:rsidR="00523406" w:rsidRDefault="00523406" w:rsidP="002E30CF">
            <w:pPr>
              <w:spacing w:after="0" w:line="240" w:lineRule="auto"/>
            </w:pPr>
            <w:r>
              <w:rPr>
                <w:color w:val="000000"/>
                <w:sz w:val="18"/>
              </w:rPr>
              <w:t>Pulmonary nodules and lung cancer</w:t>
            </w:r>
          </w:p>
        </w:tc>
        <w:tc>
          <w:tcPr>
            <w:tcW w:w="1984" w:type="dxa"/>
            <w:tcBorders>
              <w:top w:val="nil"/>
              <w:left w:val="nil"/>
              <w:bottom w:val="nil"/>
              <w:right w:val="nil"/>
            </w:tcBorders>
            <w:tcMar>
              <w:top w:w="18" w:type="dxa"/>
              <w:left w:w="28" w:type="dxa"/>
              <w:bottom w:w="18" w:type="dxa"/>
              <w:right w:w="28" w:type="dxa"/>
            </w:tcMar>
          </w:tcPr>
          <w:p w14:paraId="53DBEC40" w14:textId="77777777" w:rsidR="00523406" w:rsidRDefault="00523406" w:rsidP="002E30CF">
            <w:pPr>
              <w:spacing w:after="0" w:line="240" w:lineRule="auto"/>
            </w:pPr>
            <w:r>
              <w:rPr>
                <w:color w:val="000000"/>
                <w:sz w:val="18"/>
              </w:rPr>
              <w:t>CDSS; imaging-analysis system</w:t>
            </w:r>
          </w:p>
        </w:tc>
        <w:tc>
          <w:tcPr>
            <w:tcW w:w="1928" w:type="dxa"/>
            <w:tcBorders>
              <w:top w:val="nil"/>
              <w:left w:val="nil"/>
              <w:bottom w:val="nil"/>
              <w:right w:val="nil"/>
            </w:tcBorders>
            <w:tcMar>
              <w:top w:w="18" w:type="dxa"/>
              <w:left w:w="28" w:type="dxa"/>
              <w:bottom w:w="18" w:type="dxa"/>
              <w:right w:w="28" w:type="dxa"/>
            </w:tcMar>
          </w:tcPr>
          <w:p w14:paraId="37032B97" w14:textId="77777777" w:rsidR="00523406" w:rsidRDefault="00523406" w:rsidP="002E30CF">
            <w:pPr>
              <w:spacing w:after="0" w:line="240" w:lineRule="auto"/>
            </w:pPr>
            <w:r>
              <w:rPr>
                <w:color w:val="000000"/>
                <w:sz w:val="18"/>
              </w:rPr>
              <w:t>Traditional ML and deep learning</w:t>
            </w:r>
          </w:p>
        </w:tc>
        <w:tc>
          <w:tcPr>
            <w:tcW w:w="2041" w:type="dxa"/>
            <w:tcBorders>
              <w:top w:val="nil"/>
              <w:left w:val="nil"/>
              <w:bottom w:val="nil"/>
              <w:right w:val="nil"/>
            </w:tcBorders>
            <w:tcMar>
              <w:top w:w="18" w:type="dxa"/>
              <w:left w:w="28" w:type="dxa"/>
              <w:bottom w:w="18" w:type="dxa"/>
              <w:right w:w="28" w:type="dxa"/>
            </w:tcMar>
          </w:tcPr>
          <w:p w14:paraId="0FAC1F9E" w14:textId="77777777" w:rsidR="00523406" w:rsidRDefault="00523406" w:rsidP="002E30CF">
            <w:pPr>
              <w:spacing w:after="0" w:line="240" w:lineRule="auto"/>
            </w:pPr>
            <w:r>
              <w:rPr>
                <w:color w:val="000000"/>
                <w:sz w:val="18"/>
              </w:rPr>
              <w:t>Medical imaging (chest CT)</w:t>
            </w:r>
          </w:p>
        </w:tc>
      </w:tr>
      <w:tr w:rsidR="00523406" w14:paraId="1AAEFA5A"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6075D0FE" w14:textId="77777777" w:rsidR="00523406" w:rsidRDefault="00523406" w:rsidP="002E30CF">
            <w:pPr>
              <w:spacing w:after="0" w:line="240" w:lineRule="auto"/>
            </w:pPr>
            <w:r w:rsidRPr="00E8607A">
              <w:rPr>
                <w:b/>
                <w:bCs/>
                <w:color w:val="000000"/>
                <w:sz w:val="18"/>
              </w:rPr>
              <w:t>Finkelstein et al. 2024</w:t>
            </w:r>
            <w:r>
              <w:rPr>
                <w:color w:val="000000"/>
                <w:sz w:val="18"/>
              </w:rPr>
              <w:br/>
              <w:t>Identifying Facilitators and Barriers to Implementation of AI-Assisted Clinical Decision Support in an Electronic Health Record System</w:t>
            </w:r>
          </w:p>
        </w:tc>
        <w:tc>
          <w:tcPr>
            <w:tcW w:w="1928" w:type="dxa"/>
            <w:tcBorders>
              <w:top w:val="nil"/>
              <w:left w:val="nil"/>
              <w:bottom w:val="nil"/>
              <w:right w:val="nil"/>
            </w:tcBorders>
            <w:tcMar>
              <w:top w:w="18" w:type="dxa"/>
              <w:left w:w="28" w:type="dxa"/>
              <w:bottom w:w="18" w:type="dxa"/>
              <w:right w:w="28" w:type="dxa"/>
            </w:tcMar>
          </w:tcPr>
          <w:p w14:paraId="22DF8C19" w14:textId="77777777" w:rsidR="00523406" w:rsidRDefault="00523406" w:rsidP="002E30CF">
            <w:pPr>
              <w:spacing w:after="0" w:line="240" w:lineRule="auto"/>
            </w:pPr>
            <w:r>
              <w:rPr>
                <w:color w:val="000000"/>
                <w:sz w:val="18"/>
              </w:rPr>
              <w:t>Inpatient care</w:t>
            </w:r>
          </w:p>
        </w:tc>
        <w:tc>
          <w:tcPr>
            <w:tcW w:w="2041" w:type="dxa"/>
            <w:tcBorders>
              <w:top w:val="nil"/>
              <w:left w:val="nil"/>
              <w:bottom w:val="nil"/>
              <w:right w:val="nil"/>
            </w:tcBorders>
            <w:tcMar>
              <w:top w:w="18" w:type="dxa"/>
              <w:left w:w="28" w:type="dxa"/>
              <w:bottom w:w="18" w:type="dxa"/>
              <w:right w:w="28" w:type="dxa"/>
            </w:tcMar>
          </w:tcPr>
          <w:p w14:paraId="750E5D2A" w14:textId="77777777" w:rsidR="00523406" w:rsidRDefault="00523406" w:rsidP="002E30CF">
            <w:pPr>
              <w:spacing w:after="0" w:line="240" w:lineRule="auto"/>
            </w:pPr>
            <w:r>
              <w:rPr>
                <w:color w:val="000000"/>
                <w:sz w:val="18"/>
              </w:rPr>
              <w:t>Prognosis / risk stratification; operational / administrative</w:t>
            </w:r>
          </w:p>
        </w:tc>
        <w:tc>
          <w:tcPr>
            <w:tcW w:w="2551" w:type="dxa"/>
            <w:tcBorders>
              <w:top w:val="nil"/>
              <w:left w:val="nil"/>
              <w:bottom w:val="nil"/>
              <w:right w:val="nil"/>
            </w:tcBorders>
            <w:tcMar>
              <w:top w:w="18" w:type="dxa"/>
              <w:left w:w="28" w:type="dxa"/>
              <w:bottom w:w="18" w:type="dxa"/>
              <w:right w:w="28" w:type="dxa"/>
            </w:tcMar>
          </w:tcPr>
          <w:p w14:paraId="43191C67" w14:textId="77777777" w:rsidR="00523406" w:rsidRDefault="00523406" w:rsidP="002E30CF">
            <w:pPr>
              <w:spacing w:after="0" w:line="240" w:lineRule="auto"/>
            </w:pPr>
            <w:r>
              <w:rPr>
                <w:color w:val="000000"/>
                <w:sz w:val="18"/>
              </w:rPr>
              <w:t>Prediction of discharge within 48 hours</w:t>
            </w:r>
          </w:p>
        </w:tc>
        <w:tc>
          <w:tcPr>
            <w:tcW w:w="1984" w:type="dxa"/>
            <w:tcBorders>
              <w:top w:val="nil"/>
              <w:left w:val="nil"/>
              <w:bottom w:val="nil"/>
              <w:right w:val="nil"/>
            </w:tcBorders>
            <w:tcMar>
              <w:top w:w="18" w:type="dxa"/>
              <w:left w:w="28" w:type="dxa"/>
              <w:bottom w:w="18" w:type="dxa"/>
              <w:right w:w="28" w:type="dxa"/>
            </w:tcMar>
          </w:tcPr>
          <w:p w14:paraId="356376E8" w14:textId="77777777" w:rsidR="00523406" w:rsidRDefault="00523406" w:rsidP="002E30CF">
            <w:pPr>
              <w:spacing w:after="0" w:line="240" w:lineRule="auto"/>
            </w:pPr>
            <w:r>
              <w:rPr>
                <w:color w:val="000000"/>
                <w:sz w:val="18"/>
              </w:rPr>
              <w:t>Prediction / risk-scoring tool; CDSS</w:t>
            </w:r>
          </w:p>
        </w:tc>
        <w:tc>
          <w:tcPr>
            <w:tcW w:w="1928" w:type="dxa"/>
            <w:tcBorders>
              <w:top w:val="nil"/>
              <w:left w:val="nil"/>
              <w:bottom w:val="nil"/>
              <w:right w:val="nil"/>
            </w:tcBorders>
            <w:tcMar>
              <w:top w:w="18" w:type="dxa"/>
              <w:left w:w="28" w:type="dxa"/>
              <w:bottom w:w="18" w:type="dxa"/>
              <w:right w:w="28" w:type="dxa"/>
            </w:tcMar>
          </w:tcPr>
          <w:p w14:paraId="43D573CE" w14:textId="77777777" w:rsidR="00523406" w:rsidRDefault="00523406" w:rsidP="002E30CF">
            <w:pPr>
              <w:spacing w:after="0" w:line="240" w:lineRule="auto"/>
            </w:pPr>
            <w:r>
              <w:rPr>
                <w:color w:val="000000"/>
                <w:sz w:val="18"/>
              </w:rPr>
              <w:t>Traditional ML (algorithm not specified further)</w:t>
            </w:r>
          </w:p>
        </w:tc>
        <w:tc>
          <w:tcPr>
            <w:tcW w:w="2041" w:type="dxa"/>
            <w:tcBorders>
              <w:top w:val="nil"/>
              <w:left w:val="nil"/>
              <w:bottom w:val="nil"/>
              <w:right w:val="nil"/>
            </w:tcBorders>
            <w:tcMar>
              <w:top w:w="18" w:type="dxa"/>
              <w:left w:w="28" w:type="dxa"/>
              <w:bottom w:w="18" w:type="dxa"/>
              <w:right w:w="28" w:type="dxa"/>
            </w:tcMar>
          </w:tcPr>
          <w:p w14:paraId="6EC87149" w14:textId="77777777" w:rsidR="00523406" w:rsidRDefault="00523406" w:rsidP="002E30CF">
            <w:pPr>
              <w:spacing w:after="0" w:line="240" w:lineRule="auto"/>
            </w:pPr>
            <w:r>
              <w:rPr>
                <w:color w:val="000000"/>
                <w:sz w:val="18"/>
              </w:rPr>
              <w:t>Structured EHR</w:t>
            </w:r>
          </w:p>
        </w:tc>
      </w:tr>
      <w:tr w:rsidR="00523406" w14:paraId="3ACC90F7"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45C719D9" w14:textId="77777777" w:rsidR="00523406" w:rsidRDefault="00523406" w:rsidP="002E30CF">
            <w:pPr>
              <w:spacing w:after="0" w:line="240" w:lineRule="auto"/>
            </w:pPr>
            <w:r w:rsidRPr="00E8607A">
              <w:rPr>
                <w:b/>
                <w:bCs/>
                <w:color w:val="000000"/>
                <w:sz w:val="18"/>
              </w:rPr>
              <w:t>Haugsten et al. 2023</w:t>
            </w:r>
            <w:r>
              <w:rPr>
                <w:color w:val="000000"/>
                <w:sz w:val="18"/>
              </w:rPr>
              <w:br/>
              <w:t>Experiences Regarding Use and Implementation of Artificial Intelligence-Supported Follow-Up of Atypical Moles at a Dermatological Outpatient Clinic: Qualitative Study</w:t>
            </w:r>
          </w:p>
        </w:tc>
        <w:tc>
          <w:tcPr>
            <w:tcW w:w="1928" w:type="dxa"/>
            <w:tcBorders>
              <w:top w:val="nil"/>
              <w:left w:val="nil"/>
              <w:bottom w:val="nil"/>
              <w:right w:val="nil"/>
            </w:tcBorders>
            <w:tcMar>
              <w:top w:w="18" w:type="dxa"/>
              <w:left w:w="28" w:type="dxa"/>
              <w:bottom w:w="18" w:type="dxa"/>
              <w:right w:w="28" w:type="dxa"/>
            </w:tcMar>
          </w:tcPr>
          <w:p w14:paraId="02377ACB" w14:textId="77777777" w:rsidR="00523406" w:rsidRDefault="00523406" w:rsidP="002E30CF">
            <w:pPr>
              <w:spacing w:after="0" w:line="240" w:lineRule="auto"/>
            </w:pPr>
            <w:r>
              <w:rPr>
                <w:color w:val="000000"/>
                <w:sz w:val="18"/>
              </w:rPr>
              <w:t>Specialist care (dermatology)</w:t>
            </w:r>
          </w:p>
        </w:tc>
        <w:tc>
          <w:tcPr>
            <w:tcW w:w="2041" w:type="dxa"/>
            <w:tcBorders>
              <w:top w:val="nil"/>
              <w:left w:val="nil"/>
              <w:bottom w:val="nil"/>
              <w:right w:val="nil"/>
            </w:tcBorders>
            <w:tcMar>
              <w:top w:w="18" w:type="dxa"/>
              <w:left w:w="28" w:type="dxa"/>
              <w:bottom w:w="18" w:type="dxa"/>
              <w:right w:w="28" w:type="dxa"/>
            </w:tcMar>
          </w:tcPr>
          <w:p w14:paraId="256E72DF" w14:textId="77777777" w:rsidR="00523406" w:rsidRDefault="00523406" w:rsidP="002E30CF">
            <w:pPr>
              <w:spacing w:after="0" w:line="240" w:lineRule="auto"/>
            </w:pPr>
            <w:r>
              <w:rPr>
                <w:color w:val="000000"/>
                <w:sz w:val="18"/>
              </w:rPr>
              <w:t>Monitoring; diagnosis / detection</w:t>
            </w:r>
          </w:p>
        </w:tc>
        <w:tc>
          <w:tcPr>
            <w:tcW w:w="2551" w:type="dxa"/>
            <w:tcBorders>
              <w:top w:val="nil"/>
              <w:left w:val="nil"/>
              <w:bottom w:val="nil"/>
              <w:right w:val="nil"/>
            </w:tcBorders>
            <w:tcMar>
              <w:top w:w="18" w:type="dxa"/>
              <w:left w:w="28" w:type="dxa"/>
              <w:bottom w:w="18" w:type="dxa"/>
              <w:right w:w="28" w:type="dxa"/>
            </w:tcMar>
          </w:tcPr>
          <w:p w14:paraId="1939A68A" w14:textId="77777777" w:rsidR="00523406" w:rsidRDefault="00523406" w:rsidP="002E30CF">
            <w:pPr>
              <w:spacing w:after="0" w:line="240" w:lineRule="auto"/>
            </w:pPr>
            <w:r>
              <w:rPr>
                <w:color w:val="000000"/>
                <w:sz w:val="18"/>
              </w:rPr>
              <w:t>Atypical moles and melanoma</w:t>
            </w:r>
          </w:p>
        </w:tc>
        <w:tc>
          <w:tcPr>
            <w:tcW w:w="1984" w:type="dxa"/>
            <w:tcBorders>
              <w:top w:val="nil"/>
              <w:left w:val="nil"/>
              <w:bottom w:val="nil"/>
              <w:right w:val="nil"/>
            </w:tcBorders>
            <w:tcMar>
              <w:top w:w="18" w:type="dxa"/>
              <w:left w:w="28" w:type="dxa"/>
              <w:bottom w:w="18" w:type="dxa"/>
              <w:right w:w="28" w:type="dxa"/>
            </w:tcMar>
          </w:tcPr>
          <w:p w14:paraId="53B6B839" w14:textId="77777777" w:rsidR="00523406" w:rsidRDefault="00523406" w:rsidP="002E30CF">
            <w:pPr>
              <w:spacing w:after="0" w:line="240" w:lineRule="auto"/>
            </w:pPr>
            <w:r>
              <w:rPr>
                <w:color w:val="000000"/>
                <w:sz w:val="18"/>
              </w:rPr>
              <w:t>Imaging-analysis system</w:t>
            </w:r>
          </w:p>
        </w:tc>
        <w:tc>
          <w:tcPr>
            <w:tcW w:w="1928" w:type="dxa"/>
            <w:tcBorders>
              <w:top w:val="nil"/>
              <w:left w:val="nil"/>
              <w:bottom w:val="nil"/>
              <w:right w:val="nil"/>
            </w:tcBorders>
            <w:tcMar>
              <w:top w:w="18" w:type="dxa"/>
              <w:left w:w="28" w:type="dxa"/>
              <w:bottom w:w="18" w:type="dxa"/>
              <w:right w:w="28" w:type="dxa"/>
            </w:tcMar>
          </w:tcPr>
          <w:p w14:paraId="23C65679" w14:textId="77777777" w:rsidR="00523406" w:rsidRDefault="00523406" w:rsidP="002E30CF">
            <w:pPr>
              <w:spacing w:after="0" w:line="240" w:lineRule="auto"/>
            </w:pPr>
            <w:r>
              <w:rPr>
                <w:color w:val="000000"/>
                <w:sz w:val="18"/>
              </w:rPr>
              <w:t>Hybrid (convolutional neural network, image processing, and ML)</w:t>
            </w:r>
          </w:p>
        </w:tc>
        <w:tc>
          <w:tcPr>
            <w:tcW w:w="2041" w:type="dxa"/>
            <w:tcBorders>
              <w:top w:val="nil"/>
              <w:left w:val="nil"/>
              <w:bottom w:val="nil"/>
              <w:right w:val="nil"/>
            </w:tcBorders>
            <w:tcMar>
              <w:top w:w="18" w:type="dxa"/>
              <w:left w:w="28" w:type="dxa"/>
              <w:bottom w:w="18" w:type="dxa"/>
              <w:right w:w="28" w:type="dxa"/>
            </w:tcMar>
          </w:tcPr>
          <w:p w14:paraId="0AF02BCA" w14:textId="77777777" w:rsidR="00523406" w:rsidRDefault="00523406" w:rsidP="002E30CF">
            <w:pPr>
              <w:spacing w:after="0" w:line="240" w:lineRule="auto"/>
            </w:pPr>
            <w:r>
              <w:rPr>
                <w:color w:val="000000"/>
                <w:sz w:val="18"/>
              </w:rPr>
              <w:t>Medical imaging (total-body photography and dermoscopy)</w:t>
            </w:r>
          </w:p>
        </w:tc>
      </w:tr>
      <w:tr w:rsidR="00523406" w14:paraId="36F15062"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54E2307E" w14:textId="77777777" w:rsidR="00523406" w:rsidRDefault="00523406" w:rsidP="002E30CF">
            <w:pPr>
              <w:spacing w:after="0" w:line="240" w:lineRule="auto"/>
            </w:pPr>
            <w:r w:rsidRPr="00E8607A">
              <w:rPr>
                <w:b/>
                <w:bCs/>
                <w:color w:val="000000"/>
                <w:sz w:val="18"/>
              </w:rPr>
              <w:lastRenderedPageBreak/>
              <w:t>Howe et al. 2024</w:t>
            </w:r>
            <w:r>
              <w:rPr>
                <w:color w:val="000000"/>
                <w:sz w:val="18"/>
              </w:rPr>
              <w:br/>
              <w:t>Embedding artificial intelligence in healthcare: An ethnographic exploration of an AI-based mHealth app through the lens of legitimacy</w:t>
            </w:r>
          </w:p>
        </w:tc>
        <w:tc>
          <w:tcPr>
            <w:tcW w:w="1928" w:type="dxa"/>
            <w:tcBorders>
              <w:top w:val="nil"/>
              <w:left w:val="nil"/>
              <w:bottom w:val="nil"/>
              <w:right w:val="nil"/>
            </w:tcBorders>
            <w:tcMar>
              <w:top w:w="18" w:type="dxa"/>
              <w:left w:w="28" w:type="dxa"/>
              <w:bottom w:w="18" w:type="dxa"/>
              <w:right w:w="28" w:type="dxa"/>
            </w:tcMar>
          </w:tcPr>
          <w:p w14:paraId="046B26AC" w14:textId="77777777" w:rsidR="00523406" w:rsidRDefault="00523406" w:rsidP="002E30CF">
            <w:pPr>
              <w:spacing w:after="0" w:line="240" w:lineRule="auto"/>
            </w:pPr>
            <w:r>
              <w:rPr>
                <w:color w:val="000000"/>
                <w:sz w:val="18"/>
              </w:rPr>
              <w:t>Primary care; home / remote care</w:t>
            </w:r>
          </w:p>
        </w:tc>
        <w:tc>
          <w:tcPr>
            <w:tcW w:w="2041" w:type="dxa"/>
            <w:tcBorders>
              <w:top w:val="nil"/>
              <w:left w:val="nil"/>
              <w:bottom w:val="nil"/>
              <w:right w:val="nil"/>
            </w:tcBorders>
            <w:tcMar>
              <w:top w:w="18" w:type="dxa"/>
              <w:left w:w="28" w:type="dxa"/>
              <w:bottom w:w="18" w:type="dxa"/>
              <w:right w:w="28" w:type="dxa"/>
            </w:tcMar>
          </w:tcPr>
          <w:p w14:paraId="1DB7403F" w14:textId="77777777" w:rsidR="00523406" w:rsidRDefault="00523406" w:rsidP="002E30CF">
            <w:pPr>
              <w:spacing w:after="0" w:line="240" w:lineRule="auto"/>
            </w:pPr>
            <w:r>
              <w:rPr>
                <w:color w:val="000000"/>
                <w:sz w:val="18"/>
              </w:rPr>
              <w:t>Screening / risk assessment; diagnosis / detection; patient communication</w:t>
            </w:r>
          </w:p>
        </w:tc>
        <w:tc>
          <w:tcPr>
            <w:tcW w:w="2551" w:type="dxa"/>
            <w:tcBorders>
              <w:top w:val="nil"/>
              <w:left w:val="nil"/>
              <w:bottom w:val="nil"/>
              <w:right w:val="nil"/>
            </w:tcBorders>
            <w:tcMar>
              <w:top w:w="18" w:type="dxa"/>
              <w:left w:w="28" w:type="dxa"/>
              <w:bottom w:w="18" w:type="dxa"/>
              <w:right w:w="28" w:type="dxa"/>
            </w:tcMar>
          </w:tcPr>
          <w:p w14:paraId="1A28675D" w14:textId="77777777" w:rsidR="00523406" w:rsidRDefault="00523406" w:rsidP="002E30CF">
            <w:pPr>
              <w:spacing w:after="0" w:line="240" w:lineRule="auto"/>
            </w:pPr>
            <w:r>
              <w:rPr>
                <w:color w:val="000000"/>
                <w:sz w:val="18"/>
              </w:rPr>
              <w:t>Skin lesions and skin-cancer risk assessment</w:t>
            </w:r>
          </w:p>
        </w:tc>
        <w:tc>
          <w:tcPr>
            <w:tcW w:w="1984" w:type="dxa"/>
            <w:tcBorders>
              <w:top w:val="nil"/>
              <w:left w:val="nil"/>
              <w:bottom w:val="nil"/>
              <w:right w:val="nil"/>
            </w:tcBorders>
            <w:tcMar>
              <w:top w:w="18" w:type="dxa"/>
              <w:left w:w="28" w:type="dxa"/>
              <w:bottom w:w="18" w:type="dxa"/>
              <w:right w:w="28" w:type="dxa"/>
            </w:tcMar>
          </w:tcPr>
          <w:p w14:paraId="1B121049" w14:textId="77777777" w:rsidR="00523406" w:rsidRDefault="00523406" w:rsidP="002E30CF">
            <w:pPr>
              <w:spacing w:after="0" w:line="240" w:lineRule="auto"/>
            </w:pPr>
            <w:r>
              <w:rPr>
                <w:color w:val="000000"/>
                <w:sz w:val="18"/>
              </w:rPr>
              <w:t>AI-enabled mHealth app; diagnostic classification system</w:t>
            </w:r>
          </w:p>
        </w:tc>
        <w:tc>
          <w:tcPr>
            <w:tcW w:w="1928" w:type="dxa"/>
            <w:tcBorders>
              <w:top w:val="nil"/>
              <w:left w:val="nil"/>
              <w:bottom w:val="nil"/>
              <w:right w:val="nil"/>
            </w:tcBorders>
            <w:tcMar>
              <w:top w:w="18" w:type="dxa"/>
              <w:left w:w="28" w:type="dxa"/>
              <w:bottom w:w="18" w:type="dxa"/>
              <w:right w:w="28" w:type="dxa"/>
            </w:tcMar>
          </w:tcPr>
          <w:p w14:paraId="1F078E86" w14:textId="77777777" w:rsidR="00523406" w:rsidRDefault="00523406" w:rsidP="002E30CF">
            <w:pPr>
              <w:spacing w:after="0" w:line="240" w:lineRule="auto"/>
            </w:pPr>
            <w:r>
              <w:rPr>
                <w:color w:val="000000"/>
                <w:sz w:val="18"/>
              </w:rPr>
              <w:t>Proprietary image-classification algorithm; architecture not specified</w:t>
            </w:r>
          </w:p>
        </w:tc>
        <w:tc>
          <w:tcPr>
            <w:tcW w:w="2041" w:type="dxa"/>
            <w:tcBorders>
              <w:top w:val="nil"/>
              <w:left w:val="nil"/>
              <w:bottom w:val="nil"/>
              <w:right w:val="nil"/>
            </w:tcBorders>
            <w:tcMar>
              <w:top w:w="18" w:type="dxa"/>
              <w:left w:w="28" w:type="dxa"/>
              <w:bottom w:w="18" w:type="dxa"/>
              <w:right w:w="28" w:type="dxa"/>
            </w:tcMar>
          </w:tcPr>
          <w:p w14:paraId="7FF36186" w14:textId="77777777" w:rsidR="00523406" w:rsidRDefault="00523406" w:rsidP="002E30CF">
            <w:pPr>
              <w:spacing w:after="0" w:line="240" w:lineRule="auto"/>
            </w:pPr>
            <w:r>
              <w:rPr>
                <w:color w:val="000000"/>
                <w:sz w:val="18"/>
              </w:rPr>
              <w:t>Multimodal (smartphone lesion images and patient-reported questionnaire data)</w:t>
            </w:r>
          </w:p>
        </w:tc>
      </w:tr>
      <w:tr w:rsidR="00523406" w14:paraId="408C166A"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62A59F6F" w14:textId="77777777" w:rsidR="00523406" w:rsidRDefault="00523406" w:rsidP="002E30CF">
            <w:pPr>
              <w:spacing w:after="0" w:line="240" w:lineRule="auto"/>
            </w:pPr>
            <w:r w:rsidRPr="00E8607A">
              <w:rPr>
                <w:b/>
                <w:bCs/>
                <w:color w:val="000000"/>
                <w:sz w:val="18"/>
              </w:rPr>
              <w:t>Jordan et al. 2023</w:t>
            </w:r>
            <w:r>
              <w:rPr>
                <w:color w:val="000000"/>
                <w:sz w:val="18"/>
              </w:rPr>
              <w:br/>
              <w:t>The Impact of Cultural Embeddedness on the Implementation of an Artificial Intelligence Program at Triage: A Qualitative Study</w:t>
            </w:r>
          </w:p>
        </w:tc>
        <w:tc>
          <w:tcPr>
            <w:tcW w:w="1928" w:type="dxa"/>
            <w:tcBorders>
              <w:top w:val="nil"/>
              <w:left w:val="nil"/>
              <w:bottom w:val="nil"/>
              <w:right w:val="nil"/>
            </w:tcBorders>
            <w:tcMar>
              <w:top w:w="18" w:type="dxa"/>
              <w:left w:w="28" w:type="dxa"/>
              <w:bottom w:w="18" w:type="dxa"/>
              <w:right w:w="28" w:type="dxa"/>
            </w:tcMar>
          </w:tcPr>
          <w:p w14:paraId="06E24B61" w14:textId="77777777" w:rsidR="00523406" w:rsidRDefault="00523406" w:rsidP="002E30CF">
            <w:pPr>
              <w:spacing w:after="0" w:line="240" w:lineRule="auto"/>
            </w:pPr>
            <w:r>
              <w:rPr>
                <w:color w:val="000000"/>
                <w:sz w:val="18"/>
              </w:rPr>
              <w:t>Emergency department</w:t>
            </w:r>
          </w:p>
        </w:tc>
        <w:tc>
          <w:tcPr>
            <w:tcW w:w="2041" w:type="dxa"/>
            <w:tcBorders>
              <w:top w:val="nil"/>
              <w:left w:val="nil"/>
              <w:bottom w:val="nil"/>
              <w:right w:val="nil"/>
            </w:tcBorders>
            <w:tcMar>
              <w:top w:w="18" w:type="dxa"/>
              <w:left w:w="28" w:type="dxa"/>
              <w:bottom w:w="18" w:type="dxa"/>
              <w:right w:w="28" w:type="dxa"/>
            </w:tcMar>
          </w:tcPr>
          <w:p w14:paraId="32728ADA" w14:textId="77777777" w:rsidR="00523406" w:rsidRDefault="00523406" w:rsidP="002E30CF">
            <w:pPr>
              <w:spacing w:after="0" w:line="240" w:lineRule="auto"/>
            </w:pPr>
            <w:r>
              <w:rPr>
                <w:color w:val="000000"/>
                <w:sz w:val="18"/>
              </w:rPr>
              <w:t>Triage / prioritisation</w:t>
            </w:r>
          </w:p>
        </w:tc>
        <w:tc>
          <w:tcPr>
            <w:tcW w:w="2551" w:type="dxa"/>
            <w:tcBorders>
              <w:top w:val="nil"/>
              <w:left w:val="nil"/>
              <w:bottom w:val="nil"/>
              <w:right w:val="nil"/>
            </w:tcBorders>
            <w:tcMar>
              <w:top w:w="18" w:type="dxa"/>
              <w:left w:w="28" w:type="dxa"/>
              <w:bottom w:w="18" w:type="dxa"/>
              <w:right w:w="28" w:type="dxa"/>
            </w:tcMar>
          </w:tcPr>
          <w:p w14:paraId="6F459307" w14:textId="77777777" w:rsidR="00523406" w:rsidRDefault="00523406" w:rsidP="002E30CF">
            <w:pPr>
              <w:spacing w:after="0" w:line="240" w:lineRule="auto"/>
            </w:pPr>
            <w:r>
              <w:rPr>
                <w:color w:val="000000"/>
                <w:sz w:val="18"/>
              </w:rPr>
              <w:t>Undifferentiated emergency presentations classified using the Emergency Severity Index</w:t>
            </w:r>
          </w:p>
        </w:tc>
        <w:tc>
          <w:tcPr>
            <w:tcW w:w="1984" w:type="dxa"/>
            <w:tcBorders>
              <w:top w:val="nil"/>
              <w:left w:val="nil"/>
              <w:bottom w:val="nil"/>
              <w:right w:val="nil"/>
            </w:tcBorders>
            <w:tcMar>
              <w:top w:w="18" w:type="dxa"/>
              <w:left w:w="28" w:type="dxa"/>
              <w:bottom w:w="18" w:type="dxa"/>
              <w:right w:w="28" w:type="dxa"/>
            </w:tcMar>
          </w:tcPr>
          <w:p w14:paraId="5B265878" w14:textId="77777777" w:rsidR="00523406" w:rsidRDefault="00523406" w:rsidP="002E30CF">
            <w:pPr>
              <w:spacing w:after="0" w:line="240" w:lineRule="auto"/>
            </w:pPr>
            <w:r>
              <w:rPr>
                <w:color w:val="000000"/>
                <w:sz w:val="18"/>
              </w:rPr>
              <w:t>CDSS</w:t>
            </w:r>
          </w:p>
        </w:tc>
        <w:tc>
          <w:tcPr>
            <w:tcW w:w="1928" w:type="dxa"/>
            <w:tcBorders>
              <w:top w:val="nil"/>
              <w:left w:val="nil"/>
              <w:bottom w:val="nil"/>
              <w:right w:val="nil"/>
            </w:tcBorders>
            <w:tcMar>
              <w:top w:w="18" w:type="dxa"/>
              <w:left w:w="28" w:type="dxa"/>
              <w:bottom w:w="18" w:type="dxa"/>
              <w:right w:w="28" w:type="dxa"/>
            </w:tcMar>
          </w:tcPr>
          <w:p w14:paraId="691CE735" w14:textId="77777777" w:rsidR="00523406" w:rsidRDefault="00523406" w:rsidP="002E30CF">
            <w:pPr>
              <w:spacing w:after="0" w:line="240" w:lineRule="auto"/>
            </w:pPr>
            <w:r>
              <w:rPr>
                <w:color w:val="000000"/>
                <w:sz w:val="18"/>
              </w:rPr>
              <w:t>Traditional ML (ML-powered acuity model)</w:t>
            </w:r>
          </w:p>
        </w:tc>
        <w:tc>
          <w:tcPr>
            <w:tcW w:w="2041" w:type="dxa"/>
            <w:tcBorders>
              <w:top w:val="nil"/>
              <w:left w:val="nil"/>
              <w:bottom w:val="nil"/>
              <w:right w:val="nil"/>
            </w:tcBorders>
            <w:tcMar>
              <w:top w:w="18" w:type="dxa"/>
              <w:left w:w="28" w:type="dxa"/>
              <w:bottom w:w="18" w:type="dxa"/>
              <w:right w:w="28" w:type="dxa"/>
            </w:tcMar>
          </w:tcPr>
          <w:p w14:paraId="14DEC083" w14:textId="77777777" w:rsidR="00523406" w:rsidRDefault="00523406" w:rsidP="002E30CF">
            <w:pPr>
              <w:spacing w:after="0" w:line="240" w:lineRule="auto"/>
            </w:pPr>
            <w:r>
              <w:rPr>
                <w:color w:val="000000"/>
                <w:sz w:val="18"/>
              </w:rPr>
              <w:t>Structured EHR (triage data, vital signs, and history)</w:t>
            </w:r>
          </w:p>
        </w:tc>
      </w:tr>
      <w:tr w:rsidR="00523406" w14:paraId="53A7D4C1"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5944BC85" w14:textId="77777777" w:rsidR="00523406" w:rsidRDefault="00523406" w:rsidP="002E30CF">
            <w:pPr>
              <w:spacing w:after="0" w:line="240" w:lineRule="auto"/>
            </w:pPr>
            <w:r w:rsidRPr="00E8607A">
              <w:rPr>
                <w:b/>
                <w:bCs/>
                <w:color w:val="000000"/>
                <w:sz w:val="18"/>
              </w:rPr>
              <w:t>Kim et al. 2024</w:t>
            </w:r>
            <w:r>
              <w:rPr>
                <w:color w:val="000000"/>
                <w:sz w:val="18"/>
              </w:rPr>
              <w:br/>
              <w:t>A holistic approach to implementing artificial intelligence in radiology</w:t>
            </w:r>
          </w:p>
        </w:tc>
        <w:tc>
          <w:tcPr>
            <w:tcW w:w="1928" w:type="dxa"/>
            <w:tcBorders>
              <w:top w:val="nil"/>
              <w:left w:val="nil"/>
              <w:bottom w:val="nil"/>
              <w:right w:val="nil"/>
            </w:tcBorders>
            <w:tcMar>
              <w:top w:w="18" w:type="dxa"/>
              <w:left w:w="28" w:type="dxa"/>
              <w:bottom w:w="18" w:type="dxa"/>
              <w:right w:w="28" w:type="dxa"/>
            </w:tcMar>
          </w:tcPr>
          <w:p w14:paraId="3D011641" w14:textId="77777777" w:rsidR="00523406" w:rsidRDefault="00523406" w:rsidP="002E30CF">
            <w:pPr>
              <w:spacing w:after="0" w:line="240" w:lineRule="auto"/>
            </w:pPr>
            <w:r>
              <w:rPr>
                <w:color w:val="000000"/>
                <w:sz w:val="18"/>
              </w:rPr>
              <w:t>Specialist care (radiology)</w:t>
            </w:r>
          </w:p>
        </w:tc>
        <w:tc>
          <w:tcPr>
            <w:tcW w:w="2041" w:type="dxa"/>
            <w:tcBorders>
              <w:top w:val="nil"/>
              <w:left w:val="nil"/>
              <w:bottom w:val="nil"/>
              <w:right w:val="nil"/>
            </w:tcBorders>
            <w:tcMar>
              <w:top w:w="18" w:type="dxa"/>
              <w:left w:w="28" w:type="dxa"/>
              <w:bottom w:w="18" w:type="dxa"/>
              <w:right w:w="28" w:type="dxa"/>
            </w:tcMar>
          </w:tcPr>
          <w:p w14:paraId="6DBF9094" w14:textId="77777777" w:rsidR="00523406" w:rsidRDefault="00523406" w:rsidP="002E30CF">
            <w:pPr>
              <w:spacing w:after="0" w:line="240" w:lineRule="auto"/>
            </w:pPr>
            <w:r>
              <w:rPr>
                <w:color w:val="000000"/>
                <w:sz w:val="18"/>
              </w:rPr>
              <w:t>Diagnosis / detection; operational / administrative</w:t>
            </w:r>
          </w:p>
        </w:tc>
        <w:tc>
          <w:tcPr>
            <w:tcW w:w="2551" w:type="dxa"/>
            <w:tcBorders>
              <w:top w:val="nil"/>
              <w:left w:val="nil"/>
              <w:bottom w:val="nil"/>
              <w:right w:val="nil"/>
            </w:tcBorders>
            <w:tcMar>
              <w:top w:w="18" w:type="dxa"/>
              <w:left w:w="28" w:type="dxa"/>
              <w:bottom w:w="18" w:type="dxa"/>
              <w:right w:w="28" w:type="dxa"/>
            </w:tcMar>
          </w:tcPr>
          <w:p w14:paraId="691A7D37" w14:textId="77777777" w:rsidR="00523406" w:rsidRDefault="00523406" w:rsidP="002E30CF">
            <w:pPr>
              <w:spacing w:after="0" w:line="240" w:lineRule="auto"/>
            </w:pPr>
            <w:r>
              <w:rPr>
                <w:color w:val="000000"/>
                <w:sz w:val="18"/>
              </w:rPr>
              <w:t>Multiple applications, including lung nodules, stroke, COVID-19, fractures, scoliosis, dementia imaging, and vestibular schwannoma</w:t>
            </w:r>
          </w:p>
        </w:tc>
        <w:tc>
          <w:tcPr>
            <w:tcW w:w="1984" w:type="dxa"/>
            <w:tcBorders>
              <w:top w:val="nil"/>
              <w:left w:val="nil"/>
              <w:bottom w:val="nil"/>
              <w:right w:val="nil"/>
            </w:tcBorders>
            <w:tcMar>
              <w:top w:w="18" w:type="dxa"/>
              <w:left w:w="28" w:type="dxa"/>
              <w:bottom w:w="18" w:type="dxa"/>
              <w:right w:w="28" w:type="dxa"/>
            </w:tcMar>
          </w:tcPr>
          <w:p w14:paraId="3842A622" w14:textId="77777777" w:rsidR="00523406" w:rsidRDefault="00523406" w:rsidP="002E30CF">
            <w:pPr>
              <w:spacing w:after="0" w:line="240" w:lineRule="auto"/>
            </w:pPr>
            <w:r>
              <w:rPr>
                <w:color w:val="000000"/>
                <w:sz w:val="18"/>
              </w:rPr>
              <w:t>Multi-component AI system</w:t>
            </w:r>
          </w:p>
        </w:tc>
        <w:tc>
          <w:tcPr>
            <w:tcW w:w="1928" w:type="dxa"/>
            <w:tcBorders>
              <w:top w:val="nil"/>
              <w:left w:val="nil"/>
              <w:bottom w:val="nil"/>
              <w:right w:val="nil"/>
            </w:tcBorders>
            <w:tcMar>
              <w:top w:w="18" w:type="dxa"/>
              <w:left w:w="28" w:type="dxa"/>
              <w:bottom w:w="18" w:type="dxa"/>
              <w:right w:w="28" w:type="dxa"/>
            </w:tcMar>
          </w:tcPr>
          <w:p w14:paraId="6FEC498E" w14:textId="77777777" w:rsidR="00523406" w:rsidRDefault="00523406" w:rsidP="002E30CF">
            <w:pPr>
              <w:spacing w:after="0" w:line="240" w:lineRule="auto"/>
            </w:pPr>
            <w:r>
              <w:rPr>
                <w:color w:val="000000"/>
                <w:sz w:val="18"/>
              </w:rPr>
              <w:t>Deep learning</w:t>
            </w:r>
          </w:p>
        </w:tc>
        <w:tc>
          <w:tcPr>
            <w:tcW w:w="2041" w:type="dxa"/>
            <w:tcBorders>
              <w:top w:val="nil"/>
              <w:left w:val="nil"/>
              <w:bottom w:val="nil"/>
              <w:right w:val="nil"/>
            </w:tcBorders>
            <w:tcMar>
              <w:top w:w="18" w:type="dxa"/>
              <w:left w:w="28" w:type="dxa"/>
              <w:bottom w:w="18" w:type="dxa"/>
              <w:right w:w="28" w:type="dxa"/>
            </w:tcMar>
          </w:tcPr>
          <w:p w14:paraId="56CEB94E" w14:textId="77777777" w:rsidR="00523406" w:rsidRDefault="00523406" w:rsidP="002E30CF">
            <w:pPr>
              <w:spacing w:after="0" w:line="240" w:lineRule="auto"/>
            </w:pPr>
            <w:r>
              <w:rPr>
                <w:color w:val="000000"/>
                <w:sz w:val="18"/>
              </w:rPr>
              <w:t>Medical imaging (X-ray, CT, MRI, and DXA)</w:t>
            </w:r>
          </w:p>
        </w:tc>
      </w:tr>
      <w:tr w:rsidR="00523406" w14:paraId="65FF7D7F"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6899CDC6" w14:textId="77777777" w:rsidR="00523406" w:rsidRDefault="00523406" w:rsidP="002E30CF">
            <w:pPr>
              <w:spacing w:after="0" w:line="240" w:lineRule="auto"/>
            </w:pPr>
            <w:r w:rsidRPr="00E8607A">
              <w:rPr>
                <w:b/>
                <w:bCs/>
                <w:color w:val="000000"/>
                <w:sz w:val="18"/>
              </w:rPr>
              <w:t>Lai et al. 2020</w:t>
            </w:r>
            <w:r>
              <w:rPr>
                <w:color w:val="000000"/>
                <w:sz w:val="18"/>
              </w:rPr>
              <w:br/>
              <w:t>Digital triage: Novel strategies for population health management in response to the COVID-19 pandemic</w:t>
            </w:r>
          </w:p>
        </w:tc>
        <w:tc>
          <w:tcPr>
            <w:tcW w:w="1928" w:type="dxa"/>
            <w:tcBorders>
              <w:top w:val="nil"/>
              <w:left w:val="nil"/>
              <w:bottom w:val="nil"/>
              <w:right w:val="nil"/>
            </w:tcBorders>
            <w:tcMar>
              <w:top w:w="18" w:type="dxa"/>
              <w:left w:w="28" w:type="dxa"/>
              <w:bottom w:w="18" w:type="dxa"/>
              <w:right w:w="28" w:type="dxa"/>
            </w:tcMar>
          </w:tcPr>
          <w:p w14:paraId="6F7800B7" w14:textId="77777777" w:rsidR="00523406" w:rsidRDefault="00523406" w:rsidP="002E30CF">
            <w:pPr>
              <w:spacing w:after="0" w:line="240" w:lineRule="auto"/>
            </w:pPr>
            <w:r>
              <w:rPr>
                <w:color w:val="000000"/>
                <w:sz w:val="18"/>
              </w:rPr>
              <w:t>Population / public health; home / remote care</w:t>
            </w:r>
          </w:p>
        </w:tc>
        <w:tc>
          <w:tcPr>
            <w:tcW w:w="2041" w:type="dxa"/>
            <w:tcBorders>
              <w:top w:val="nil"/>
              <w:left w:val="nil"/>
              <w:bottom w:val="nil"/>
              <w:right w:val="nil"/>
            </w:tcBorders>
            <w:tcMar>
              <w:top w:w="18" w:type="dxa"/>
              <w:left w:w="28" w:type="dxa"/>
              <w:bottom w:w="18" w:type="dxa"/>
              <w:right w:w="28" w:type="dxa"/>
            </w:tcMar>
          </w:tcPr>
          <w:p w14:paraId="69C059E0" w14:textId="77777777" w:rsidR="00523406" w:rsidRDefault="00523406" w:rsidP="002E30CF">
            <w:pPr>
              <w:spacing w:after="0" w:line="240" w:lineRule="auto"/>
            </w:pPr>
            <w:r>
              <w:rPr>
                <w:color w:val="000000"/>
                <w:sz w:val="18"/>
              </w:rPr>
              <w:t>Screening; triage; patient communication; operational / administrative</w:t>
            </w:r>
          </w:p>
        </w:tc>
        <w:tc>
          <w:tcPr>
            <w:tcW w:w="2551" w:type="dxa"/>
            <w:tcBorders>
              <w:top w:val="nil"/>
              <w:left w:val="nil"/>
              <w:bottom w:val="nil"/>
              <w:right w:val="nil"/>
            </w:tcBorders>
            <w:tcMar>
              <w:top w:w="18" w:type="dxa"/>
              <w:left w:w="28" w:type="dxa"/>
              <w:bottom w:w="18" w:type="dxa"/>
              <w:right w:w="28" w:type="dxa"/>
            </w:tcMar>
          </w:tcPr>
          <w:p w14:paraId="1344C7B6" w14:textId="77777777" w:rsidR="00523406" w:rsidRDefault="00523406" w:rsidP="002E30CF">
            <w:pPr>
              <w:spacing w:after="0" w:line="240" w:lineRule="auto"/>
            </w:pPr>
            <w:r>
              <w:rPr>
                <w:color w:val="000000"/>
                <w:sz w:val="18"/>
              </w:rPr>
              <w:t>Suspected COVID-19 infection</w:t>
            </w:r>
          </w:p>
        </w:tc>
        <w:tc>
          <w:tcPr>
            <w:tcW w:w="1984" w:type="dxa"/>
            <w:tcBorders>
              <w:top w:val="nil"/>
              <w:left w:val="nil"/>
              <w:bottom w:val="nil"/>
              <w:right w:val="nil"/>
            </w:tcBorders>
            <w:tcMar>
              <w:top w:w="18" w:type="dxa"/>
              <w:left w:w="28" w:type="dxa"/>
              <w:bottom w:w="18" w:type="dxa"/>
              <w:right w:w="28" w:type="dxa"/>
            </w:tcMar>
          </w:tcPr>
          <w:p w14:paraId="50AE42B8" w14:textId="77777777" w:rsidR="00523406" w:rsidRDefault="00523406" w:rsidP="002E30CF">
            <w:pPr>
              <w:spacing w:after="0" w:line="240" w:lineRule="auto"/>
            </w:pPr>
            <w:r>
              <w:rPr>
                <w:color w:val="000000"/>
                <w:sz w:val="18"/>
              </w:rPr>
              <w:t>Conversational agent; operational / workflow automation tool</w:t>
            </w:r>
          </w:p>
        </w:tc>
        <w:tc>
          <w:tcPr>
            <w:tcW w:w="1928" w:type="dxa"/>
            <w:tcBorders>
              <w:top w:val="nil"/>
              <w:left w:val="nil"/>
              <w:bottom w:val="nil"/>
              <w:right w:val="nil"/>
            </w:tcBorders>
            <w:tcMar>
              <w:top w:w="18" w:type="dxa"/>
              <w:left w:w="28" w:type="dxa"/>
              <w:bottom w:w="18" w:type="dxa"/>
              <w:right w:w="28" w:type="dxa"/>
            </w:tcMar>
          </w:tcPr>
          <w:p w14:paraId="48427020" w14:textId="77777777" w:rsidR="00523406" w:rsidRDefault="00523406" w:rsidP="002E30CF">
            <w:pPr>
              <w:spacing w:after="0" w:line="240" w:lineRule="auto"/>
            </w:pPr>
            <w:r>
              <w:rPr>
                <w:color w:val="000000"/>
                <w:sz w:val="18"/>
              </w:rPr>
              <w:t>Rule-based / expert system (robotic process automation; if-then logic)</w:t>
            </w:r>
          </w:p>
        </w:tc>
        <w:tc>
          <w:tcPr>
            <w:tcW w:w="2041" w:type="dxa"/>
            <w:tcBorders>
              <w:top w:val="nil"/>
              <w:left w:val="nil"/>
              <w:bottom w:val="nil"/>
              <w:right w:val="nil"/>
            </w:tcBorders>
            <w:tcMar>
              <w:top w:w="18" w:type="dxa"/>
              <w:left w:w="28" w:type="dxa"/>
              <w:bottom w:w="18" w:type="dxa"/>
              <w:right w:w="28" w:type="dxa"/>
            </w:tcMar>
          </w:tcPr>
          <w:p w14:paraId="37D448F4" w14:textId="77777777" w:rsidR="00523406" w:rsidRDefault="00523406" w:rsidP="002E30CF">
            <w:pPr>
              <w:spacing w:after="0" w:line="240" w:lineRule="auto"/>
            </w:pPr>
            <w:r>
              <w:rPr>
                <w:color w:val="000000"/>
                <w:sz w:val="18"/>
              </w:rPr>
              <w:t>Questionnaire-derived tabular data</w:t>
            </w:r>
          </w:p>
        </w:tc>
      </w:tr>
      <w:tr w:rsidR="00523406" w14:paraId="63855463"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157E6E92" w14:textId="77777777" w:rsidR="00523406" w:rsidRDefault="00523406" w:rsidP="002E30CF">
            <w:pPr>
              <w:spacing w:after="0" w:line="240" w:lineRule="auto"/>
            </w:pPr>
            <w:r w:rsidRPr="00E8607A">
              <w:rPr>
                <w:b/>
                <w:bCs/>
                <w:color w:val="000000"/>
                <w:sz w:val="18"/>
              </w:rPr>
              <w:t>Litvin et al. 2012</w:t>
            </w:r>
            <w:r>
              <w:rPr>
                <w:color w:val="000000"/>
                <w:sz w:val="18"/>
              </w:rPr>
              <w:br/>
              <w:t>Adoption of a clinical decision support system to promote judicious use of antibiotics for acute respiratory infections in primary care</w:t>
            </w:r>
          </w:p>
        </w:tc>
        <w:tc>
          <w:tcPr>
            <w:tcW w:w="1928" w:type="dxa"/>
            <w:tcBorders>
              <w:top w:val="nil"/>
              <w:left w:val="nil"/>
              <w:bottom w:val="nil"/>
              <w:right w:val="nil"/>
            </w:tcBorders>
            <w:tcMar>
              <w:top w:w="18" w:type="dxa"/>
              <w:left w:w="28" w:type="dxa"/>
              <w:bottom w:w="18" w:type="dxa"/>
              <w:right w:w="28" w:type="dxa"/>
            </w:tcMar>
          </w:tcPr>
          <w:p w14:paraId="2E648D10" w14:textId="77777777" w:rsidR="00523406" w:rsidRDefault="00523406" w:rsidP="002E30CF">
            <w:pPr>
              <w:spacing w:after="0" w:line="240" w:lineRule="auto"/>
            </w:pPr>
            <w:r>
              <w:rPr>
                <w:color w:val="000000"/>
                <w:sz w:val="18"/>
              </w:rPr>
              <w:t>Primary care</w:t>
            </w:r>
          </w:p>
        </w:tc>
        <w:tc>
          <w:tcPr>
            <w:tcW w:w="2041" w:type="dxa"/>
            <w:tcBorders>
              <w:top w:val="nil"/>
              <w:left w:val="nil"/>
              <w:bottom w:val="nil"/>
              <w:right w:val="nil"/>
            </w:tcBorders>
            <w:tcMar>
              <w:top w:w="18" w:type="dxa"/>
              <w:left w:w="28" w:type="dxa"/>
              <w:bottom w:w="18" w:type="dxa"/>
              <w:right w:w="28" w:type="dxa"/>
            </w:tcMar>
          </w:tcPr>
          <w:p w14:paraId="6284773A" w14:textId="77777777" w:rsidR="00523406" w:rsidRDefault="00523406" w:rsidP="002E30CF">
            <w:pPr>
              <w:spacing w:after="0" w:line="240" w:lineRule="auto"/>
            </w:pPr>
            <w:r>
              <w:rPr>
                <w:color w:val="000000"/>
                <w:sz w:val="18"/>
              </w:rPr>
              <w:t>Diagnosis; treatment planning; patient communication</w:t>
            </w:r>
          </w:p>
        </w:tc>
        <w:tc>
          <w:tcPr>
            <w:tcW w:w="2551" w:type="dxa"/>
            <w:tcBorders>
              <w:top w:val="nil"/>
              <w:left w:val="nil"/>
              <w:bottom w:val="nil"/>
              <w:right w:val="nil"/>
            </w:tcBorders>
            <w:tcMar>
              <w:top w:w="18" w:type="dxa"/>
              <w:left w:w="28" w:type="dxa"/>
              <w:bottom w:w="18" w:type="dxa"/>
              <w:right w:w="28" w:type="dxa"/>
            </w:tcMar>
          </w:tcPr>
          <w:p w14:paraId="0EDED2CD" w14:textId="77777777" w:rsidR="00523406" w:rsidRDefault="00523406" w:rsidP="002E30CF">
            <w:pPr>
              <w:spacing w:after="0" w:line="240" w:lineRule="auto"/>
            </w:pPr>
            <w:r>
              <w:rPr>
                <w:color w:val="000000"/>
                <w:sz w:val="18"/>
              </w:rPr>
              <w:t>Acute respiratory infections</w:t>
            </w:r>
          </w:p>
        </w:tc>
        <w:tc>
          <w:tcPr>
            <w:tcW w:w="1984" w:type="dxa"/>
            <w:tcBorders>
              <w:top w:val="nil"/>
              <w:left w:val="nil"/>
              <w:bottom w:val="nil"/>
              <w:right w:val="nil"/>
            </w:tcBorders>
            <w:tcMar>
              <w:top w:w="18" w:type="dxa"/>
              <w:left w:w="28" w:type="dxa"/>
              <w:bottom w:w="18" w:type="dxa"/>
              <w:right w:w="28" w:type="dxa"/>
            </w:tcMar>
          </w:tcPr>
          <w:p w14:paraId="1549B713" w14:textId="77777777" w:rsidR="00523406" w:rsidRDefault="00523406" w:rsidP="002E30CF">
            <w:pPr>
              <w:spacing w:after="0" w:line="240" w:lineRule="auto"/>
            </w:pPr>
            <w:r>
              <w:rPr>
                <w:color w:val="000000"/>
                <w:sz w:val="18"/>
              </w:rPr>
              <w:t>CDSS</w:t>
            </w:r>
          </w:p>
        </w:tc>
        <w:tc>
          <w:tcPr>
            <w:tcW w:w="1928" w:type="dxa"/>
            <w:tcBorders>
              <w:top w:val="nil"/>
              <w:left w:val="nil"/>
              <w:bottom w:val="nil"/>
              <w:right w:val="nil"/>
            </w:tcBorders>
            <w:tcMar>
              <w:top w:w="18" w:type="dxa"/>
              <w:left w:w="28" w:type="dxa"/>
              <w:bottom w:w="18" w:type="dxa"/>
              <w:right w:w="28" w:type="dxa"/>
            </w:tcMar>
          </w:tcPr>
          <w:p w14:paraId="48011B02" w14:textId="77777777" w:rsidR="00523406" w:rsidRDefault="00523406" w:rsidP="002E30CF">
            <w:pPr>
              <w:spacing w:after="0" w:line="240" w:lineRule="auto"/>
            </w:pPr>
            <w:r>
              <w:rPr>
                <w:color w:val="000000"/>
                <w:sz w:val="18"/>
              </w:rPr>
              <w:t>Rule-based / expert system (guideline-based logic)</w:t>
            </w:r>
          </w:p>
        </w:tc>
        <w:tc>
          <w:tcPr>
            <w:tcW w:w="2041" w:type="dxa"/>
            <w:tcBorders>
              <w:top w:val="nil"/>
              <w:left w:val="nil"/>
              <w:bottom w:val="nil"/>
              <w:right w:val="nil"/>
            </w:tcBorders>
            <w:tcMar>
              <w:top w:w="18" w:type="dxa"/>
              <w:left w:w="28" w:type="dxa"/>
              <w:bottom w:w="18" w:type="dxa"/>
              <w:right w:w="28" w:type="dxa"/>
            </w:tcMar>
          </w:tcPr>
          <w:p w14:paraId="6D760406" w14:textId="77777777" w:rsidR="00523406" w:rsidRDefault="00523406" w:rsidP="002E30CF">
            <w:pPr>
              <w:spacing w:after="0" w:line="240" w:lineRule="auto"/>
            </w:pPr>
            <w:r>
              <w:rPr>
                <w:color w:val="000000"/>
                <w:sz w:val="18"/>
              </w:rPr>
              <w:t>Structured EHR (symptoms, age, examination findings)</w:t>
            </w:r>
          </w:p>
        </w:tc>
      </w:tr>
      <w:tr w:rsidR="00523406" w14:paraId="01452928"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0D033DB3" w14:textId="77777777" w:rsidR="00523406" w:rsidRDefault="00523406" w:rsidP="002E30CF">
            <w:pPr>
              <w:spacing w:after="0" w:line="240" w:lineRule="auto"/>
            </w:pPr>
            <w:r w:rsidRPr="00E8607A">
              <w:rPr>
                <w:b/>
                <w:bCs/>
                <w:color w:val="000000"/>
                <w:sz w:val="18"/>
              </w:rPr>
              <w:t>Moorman 2021</w:t>
            </w:r>
            <w:r>
              <w:rPr>
                <w:color w:val="000000"/>
                <w:sz w:val="18"/>
              </w:rPr>
              <w:br/>
              <w:t>Principles for Real-World Implementation of Bedside Predictive Analytics Monitoring</w:t>
            </w:r>
          </w:p>
        </w:tc>
        <w:tc>
          <w:tcPr>
            <w:tcW w:w="1928" w:type="dxa"/>
            <w:tcBorders>
              <w:top w:val="nil"/>
              <w:left w:val="nil"/>
              <w:bottom w:val="nil"/>
              <w:right w:val="nil"/>
            </w:tcBorders>
            <w:tcMar>
              <w:top w:w="18" w:type="dxa"/>
              <w:left w:w="28" w:type="dxa"/>
              <w:bottom w:w="18" w:type="dxa"/>
              <w:right w:w="28" w:type="dxa"/>
            </w:tcMar>
          </w:tcPr>
          <w:p w14:paraId="5062A670" w14:textId="77777777" w:rsidR="00523406" w:rsidRDefault="00523406" w:rsidP="002E30CF">
            <w:pPr>
              <w:spacing w:after="0" w:line="240" w:lineRule="auto"/>
            </w:pPr>
            <w:r>
              <w:rPr>
                <w:color w:val="000000"/>
                <w:sz w:val="18"/>
              </w:rPr>
              <w:t>ICU / high-dependency; inpatient care</w:t>
            </w:r>
          </w:p>
        </w:tc>
        <w:tc>
          <w:tcPr>
            <w:tcW w:w="2041" w:type="dxa"/>
            <w:tcBorders>
              <w:top w:val="nil"/>
              <w:left w:val="nil"/>
              <w:bottom w:val="nil"/>
              <w:right w:val="nil"/>
            </w:tcBorders>
            <w:tcMar>
              <w:top w:w="18" w:type="dxa"/>
              <w:left w:w="28" w:type="dxa"/>
              <w:bottom w:w="18" w:type="dxa"/>
              <w:right w:w="28" w:type="dxa"/>
            </w:tcMar>
          </w:tcPr>
          <w:p w14:paraId="7397E92E" w14:textId="77777777" w:rsidR="00523406" w:rsidRDefault="00523406" w:rsidP="002E30CF">
            <w:pPr>
              <w:spacing w:after="0" w:line="240" w:lineRule="auto"/>
            </w:pPr>
            <w:r>
              <w:rPr>
                <w:color w:val="000000"/>
                <w:sz w:val="18"/>
              </w:rPr>
              <w:t>Monitoring / early warning; prognosis / risk stratification</w:t>
            </w:r>
          </w:p>
        </w:tc>
        <w:tc>
          <w:tcPr>
            <w:tcW w:w="2551" w:type="dxa"/>
            <w:tcBorders>
              <w:top w:val="nil"/>
              <w:left w:val="nil"/>
              <w:bottom w:val="nil"/>
              <w:right w:val="nil"/>
            </w:tcBorders>
            <w:tcMar>
              <w:top w:w="18" w:type="dxa"/>
              <w:left w:w="28" w:type="dxa"/>
              <w:bottom w:w="18" w:type="dxa"/>
              <w:right w:w="28" w:type="dxa"/>
            </w:tcMar>
          </w:tcPr>
          <w:p w14:paraId="25D98964" w14:textId="77777777" w:rsidR="00523406" w:rsidRDefault="00523406" w:rsidP="002E30CF">
            <w:pPr>
              <w:spacing w:after="0" w:line="240" w:lineRule="auto"/>
            </w:pPr>
            <w:r>
              <w:rPr>
                <w:color w:val="000000"/>
                <w:sz w:val="18"/>
              </w:rPr>
              <w:t>Clinical deterioration</w:t>
            </w:r>
          </w:p>
        </w:tc>
        <w:tc>
          <w:tcPr>
            <w:tcW w:w="1984" w:type="dxa"/>
            <w:tcBorders>
              <w:top w:val="nil"/>
              <w:left w:val="nil"/>
              <w:bottom w:val="nil"/>
              <w:right w:val="nil"/>
            </w:tcBorders>
            <w:tcMar>
              <w:top w:w="18" w:type="dxa"/>
              <w:left w:w="28" w:type="dxa"/>
              <w:bottom w:w="18" w:type="dxa"/>
              <w:right w:w="28" w:type="dxa"/>
            </w:tcMar>
          </w:tcPr>
          <w:p w14:paraId="25788896" w14:textId="77777777" w:rsidR="00523406" w:rsidRDefault="00523406" w:rsidP="002E30CF">
            <w:pPr>
              <w:spacing w:after="0" w:line="240" w:lineRule="auto"/>
            </w:pPr>
            <w:r>
              <w:rPr>
                <w:color w:val="000000"/>
                <w:sz w:val="18"/>
              </w:rPr>
              <w:t>Prediction / risk-scoring tool</w:t>
            </w:r>
          </w:p>
        </w:tc>
        <w:tc>
          <w:tcPr>
            <w:tcW w:w="1928" w:type="dxa"/>
            <w:tcBorders>
              <w:top w:val="nil"/>
              <w:left w:val="nil"/>
              <w:bottom w:val="nil"/>
              <w:right w:val="nil"/>
            </w:tcBorders>
            <w:tcMar>
              <w:top w:w="18" w:type="dxa"/>
              <w:left w:w="28" w:type="dxa"/>
              <w:bottom w:w="18" w:type="dxa"/>
              <w:right w:w="28" w:type="dxa"/>
            </w:tcMar>
          </w:tcPr>
          <w:p w14:paraId="1C1CB25E" w14:textId="77777777" w:rsidR="00523406" w:rsidRDefault="00523406" w:rsidP="002E30CF">
            <w:pPr>
              <w:spacing w:after="0" w:line="240" w:lineRule="auto"/>
            </w:pPr>
            <w:r>
              <w:rPr>
                <w:color w:val="000000"/>
                <w:sz w:val="18"/>
              </w:rPr>
              <w:t>Traditional ML (regression models)</w:t>
            </w:r>
          </w:p>
        </w:tc>
        <w:tc>
          <w:tcPr>
            <w:tcW w:w="2041" w:type="dxa"/>
            <w:tcBorders>
              <w:top w:val="nil"/>
              <w:left w:val="nil"/>
              <w:bottom w:val="nil"/>
              <w:right w:val="nil"/>
            </w:tcBorders>
            <w:tcMar>
              <w:top w:w="18" w:type="dxa"/>
              <w:left w:w="28" w:type="dxa"/>
              <w:bottom w:w="18" w:type="dxa"/>
              <w:right w:w="28" w:type="dxa"/>
            </w:tcMar>
          </w:tcPr>
          <w:p w14:paraId="13F38BC1" w14:textId="77777777" w:rsidR="00523406" w:rsidRDefault="00523406" w:rsidP="002E30CF">
            <w:pPr>
              <w:spacing w:after="0" w:line="240" w:lineRule="auto"/>
            </w:pPr>
            <w:r>
              <w:rPr>
                <w:color w:val="000000"/>
                <w:sz w:val="18"/>
              </w:rPr>
              <w:t>Multimodal (structured EHR and physiological sensor data)</w:t>
            </w:r>
          </w:p>
        </w:tc>
      </w:tr>
      <w:tr w:rsidR="00523406" w14:paraId="2B6647D9"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5548A64B" w14:textId="77777777" w:rsidR="00523406" w:rsidRDefault="00523406" w:rsidP="002E30CF">
            <w:pPr>
              <w:spacing w:after="0" w:line="240" w:lineRule="auto"/>
            </w:pPr>
            <w:r w:rsidRPr="00E8607A">
              <w:rPr>
                <w:b/>
                <w:bCs/>
                <w:color w:val="000000"/>
                <w:sz w:val="18"/>
              </w:rPr>
              <w:t>Oo et al. 2023</w:t>
            </w:r>
            <w:r>
              <w:rPr>
                <w:color w:val="000000"/>
                <w:sz w:val="18"/>
              </w:rPr>
              <w:br/>
              <w:t>Improved Palliative Care Practices Through Machine-Learning Prediction of 90-Day Risk of Mortality Following Hospitalization</w:t>
            </w:r>
          </w:p>
        </w:tc>
        <w:tc>
          <w:tcPr>
            <w:tcW w:w="1928" w:type="dxa"/>
            <w:tcBorders>
              <w:top w:val="nil"/>
              <w:left w:val="nil"/>
              <w:bottom w:val="nil"/>
              <w:right w:val="nil"/>
            </w:tcBorders>
            <w:tcMar>
              <w:top w:w="18" w:type="dxa"/>
              <w:left w:w="28" w:type="dxa"/>
              <w:bottom w:w="18" w:type="dxa"/>
              <w:right w:w="28" w:type="dxa"/>
            </w:tcMar>
          </w:tcPr>
          <w:p w14:paraId="5F205F04" w14:textId="77777777" w:rsidR="00523406" w:rsidRDefault="00523406" w:rsidP="002E30CF">
            <w:pPr>
              <w:spacing w:after="0" w:line="240" w:lineRule="auto"/>
            </w:pPr>
            <w:r>
              <w:rPr>
                <w:color w:val="000000"/>
                <w:sz w:val="18"/>
              </w:rPr>
              <w:t>Inpatient care</w:t>
            </w:r>
          </w:p>
        </w:tc>
        <w:tc>
          <w:tcPr>
            <w:tcW w:w="2041" w:type="dxa"/>
            <w:tcBorders>
              <w:top w:val="nil"/>
              <w:left w:val="nil"/>
              <w:bottom w:val="nil"/>
              <w:right w:val="nil"/>
            </w:tcBorders>
            <w:tcMar>
              <w:top w:w="18" w:type="dxa"/>
              <w:left w:w="28" w:type="dxa"/>
              <w:bottom w:w="18" w:type="dxa"/>
              <w:right w:w="28" w:type="dxa"/>
            </w:tcMar>
          </w:tcPr>
          <w:p w14:paraId="77EA049A" w14:textId="77777777" w:rsidR="00523406" w:rsidRDefault="00523406" w:rsidP="002E30CF">
            <w:pPr>
              <w:spacing w:after="0" w:line="240" w:lineRule="auto"/>
            </w:pPr>
            <w:r>
              <w:rPr>
                <w:color w:val="000000"/>
                <w:sz w:val="18"/>
              </w:rPr>
              <w:t>Prognosis / risk stratification; patient communication; operational / administrative</w:t>
            </w:r>
          </w:p>
        </w:tc>
        <w:tc>
          <w:tcPr>
            <w:tcW w:w="2551" w:type="dxa"/>
            <w:tcBorders>
              <w:top w:val="nil"/>
              <w:left w:val="nil"/>
              <w:bottom w:val="nil"/>
              <w:right w:val="nil"/>
            </w:tcBorders>
            <w:tcMar>
              <w:top w:w="18" w:type="dxa"/>
              <w:left w:w="28" w:type="dxa"/>
              <w:bottom w:w="18" w:type="dxa"/>
              <w:right w:w="28" w:type="dxa"/>
            </w:tcMar>
          </w:tcPr>
          <w:p w14:paraId="67BF7437" w14:textId="77777777" w:rsidR="00523406" w:rsidRDefault="00523406" w:rsidP="002E30CF">
            <w:pPr>
              <w:spacing w:after="0" w:line="240" w:lineRule="auto"/>
            </w:pPr>
            <w:r>
              <w:rPr>
                <w:color w:val="000000"/>
                <w:sz w:val="18"/>
              </w:rPr>
              <w:t>Serious illness, end-of-life care, and 90-day mortality risk</w:t>
            </w:r>
          </w:p>
        </w:tc>
        <w:tc>
          <w:tcPr>
            <w:tcW w:w="1984" w:type="dxa"/>
            <w:tcBorders>
              <w:top w:val="nil"/>
              <w:left w:val="nil"/>
              <w:bottom w:val="nil"/>
              <w:right w:val="nil"/>
            </w:tcBorders>
            <w:tcMar>
              <w:top w:w="18" w:type="dxa"/>
              <w:left w:w="28" w:type="dxa"/>
              <w:bottom w:w="18" w:type="dxa"/>
              <w:right w:w="28" w:type="dxa"/>
            </w:tcMar>
          </w:tcPr>
          <w:p w14:paraId="36DA4DF4" w14:textId="77777777" w:rsidR="00523406" w:rsidRDefault="00523406" w:rsidP="002E30CF">
            <w:pPr>
              <w:spacing w:after="0" w:line="240" w:lineRule="auto"/>
            </w:pPr>
            <w:r>
              <w:rPr>
                <w:color w:val="000000"/>
                <w:sz w:val="18"/>
              </w:rPr>
              <w:t>Prediction / risk-scoring tool</w:t>
            </w:r>
          </w:p>
        </w:tc>
        <w:tc>
          <w:tcPr>
            <w:tcW w:w="1928" w:type="dxa"/>
            <w:tcBorders>
              <w:top w:val="nil"/>
              <w:left w:val="nil"/>
              <w:bottom w:val="nil"/>
              <w:right w:val="nil"/>
            </w:tcBorders>
            <w:tcMar>
              <w:top w:w="18" w:type="dxa"/>
              <w:left w:w="28" w:type="dxa"/>
              <w:bottom w:w="18" w:type="dxa"/>
              <w:right w:w="28" w:type="dxa"/>
            </w:tcMar>
          </w:tcPr>
          <w:p w14:paraId="6FED59A9" w14:textId="77777777" w:rsidR="00523406" w:rsidRDefault="00523406" w:rsidP="002E30CF">
            <w:pPr>
              <w:spacing w:after="0" w:line="240" w:lineRule="auto"/>
            </w:pPr>
            <w:r>
              <w:rPr>
                <w:color w:val="000000"/>
                <w:sz w:val="18"/>
              </w:rPr>
              <w:t>Traditional ML (LightGBM gradient-boosted decision trees)</w:t>
            </w:r>
          </w:p>
        </w:tc>
        <w:tc>
          <w:tcPr>
            <w:tcW w:w="2041" w:type="dxa"/>
            <w:tcBorders>
              <w:top w:val="nil"/>
              <w:left w:val="nil"/>
              <w:bottom w:val="nil"/>
              <w:right w:val="nil"/>
            </w:tcBorders>
            <w:tcMar>
              <w:top w:w="18" w:type="dxa"/>
              <w:left w:w="28" w:type="dxa"/>
              <w:bottom w:w="18" w:type="dxa"/>
              <w:right w:w="28" w:type="dxa"/>
            </w:tcMar>
          </w:tcPr>
          <w:p w14:paraId="7F95A84B" w14:textId="77777777" w:rsidR="00523406" w:rsidRDefault="00523406" w:rsidP="002E30CF">
            <w:pPr>
              <w:spacing w:after="0" w:line="240" w:lineRule="auto"/>
            </w:pPr>
            <w:r>
              <w:rPr>
                <w:color w:val="000000"/>
                <w:sz w:val="18"/>
              </w:rPr>
              <w:t>Structured EHR (demographics, laboratory results, diagnoses, and utilisation)</w:t>
            </w:r>
          </w:p>
        </w:tc>
      </w:tr>
      <w:tr w:rsidR="00523406" w14:paraId="6C9CE033"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0DDF1A64" w14:textId="77777777" w:rsidR="00523406" w:rsidRDefault="00523406" w:rsidP="002E30CF">
            <w:pPr>
              <w:spacing w:after="0" w:line="240" w:lineRule="auto"/>
            </w:pPr>
            <w:r>
              <w:rPr>
                <w:color w:val="000000"/>
                <w:sz w:val="18"/>
              </w:rPr>
              <w:t>O</w:t>
            </w:r>
            <w:r w:rsidRPr="00E8607A">
              <w:rPr>
                <w:b/>
                <w:bCs/>
                <w:color w:val="000000"/>
                <w:sz w:val="18"/>
              </w:rPr>
              <w:t>woyemi et al. 2024</w:t>
            </w:r>
            <w:r w:rsidRPr="00E8607A">
              <w:rPr>
                <w:b/>
                <w:bCs/>
                <w:color w:val="000000"/>
                <w:sz w:val="18"/>
              </w:rPr>
              <w:br/>
            </w:r>
            <w:r>
              <w:rPr>
                <w:color w:val="000000"/>
                <w:sz w:val="18"/>
              </w:rPr>
              <w:t>End user experience of a widely used artificial intelligence based sepsis system</w:t>
            </w:r>
          </w:p>
        </w:tc>
        <w:tc>
          <w:tcPr>
            <w:tcW w:w="1928" w:type="dxa"/>
            <w:tcBorders>
              <w:top w:val="nil"/>
              <w:left w:val="nil"/>
              <w:bottom w:val="nil"/>
              <w:right w:val="nil"/>
            </w:tcBorders>
            <w:tcMar>
              <w:top w:w="18" w:type="dxa"/>
              <w:left w:w="28" w:type="dxa"/>
              <w:bottom w:w="18" w:type="dxa"/>
              <w:right w:w="28" w:type="dxa"/>
            </w:tcMar>
          </w:tcPr>
          <w:p w14:paraId="4304178A" w14:textId="77777777" w:rsidR="00523406" w:rsidRDefault="00523406" w:rsidP="002E30CF">
            <w:pPr>
              <w:spacing w:after="0" w:line="240" w:lineRule="auto"/>
            </w:pPr>
            <w:r>
              <w:rPr>
                <w:color w:val="000000"/>
                <w:sz w:val="18"/>
              </w:rPr>
              <w:t>Inpatient care; ICU / high-dependency</w:t>
            </w:r>
          </w:p>
        </w:tc>
        <w:tc>
          <w:tcPr>
            <w:tcW w:w="2041" w:type="dxa"/>
            <w:tcBorders>
              <w:top w:val="nil"/>
              <w:left w:val="nil"/>
              <w:bottom w:val="nil"/>
              <w:right w:val="nil"/>
            </w:tcBorders>
            <w:tcMar>
              <w:top w:w="18" w:type="dxa"/>
              <w:left w:w="28" w:type="dxa"/>
              <w:bottom w:w="18" w:type="dxa"/>
              <w:right w:w="28" w:type="dxa"/>
            </w:tcMar>
          </w:tcPr>
          <w:p w14:paraId="0F07DF3B" w14:textId="77777777" w:rsidR="00523406" w:rsidRDefault="00523406" w:rsidP="002E30CF">
            <w:pPr>
              <w:spacing w:after="0" w:line="240" w:lineRule="auto"/>
            </w:pPr>
            <w:r>
              <w:rPr>
                <w:color w:val="000000"/>
                <w:sz w:val="18"/>
              </w:rPr>
              <w:t>Monitoring / early warning; detection</w:t>
            </w:r>
          </w:p>
        </w:tc>
        <w:tc>
          <w:tcPr>
            <w:tcW w:w="2551" w:type="dxa"/>
            <w:tcBorders>
              <w:top w:val="nil"/>
              <w:left w:val="nil"/>
              <w:bottom w:val="nil"/>
              <w:right w:val="nil"/>
            </w:tcBorders>
            <w:tcMar>
              <w:top w:w="18" w:type="dxa"/>
              <w:left w:w="28" w:type="dxa"/>
              <w:bottom w:w="18" w:type="dxa"/>
              <w:right w:w="28" w:type="dxa"/>
            </w:tcMar>
          </w:tcPr>
          <w:p w14:paraId="3C0B8299" w14:textId="77777777" w:rsidR="00523406" w:rsidRDefault="00523406" w:rsidP="002E30CF">
            <w:pPr>
              <w:spacing w:after="0" w:line="240" w:lineRule="auto"/>
            </w:pPr>
            <w:r>
              <w:rPr>
                <w:color w:val="000000"/>
                <w:sz w:val="18"/>
              </w:rPr>
              <w:t>Sepsis</w:t>
            </w:r>
          </w:p>
        </w:tc>
        <w:tc>
          <w:tcPr>
            <w:tcW w:w="1984" w:type="dxa"/>
            <w:tcBorders>
              <w:top w:val="nil"/>
              <w:left w:val="nil"/>
              <w:bottom w:val="nil"/>
              <w:right w:val="nil"/>
            </w:tcBorders>
            <w:tcMar>
              <w:top w:w="18" w:type="dxa"/>
              <w:left w:w="28" w:type="dxa"/>
              <w:bottom w:w="18" w:type="dxa"/>
              <w:right w:w="28" w:type="dxa"/>
            </w:tcMar>
          </w:tcPr>
          <w:p w14:paraId="209DE8D9" w14:textId="77777777" w:rsidR="00523406" w:rsidRDefault="00523406" w:rsidP="002E30CF">
            <w:pPr>
              <w:spacing w:after="0" w:line="240" w:lineRule="auto"/>
            </w:pPr>
            <w:r>
              <w:rPr>
                <w:color w:val="000000"/>
                <w:sz w:val="18"/>
              </w:rPr>
              <w:t>CDSS</w:t>
            </w:r>
          </w:p>
        </w:tc>
        <w:tc>
          <w:tcPr>
            <w:tcW w:w="1928" w:type="dxa"/>
            <w:tcBorders>
              <w:top w:val="nil"/>
              <w:left w:val="nil"/>
              <w:bottom w:val="nil"/>
              <w:right w:val="nil"/>
            </w:tcBorders>
            <w:tcMar>
              <w:top w:w="18" w:type="dxa"/>
              <w:left w:w="28" w:type="dxa"/>
              <w:bottom w:w="18" w:type="dxa"/>
              <w:right w:w="28" w:type="dxa"/>
            </w:tcMar>
          </w:tcPr>
          <w:p w14:paraId="64FA8853" w14:textId="77777777" w:rsidR="00523406" w:rsidRDefault="00523406" w:rsidP="002E30CF">
            <w:pPr>
              <w:spacing w:after="0" w:line="240" w:lineRule="auto"/>
            </w:pPr>
            <w:r>
              <w:rPr>
                <w:color w:val="000000"/>
                <w:sz w:val="18"/>
              </w:rPr>
              <w:t>Traditional ML (penalised logistic regression)</w:t>
            </w:r>
          </w:p>
        </w:tc>
        <w:tc>
          <w:tcPr>
            <w:tcW w:w="2041" w:type="dxa"/>
            <w:tcBorders>
              <w:top w:val="nil"/>
              <w:left w:val="nil"/>
              <w:bottom w:val="nil"/>
              <w:right w:val="nil"/>
            </w:tcBorders>
            <w:tcMar>
              <w:top w:w="18" w:type="dxa"/>
              <w:left w:w="28" w:type="dxa"/>
              <w:bottom w:w="18" w:type="dxa"/>
              <w:right w:w="28" w:type="dxa"/>
            </w:tcMar>
          </w:tcPr>
          <w:p w14:paraId="7A4CBA88" w14:textId="77777777" w:rsidR="00523406" w:rsidRDefault="00523406" w:rsidP="002E30CF">
            <w:pPr>
              <w:spacing w:after="0" w:line="240" w:lineRule="auto"/>
            </w:pPr>
            <w:r>
              <w:rPr>
                <w:color w:val="000000"/>
                <w:sz w:val="18"/>
              </w:rPr>
              <w:t>Structured EHR (vital signs, laboratory results, and clinical history)</w:t>
            </w:r>
          </w:p>
        </w:tc>
      </w:tr>
      <w:tr w:rsidR="00523406" w14:paraId="149FDC0E"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5951FAD7" w14:textId="77777777" w:rsidR="00523406" w:rsidRDefault="00523406" w:rsidP="002E30CF">
            <w:pPr>
              <w:spacing w:after="0" w:line="240" w:lineRule="auto"/>
            </w:pPr>
            <w:r w:rsidRPr="00E8607A">
              <w:rPr>
                <w:b/>
                <w:bCs/>
                <w:color w:val="000000"/>
                <w:sz w:val="18"/>
              </w:rPr>
              <w:t>Petitgand et al. 2020</w:t>
            </w:r>
            <w:r>
              <w:rPr>
                <w:color w:val="000000"/>
                <w:sz w:val="18"/>
              </w:rPr>
              <w:br/>
              <w:t>Investigating the Barriers to Physician Adoption of an Artificial Intelligence-Based Decision Support System in Emergency Care: An Interpretative Qualitative Study</w:t>
            </w:r>
          </w:p>
        </w:tc>
        <w:tc>
          <w:tcPr>
            <w:tcW w:w="1928" w:type="dxa"/>
            <w:tcBorders>
              <w:top w:val="nil"/>
              <w:left w:val="nil"/>
              <w:bottom w:val="nil"/>
              <w:right w:val="nil"/>
            </w:tcBorders>
            <w:tcMar>
              <w:top w:w="18" w:type="dxa"/>
              <w:left w:w="28" w:type="dxa"/>
              <w:bottom w:w="18" w:type="dxa"/>
              <w:right w:w="28" w:type="dxa"/>
            </w:tcMar>
          </w:tcPr>
          <w:p w14:paraId="3910DCC1" w14:textId="77777777" w:rsidR="00523406" w:rsidRDefault="00523406" w:rsidP="002E30CF">
            <w:pPr>
              <w:spacing w:after="0" w:line="240" w:lineRule="auto"/>
            </w:pPr>
            <w:r>
              <w:rPr>
                <w:color w:val="000000"/>
                <w:sz w:val="18"/>
              </w:rPr>
              <w:t>Emergency department</w:t>
            </w:r>
          </w:p>
        </w:tc>
        <w:tc>
          <w:tcPr>
            <w:tcW w:w="2041" w:type="dxa"/>
            <w:tcBorders>
              <w:top w:val="nil"/>
              <w:left w:val="nil"/>
              <w:bottom w:val="nil"/>
              <w:right w:val="nil"/>
            </w:tcBorders>
            <w:tcMar>
              <w:top w:w="18" w:type="dxa"/>
              <w:left w:w="28" w:type="dxa"/>
              <w:bottom w:w="18" w:type="dxa"/>
              <w:right w:w="28" w:type="dxa"/>
            </w:tcMar>
          </w:tcPr>
          <w:p w14:paraId="56F19900" w14:textId="77777777" w:rsidR="00523406" w:rsidRDefault="00523406" w:rsidP="002E30CF">
            <w:pPr>
              <w:spacing w:after="0" w:line="240" w:lineRule="auto"/>
            </w:pPr>
            <w:r>
              <w:rPr>
                <w:color w:val="000000"/>
                <w:sz w:val="18"/>
              </w:rPr>
              <w:t>Diagnosis / detection; documentation (AI-generated medical history before physician encounter)</w:t>
            </w:r>
          </w:p>
        </w:tc>
        <w:tc>
          <w:tcPr>
            <w:tcW w:w="2551" w:type="dxa"/>
            <w:tcBorders>
              <w:top w:val="nil"/>
              <w:left w:val="nil"/>
              <w:bottom w:val="nil"/>
              <w:right w:val="nil"/>
            </w:tcBorders>
            <w:tcMar>
              <w:top w:w="18" w:type="dxa"/>
              <w:left w:w="28" w:type="dxa"/>
              <w:bottom w:w="18" w:type="dxa"/>
              <w:right w:w="28" w:type="dxa"/>
            </w:tcMar>
          </w:tcPr>
          <w:p w14:paraId="0D877A62" w14:textId="77777777" w:rsidR="00523406" w:rsidRDefault="00523406" w:rsidP="002E30CF">
            <w:pPr>
              <w:spacing w:after="0" w:line="240" w:lineRule="auto"/>
            </w:pPr>
            <w:r>
              <w:rPr>
                <w:color w:val="000000"/>
                <w:sz w:val="18"/>
              </w:rPr>
              <w:t>Multi-condition emergency presentations</w:t>
            </w:r>
          </w:p>
        </w:tc>
        <w:tc>
          <w:tcPr>
            <w:tcW w:w="1984" w:type="dxa"/>
            <w:tcBorders>
              <w:top w:val="nil"/>
              <w:left w:val="nil"/>
              <w:bottom w:val="nil"/>
              <w:right w:val="nil"/>
            </w:tcBorders>
            <w:tcMar>
              <w:top w:w="18" w:type="dxa"/>
              <w:left w:w="28" w:type="dxa"/>
              <w:bottom w:w="18" w:type="dxa"/>
              <w:right w:w="28" w:type="dxa"/>
            </w:tcMar>
          </w:tcPr>
          <w:p w14:paraId="216EABDD" w14:textId="77777777" w:rsidR="00523406" w:rsidRDefault="00523406" w:rsidP="002E30CF">
            <w:pPr>
              <w:spacing w:after="0" w:line="240" w:lineRule="auto"/>
            </w:pPr>
            <w:r>
              <w:rPr>
                <w:color w:val="000000"/>
                <w:sz w:val="18"/>
              </w:rPr>
              <w:t>CDSS</w:t>
            </w:r>
          </w:p>
        </w:tc>
        <w:tc>
          <w:tcPr>
            <w:tcW w:w="1928" w:type="dxa"/>
            <w:tcBorders>
              <w:top w:val="nil"/>
              <w:left w:val="nil"/>
              <w:bottom w:val="nil"/>
              <w:right w:val="nil"/>
            </w:tcBorders>
            <w:tcMar>
              <w:top w:w="18" w:type="dxa"/>
              <w:left w:w="28" w:type="dxa"/>
              <w:bottom w:w="18" w:type="dxa"/>
              <w:right w:w="28" w:type="dxa"/>
            </w:tcMar>
          </w:tcPr>
          <w:p w14:paraId="2DC401D9" w14:textId="77777777" w:rsidR="00523406" w:rsidRDefault="00523406" w:rsidP="002E30CF">
            <w:pPr>
              <w:spacing w:after="0" w:line="240" w:lineRule="auto"/>
            </w:pPr>
            <w:r>
              <w:rPr>
                <w:color w:val="000000"/>
                <w:sz w:val="18"/>
              </w:rPr>
              <w:t>Hybrid (deep learning and natural language processing)</w:t>
            </w:r>
          </w:p>
        </w:tc>
        <w:tc>
          <w:tcPr>
            <w:tcW w:w="2041" w:type="dxa"/>
            <w:tcBorders>
              <w:top w:val="nil"/>
              <w:left w:val="nil"/>
              <w:bottom w:val="nil"/>
              <w:right w:val="nil"/>
            </w:tcBorders>
            <w:tcMar>
              <w:top w:w="18" w:type="dxa"/>
              <w:left w:w="28" w:type="dxa"/>
              <w:bottom w:w="18" w:type="dxa"/>
              <w:right w:w="28" w:type="dxa"/>
            </w:tcMar>
          </w:tcPr>
          <w:p w14:paraId="53879D06" w14:textId="77777777" w:rsidR="00523406" w:rsidRDefault="00523406" w:rsidP="002E30CF">
            <w:pPr>
              <w:spacing w:after="0" w:line="240" w:lineRule="auto"/>
            </w:pPr>
            <w:r>
              <w:rPr>
                <w:color w:val="000000"/>
                <w:sz w:val="18"/>
              </w:rPr>
              <w:t>Clinical free text and structured / tabular patient data</w:t>
            </w:r>
          </w:p>
        </w:tc>
      </w:tr>
      <w:tr w:rsidR="00523406" w14:paraId="4BDBEBBC"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53C9B5A3" w14:textId="77777777" w:rsidR="00523406" w:rsidRDefault="00523406" w:rsidP="002E30CF">
            <w:pPr>
              <w:spacing w:after="0" w:line="240" w:lineRule="auto"/>
            </w:pPr>
            <w:r w:rsidRPr="00E8607A">
              <w:rPr>
                <w:b/>
                <w:bCs/>
                <w:color w:val="000000"/>
                <w:sz w:val="18"/>
              </w:rPr>
              <w:lastRenderedPageBreak/>
              <w:t>Reis et al. 2020</w:t>
            </w:r>
            <w:r>
              <w:rPr>
                <w:color w:val="000000"/>
                <w:sz w:val="18"/>
              </w:rPr>
              <w:br/>
              <w:t>Addressing User Resistance Would Have Prevented a Healthcare AI Project Failure</w:t>
            </w:r>
          </w:p>
        </w:tc>
        <w:tc>
          <w:tcPr>
            <w:tcW w:w="1928" w:type="dxa"/>
            <w:tcBorders>
              <w:top w:val="nil"/>
              <w:left w:val="nil"/>
              <w:bottom w:val="nil"/>
              <w:right w:val="nil"/>
            </w:tcBorders>
            <w:tcMar>
              <w:top w:w="18" w:type="dxa"/>
              <w:left w:w="28" w:type="dxa"/>
              <w:bottom w:w="18" w:type="dxa"/>
              <w:right w:w="28" w:type="dxa"/>
            </w:tcMar>
          </w:tcPr>
          <w:p w14:paraId="7C4A2306" w14:textId="77777777" w:rsidR="00523406" w:rsidRDefault="00523406" w:rsidP="002E30CF">
            <w:pPr>
              <w:spacing w:after="0" w:line="240" w:lineRule="auto"/>
            </w:pPr>
            <w:r>
              <w:rPr>
                <w:color w:val="000000"/>
                <w:sz w:val="18"/>
              </w:rPr>
              <w:t>Large hospital; hospital-wide implementation</w:t>
            </w:r>
          </w:p>
        </w:tc>
        <w:tc>
          <w:tcPr>
            <w:tcW w:w="2041" w:type="dxa"/>
            <w:tcBorders>
              <w:top w:val="nil"/>
              <w:left w:val="nil"/>
              <w:bottom w:val="nil"/>
              <w:right w:val="nil"/>
            </w:tcBorders>
            <w:tcMar>
              <w:top w:w="18" w:type="dxa"/>
              <w:left w:w="28" w:type="dxa"/>
              <w:bottom w:w="18" w:type="dxa"/>
              <w:right w:w="28" w:type="dxa"/>
            </w:tcMar>
          </w:tcPr>
          <w:p w14:paraId="432EA433" w14:textId="77777777" w:rsidR="00523406" w:rsidRDefault="00523406" w:rsidP="002E30CF">
            <w:pPr>
              <w:spacing w:after="0" w:line="240" w:lineRule="auto"/>
            </w:pPr>
            <w:r>
              <w:rPr>
                <w:color w:val="000000"/>
                <w:sz w:val="18"/>
              </w:rPr>
              <w:t>Multiple clinical workflows; hospital-wide implementation</w:t>
            </w:r>
          </w:p>
        </w:tc>
        <w:tc>
          <w:tcPr>
            <w:tcW w:w="2551" w:type="dxa"/>
            <w:tcBorders>
              <w:top w:val="nil"/>
              <w:left w:val="nil"/>
              <w:bottom w:val="nil"/>
              <w:right w:val="nil"/>
            </w:tcBorders>
            <w:tcMar>
              <w:top w:w="18" w:type="dxa"/>
              <w:left w:w="28" w:type="dxa"/>
              <w:bottom w:w="18" w:type="dxa"/>
              <w:right w:w="28" w:type="dxa"/>
            </w:tcMar>
          </w:tcPr>
          <w:p w14:paraId="6F5E1EA7" w14:textId="77777777" w:rsidR="00523406" w:rsidRDefault="00523406" w:rsidP="002E30CF">
            <w:pPr>
              <w:spacing w:after="0" w:line="240" w:lineRule="auto"/>
            </w:pPr>
            <w:r>
              <w:rPr>
                <w:color w:val="000000"/>
                <w:sz w:val="18"/>
              </w:rPr>
              <w:t>Physician-facing cognitive agent; not condition-specific</w:t>
            </w:r>
          </w:p>
        </w:tc>
        <w:tc>
          <w:tcPr>
            <w:tcW w:w="1984" w:type="dxa"/>
            <w:tcBorders>
              <w:top w:val="nil"/>
              <w:left w:val="nil"/>
              <w:bottom w:val="nil"/>
              <w:right w:val="nil"/>
            </w:tcBorders>
            <w:tcMar>
              <w:top w:w="18" w:type="dxa"/>
              <w:left w:w="28" w:type="dxa"/>
              <w:bottom w:w="18" w:type="dxa"/>
              <w:right w:w="28" w:type="dxa"/>
            </w:tcMar>
          </w:tcPr>
          <w:p w14:paraId="08CADC9D" w14:textId="77777777" w:rsidR="00523406" w:rsidRDefault="00523406" w:rsidP="002E30CF">
            <w:pPr>
              <w:spacing w:after="0" w:line="240" w:lineRule="auto"/>
            </w:pPr>
            <w:r>
              <w:rPr>
                <w:color w:val="000000"/>
                <w:sz w:val="18"/>
              </w:rPr>
              <w:t>Cognitive agent / AI-based conversational system</w:t>
            </w:r>
          </w:p>
        </w:tc>
        <w:tc>
          <w:tcPr>
            <w:tcW w:w="1928" w:type="dxa"/>
            <w:tcBorders>
              <w:top w:val="nil"/>
              <w:left w:val="nil"/>
              <w:bottom w:val="nil"/>
              <w:right w:val="nil"/>
            </w:tcBorders>
            <w:tcMar>
              <w:top w:w="18" w:type="dxa"/>
              <w:left w:w="28" w:type="dxa"/>
              <w:bottom w:w="18" w:type="dxa"/>
              <w:right w:w="28" w:type="dxa"/>
            </w:tcMar>
          </w:tcPr>
          <w:p w14:paraId="697E34E5" w14:textId="77777777" w:rsidR="00523406" w:rsidRDefault="00523406" w:rsidP="002E30CF">
            <w:pPr>
              <w:spacing w:after="0" w:line="240" w:lineRule="auto"/>
            </w:pPr>
            <w:r>
              <w:rPr>
                <w:color w:val="000000"/>
                <w:sz w:val="18"/>
              </w:rPr>
              <w:t>Not clearly specified</w:t>
            </w:r>
          </w:p>
        </w:tc>
        <w:tc>
          <w:tcPr>
            <w:tcW w:w="2041" w:type="dxa"/>
            <w:tcBorders>
              <w:top w:val="nil"/>
              <w:left w:val="nil"/>
              <w:bottom w:val="nil"/>
              <w:right w:val="nil"/>
            </w:tcBorders>
            <w:tcMar>
              <w:top w:w="18" w:type="dxa"/>
              <w:left w:w="28" w:type="dxa"/>
              <w:bottom w:w="18" w:type="dxa"/>
              <w:right w:w="28" w:type="dxa"/>
            </w:tcMar>
          </w:tcPr>
          <w:p w14:paraId="29C0286F" w14:textId="77777777" w:rsidR="00523406" w:rsidRDefault="00523406" w:rsidP="002E30CF">
            <w:pPr>
              <w:spacing w:after="0" w:line="240" w:lineRule="auto"/>
            </w:pPr>
            <w:r>
              <w:rPr>
                <w:color w:val="000000"/>
                <w:sz w:val="18"/>
              </w:rPr>
              <w:t>Not clearly specified</w:t>
            </w:r>
          </w:p>
        </w:tc>
      </w:tr>
      <w:tr w:rsidR="00523406" w14:paraId="493D109E"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4EEF7B17" w14:textId="77777777" w:rsidR="00523406" w:rsidRDefault="00523406" w:rsidP="002E30CF">
            <w:pPr>
              <w:spacing w:after="0" w:line="240" w:lineRule="auto"/>
            </w:pPr>
            <w:r w:rsidRPr="00E8607A">
              <w:rPr>
                <w:b/>
                <w:bCs/>
                <w:color w:val="000000"/>
                <w:sz w:val="18"/>
              </w:rPr>
              <w:t>Rollwage et al. 2023</w:t>
            </w:r>
            <w:r w:rsidRPr="00E8607A">
              <w:rPr>
                <w:b/>
                <w:bCs/>
                <w:color w:val="000000"/>
                <w:sz w:val="18"/>
              </w:rPr>
              <w:br/>
            </w:r>
            <w:r>
              <w:rPr>
                <w:color w:val="000000"/>
                <w:sz w:val="18"/>
              </w:rPr>
              <w:t>Using Conversational AI to Facilitate Mental Health Assessments and Improve Clinical Efficiency Within Psychotherapy Services: Real-World Observational Study</w:t>
            </w:r>
          </w:p>
        </w:tc>
        <w:tc>
          <w:tcPr>
            <w:tcW w:w="1928" w:type="dxa"/>
            <w:tcBorders>
              <w:top w:val="nil"/>
              <w:left w:val="nil"/>
              <w:bottom w:val="nil"/>
              <w:right w:val="nil"/>
            </w:tcBorders>
            <w:tcMar>
              <w:top w:w="18" w:type="dxa"/>
              <w:left w:w="28" w:type="dxa"/>
              <w:bottom w:w="18" w:type="dxa"/>
              <w:right w:w="28" w:type="dxa"/>
            </w:tcMar>
          </w:tcPr>
          <w:p w14:paraId="5451FB7E" w14:textId="77777777" w:rsidR="00523406" w:rsidRDefault="00523406" w:rsidP="002E30CF">
            <w:pPr>
              <w:spacing w:after="0" w:line="240" w:lineRule="auto"/>
            </w:pPr>
            <w:r>
              <w:rPr>
                <w:color w:val="000000"/>
                <w:sz w:val="18"/>
              </w:rPr>
              <w:t>Mental health services</w:t>
            </w:r>
          </w:p>
        </w:tc>
        <w:tc>
          <w:tcPr>
            <w:tcW w:w="2041" w:type="dxa"/>
            <w:tcBorders>
              <w:top w:val="nil"/>
              <w:left w:val="nil"/>
              <w:bottom w:val="nil"/>
              <w:right w:val="nil"/>
            </w:tcBorders>
            <w:tcMar>
              <w:top w:w="18" w:type="dxa"/>
              <w:left w:w="28" w:type="dxa"/>
              <w:bottom w:w="18" w:type="dxa"/>
              <w:right w:w="28" w:type="dxa"/>
            </w:tcMar>
          </w:tcPr>
          <w:p w14:paraId="6829FE51" w14:textId="77777777" w:rsidR="00523406" w:rsidRDefault="00523406" w:rsidP="002E30CF">
            <w:pPr>
              <w:spacing w:after="0" w:line="240" w:lineRule="auto"/>
            </w:pPr>
            <w:r>
              <w:rPr>
                <w:color w:val="000000"/>
                <w:sz w:val="18"/>
              </w:rPr>
              <w:t>Screening; triage / prioritisation; patient communication</w:t>
            </w:r>
          </w:p>
        </w:tc>
        <w:tc>
          <w:tcPr>
            <w:tcW w:w="2551" w:type="dxa"/>
            <w:tcBorders>
              <w:top w:val="nil"/>
              <w:left w:val="nil"/>
              <w:bottom w:val="nil"/>
              <w:right w:val="nil"/>
            </w:tcBorders>
            <w:tcMar>
              <w:top w:w="18" w:type="dxa"/>
              <w:left w:w="28" w:type="dxa"/>
              <w:bottom w:w="18" w:type="dxa"/>
              <w:right w:w="28" w:type="dxa"/>
            </w:tcMar>
          </w:tcPr>
          <w:p w14:paraId="2E0E58B2" w14:textId="77777777" w:rsidR="00523406" w:rsidRDefault="00523406" w:rsidP="002E30CF">
            <w:pPr>
              <w:spacing w:after="0" w:line="240" w:lineRule="auto"/>
            </w:pPr>
            <w:r>
              <w:rPr>
                <w:color w:val="000000"/>
                <w:sz w:val="18"/>
              </w:rPr>
              <w:t>Self-referral and assessment support in psychotherapy services</w:t>
            </w:r>
          </w:p>
        </w:tc>
        <w:tc>
          <w:tcPr>
            <w:tcW w:w="1984" w:type="dxa"/>
            <w:tcBorders>
              <w:top w:val="nil"/>
              <w:left w:val="nil"/>
              <w:bottom w:val="nil"/>
              <w:right w:val="nil"/>
            </w:tcBorders>
            <w:tcMar>
              <w:top w:w="18" w:type="dxa"/>
              <w:left w:w="28" w:type="dxa"/>
              <w:bottom w:w="18" w:type="dxa"/>
              <w:right w:w="28" w:type="dxa"/>
            </w:tcMar>
          </w:tcPr>
          <w:p w14:paraId="776D7462" w14:textId="77777777" w:rsidR="00523406" w:rsidRDefault="00523406" w:rsidP="002E30CF">
            <w:pPr>
              <w:spacing w:after="0" w:line="240" w:lineRule="auto"/>
            </w:pPr>
            <w:r>
              <w:rPr>
                <w:color w:val="000000"/>
                <w:sz w:val="18"/>
              </w:rPr>
              <w:t>Conversational agent</w:t>
            </w:r>
          </w:p>
        </w:tc>
        <w:tc>
          <w:tcPr>
            <w:tcW w:w="1928" w:type="dxa"/>
            <w:tcBorders>
              <w:top w:val="nil"/>
              <w:left w:val="nil"/>
              <w:bottom w:val="nil"/>
              <w:right w:val="nil"/>
            </w:tcBorders>
            <w:tcMar>
              <w:top w:w="18" w:type="dxa"/>
              <w:left w:w="28" w:type="dxa"/>
              <w:bottom w:w="18" w:type="dxa"/>
              <w:right w:w="28" w:type="dxa"/>
            </w:tcMar>
          </w:tcPr>
          <w:p w14:paraId="3D16DDFF" w14:textId="77777777" w:rsidR="00523406" w:rsidRDefault="00523406" w:rsidP="002E30CF">
            <w:pPr>
              <w:spacing w:after="0" w:line="240" w:lineRule="auto"/>
            </w:pPr>
            <w:r>
              <w:rPr>
                <w:color w:val="000000"/>
                <w:sz w:val="18"/>
              </w:rPr>
              <w:t>Not specified</w:t>
            </w:r>
          </w:p>
        </w:tc>
        <w:tc>
          <w:tcPr>
            <w:tcW w:w="2041" w:type="dxa"/>
            <w:tcBorders>
              <w:top w:val="nil"/>
              <w:left w:val="nil"/>
              <w:bottom w:val="nil"/>
              <w:right w:val="nil"/>
            </w:tcBorders>
            <w:tcMar>
              <w:top w:w="18" w:type="dxa"/>
              <w:left w:w="28" w:type="dxa"/>
              <w:bottom w:w="18" w:type="dxa"/>
              <w:right w:w="28" w:type="dxa"/>
            </w:tcMar>
          </w:tcPr>
          <w:p w14:paraId="314F45FF" w14:textId="77777777" w:rsidR="00523406" w:rsidRDefault="00523406" w:rsidP="002E30CF">
            <w:pPr>
              <w:spacing w:after="0" w:line="240" w:lineRule="auto"/>
            </w:pPr>
            <w:r>
              <w:rPr>
                <w:color w:val="000000"/>
                <w:sz w:val="18"/>
              </w:rPr>
              <w:t>Multimodal (structured questionnaire and free-text chat)</w:t>
            </w:r>
          </w:p>
        </w:tc>
      </w:tr>
      <w:tr w:rsidR="00523406" w14:paraId="18186A1F"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46B35417" w14:textId="77777777" w:rsidR="00523406" w:rsidRDefault="00523406" w:rsidP="002E30CF">
            <w:pPr>
              <w:spacing w:after="0" w:line="240" w:lineRule="auto"/>
            </w:pPr>
            <w:r w:rsidRPr="00E8607A">
              <w:rPr>
                <w:b/>
                <w:bCs/>
                <w:color w:val="000000"/>
                <w:sz w:val="18"/>
              </w:rPr>
              <w:t>Romero-Brufau et al. 2020</w:t>
            </w:r>
            <w:r>
              <w:rPr>
                <w:color w:val="000000"/>
                <w:sz w:val="18"/>
              </w:rPr>
              <w:br/>
              <w:t>A lesson in implementation: A pre-post study of providers' experience with artificial intelligence-based clinical decision support</w:t>
            </w:r>
          </w:p>
        </w:tc>
        <w:tc>
          <w:tcPr>
            <w:tcW w:w="1928" w:type="dxa"/>
            <w:tcBorders>
              <w:top w:val="nil"/>
              <w:left w:val="nil"/>
              <w:bottom w:val="nil"/>
              <w:right w:val="nil"/>
            </w:tcBorders>
            <w:tcMar>
              <w:top w:w="18" w:type="dxa"/>
              <w:left w:w="28" w:type="dxa"/>
              <w:bottom w:w="18" w:type="dxa"/>
              <w:right w:w="28" w:type="dxa"/>
            </w:tcMar>
          </w:tcPr>
          <w:p w14:paraId="68ADD643" w14:textId="77777777" w:rsidR="00523406" w:rsidRDefault="00523406" w:rsidP="002E30CF">
            <w:pPr>
              <w:spacing w:after="0" w:line="240" w:lineRule="auto"/>
            </w:pPr>
            <w:r>
              <w:rPr>
                <w:color w:val="000000"/>
                <w:sz w:val="18"/>
              </w:rPr>
              <w:t>Primary care</w:t>
            </w:r>
          </w:p>
        </w:tc>
        <w:tc>
          <w:tcPr>
            <w:tcW w:w="2041" w:type="dxa"/>
            <w:tcBorders>
              <w:top w:val="nil"/>
              <w:left w:val="nil"/>
              <w:bottom w:val="nil"/>
              <w:right w:val="nil"/>
            </w:tcBorders>
            <w:tcMar>
              <w:top w:w="18" w:type="dxa"/>
              <w:left w:w="28" w:type="dxa"/>
              <w:bottom w:w="18" w:type="dxa"/>
              <w:right w:w="28" w:type="dxa"/>
            </w:tcMar>
          </w:tcPr>
          <w:p w14:paraId="7001B55C" w14:textId="77777777" w:rsidR="00523406" w:rsidRDefault="00523406" w:rsidP="002E30CF">
            <w:pPr>
              <w:spacing w:after="0" w:line="240" w:lineRule="auto"/>
            </w:pPr>
            <w:r>
              <w:rPr>
                <w:color w:val="000000"/>
                <w:sz w:val="18"/>
              </w:rPr>
              <w:t>Prognosis / risk stratification; treatment planning</w:t>
            </w:r>
          </w:p>
        </w:tc>
        <w:tc>
          <w:tcPr>
            <w:tcW w:w="2551" w:type="dxa"/>
            <w:tcBorders>
              <w:top w:val="nil"/>
              <w:left w:val="nil"/>
              <w:bottom w:val="nil"/>
              <w:right w:val="nil"/>
            </w:tcBorders>
            <w:tcMar>
              <w:top w:w="18" w:type="dxa"/>
              <w:left w:w="28" w:type="dxa"/>
              <w:bottom w:w="18" w:type="dxa"/>
              <w:right w:w="28" w:type="dxa"/>
            </w:tcMar>
          </w:tcPr>
          <w:p w14:paraId="0C976F47" w14:textId="77777777" w:rsidR="00523406" w:rsidRDefault="00523406" w:rsidP="002E30CF">
            <w:pPr>
              <w:spacing w:after="0" w:line="240" w:lineRule="auto"/>
            </w:pPr>
            <w:r>
              <w:rPr>
                <w:color w:val="000000"/>
                <w:sz w:val="18"/>
              </w:rPr>
              <w:t>Diabetes mellitus and risk of poor glycaemic control</w:t>
            </w:r>
          </w:p>
        </w:tc>
        <w:tc>
          <w:tcPr>
            <w:tcW w:w="1984" w:type="dxa"/>
            <w:tcBorders>
              <w:top w:val="nil"/>
              <w:left w:val="nil"/>
              <w:bottom w:val="nil"/>
              <w:right w:val="nil"/>
            </w:tcBorders>
            <w:tcMar>
              <w:top w:w="18" w:type="dxa"/>
              <w:left w:w="28" w:type="dxa"/>
              <w:bottom w:w="18" w:type="dxa"/>
              <w:right w:w="28" w:type="dxa"/>
            </w:tcMar>
          </w:tcPr>
          <w:p w14:paraId="2894BD27" w14:textId="77777777" w:rsidR="00523406" w:rsidRDefault="00523406" w:rsidP="002E30CF">
            <w:pPr>
              <w:spacing w:after="0" w:line="240" w:lineRule="auto"/>
            </w:pPr>
            <w:r>
              <w:rPr>
                <w:color w:val="000000"/>
                <w:sz w:val="18"/>
              </w:rPr>
              <w:t>CDSS; prediction / risk-scoring tool</w:t>
            </w:r>
          </w:p>
        </w:tc>
        <w:tc>
          <w:tcPr>
            <w:tcW w:w="1928" w:type="dxa"/>
            <w:tcBorders>
              <w:top w:val="nil"/>
              <w:left w:val="nil"/>
              <w:bottom w:val="nil"/>
              <w:right w:val="nil"/>
            </w:tcBorders>
            <w:tcMar>
              <w:top w:w="18" w:type="dxa"/>
              <w:left w:w="28" w:type="dxa"/>
              <w:bottom w:w="18" w:type="dxa"/>
              <w:right w:w="28" w:type="dxa"/>
            </w:tcMar>
          </w:tcPr>
          <w:p w14:paraId="6D294A25" w14:textId="77777777" w:rsidR="00523406" w:rsidRDefault="00523406" w:rsidP="002E30CF">
            <w:pPr>
              <w:spacing w:after="0" w:line="240" w:lineRule="auto"/>
            </w:pPr>
            <w:r>
              <w:rPr>
                <w:color w:val="000000"/>
                <w:sz w:val="18"/>
              </w:rPr>
              <w:t>Traditional ML</w:t>
            </w:r>
          </w:p>
        </w:tc>
        <w:tc>
          <w:tcPr>
            <w:tcW w:w="2041" w:type="dxa"/>
            <w:tcBorders>
              <w:top w:val="nil"/>
              <w:left w:val="nil"/>
              <w:bottom w:val="nil"/>
              <w:right w:val="nil"/>
            </w:tcBorders>
            <w:tcMar>
              <w:top w:w="18" w:type="dxa"/>
              <w:left w:w="28" w:type="dxa"/>
              <w:bottom w:w="18" w:type="dxa"/>
              <w:right w:w="28" w:type="dxa"/>
            </w:tcMar>
          </w:tcPr>
          <w:p w14:paraId="640E6A7F" w14:textId="77777777" w:rsidR="00523406" w:rsidRDefault="00523406" w:rsidP="002E30CF">
            <w:pPr>
              <w:spacing w:after="0" w:line="240" w:lineRule="auto"/>
            </w:pPr>
            <w:r>
              <w:rPr>
                <w:color w:val="000000"/>
                <w:sz w:val="18"/>
              </w:rPr>
              <w:t>Multimodal (structured EHR and social-determinants data)</w:t>
            </w:r>
          </w:p>
        </w:tc>
      </w:tr>
      <w:tr w:rsidR="00523406" w14:paraId="47CE730E"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7BABF4E2" w14:textId="77777777" w:rsidR="00523406" w:rsidRDefault="00523406" w:rsidP="002E30CF">
            <w:pPr>
              <w:spacing w:after="0" w:line="240" w:lineRule="auto"/>
            </w:pPr>
            <w:r w:rsidRPr="00E8607A">
              <w:rPr>
                <w:b/>
                <w:bCs/>
                <w:color w:val="000000"/>
                <w:sz w:val="18"/>
              </w:rPr>
              <w:t>Sendak et al. 2020</w:t>
            </w:r>
            <w:r>
              <w:rPr>
                <w:color w:val="000000"/>
                <w:sz w:val="18"/>
              </w:rPr>
              <w:br/>
              <w:t>Real-World Integration of a Sepsis Deep Learning Technology Into Routine Clinical Care: Implementation Study</w:t>
            </w:r>
          </w:p>
        </w:tc>
        <w:tc>
          <w:tcPr>
            <w:tcW w:w="1928" w:type="dxa"/>
            <w:tcBorders>
              <w:top w:val="nil"/>
              <w:left w:val="nil"/>
              <w:bottom w:val="nil"/>
              <w:right w:val="nil"/>
            </w:tcBorders>
            <w:tcMar>
              <w:top w:w="18" w:type="dxa"/>
              <w:left w:w="28" w:type="dxa"/>
              <w:bottom w:w="18" w:type="dxa"/>
              <w:right w:w="28" w:type="dxa"/>
            </w:tcMar>
          </w:tcPr>
          <w:p w14:paraId="0EDE8933" w14:textId="77777777" w:rsidR="00523406" w:rsidRDefault="00523406" w:rsidP="002E30CF">
            <w:pPr>
              <w:spacing w:after="0" w:line="240" w:lineRule="auto"/>
            </w:pPr>
            <w:r>
              <w:rPr>
                <w:color w:val="000000"/>
                <w:sz w:val="18"/>
              </w:rPr>
              <w:t>Emergency department; inpatient care</w:t>
            </w:r>
          </w:p>
        </w:tc>
        <w:tc>
          <w:tcPr>
            <w:tcW w:w="2041" w:type="dxa"/>
            <w:tcBorders>
              <w:top w:val="nil"/>
              <w:left w:val="nil"/>
              <w:bottom w:val="nil"/>
              <w:right w:val="nil"/>
            </w:tcBorders>
            <w:tcMar>
              <w:top w:w="18" w:type="dxa"/>
              <w:left w:w="28" w:type="dxa"/>
              <w:bottom w:w="18" w:type="dxa"/>
              <w:right w:w="28" w:type="dxa"/>
            </w:tcMar>
          </w:tcPr>
          <w:p w14:paraId="0A423030" w14:textId="77777777" w:rsidR="00523406" w:rsidRDefault="00523406" w:rsidP="002E30CF">
            <w:pPr>
              <w:spacing w:after="0" w:line="240" w:lineRule="auto"/>
            </w:pPr>
            <w:r>
              <w:rPr>
                <w:color w:val="000000"/>
                <w:sz w:val="18"/>
              </w:rPr>
              <w:t>Monitoring / early warning; detection</w:t>
            </w:r>
          </w:p>
        </w:tc>
        <w:tc>
          <w:tcPr>
            <w:tcW w:w="2551" w:type="dxa"/>
            <w:tcBorders>
              <w:top w:val="nil"/>
              <w:left w:val="nil"/>
              <w:bottom w:val="nil"/>
              <w:right w:val="nil"/>
            </w:tcBorders>
            <w:tcMar>
              <w:top w:w="18" w:type="dxa"/>
              <w:left w:w="28" w:type="dxa"/>
              <w:bottom w:w="18" w:type="dxa"/>
              <w:right w:w="28" w:type="dxa"/>
            </w:tcMar>
          </w:tcPr>
          <w:p w14:paraId="283F5FEE" w14:textId="77777777" w:rsidR="00523406" w:rsidRDefault="00523406" w:rsidP="002E30CF">
            <w:pPr>
              <w:spacing w:after="0" w:line="240" w:lineRule="auto"/>
            </w:pPr>
            <w:r>
              <w:rPr>
                <w:color w:val="000000"/>
                <w:sz w:val="18"/>
              </w:rPr>
              <w:t>Sepsis</w:t>
            </w:r>
          </w:p>
        </w:tc>
        <w:tc>
          <w:tcPr>
            <w:tcW w:w="1984" w:type="dxa"/>
            <w:tcBorders>
              <w:top w:val="nil"/>
              <w:left w:val="nil"/>
              <w:bottom w:val="nil"/>
              <w:right w:val="nil"/>
            </w:tcBorders>
            <w:tcMar>
              <w:top w:w="18" w:type="dxa"/>
              <w:left w:w="28" w:type="dxa"/>
              <w:bottom w:w="18" w:type="dxa"/>
              <w:right w:w="28" w:type="dxa"/>
            </w:tcMar>
          </w:tcPr>
          <w:p w14:paraId="224FF3AC" w14:textId="77777777" w:rsidR="00523406" w:rsidRDefault="00523406" w:rsidP="002E30CF">
            <w:pPr>
              <w:spacing w:after="0" w:line="240" w:lineRule="auto"/>
            </w:pPr>
            <w:r>
              <w:rPr>
                <w:color w:val="000000"/>
                <w:sz w:val="18"/>
              </w:rPr>
              <w:t>Prediction / risk-scoring tool; CDSS</w:t>
            </w:r>
          </w:p>
        </w:tc>
        <w:tc>
          <w:tcPr>
            <w:tcW w:w="1928" w:type="dxa"/>
            <w:tcBorders>
              <w:top w:val="nil"/>
              <w:left w:val="nil"/>
              <w:bottom w:val="nil"/>
              <w:right w:val="nil"/>
            </w:tcBorders>
            <w:tcMar>
              <w:top w:w="18" w:type="dxa"/>
              <w:left w:w="28" w:type="dxa"/>
              <w:bottom w:w="18" w:type="dxa"/>
              <w:right w:w="28" w:type="dxa"/>
            </w:tcMar>
          </w:tcPr>
          <w:p w14:paraId="7043C886" w14:textId="77777777" w:rsidR="00523406" w:rsidRDefault="00523406" w:rsidP="002E30CF">
            <w:pPr>
              <w:spacing w:after="0" w:line="240" w:lineRule="auto"/>
            </w:pPr>
            <w:r>
              <w:rPr>
                <w:color w:val="000000"/>
                <w:sz w:val="18"/>
              </w:rPr>
              <w:t>Deep learning</w:t>
            </w:r>
          </w:p>
        </w:tc>
        <w:tc>
          <w:tcPr>
            <w:tcW w:w="2041" w:type="dxa"/>
            <w:tcBorders>
              <w:top w:val="nil"/>
              <w:left w:val="nil"/>
              <w:bottom w:val="nil"/>
              <w:right w:val="nil"/>
            </w:tcBorders>
            <w:tcMar>
              <w:top w:w="18" w:type="dxa"/>
              <w:left w:w="28" w:type="dxa"/>
              <w:bottom w:w="18" w:type="dxa"/>
              <w:right w:w="28" w:type="dxa"/>
            </w:tcMar>
          </w:tcPr>
          <w:p w14:paraId="7370C1F9" w14:textId="77777777" w:rsidR="00523406" w:rsidRDefault="00523406" w:rsidP="002E30CF">
            <w:pPr>
              <w:spacing w:after="0" w:line="240" w:lineRule="auto"/>
            </w:pPr>
            <w:r>
              <w:rPr>
                <w:color w:val="000000"/>
                <w:sz w:val="18"/>
              </w:rPr>
              <w:t>Multimodal (structured EHR and clinical-intervention data)</w:t>
            </w:r>
          </w:p>
        </w:tc>
      </w:tr>
      <w:tr w:rsidR="00523406" w14:paraId="7F55A226"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5620B4D4" w14:textId="77777777" w:rsidR="00523406" w:rsidRDefault="00523406" w:rsidP="002E30CF">
            <w:pPr>
              <w:spacing w:after="0" w:line="240" w:lineRule="auto"/>
            </w:pPr>
            <w:r w:rsidRPr="00E8607A">
              <w:rPr>
                <w:b/>
                <w:bCs/>
                <w:color w:val="000000"/>
                <w:sz w:val="18"/>
              </w:rPr>
              <w:t>Shen et al. 2024</w:t>
            </w:r>
            <w:r>
              <w:rPr>
                <w:color w:val="000000"/>
                <w:sz w:val="18"/>
              </w:rPr>
              <w:br/>
              <w:t>Management of drug supply chain information based on 'artificial intelligence + vendor managed inventory' in China: perspective based on a case study</w:t>
            </w:r>
          </w:p>
        </w:tc>
        <w:tc>
          <w:tcPr>
            <w:tcW w:w="1928" w:type="dxa"/>
            <w:tcBorders>
              <w:top w:val="nil"/>
              <w:left w:val="nil"/>
              <w:bottom w:val="nil"/>
              <w:right w:val="nil"/>
            </w:tcBorders>
            <w:tcMar>
              <w:top w:w="18" w:type="dxa"/>
              <w:left w:w="28" w:type="dxa"/>
              <w:bottom w:w="18" w:type="dxa"/>
              <w:right w:w="28" w:type="dxa"/>
            </w:tcMar>
          </w:tcPr>
          <w:p w14:paraId="3FC61390" w14:textId="77777777" w:rsidR="00523406" w:rsidRDefault="00523406" w:rsidP="002E30CF">
            <w:pPr>
              <w:spacing w:after="0" w:line="240" w:lineRule="auto"/>
            </w:pPr>
            <w:r>
              <w:rPr>
                <w:color w:val="000000"/>
                <w:sz w:val="18"/>
              </w:rPr>
              <w:t>Inpatient care; hospital pharmacy / supply chain</w:t>
            </w:r>
          </w:p>
        </w:tc>
        <w:tc>
          <w:tcPr>
            <w:tcW w:w="2041" w:type="dxa"/>
            <w:tcBorders>
              <w:top w:val="nil"/>
              <w:left w:val="nil"/>
              <w:bottom w:val="nil"/>
              <w:right w:val="nil"/>
            </w:tcBorders>
            <w:tcMar>
              <w:top w:w="18" w:type="dxa"/>
              <w:left w:w="28" w:type="dxa"/>
              <w:bottom w:w="18" w:type="dxa"/>
              <w:right w:w="28" w:type="dxa"/>
            </w:tcMar>
          </w:tcPr>
          <w:p w14:paraId="2CE96064" w14:textId="77777777" w:rsidR="00523406" w:rsidRDefault="00523406" w:rsidP="002E30CF">
            <w:pPr>
              <w:spacing w:after="0" w:line="240" w:lineRule="auto"/>
            </w:pPr>
            <w:r>
              <w:rPr>
                <w:color w:val="000000"/>
                <w:sz w:val="18"/>
              </w:rPr>
              <w:t>Operational / administrative</w:t>
            </w:r>
          </w:p>
        </w:tc>
        <w:tc>
          <w:tcPr>
            <w:tcW w:w="2551" w:type="dxa"/>
            <w:tcBorders>
              <w:top w:val="nil"/>
              <w:left w:val="nil"/>
              <w:bottom w:val="nil"/>
              <w:right w:val="nil"/>
            </w:tcBorders>
            <w:tcMar>
              <w:top w:w="18" w:type="dxa"/>
              <w:left w:w="28" w:type="dxa"/>
              <w:bottom w:w="18" w:type="dxa"/>
              <w:right w:w="28" w:type="dxa"/>
            </w:tcMar>
          </w:tcPr>
          <w:p w14:paraId="1023B772" w14:textId="77777777" w:rsidR="00523406" w:rsidRDefault="00523406" w:rsidP="002E30CF">
            <w:pPr>
              <w:spacing w:after="0" w:line="240" w:lineRule="auto"/>
            </w:pPr>
            <w:r>
              <w:rPr>
                <w:color w:val="000000"/>
                <w:sz w:val="18"/>
              </w:rPr>
              <w:t>Medication supply-chain management; not condition-specific</w:t>
            </w:r>
          </w:p>
        </w:tc>
        <w:tc>
          <w:tcPr>
            <w:tcW w:w="1984" w:type="dxa"/>
            <w:tcBorders>
              <w:top w:val="nil"/>
              <w:left w:val="nil"/>
              <w:bottom w:val="nil"/>
              <w:right w:val="nil"/>
            </w:tcBorders>
            <w:tcMar>
              <w:top w:w="18" w:type="dxa"/>
              <w:left w:w="28" w:type="dxa"/>
              <w:bottom w:w="18" w:type="dxa"/>
              <w:right w:w="28" w:type="dxa"/>
            </w:tcMar>
          </w:tcPr>
          <w:p w14:paraId="45413F18" w14:textId="77777777" w:rsidR="00523406" w:rsidRDefault="00523406" w:rsidP="002E30CF">
            <w:pPr>
              <w:spacing w:after="0" w:line="240" w:lineRule="auto"/>
            </w:pPr>
            <w:r>
              <w:rPr>
                <w:color w:val="000000"/>
                <w:sz w:val="18"/>
              </w:rPr>
              <w:t>Operational / workflow automation tool</w:t>
            </w:r>
          </w:p>
        </w:tc>
        <w:tc>
          <w:tcPr>
            <w:tcW w:w="1928" w:type="dxa"/>
            <w:tcBorders>
              <w:top w:val="nil"/>
              <w:left w:val="nil"/>
              <w:bottom w:val="nil"/>
              <w:right w:val="nil"/>
            </w:tcBorders>
            <w:tcMar>
              <w:top w:w="18" w:type="dxa"/>
              <w:left w:w="28" w:type="dxa"/>
              <w:bottom w:w="18" w:type="dxa"/>
              <w:right w:w="28" w:type="dxa"/>
            </w:tcMar>
          </w:tcPr>
          <w:p w14:paraId="731E5BC6" w14:textId="77777777" w:rsidR="00523406" w:rsidRDefault="00523406" w:rsidP="002E30CF">
            <w:pPr>
              <w:spacing w:after="0" w:line="240" w:lineRule="auto"/>
            </w:pPr>
            <w:r>
              <w:rPr>
                <w:color w:val="000000"/>
                <w:sz w:val="18"/>
              </w:rPr>
              <w:t>Not specified</w:t>
            </w:r>
          </w:p>
        </w:tc>
        <w:tc>
          <w:tcPr>
            <w:tcW w:w="2041" w:type="dxa"/>
            <w:tcBorders>
              <w:top w:val="nil"/>
              <w:left w:val="nil"/>
              <w:bottom w:val="nil"/>
              <w:right w:val="nil"/>
            </w:tcBorders>
            <w:tcMar>
              <w:top w:w="18" w:type="dxa"/>
              <w:left w:w="28" w:type="dxa"/>
              <w:bottom w:w="18" w:type="dxa"/>
              <w:right w:w="28" w:type="dxa"/>
            </w:tcMar>
          </w:tcPr>
          <w:p w14:paraId="6EB3B5E2" w14:textId="77777777" w:rsidR="00523406" w:rsidRDefault="00523406" w:rsidP="002E30CF">
            <w:pPr>
              <w:spacing w:after="0" w:line="240" w:lineRule="auto"/>
            </w:pPr>
            <w:r>
              <w:rPr>
                <w:color w:val="000000"/>
                <w:sz w:val="18"/>
              </w:rPr>
              <w:t>Tabular operational data (inventory, purchasing, and reports)</w:t>
            </w:r>
          </w:p>
        </w:tc>
      </w:tr>
      <w:tr w:rsidR="00523406" w14:paraId="795D2DBE"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133A802C" w14:textId="77777777" w:rsidR="00523406" w:rsidRDefault="00523406" w:rsidP="002E30CF">
            <w:pPr>
              <w:spacing w:after="0" w:line="240" w:lineRule="auto"/>
            </w:pPr>
            <w:r w:rsidRPr="00E8607A">
              <w:rPr>
                <w:b/>
                <w:bCs/>
                <w:color w:val="000000"/>
                <w:sz w:val="18"/>
              </w:rPr>
              <w:t>Siira et al. 2024</w:t>
            </w:r>
            <w:r>
              <w:rPr>
                <w:color w:val="000000"/>
                <w:sz w:val="18"/>
              </w:rPr>
              <w:br/>
              <w:t>Healthcare leaders' experiences of implementing artificial intelligence for medical history-taking and triage in Swedish primary care: an interview study</w:t>
            </w:r>
          </w:p>
        </w:tc>
        <w:tc>
          <w:tcPr>
            <w:tcW w:w="1928" w:type="dxa"/>
            <w:tcBorders>
              <w:top w:val="nil"/>
              <w:left w:val="nil"/>
              <w:bottom w:val="nil"/>
              <w:right w:val="nil"/>
            </w:tcBorders>
            <w:tcMar>
              <w:top w:w="18" w:type="dxa"/>
              <w:left w:w="28" w:type="dxa"/>
              <w:bottom w:w="18" w:type="dxa"/>
              <w:right w:w="28" w:type="dxa"/>
            </w:tcMar>
          </w:tcPr>
          <w:p w14:paraId="4653CEE8" w14:textId="77777777" w:rsidR="00523406" w:rsidRDefault="00523406" w:rsidP="002E30CF">
            <w:pPr>
              <w:spacing w:after="0" w:line="240" w:lineRule="auto"/>
            </w:pPr>
            <w:r>
              <w:rPr>
                <w:color w:val="000000"/>
                <w:sz w:val="18"/>
              </w:rPr>
              <w:t>Primary care</w:t>
            </w:r>
          </w:p>
        </w:tc>
        <w:tc>
          <w:tcPr>
            <w:tcW w:w="2041" w:type="dxa"/>
            <w:tcBorders>
              <w:top w:val="nil"/>
              <w:left w:val="nil"/>
              <w:bottom w:val="nil"/>
              <w:right w:val="nil"/>
            </w:tcBorders>
            <w:tcMar>
              <w:top w:w="18" w:type="dxa"/>
              <w:left w:w="28" w:type="dxa"/>
              <w:bottom w:w="18" w:type="dxa"/>
              <w:right w:w="28" w:type="dxa"/>
            </w:tcMar>
          </w:tcPr>
          <w:p w14:paraId="18357998" w14:textId="77777777" w:rsidR="00523406" w:rsidRDefault="00523406" w:rsidP="002E30CF">
            <w:pPr>
              <w:spacing w:after="0" w:line="240" w:lineRule="auto"/>
            </w:pPr>
            <w:r>
              <w:rPr>
                <w:color w:val="000000"/>
                <w:sz w:val="18"/>
              </w:rPr>
              <w:t>Automated history-taking; screening; triage / prioritisation</w:t>
            </w:r>
          </w:p>
        </w:tc>
        <w:tc>
          <w:tcPr>
            <w:tcW w:w="2551" w:type="dxa"/>
            <w:tcBorders>
              <w:top w:val="nil"/>
              <w:left w:val="nil"/>
              <w:bottom w:val="nil"/>
              <w:right w:val="nil"/>
            </w:tcBorders>
            <w:tcMar>
              <w:top w:w="18" w:type="dxa"/>
              <w:left w:w="28" w:type="dxa"/>
              <w:bottom w:w="18" w:type="dxa"/>
              <w:right w:w="28" w:type="dxa"/>
            </w:tcMar>
          </w:tcPr>
          <w:p w14:paraId="5686717E" w14:textId="77777777" w:rsidR="00523406" w:rsidRDefault="00523406" w:rsidP="002E30CF">
            <w:pPr>
              <w:spacing w:after="0" w:line="240" w:lineRule="auto"/>
            </w:pPr>
            <w:r>
              <w:rPr>
                <w:color w:val="000000"/>
                <w:sz w:val="18"/>
              </w:rPr>
              <w:t>Multiple and undifferentiated primary-care presentations</w:t>
            </w:r>
          </w:p>
        </w:tc>
        <w:tc>
          <w:tcPr>
            <w:tcW w:w="1984" w:type="dxa"/>
            <w:tcBorders>
              <w:top w:val="nil"/>
              <w:left w:val="nil"/>
              <w:bottom w:val="nil"/>
              <w:right w:val="nil"/>
            </w:tcBorders>
            <w:tcMar>
              <w:top w:w="18" w:type="dxa"/>
              <w:left w:w="28" w:type="dxa"/>
              <w:bottom w:w="18" w:type="dxa"/>
              <w:right w:w="28" w:type="dxa"/>
            </w:tcMar>
          </w:tcPr>
          <w:p w14:paraId="7EBCCE3B" w14:textId="77777777" w:rsidR="00523406" w:rsidRDefault="00523406" w:rsidP="002E30CF">
            <w:pPr>
              <w:spacing w:after="0" w:line="240" w:lineRule="auto"/>
            </w:pPr>
            <w:r>
              <w:rPr>
                <w:color w:val="000000"/>
                <w:sz w:val="18"/>
              </w:rPr>
              <w:t>CDSS; conversational agent</w:t>
            </w:r>
          </w:p>
        </w:tc>
        <w:tc>
          <w:tcPr>
            <w:tcW w:w="1928" w:type="dxa"/>
            <w:tcBorders>
              <w:top w:val="nil"/>
              <w:left w:val="nil"/>
              <w:bottom w:val="nil"/>
              <w:right w:val="nil"/>
            </w:tcBorders>
            <w:tcMar>
              <w:top w:w="18" w:type="dxa"/>
              <w:left w:w="28" w:type="dxa"/>
              <w:bottom w:w="18" w:type="dxa"/>
              <w:right w:w="28" w:type="dxa"/>
            </w:tcMar>
          </w:tcPr>
          <w:p w14:paraId="2C409702" w14:textId="77777777" w:rsidR="00523406" w:rsidRDefault="00523406" w:rsidP="002E30CF">
            <w:pPr>
              <w:spacing w:after="0" w:line="240" w:lineRule="auto"/>
            </w:pPr>
            <w:r>
              <w:rPr>
                <w:color w:val="000000"/>
                <w:sz w:val="18"/>
              </w:rPr>
              <w:t>Bayesian network</w:t>
            </w:r>
          </w:p>
        </w:tc>
        <w:tc>
          <w:tcPr>
            <w:tcW w:w="2041" w:type="dxa"/>
            <w:tcBorders>
              <w:top w:val="nil"/>
              <w:left w:val="nil"/>
              <w:bottom w:val="nil"/>
              <w:right w:val="nil"/>
            </w:tcBorders>
            <w:tcMar>
              <w:top w:w="18" w:type="dxa"/>
              <w:left w:w="28" w:type="dxa"/>
              <w:bottom w:w="18" w:type="dxa"/>
              <w:right w:w="28" w:type="dxa"/>
            </w:tcMar>
          </w:tcPr>
          <w:p w14:paraId="44EDFF05" w14:textId="77777777" w:rsidR="00523406" w:rsidRDefault="00523406" w:rsidP="002E30CF">
            <w:pPr>
              <w:spacing w:after="0" w:line="240" w:lineRule="auto"/>
            </w:pPr>
            <w:r>
              <w:rPr>
                <w:color w:val="000000"/>
                <w:sz w:val="18"/>
              </w:rPr>
              <w:t>Patient-reported clinical free text and structured data via chat</w:t>
            </w:r>
          </w:p>
        </w:tc>
      </w:tr>
      <w:tr w:rsidR="00523406" w14:paraId="6621C877"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06B0C471" w14:textId="77777777" w:rsidR="00523406" w:rsidRDefault="00523406" w:rsidP="002E30CF">
            <w:pPr>
              <w:spacing w:after="0" w:line="240" w:lineRule="auto"/>
            </w:pPr>
            <w:r w:rsidRPr="00E8607A">
              <w:rPr>
                <w:b/>
                <w:bCs/>
                <w:color w:val="000000"/>
                <w:sz w:val="18"/>
              </w:rPr>
              <w:t>Singer et al. 2022</w:t>
            </w:r>
            <w:r>
              <w:rPr>
                <w:color w:val="000000"/>
                <w:sz w:val="18"/>
              </w:rPr>
              <w:br/>
              <w:t>Enhancing the value to users of machine learning-based clinical decision support tools: A framework for iterative, collaborative development and implementation</w:t>
            </w:r>
          </w:p>
        </w:tc>
        <w:tc>
          <w:tcPr>
            <w:tcW w:w="1928" w:type="dxa"/>
            <w:tcBorders>
              <w:top w:val="nil"/>
              <w:left w:val="nil"/>
              <w:bottom w:val="nil"/>
              <w:right w:val="nil"/>
            </w:tcBorders>
            <w:tcMar>
              <w:top w:w="18" w:type="dxa"/>
              <w:left w:w="28" w:type="dxa"/>
              <w:bottom w:w="18" w:type="dxa"/>
              <w:right w:w="28" w:type="dxa"/>
            </w:tcMar>
          </w:tcPr>
          <w:p w14:paraId="466CE49D" w14:textId="77777777" w:rsidR="00523406" w:rsidRDefault="00523406" w:rsidP="002E30CF">
            <w:pPr>
              <w:spacing w:after="0" w:line="240" w:lineRule="auto"/>
            </w:pPr>
            <w:r>
              <w:rPr>
                <w:color w:val="000000"/>
                <w:sz w:val="18"/>
              </w:rPr>
              <w:t>Large multispecialty health system; two hospital sites</w:t>
            </w:r>
          </w:p>
        </w:tc>
        <w:tc>
          <w:tcPr>
            <w:tcW w:w="2041" w:type="dxa"/>
            <w:tcBorders>
              <w:top w:val="nil"/>
              <w:left w:val="nil"/>
              <w:bottom w:val="nil"/>
              <w:right w:val="nil"/>
            </w:tcBorders>
            <w:tcMar>
              <w:top w:w="18" w:type="dxa"/>
              <w:left w:w="28" w:type="dxa"/>
              <w:bottom w:w="18" w:type="dxa"/>
              <w:right w:w="28" w:type="dxa"/>
            </w:tcMar>
          </w:tcPr>
          <w:p w14:paraId="5A8B3266" w14:textId="77777777" w:rsidR="00523406" w:rsidRDefault="00523406" w:rsidP="002E30CF">
            <w:pPr>
              <w:spacing w:after="0" w:line="240" w:lineRule="auto"/>
            </w:pPr>
            <w:r>
              <w:rPr>
                <w:color w:val="000000"/>
                <w:sz w:val="18"/>
              </w:rPr>
              <w:t>Development and implementation across multiple clinical decision-support workflows</w:t>
            </w:r>
          </w:p>
        </w:tc>
        <w:tc>
          <w:tcPr>
            <w:tcW w:w="2551" w:type="dxa"/>
            <w:tcBorders>
              <w:top w:val="nil"/>
              <w:left w:val="nil"/>
              <w:bottom w:val="nil"/>
              <w:right w:val="nil"/>
            </w:tcBorders>
            <w:tcMar>
              <w:top w:w="18" w:type="dxa"/>
              <w:left w:w="28" w:type="dxa"/>
              <w:bottom w:w="18" w:type="dxa"/>
              <w:right w:w="28" w:type="dxa"/>
            </w:tcMar>
          </w:tcPr>
          <w:p w14:paraId="29196B51" w14:textId="77777777" w:rsidR="00523406" w:rsidRDefault="00523406" w:rsidP="002E30CF">
            <w:pPr>
              <w:spacing w:after="0" w:line="240" w:lineRule="auto"/>
            </w:pPr>
            <w:r>
              <w:rPr>
                <w:color w:val="000000"/>
                <w:sz w:val="18"/>
              </w:rPr>
              <w:t>Two operational ML-based CDS tools; specific clinical use cases not reported in the abstract</w:t>
            </w:r>
          </w:p>
        </w:tc>
        <w:tc>
          <w:tcPr>
            <w:tcW w:w="1984" w:type="dxa"/>
            <w:tcBorders>
              <w:top w:val="nil"/>
              <w:left w:val="nil"/>
              <w:bottom w:val="nil"/>
              <w:right w:val="nil"/>
            </w:tcBorders>
            <w:tcMar>
              <w:top w:w="18" w:type="dxa"/>
              <w:left w:w="28" w:type="dxa"/>
              <w:bottom w:w="18" w:type="dxa"/>
              <w:right w:w="28" w:type="dxa"/>
            </w:tcMar>
          </w:tcPr>
          <w:p w14:paraId="4F36CA5B" w14:textId="77777777" w:rsidR="00523406" w:rsidRDefault="00523406" w:rsidP="002E30CF">
            <w:pPr>
              <w:spacing w:after="0" w:line="240" w:lineRule="auto"/>
            </w:pPr>
            <w:r>
              <w:rPr>
                <w:color w:val="000000"/>
                <w:sz w:val="18"/>
              </w:rPr>
              <w:t>ML-based CDSS</w:t>
            </w:r>
          </w:p>
        </w:tc>
        <w:tc>
          <w:tcPr>
            <w:tcW w:w="1928" w:type="dxa"/>
            <w:tcBorders>
              <w:top w:val="nil"/>
              <w:left w:val="nil"/>
              <w:bottom w:val="nil"/>
              <w:right w:val="nil"/>
            </w:tcBorders>
            <w:tcMar>
              <w:top w:w="18" w:type="dxa"/>
              <w:left w:w="28" w:type="dxa"/>
              <w:bottom w:w="18" w:type="dxa"/>
              <w:right w:w="28" w:type="dxa"/>
            </w:tcMar>
          </w:tcPr>
          <w:p w14:paraId="03FDED4A" w14:textId="77777777" w:rsidR="00523406" w:rsidRDefault="00523406" w:rsidP="002E30CF">
            <w:pPr>
              <w:spacing w:after="0" w:line="240" w:lineRule="auto"/>
            </w:pPr>
            <w:r>
              <w:rPr>
                <w:color w:val="000000"/>
                <w:sz w:val="18"/>
              </w:rPr>
              <w:t>Traditional ML; specific algorithms not reported</w:t>
            </w:r>
          </w:p>
        </w:tc>
        <w:tc>
          <w:tcPr>
            <w:tcW w:w="2041" w:type="dxa"/>
            <w:tcBorders>
              <w:top w:val="nil"/>
              <w:left w:val="nil"/>
              <w:bottom w:val="nil"/>
              <w:right w:val="nil"/>
            </w:tcBorders>
            <w:tcMar>
              <w:top w:w="18" w:type="dxa"/>
              <w:left w:w="28" w:type="dxa"/>
              <w:bottom w:w="18" w:type="dxa"/>
              <w:right w:w="28" w:type="dxa"/>
            </w:tcMar>
          </w:tcPr>
          <w:p w14:paraId="3F84D665" w14:textId="77777777" w:rsidR="00523406" w:rsidRDefault="00523406" w:rsidP="002E30CF">
            <w:pPr>
              <w:spacing w:after="0" w:line="240" w:lineRule="auto"/>
            </w:pPr>
            <w:r>
              <w:rPr>
                <w:color w:val="000000"/>
                <w:sz w:val="18"/>
              </w:rPr>
              <w:t>Multiple integrated data sources; exact modalities not specified</w:t>
            </w:r>
          </w:p>
        </w:tc>
      </w:tr>
      <w:tr w:rsidR="00523406" w14:paraId="236ACA5B"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39146D06" w14:textId="77777777" w:rsidR="00523406" w:rsidRDefault="00523406" w:rsidP="002E30CF">
            <w:pPr>
              <w:spacing w:after="0" w:line="240" w:lineRule="auto"/>
            </w:pPr>
            <w:r w:rsidRPr="00E8607A">
              <w:rPr>
                <w:b/>
                <w:bCs/>
                <w:color w:val="000000"/>
                <w:sz w:val="18"/>
              </w:rPr>
              <w:t>Strohm et al. 2020</w:t>
            </w:r>
            <w:r>
              <w:rPr>
                <w:color w:val="000000"/>
                <w:sz w:val="18"/>
              </w:rPr>
              <w:br/>
              <w:t>Implementation of artificial intelligence (AI) applications in radiology: hindering and facilitating factors</w:t>
            </w:r>
          </w:p>
        </w:tc>
        <w:tc>
          <w:tcPr>
            <w:tcW w:w="1928" w:type="dxa"/>
            <w:tcBorders>
              <w:top w:val="nil"/>
              <w:left w:val="nil"/>
              <w:bottom w:val="nil"/>
              <w:right w:val="nil"/>
            </w:tcBorders>
            <w:tcMar>
              <w:top w:w="18" w:type="dxa"/>
              <w:left w:w="28" w:type="dxa"/>
              <w:bottom w:w="18" w:type="dxa"/>
              <w:right w:w="28" w:type="dxa"/>
            </w:tcMar>
          </w:tcPr>
          <w:p w14:paraId="5FA75951" w14:textId="77777777" w:rsidR="00523406" w:rsidRDefault="00523406" w:rsidP="002E30CF">
            <w:pPr>
              <w:spacing w:after="0" w:line="240" w:lineRule="auto"/>
            </w:pPr>
            <w:r>
              <w:rPr>
                <w:color w:val="000000"/>
                <w:sz w:val="18"/>
              </w:rPr>
              <w:t>Specialist care (radiology)</w:t>
            </w:r>
          </w:p>
        </w:tc>
        <w:tc>
          <w:tcPr>
            <w:tcW w:w="2041" w:type="dxa"/>
            <w:tcBorders>
              <w:top w:val="nil"/>
              <w:left w:val="nil"/>
              <w:bottom w:val="nil"/>
              <w:right w:val="nil"/>
            </w:tcBorders>
            <w:tcMar>
              <w:top w:w="18" w:type="dxa"/>
              <w:left w:w="28" w:type="dxa"/>
              <w:bottom w:w="18" w:type="dxa"/>
              <w:right w:w="28" w:type="dxa"/>
            </w:tcMar>
          </w:tcPr>
          <w:p w14:paraId="321A65F9" w14:textId="77777777" w:rsidR="00523406" w:rsidRDefault="00523406" w:rsidP="002E30CF">
            <w:pPr>
              <w:spacing w:after="0" w:line="240" w:lineRule="auto"/>
            </w:pPr>
            <w:r>
              <w:rPr>
                <w:color w:val="000000"/>
                <w:sz w:val="18"/>
              </w:rPr>
              <w:t>Diagnosis / detection</w:t>
            </w:r>
          </w:p>
        </w:tc>
        <w:tc>
          <w:tcPr>
            <w:tcW w:w="2551" w:type="dxa"/>
            <w:tcBorders>
              <w:top w:val="nil"/>
              <w:left w:val="nil"/>
              <w:bottom w:val="nil"/>
              <w:right w:val="nil"/>
            </w:tcBorders>
            <w:tcMar>
              <w:top w:w="18" w:type="dxa"/>
              <w:left w:w="28" w:type="dxa"/>
              <w:bottom w:w="18" w:type="dxa"/>
              <w:right w:w="28" w:type="dxa"/>
            </w:tcMar>
          </w:tcPr>
          <w:p w14:paraId="39C6CA5D" w14:textId="77777777" w:rsidR="00523406" w:rsidRDefault="00523406" w:rsidP="002E30CF">
            <w:pPr>
              <w:spacing w:after="0" w:line="240" w:lineRule="auto"/>
            </w:pPr>
            <w:r>
              <w:rPr>
                <w:color w:val="000000"/>
                <w:sz w:val="18"/>
              </w:rPr>
              <w:t>Multiple applications, including lung nodules, stroke, and paediatric bone age</w:t>
            </w:r>
          </w:p>
        </w:tc>
        <w:tc>
          <w:tcPr>
            <w:tcW w:w="1984" w:type="dxa"/>
            <w:tcBorders>
              <w:top w:val="nil"/>
              <w:left w:val="nil"/>
              <w:bottom w:val="nil"/>
              <w:right w:val="nil"/>
            </w:tcBorders>
            <w:tcMar>
              <w:top w:w="18" w:type="dxa"/>
              <w:left w:w="28" w:type="dxa"/>
              <w:bottom w:w="18" w:type="dxa"/>
              <w:right w:w="28" w:type="dxa"/>
            </w:tcMar>
          </w:tcPr>
          <w:p w14:paraId="1A4E2183" w14:textId="77777777" w:rsidR="00523406" w:rsidRDefault="00523406" w:rsidP="002E30CF">
            <w:pPr>
              <w:spacing w:after="0" w:line="240" w:lineRule="auto"/>
            </w:pPr>
            <w:r>
              <w:rPr>
                <w:color w:val="000000"/>
                <w:sz w:val="18"/>
              </w:rPr>
              <w:t>Imaging-analysis system</w:t>
            </w:r>
          </w:p>
        </w:tc>
        <w:tc>
          <w:tcPr>
            <w:tcW w:w="1928" w:type="dxa"/>
            <w:tcBorders>
              <w:top w:val="nil"/>
              <w:left w:val="nil"/>
              <w:bottom w:val="nil"/>
              <w:right w:val="nil"/>
            </w:tcBorders>
            <w:tcMar>
              <w:top w:w="18" w:type="dxa"/>
              <w:left w:w="28" w:type="dxa"/>
              <w:bottom w:w="18" w:type="dxa"/>
              <w:right w:w="28" w:type="dxa"/>
            </w:tcMar>
          </w:tcPr>
          <w:p w14:paraId="42685C42" w14:textId="77777777" w:rsidR="00523406" w:rsidRDefault="00523406" w:rsidP="002E30CF">
            <w:pPr>
              <w:spacing w:after="0" w:line="240" w:lineRule="auto"/>
            </w:pPr>
            <w:r>
              <w:rPr>
                <w:color w:val="000000"/>
                <w:sz w:val="18"/>
              </w:rPr>
              <w:t>Deep learning</w:t>
            </w:r>
          </w:p>
        </w:tc>
        <w:tc>
          <w:tcPr>
            <w:tcW w:w="2041" w:type="dxa"/>
            <w:tcBorders>
              <w:top w:val="nil"/>
              <w:left w:val="nil"/>
              <w:bottom w:val="nil"/>
              <w:right w:val="nil"/>
            </w:tcBorders>
            <w:tcMar>
              <w:top w:w="18" w:type="dxa"/>
              <w:left w:w="28" w:type="dxa"/>
              <w:bottom w:w="18" w:type="dxa"/>
              <w:right w:w="28" w:type="dxa"/>
            </w:tcMar>
          </w:tcPr>
          <w:p w14:paraId="38A81643" w14:textId="77777777" w:rsidR="00523406" w:rsidRDefault="00523406" w:rsidP="002E30CF">
            <w:pPr>
              <w:spacing w:after="0" w:line="240" w:lineRule="auto"/>
            </w:pPr>
            <w:r>
              <w:rPr>
                <w:color w:val="000000"/>
                <w:sz w:val="18"/>
              </w:rPr>
              <w:t>Medical imaging (X-ray, CT, and mammography)</w:t>
            </w:r>
          </w:p>
        </w:tc>
      </w:tr>
      <w:tr w:rsidR="00523406" w14:paraId="0069C5F9"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52E1B982" w14:textId="77777777" w:rsidR="00523406" w:rsidRDefault="00523406" w:rsidP="002E30CF">
            <w:pPr>
              <w:spacing w:after="0" w:line="240" w:lineRule="auto"/>
            </w:pPr>
            <w:r w:rsidRPr="00E8607A">
              <w:rPr>
                <w:b/>
                <w:bCs/>
                <w:color w:val="000000"/>
                <w:sz w:val="18"/>
              </w:rPr>
              <w:lastRenderedPageBreak/>
              <w:t>Sun 2021</w:t>
            </w:r>
            <w:r>
              <w:rPr>
                <w:color w:val="000000"/>
                <w:sz w:val="18"/>
              </w:rPr>
              <w:br/>
              <w:t>Adopting Artificial Intelligence in Public Healthcare: The Effect of Social Power and Learning Algorithms</w:t>
            </w:r>
          </w:p>
        </w:tc>
        <w:tc>
          <w:tcPr>
            <w:tcW w:w="1928" w:type="dxa"/>
            <w:tcBorders>
              <w:top w:val="nil"/>
              <w:left w:val="nil"/>
              <w:bottom w:val="nil"/>
              <w:right w:val="nil"/>
            </w:tcBorders>
            <w:tcMar>
              <w:top w:w="18" w:type="dxa"/>
              <w:left w:w="28" w:type="dxa"/>
              <w:bottom w:w="18" w:type="dxa"/>
              <w:right w:w="28" w:type="dxa"/>
            </w:tcMar>
          </w:tcPr>
          <w:p w14:paraId="38968FC3" w14:textId="77777777" w:rsidR="00523406" w:rsidRDefault="00523406" w:rsidP="002E30CF">
            <w:pPr>
              <w:spacing w:after="0" w:line="240" w:lineRule="auto"/>
            </w:pPr>
            <w:r>
              <w:rPr>
                <w:color w:val="000000"/>
                <w:sz w:val="18"/>
              </w:rPr>
              <w:t>Multiple hospitals and departments; exact settings not specified</w:t>
            </w:r>
          </w:p>
        </w:tc>
        <w:tc>
          <w:tcPr>
            <w:tcW w:w="2041" w:type="dxa"/>
            <w:tcBorders>
              <w:top w:val="nil"/>
              <w:left w:val="nil"/>
              <w:bottom w:val="nil"/>
              <w:right w:val="nil"/>
            </w:tcBorders>
            <w:tcMar>
              <w:top w:w="18" w:type="dxa"/>
              <w:left w:w="28" w:type="dxa"/>
              <w:bottom w:w="18" w:type="dxa"/>
              <w:right w:w="28" w:type="dxa"/>
            </w:tcMar>
          </w:tcPr>
          <w:p w14:paraId="0315F606" w14:textId="77777777" w:rsidR="00523406" w:rsidRDefault="00523406" w:rsidP="002E30CF">
            <w:pPr>
              <w:spacing w:after="0" w:line="240" w:lineRule="auto"/>
            </w:pPr>
            <w:r>
              <w:rPr>
                <w:color w:val="000000"/>
                <w:sz w:val="18"/>
              </w:rPr>
              <w:t>Operational / administrative; documentation; diagnosis / detection</w:t>
            </w:r>
          </w:p>
        </w:tc>
        <w:tc>
          <w:tcPr>
            <w:tcW w:w="2551" w:type="dxa"/>
            <w:tcBorders>
              <w:top w:val="nil"/>
              <w:left w:val="nil"/>
              <w:bottom w:val="nil"/>
              <w:right w:val="nil"/>
            </w:tcBorders>
            <w:tcMar>
              <w:top w:w="18" w:type="dxa"/>
              <w:left w:w="28" w:type="dxa"/>
              <w:bottom w:w="18" w:type="dxa"/>
              <w:right w:w="28" w:type="dxa"/>
            </w:tcMar>
          </w:tcPr>
          <w:p w14:paraId="7C8BF0E9" w14:textId="77777777" w:rsidR="00523406" w:rsidRDefault="00523406" w:rsidP="002E30CF">
            <w:pPr>
              <w:spacing w:after="0" w:line="240" w:lineRule="auto"/>
            </w:pPr>
            <w:r>
              <w:rPr>
                <w:color w:val="000000"/>
                <w:sz w:val="18"/>
              </w:rPr>
              <w:t>Multiple use cases; not condition-specific</w:t>
            </w:r>
          </w:p>
        </w:tc>
        <w:tc>
          <w:tcPr>
            <w:tcW w:w="1984" w:type="dxa"/>
            <w:tcBorders>
              <w:top w:val="nil"/>
              <w:left w:val="nil"/>
              <w:bottom w:val="nil"/>
              <w:right w:val="nil"/>
            </w:tcBorders>
            <w:tcMar>
              <w:top w:w="18" w:type="dxa"/>
              <w:left w:w="28" w:type="dxa"/>
              <w:bottom w:w="18" w:type="dxa"/>
              <w:right w:w="28" w:type="dxa"/>
            </w:tcMar>
          </w:tcPr>
          <w:p w14:paraId="1FA60559" w14:textId="77777777" w:rsidR="00523406" w:rsidRDefault="00523406" w:rsidP="002E30CF">
            <w:pPr>
              <w:spacing w:after="0" w:line="240" w:lineRule="auto"/>
            </w:pPr>
            <w:r>
              <w:rPr>
                <w:color w:val="000000"/>
                <w:sz w:val="18"/>
              </w:rPr>
              <w:t>Multi-component AI system (receptionist robot, voice-based EMR, and imaging AI)</w:t>
            </w:r>
          </w:p>
        </w:tc>
        <w:tc>
          <w:tcPr>
            <w:tcW w:w="1928" w:type="dxa"/>
            <w:tcBorders>
              <w:top w:val="nil"/>
              <w:left w:val="nil"/>
              <w:bottom w:val="nil"/>
              <w:right w:val="nil"/>
            </w:tcBorders>
            <w:tcMar>
              <w:top w:w="18" w:type="dxa"/>
              <w:left w:w="28" w:type="dxa"/>
              <w:bottom w:w="18" w:type="dxa"/>
              <w:right w:w="28" w:type="dxa"/>
            </w:tcMar>
          </w:tcPr>
          <w:p w14:paraId="3F27E4B3" w14:textId="77777777" w:rsidR="00523406" w:rsidRDefault="00523406" w:rsidP="002E30CF">
            <w:pPr>
              <w:spacing w:after="0" w:line="240" w:lineRule="auto"/>
            </w:pPr>
            <w:r>
              <w:rPr>
                <w:color w:val="000000"/>
                <w:sz w:val="18"/>
              </w:rPr>
              <w:t>Hybrid (ML, deep learning, rule-based logic, NLP, and voice recognition)</w:t>
            </w:r>
          </w:p>
        </w:tc>
        <w:tc>
          <w:tcPr>
            <w:tcW w:w="2041" w:type="dxa"/>
            <w:tcBorders>
              <w:top w:val="nil"/>
              <w:left w:val="nil"/>
              <w:bottom w:val="nil"/>
              <w:right w:val="nil"/>
            </w:tcBorders>
            <w:tcMar>
              <w:top w:w="18" w:type="dxa"/>
              <w:left w:w="28" w:type="dxa"/>
              <w:bottom w:w="18" w:type="dxa"/>
              <w:right w:w="28" w:type="dxa"/>
            </w:tcMar>
          </w:tcPr>
          <w:p w14:paraId="787D77CC" w14:textId="77777777" w:rsidR="00523406" w:rsidRDefault="00523406" w:rsidP="002E30CF">
            <w:pPr>
              <w:spacing w:after="0" w:line="240" w:lineRule="auto"/>
            </w:pPr>
            <w:r>
              <w:rPr>
                <w:color w:val="000000"/>
                <w:sz w:val="18"/>
              </w:rPr>
              <w:t>Multimodal (audio / speech, clinical text, medical imaging, and structured data)</w:t>
            </w:r>
          </w:p>
        </w:tc>
      </w:tr>
      <w:tr w:rsidR="00523406" w14:paraId="4AD24682"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74DC947B" w14:textId="77777777" w:rsidR="00523406" w:rsidRDefault="00523406" w:rsidP="002E30CF">
            <w:pPr>
              <w:spacing w:after="0" w:line="240" w:lineRule="auto"/>
            </w:pPr>
            <w:r w:rsidRPr="00E8607A">
              <w:rPr>
                <w:b/>
                <w:bCs/>
                <w:color w:val="000000"/>
                <w:sz w:val="18"/>
              </w:rPr>
              <w:t>Togher et al. 2025</w:t>
            </w:r>
            <w:r>
              <w:rPr>
                <w:color w:val="000000"/>
                <w:sz w:val="18"/>
              </w:rPr>
              <w:br/>
              <w:t>Evolution of radiology staff perspectives during artificial intelligence (AI) implementation for expedited lung cancer triage</w:t>
            </w:r>
          </w:p>
        </w:tc>
        <w:tc>
          <w:tcPr>
            <w:tcW w:w="1928" w:type="dxa"/>
            <w:tcBorders>
              <w:top w:val="nil"/>
              <w:left w:val="nil"/>
              <w:bottom w:val="nil"/>
              <w:right w:val="nil"/>
            </w:tcBorders>
            <w:tcMar>
              <w:top w:w="18" w:type="dxa"/>
              <w:left w:w="28" w:type="dxa"/>
              <w:bottom w:w="18" w:type="dxa"/>
              <w:right w:w="28" w:type="dxa"/>
            </w:tcMar>
          </w:tcPr>
          <w:p w14:paraId="4D392746" w14:textId="77777777" w:rsidR="00523406" w:rsidRDefault="00523406" w:rsidP="002E30CF">
            <w:pPr>
              <w:spacing w:after="0" w:line="240" w:lineRule="auto"/>
            </w:pPr>
            <w:r>
              <w:rPr>
                <w:color w:val="000000"/>
                <w:sz w:val="18"/>
              </w:rPr>
              <w:t>Specialist care (radiology)</w:t>
            </w:r>
          </w:p>
        </w:tc>
        <w:tc>
          <w:tcPr>
            <w:tcW w:w="2041" w:type="dxa"/>
            <w:tcBorders>
              <w:top w:val="nil"/>
              <w:left w:val="nil"/>
              <w:bottom w:val="nil"/>
              <w:right w:val="nil"/>
            </w:tcBorders>
            <w:tcMar>
              <w:top w:w="18" w:type="dxa"/>
              <w:left w:w="28" w:type="dxa"/>
              <w:bottom w:w="18" w:type="dxa"/>
              <w:right w:w="28" w:type="dxa"/>
            </w:tcMar>
          </w:tcPr>
          <w:p w14:paraId="24A48292" w14:textId="77777777" w:rsidR="00523406" w:rsidRDefault="00523406" w:rsidP="002E30CF">
            <w:pPr>
              <w:spacing w:after="0" w:line="240" w:lineRule="auto"/>
            </w:pPr>
            <w:r>
              <w:rPr>
                <w:color w:val="000000"/>
                <w:sz w:val="18"/>
              </w:rPr>
              <w:t>Triage / prioritisation</w:t>
            </w:r>
          </w:p>
        </w:tc>
        <w:tc>
          <w:tcPr>
            <w:tcW w:w="2551" w:type="dxa"/>
            <w:tcBorders>
              <w:top w:val="nil"/>
              <w:left w:val="nil"/>
              <w:bottom w:val="nil"/>
              <w:right w:val="nil"/>
            </w:tcBorders>
            <w:tcMar>
              <w:top w:w="18" w:type="dxa"/>
              <w:left w:w="28" w:type="dxa"/>
              <w:bottom w:w="18" w:type="dxa"/>
              <w:right w:w="28" w:type="dxa"/>
            </w:tcMar>
          </w:tcPr>
          <w:p w14:paraId="5631E238" w14:textId="77777777" w:rsidR="00523406" w:rsidRDefault="00523406" w:rsidP="002E30CF">
            <w:pPr>
              <w:spacing w:after="0" w:line="240" w:lineRule="auto"/>
            </w:pPr>
            <w:r>
              <w:rPr>
                <w:color w:val="000000"/>
                <w:sz w:val="18"/>
              </w:rPr>
              <w:t>Suspected lung cancer</w:t>
            </w:r>
          </w:p>
        </w:tc>
        <w:tc>
          <w:tcPr>
            <w:tcW w:w="1984" w:type="dxa"/>
            <w:tcBorders>
              <w:top w:val="nil"/>
              <w:left w:val="nil"/>
              <w:bottom w:val="nil"/>
              <w:right w:val="nil"/>
            </w:tcBorders>
            <w:tcMar>
              <w:top w:w="18" w:type="dxa"/>
              <w:left w:w="28" w:type="dxa"/>
              <w:bottom w:w="18" w:type="dxa"/>
              <w:right w:w="28" w:type="dxa"/>
            </w:tcMar>
          </w:tcPr>
          <w:p w14:paraId="52C06D9D" w14:textId="77777777" w:rsidR="00523406" w:rsidRDefault="00523406" w:rsidP="002E30CF">
            <w:pPr>
              <w:spacing w:after="0" w:line="240" w:lineRule="auto"/>
            </w:pPr>
            <w:r>
              <w:rPr>
                <w:color w:val="000000"/>
                <w:sz w:val="18"/>
              </w:rPr>
              <w:t>CDSS; imaging-analysis system</w:t>
            </w:r>
          </w:p>
        </w:tc>
        <w:tc>
          <w:tcPr>
            <w:tcW w:w="1928" w:type="dxa"/>
            <w:tcBorders>
              <w:top w:val="nil"/>
              <w:left w:val="nil"/>
              <w:bottom w:val="nil"/>
              <w:right w:val="nil"/>
            </w:tcBorders>
            <w:tcMar>
              <w:top w:w="18" w:type="dxa"/>
              <w:left w:w="28" w:type="dxa"/>
              <w:bottom w:w="18" w:type="dxa"/>
              <w:right w:w="28" w:type="dxa"/>
            </w:tcMar>
          </w:tcPr>
          <w:p w14:paraId="3B39EFC2" w14:textId="77777777" w:rsidR="00523406" w:rsidRDefault="00523406" w:rsidP="002E30CF">
            <w:pPr>
              <w:spacing w:after="0" w:line="240" w:lineRule="auto"/>
            </w:pPr>
            <w:r>
              <w:rPr>
                <w:color w:val="000000"/>
                <w:sz w:val="18"/>
              </w:rPr>
              <w:t>Deep learning</w:t>
            </w:r>
          </w:p>
        </w:tc>
        <w:tc>
          <w:tcPr>
            <w:tcW w:w="2041" w:type="dxa"/>
            <w:tcBorders>
              <w:top w:val="nil"/>
              <w:left w:val="nil"/>
              <w:bottom w:val="nil"/>
              <w:right w:val="nil"/>
            </w:tcBorders>
            <w:tcMar>
              <w:top w:w="18" w:type="dxa"/>
              <w:left w:w="28" w:type="dxa"/>
              <w:bottom w:w="18" w:type="dxa"/>
              <w:right w:w="28" w:type="dxa"/>
            </w:tcMar>
          </w:tcPr>
          <w:p w14:paraId="38AFC982" w14:textId="77777777" w:rsidR="00523406" w:rsidRDefault="00523406" w:rsidP="002E30CF">
            <w:pPr>
              <w:spacing w:after="0" w:line="240" w:lineRule="auto"/>
            </w:pPr>
            <w:r>
              <w:rPr>
                <w:color w:val="000000"/>
                <w:sz w:val="18"/>
              </w:rPr>
              <w:t>Medical imaging (chest X-ray)</w:t>
            </w:r>
          </w:p>
        </w:tc>
      </w:tr>
      <w:tr w:rsidR="00523406" w14:paraId="63B42308"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7FE7D199" w14:textId="77777777" w:rsidR="00523406" w:rsidRDefault="00523406" w:rsidP="002E30CF">
            <w:pPr>
              <w:spacing w:after="0" w:line="240" w:lineRule="auto"/>
            </w:pPr>
            <w:r w:rsidRPr="00E8607A">
              <w:rPr>
                <w:b/>
                <w:bCs/>
                <w:color w:val="000000"/>
                <w:sz w:val="18"/>
              </w:rPr>
              <w:t>Wenderott et al. 2024</w:t>
            </w:r>
            <w:r>
              <w:rPr>
                <w:color w:val="000000"/>
                <w:sz w:val="18"/>
              </w:rPr>
              <w:br/>
              <w:t>Radiologists' perspectives on the workflow integration of an artificial intelligence-based computer-aided detection system: A qualitative study</w:t>
            </w:r>
          </w:p>
        </w:tc>
        <w:tc>
          <w:tcPr>
            <w:tcW w:w="1928" w:type="dxa"/>
            <w:tcBorders>
              <w:top w:val="nil"/>
              <w:left w:val="nil"/>
              <w:bottom w:val="nil"/>
              <w:right w:val="nil"/>
            </w:tcBorders>
            <w:tcMar>
              <w:top w:w="18" w:type="dxa"/>
              <w:left w:w="28" w:type="dxa"/>
              <w:bottom w:w="18" w:type="dxa"/>
              <w:right w:w="28" w:type="dxa"/>
            </w:tcMar>
          </w:tcPr>
          <w:p w14:paraId="7B60DBC1" w14:textId="77777777" w:rsidR="00523406" w:rsidRDefault="00523406" w:rsidP="002E30CF">
            <w:pPr>
              <w:spacing w:after="0" w:line="240" w:lineRule="auto"/>
            </w:pPr>
            <w:r>
              <w:rPr>
                <w:color w:val="000000"/>
                <w:sz w:val="18"/>
              </w:rPr>
              <w:t>Specialist care (radiology)</w:t>
            </w:r>
          </w:p>
        </w:tc>
        <w:tc>
          <w:tcPr>
            <w:tcW w:w="2041" w:type="dxa"/>
            <w:tcBorders>
              <w:top w:val="nil"/>
              <w:left w:val="nil"/>
              <w:bottom w:val="nil"/>
              <w:right w:val="nil"/>
            </w:tcBorders>
            <w:tcMar>
              <w:top w:w="18" w:type="dxa"/>
              <w:left w:w="28" w:type="dxa"/>
              <w:bottom w:w="18" w:type="dxa"/>
              <w:right w:w="28" w:type="dxa"/>
            </w:tcMar>
          </w:tcPr>
          <w:p w14:paraId="4DDB8102" w14:textId="77777777" w:rsidR="00523406" w:rsidRDefault="00523406" w:rsidP="002E30CF">
            <w:pPr>
              <w:spacing w:after="0" w:line="240" w:lineRule="auto"/>
            </w:pPr>
            <w:r>
              <w:rPr>
                <w:color w:val="000000"/>
                <w:sz w:val="18"/>
              </w:rPr>
              <w:t>Diagnosis / detection</w:t>
            </w:r>
          </w:p>
        </w:tc>
        <w:tc>
          <w:tcPr>
            <w:tcW w:w="2551" w:type="dxa"/>
            <w:tcBorders>
              <w:top w:val="nil"/>
              <w:left w:val="nil"/>
              <w:bottom w:val="nil"/>
              <w:right w:val="nil"/>
            </w:tcBorders>
            <w:tcMar>
              <w:top w:w="18" w:type="dxa"/>
              <w:left w:w="28" w:type="dxa"/>
              <w:bottom w:w="18" w:type="dxa"/>
              <w:right w:w="28" w:type="dxa"/>
            </w:tcMar>
          </w:tcPr>
          <w:p w14:paraId="78F11A57" w14:textId="77777777" w:rsidR="00523406" w:rsidRDefault="00523406" w:rsidP="002E30CF">
            <w:pPr>
              <w:spacing w:after="0" w:line="240" w:lineRule="auto"/>
            </w:pPr>
            <w:r>
              <w:rPr>
                <w:color w:val="000000"/>
                <w:sz w:val="18"/>
              </w:rPr>
              <w:t>Prostate MRI interpretation</w:t>
            </w:r>
          </w:p>
        </w:tc>
        <w:tc>
          <w:tcPr>
            <w:tcW w:w="1984" w:type="dxa"/>
            <w:tcBorders>
              <w:top w:val="nil"/>
              <w:left w:val="nil"/>
              <w:bottom w:val="nil"/>
              <w:right w:val="nil"/>
            </w:tcBorders>
            <w:tcMar>
              <w:top w:w="18" w:type="dxa"/>
              <w:left w:w="28" w:type="dxa"/>
              <w:bottom w:w="18" w:type="dxa"/>
              <w:right w:w="28" w:type="dxa"/>
            </w:tcMar>
          </w:tcPr>
          <w:p w14:paraId="548C7C08" w14:textId="77777777" w:rsidR="00523406" w:rsidRDefault="00523406" w:rsidP="002E30CF">
            <w:pPr>
              <w:spacing w:after="0" w:line="240" w:lineRule="auto"/>
            </w:pPr>
            <w:r>
              <w:rPr>
                <w:color w:val="000000"/>
                <w:sz w:val="18"/>
              </w:rPr>
              <w:t>AI-based computer-aided detection system; imaging-analysis system</w:t>
            </w:r>
          </w:p>
        </w:tc>
        <w:tc>
          <w:tcPr>
            <w:tcW w:w="1928" w:type="dxa"/>
            <w:tcBorders>
              <w:top w:val="nil"/>
              <w:left w:val="nil"/>
              <w:bottom w:val="nil"/>
              <w:right w:val="nil"/>
            </w:tcBorders>
            <w:tcMar>
              <w:top w:w="18" w:type="dxa"/>
              <w:left w:w="28" w:type="dxa"/>
              <w:bottom w:w="18" w:type="dxa"/>
              <w:right w:w="28" w:type="dxa"/>
            </w:tcMar>
          </w:tcPr>
          <w:p w14:paraId="2C7F25A2" w14:textId="77777777" w:rsidR="00523406" w:rsidRDefault="00523406" w:rsidP="002E30CF">
            <w:pPr>
              <w:spacing w:after="0" w:line="240" w:lineRule="auto"/>
            </w:pPr>
            <w:r>
              <w:rPr>
                <w:color w:val="000000"/>
                <w:sz w:val="18"/>
              </w:rPr>
              <w:t>Not specified in the study report</w:t>
            </w:r>
          </w:p>
        </w:tc>
        <w:tc>
          <w:tcPr>
            <w:tcW w:w="2041" w:type="dxa"/>
            <w:tcBorders>
              <w:top w:val="nil"/>
              <w:left w:val="nil"/>
              <w:bottom w:val="nil"/>
              <w:right w:val="nil"/>
            </w:tcBorders>
            <w:tcMar>
              <w:top w:w="18" w:type="dxa"/>
              <w:left w:w="28" w:type="dxa"/>
              <w:bottom w:w="18" w:type="dxa"/>
              <w:right w:w="28" w:type="dxa"/>
            </w:tcMar>
          </w:tcPr>
          <w:p w14:paraId="24D392D1" w14:textId="77777777" w:rsidR="00523406" w:rsidRDefault="00523406" w:rsidP="002E30CF">
            <w:pPr>
              <w:spacing w:after="0" w:line="240" w:lineRule="auto"/>
            </w:pPr>
            <w:r>
              <w:rPr>
                <w:color w:val="000000"/>
                <w:sz w:val="18"/>
              </w:rPr>
              <w:t>Medical imaging (prostate MRI)</w:t>
            </w:r>
          </w:p>
        </w:tc>
      </w:tr>
      <w:tr w:rsidR="00523406" w14:paraId="52298B3B" w14:textId="77777777" w:rsidTr="002E30CF">
        <w:trPr>
          <w:cantSplit/>
          <w:jc w:val="center"/>
        </w:trPr>
        <w:tc>
          <w:tcPr>
            <w:tcW w:w="2835" w:type="dxa"/>
            <w:tcBorders>
              <w:top w:val="nil"/>
              <w:left w:val="nil"/>
              <w:bottom w:val="nil"/>
              <w:right w:val="nil"/>
            </w:tcBorders>
            <w:tcMar>
              <w:top w:w="18" w:type="dxa"/>
              <w:left w:w="28" w:type="dxa"/>
              <w:bottom w:w="18" w:type="dxa"/>
              <w:right w:w="28" w:type="dxa"/>
            </w:tcMar>
          </w:tcPr>
          <w:p w14:paraId="10B0D236" w14:textId="77777777" w:rsidR="00523406" w:rsidRDefault="00523406" w:rsidP="002E30CF">
            <w:pPr>
              <w:spacing w:after="0" w:line="240" w:lineRule="auto"/>
            </w:pPr>
            <w:r w:rsidRPr="00E8607A">
              <w:rPr>
                <w:b/>
                <w:bCs/>
                <w:color w:val="000000"/>
                <w:sz w:val="18"/>
              </w:rPr>
              <w:t>Wijnhoven 2022</w:t>
            </w:r>
            <w:r>
              <w:rPr>
                <w:color w:val="000000"/>
                <w:sz w:val="18"/>
              </w:rPr>
              <w:br/>
              <w:t>Organizational Learning for Intelligence Amplification Adoption: Lessons from a Clinical Decision Support System Adoption Project</w:t>
            </w:r>
          </w:p>
        </w:tc>
        <w:tc>
          <w:tcPr>
            <w:tcW w:w="1928" w:type="dxa"/>
            <w:tcBorders>
              <w:top w:val="nil"/>
              <w:left w:val="nil"/>
              <w:bottom w:val="nil"/>
              <w:right w:val="nil"/>
            </w:tcBorders>
            <w:tcMar>
              <w:top w:w="18" w:type="dxa"/>
              <w:left w:w="28" w:type="dxa"/>
              <w:bottom w:w="18" w:type="dxa"/>
              <w:right w:w="28" w:type="dxa"/>
            </w:tcMar>
          </w:tcPr>
          <w:p w14:paraId="6A7D0F19" w14:textId="77777777" w:rsidR="00523406" w:rsidRDefault="00523406" w:rsidP="002E30CF">
            <w:pPr>
              <w:spacing w:after="0" w:line="240" w:lineRule="auto"/>
            </w:pPr>
            <w:r>
              <w:rPr>
                <w:color w:val="000000"/>
                <w:sz w:val="18"/>
              </w:rPr>
              <w:t>Paediatric / neonatal ICU</w:t>
            </w:r>
          </w:p>
        </w:tc>
        <w:tc>
          <w:tcPr>
            <w:tcW w:w="2041" w:type="dxa"/>
            <w:tcBorders>
              <w:top w:val="nil"/>
              <w:left w:val="nil"/>
              <w:bottom w:val="nil"/>
              <w:right w:val="nil"/>
            </w:tcBorders>
            <w:tcMar>
              <w:top w:w="18" w:type="dxa"/>
              <w:left w:w="28" w:type="dxa"/>
              <w:bottom w:w="18" w:type="dxa"/>
              <w:right w:w="28" w:type="dxa"/>
            </w:tcMar>
          </w:tcPr>
          <w:p w14:paraId="5AB915BC" w14:textId="77777777" w:rsidR="00523406" w:rsidRDefault="00523406" w:rsidP="002E30CF">
            <w:pPr>
              <w:spacing w:after="0" w:line="240" w:lineRule="auto"/>
            </w:pPr>
            <w:r>
              <w:rPr>
                <w:color w:val="000000"/>
                <w:sz w:val="18"/>
              </w:rPr>
              <w:t>Treatment planning</w:t>
            </w:r>
          </w:p>
        </w:tc>
        <w:tc>
          <w:tcPr>
            <w:tcW w:w="2551" w:type="dxa"/>
            <w:tcBorders>
              <w:top w:val="nil"/>
              <w:left w:val="nil"/>
              <w:bottom w:val="nil"/>
              <w:right w:val="nil"/>
            </w:tcBorders>
            <w:tcMar>
              <w:top w:w="18" w:type="dxa"/>
              <w:left w:w="28" w:type="dxa"/>
              <w:bottom w:w="18" w:type="dxa"/>
              <w:right w:w="28" w:type="dxa"/>
            </w:tcMar>
          </w:tcPr>
          <w:p w14:paraId="0983BD78" w14:textId="77777777" w:rsidR="00523406" w:rsidRDefault="00523406" w:rsidP="002E30CF">
            <w:pPr>
              <w:spacing w:after="0" w:line="240" w:lineRule="auto"/>
            </w:pPr>
            <w:r>
              <w:rPr>
                <w:color w:val="000000"/>
                <w:sz w:val="18"/>
              </w:rPr>
              <w:t>Antibiotic treatment for premature infants</w:t>
            </w:r>
          </w:p>
        </w:tc>
        <w:tc>
          <w:tcPr>
            <w:tcW w:w="1984" w:type="dxa"/>
            <w:tcBorders>
              <w:top w:val="nil"/>
              <w:left w:val="nil"/>
              <w:bottom w:val="nil"/>
              <w:right w:val="nil"/>
            </w:tcBorders>
            <w:tcMar>
              <w:top w:w="18" w:type="dxa"/>
              <w:left w:w="28" w:type="dxa"/>
              <w:bottom w:w="18" w:type="dxa"/>
              <w:right w:w="28" w:type="dxa"/>
            </w:tcMar>
          </w:tcPr>
          <w:p w14:paraId="1E0854DA" w14:textId="77777777" w:rsidR="00523406" w:rsidRDefault="00523406" w:rsidP="002E30CF">
            <w:pPr>
              <w:spacing w:after="0" w:line="240" w:lineRule="auto"/>
            </w:pPr>
            <w:r>
              <w:rPr>
                <w:color w:val="000000"/>
                <w:sz w:val="18"/>
              </w:rPr>
              <w:t>CDSS</w:t>
            </w:r>
          </w:p>
        </w:tc>
        <w:tc>
          <w:tcPr>
            <w:tcW w:w="1928" w:type="dxa"/>
            <w:tcBorders>
              <w:top w:val="nil"/>
              <w:left w:val="nil"/>
              <w:bottom w:val="nil"/>
              <w:right w:val="nil"/>
            </w:tcBorders>
            <w:tcMar>
              <w:top w:w="18" w:type="dxa"/>
              <w:left w:w="28" w:type="dxa"/>
              <w:bottom w:w="18" w:type="dxa"/>
              <w:right w:w="28" w:type="dxa"/>
            </w:tcMar>
          </w:tcPr>
          <w:p w14:paraId="40ABE1C6" w14:textId="77777777" w:rsidR="00523406" w:rsidRDefault="00523406" w:rsidP="002E30CF">
            <w:pPr>
              <w:spacing w:after="0" w:line="240" w:lineRule="auto"/>
            </w:pPr>
            <w:r>
              <w:rPr>
                <w:color w:val="000000"/>
                <w:sz w:val="18"/>
              </w:rPr>
              <w:t>Hybrid (rule-based logic, ML, and NLP)</w:t>
            </w:r>
          </w:p>
        </w:tc>
        <w:tc>
          <w:tcPr>
            <w:tcW w:w="2041" w:type="dxa"/>
            <w:tcBorders>
              <w:top w:val="nil"/>
              <w:left w:val="nil"/>
              <w:bottom w:val="nil"/>
              <w:right w:val="nil"/>
            </w:tcBorders>
            <w:tcMar>
              <w:top w:w="18" w:type="dxa"/>
              <w:left w:w="28" w:type="dxa"/>
              <w:bottom w:w="18" w:type="dxa"/>
              <w:right w:w="28" w:type="dxa"/>
            </w:tcMar>
          </w:tcPr>
          <w:p w14:paraId="1D0133B6" w14:textId="77777777" w:rsidR="00523406" w:rsidRDefault="00523406" w:rsidP="002E30CF">
            <w:pPr>
              <w:spacing w:after="0" w:line="240" w:lineRule="auto"/>
            </w:pPr>
            <w:r>
              <w:rPr>
                <w:color w:val="000000"/>
                <w:sz w:val="18"/>
              </w:rPr>
              <w:t>Multimodal (structured EHR, clinical notes, and images)</w:t>
            </w:r>
          </w:p>
        </w:tc>
      </w:tr>
      <w:tr w:rsidR="00523406" w14:paraId="3F045B4F" w14:textId="77777777" w:rsidTr="002E30CF">
        <w:trPr>
          <w:cantSplit/>
          <w:jc w:val="center"/>
        </w:trPr>
        <w:tc>
          <w:tcPr>
            <w:tcW w:w="2835" w:type="dxa"/>
            <w:tcBorders>
              <w:top w:val="nil"/>
              <w:left w:val="nil"/>
              <w:bottom w:val="single" w:sz="8" w:space="0" w:color="000000"/>
              <w:right w:val="nil"/>
            </w:tcBorders>
            <w:tcMar>
              <w:top w:w="18" w:type="dxa"/>
              <w:left w:w="28" w:type="dxa"/>
              <w:bottom w:w="18" w:type="dxa"/>
              <w:right w:w="28" w:type="dxa"/>
            </w:tcMar>
          </w:tcPr>
          <w:p w14:paraId="1ECF4687" w14:textId="77777777" w:rsidR="00523406" w:rsidRDefault="00523406" w:rsidP="002E30CF">
            <w:pPr>
              <w:spacing w:after="0" w:line="240" w:lineRule="auto"/>
            </w:pPr>
            <w:r w:rsidRPr="00E8607A">
              <w:rPr>
                <w:b/>
                <w:bCs/>
                <w:color w:val="000000"/>
                <w:sz w:val="18"/>
              </w:rPr>
              <w:t>Yoon et al. 2024</w:t>
            </w:r>
            <w:r>
              <w:rPr>
                <w:color w:val="000000"/>
                <w:sz w:val="18"/>
              </w:rPr>
              <w:br/>
              <w:t>User perceptions and utilisation of features of an AI-enabled workplace digital mental wellness platform 'mindline at work'</w:t>
            </w:r>
          </w:p>
        </w:tc>
        <w:tc>
          <w:tcPr>
            <w:tcW w:w="1928" w:type="dxa"/>
            <w:tcBorders>
              <w:top w:val="nil"/>
              <w:left w:val="nil"/>
              <w:bottom w:val="single" w:sz="8" w:space="0" w:color="000000"/>
              <w:right w:val="nil"/>
            </w:tcBorders>
            <w:tcMar>
              <w:top w:w="18" w:type="dxa"/>
              <w:left w:w="28" w:type="dxa"/>
              <w:bottom w:w="18" w:type="dxa"/>
              <w:right w:w="28" w:type="dxa"/>
            </w:tcMar>
          </w:tcPr>
          <w:p w14:paraId="10D178B2" w14:textId="77777777" w:rsidR="00523406" w:rsidRDefault="00523406" w:rsidP="002E30CF">
            <w:pPr>
              <w:spacing w:after="0" w:line="240" w:lineRule="auto"/>
            </w:pPr>
            <w:r>
              <w:rPr>
                <w:color w:val="000000"/>
                <w:sz w:val="18"/>
              </w:rPr>
              <w:t>Population / public health (workplace mental health)</w:t>
            </w:r>
          </w:p>
        </w:tc>
        <w:tc>
          <w:tcPr>
            <w:tcW w:w="2041" w:type="dxa"/>
            <w:tcBorders>
              <w:top w:val="nil"/>
              <w:left w:val="nil"/>
              <w:bottom w:val="single" w:sz="8" w:space="0" w:color="000000"/>
              <w:right w:val="nil"/>
            </w:tcBorders>
            <w:tcMar>
              <w:top w:w="18" w:type="dxa"/>
              <w:left w:w="28" w:type="dxa"/>
              <w:bottom w:w="18" w:type="dxa"/>
              <w:right w:w="28" w:type="dxa"/>
            </w:tcMar>
          </w:tcPr>
          <w:p w14:paraId="4F0FFB5C" w14:textId="77777777" w:rsidR="00523406" w:rsidRDefault="00523406" w:rsidP="002E30CF">
            <w:pPr>
              <w:spacing w:after="0" w:line="240" w:lineRule="auto"/>
            </w:pPr>
            <w:r>
              <w:rPr>
                <w:color w:val="000000"/>
                <w:sz w:val="18"/>
              </w:rPr>
              <w:t>Screening; patient communication / engagement</w:t>
            </w:r>
          </w:p>
        </w:tc>
        <w:tc>
          <w:tcPr>
            <w:tcW w:w="2551" w:type="dxa"/>
            <w:tcBorders>
              <w:top w:val="nil"/>
              <w:left w:val="nil"/>
              <w:bottom w:val="single" w:sz="8" w:space="0" w:color="000000"/>
              <w:right w:val="nil"/>
            </w:tcBorders>
            <w:tcMar>
              <w:top w:w="18" w:type="dxa"/>
              <w:left w:w="28" w:type="dxa"/>
              <w:bottom w:w="18" w:type="dxa"/>
              <w:right w:w="28" w:type="dxa"/>
            </w:tcMar>
          </w:tcPr>
          <w:p w14:paraId="332AE931" w14:textId="77777777" w:rsidR="00523406" w:rsidRDefault="00523406" w:rsidP="002E30CF">
            <w:pPr>
              <w:spacing w:after="0" w:line="240" w:lineRule="auto"/>
            </w:pPr>
            <w:r>
              <w:rPr>
                <w:color w:val="000000"/>
                <w:sz w:val="18"/>
              </w:rPr>
              <w:t>Work-related stress and mental wellness</w:t>
            </w:r>
          </w:p>
        </w:tc>
        <w:tc>
          <w:tcPr>
            <w:tcW w:w="1984" w:type="dxa"/>
            <w:tcBorders>
              <w:top w:val="nil"/>
              <w:left w:val="nil"/>
              <w:bottom w:val="single" w:sz="8" w:space="0" w:color="000000"/>
              <w:right w:val="nil"/>
            </w:tcBorders>
            <w:tcMar>
              <w:top w:w="18" w:type="dxa"/>
              <w:left w:w="28" w:type="dxa"/>
              <w:bottom w:w="18" w:type="dxa"/>
              <w:right w:w="28" w:type="dxa"/>
            </w:tcMar>
          </w:tcPr>
          <w:p w14:paraId="1040BE71" w14:textId="77777777" w:rsidR="00523406" w:rsidRDefault="00523406" w:rsidP="002E30CF">
            <w:pPr>
              <w:spacing w:after="0" w:line="240" w:lineRule="auto"/>
            </w:pPr>
            <w:r>
              <w:rPr>
                <w:color w:val="000000"/>
                <w:sz w:val="18"/>
              </w:rPr>
              <w:t>Multi-component AI system; conversational agent (Wysa)</w:t>
            </w:r>
          </w:p>
        </w:tc>
        <w:tc>
          <w:tcPr>
            <w:tcW w:w="1928" w:type="dxa"/>
            <w:tcBorders>
              <w:top w:val="nil"/>
              <w:left w:val="nil"/>
              <w:bottom w:val="single" w:sz="8" w:space="0" w:color="000000"/>
              <w:right w:val="nil"/>
            </w:tcBorders>
            <w:tcMar>
              <w:top w:w="18" w:type="dxa"/>
              <w:left w:w="28" w:type="dxa"/>
              <w:bottom w:w="18" w:type="dxa"/>
              <w:right w:w="28" w:type="dxa"/>
            </w:tcMar>
          </w:tcPr>
          <w:p w14:paraId="1ED6AD06" w14:textId="77777777" w:rsidR="00523406" w:rsidRDefault="00523406" w:rsidP="002E30CF">
            <w:pPr>
              <w:spacing w:after="0" w:line="240" w:lineRule="auto"/>
            </w:pPr>
            <w:r>
              <w:rPr>
                <w:color w:val="000000"/>
                <w:sz w:val="18"/>
              </w:rPr>
              <w:t>Not specified</w:t>
            </w:r>
          </w:p>
        </w:tc>
        <w:tc>
          <w:tcPr>
            <w:tcW w:w="2041" w:type="dxa"/>
            <w:tcBorders>
              <w:top w:val="nil"/>
              <w:left w:val="nil"/>
              <w:bottom w:val="single" w:sz="8" w:space="0" w:color="000000"/>
              <w:right w:val="nil"/>
            </w:tcBorders>
            <w:tcMar>
              <w:top w:w="18" w:type="dxa"/>
              <w:left w:w="28" w:type="dxa"/>
              <w:bottom w:w="18" w:type="dxa"/>
              <w:right w:w="28" w:type="dxa"/>
            </w:tcMar>
          </w:tcPr>
          <w:p w14:paraId="2CB88CF5" w14:textId="77777777" w:rsidR="00523406" w:rsidRDefault="00523406" w:rsidP="002E30CF">
            <w:pPr>
              <w:spacing w:after="0" w:line="240" w:lineRule="auto"/>
            </w:pPr>
            <w:r>
              <w:rPr>
                <w:color w:val="000000"/>
                <w:sz w:val="18"/>
              </w:rPr>
              <w:t>Multimodal (structured self-assessment and free-text chat)</w:t>
            </w:r>
          </w:p>
        </w:tc>
      </w:tr>
    </w:tbl>
    <w:p w14:paraId="252FCA68" w14:textId="77777777" w:rsidR="00523406" w:rsidRDefault="00523406" w:rsidP="00523406">
      <w:pPr>
        <w:spacing w:before="100" w:after="100"/>
      </w:pPr>
      <w:r>
        <w:rPr>
          <w:i/>
          <w:color w:val="000000"/>
        </w:rPr>
        <w:t xml:space="preserve">Note. </w:t>
      </w:r>
      <w:r>
        <w:rPr>
          <w:color w:val="000000"/>
        </w:rPr>
        <w:t>This table provides supplementary descriptive information and was not analyzed as part of the thematic synthesis. AI = artificial intelligence; CDSS = clinical decision support system; DL = deep learning; EHR = electronic health record; LASSO = least absolute shrinkage and selection operator; ML = machine learning; NLP = natural language processing.</w:t>
      </w:r>
    </w:p>
    <w:p w14:paraId="3574B00E" w14:textId="77777777" w:rsidR="00523406" w:rsidRDefault="00523406" w:rsidP="00523406">
      <w:pPr>
        <w:spacing w:after="100"/>
        <w:sectPr w:rsidR="00523406" w:rsidSect="00523406">
          <w:pgSz w:w="16838" w:h="11906" w:orient="landscape"/>
          <w:pgMar w:top="850" w:right="850" w:bottom="850" w:left="850" w:header="709" w:footer="709" w:gutter="0"/>
          <w:cols w:space="708"/>
          <w:docGrid w:linePitch="360"/>
        </w:sectPr>
      </w:pPr>
    </w:p>
    <w:p w14:paraId="5892CC5F" w14:textId="77777777" w:rsidR="00523406" w:rsidRDefault="00523406" w:rsidP="00523406">
      <w:pPr>
        <w:spacing w:before="240" w:after="40"/>
        <w:jc w:val="center"/>
      </w:pPr>
      <w:r>
        <w:rPr>
          <w:b/>
          <w:color w:val="000000"/>
          <w:sz w:val="24"/>
        </w:rPr>
        <w:lastRenderedPageBreak/>
        <w:t>Appendix C</w:t>
      </w:r>
    </w:p>
    <w:p w14:paraId="12B736B3" w14:textId="77777777" w:rsidR="00523406" w:rsidRDefault="00523406" w:rsidP="00523406">
      <w:pPr>
        <w:jc w:val="center"/>
      </w:pPr>
      <w:r>
        <w:rPr>
          <w:b/>
          <w:color w:val="000000"/>
          <w:sz w:val="22"/>
        </w:rPr>
        <w:t>Framework-Informed Analytical Matrix of Themes and Subthemes</w:t>
      </w:r>
    </w:p>
    <w:p w14:paraId="19BA30DE" w14:textId="77777777" w:rsidR="00523406" w:rsidRDefault="00523406" w:rsidP="00523406">
      <w:pPr>
        <w:spacing w:after="100"/>
      </w:pPr>
      <w:r w:rsidRPr="05124ADC">
        <w:rPr>
          <w:b/>
          <w:color w:val="000000" w:themeColor="text1"/>
        </w:rPr>
        <w:t xml:space="preserve">Table </w:t>
      </w:r>
      <w:r w:rsidRPr="05124ADC">
        <w:rPr>
          <w:b/>
          <w:bCs/>
          <w:color w:val="000000" w:themeColor="text1"/>
        </w:rPr>
        <w:t>8</w:t>
      </w:r>
    </w:p>
    <w:p w14:paraId="16F18533" w14:textId="77777777" w:rsidR="00523406" w:rsidRDefault="00523406" w:rsidP="00523406">
      <w:pPr>
        <w:spacing w:after="100"/>
      </w:pPr>
      <w:r w:rsidRPr="007E7AB7">
        <w:rPr>
          <w:i/>
          <w:color w:val="000000"/>
        </w:rPr>
        <w:t>Framework-Informed Interpretation of Themes and Subthemes</w:t>
      </w:r>
    </w:p>
    <w:tbl>
      <w:tblPr>
        <w:tblW w:w="0" w:type="auto"/>
        <w:jc w:val="center"/>
        <w:tblLayout w:type="fixed"/>
        <w:tblLook w:val="04A0" w:firstRow="1" w:lastRow="0" w:firstColumn="1" w:lastColumn="0" w:noHBand="0" w:noVBand="1"/>
      </w:tblPr>
      <w:tblGrid>
        <w:gridCol w:w="3311"/>
        <w:gridCol w:w="1944"/>
        <w:gridCol w:w="2232"/>
        <w:gridCol w:w="2448"/>
        <w:gridCol w:w="2951"/>
        <w:gridCol w:w="2232"/>
      </w:tblGrid>
      <w:tr w:rsidR="00523406" w14:paraId="2EA1AE32" w14:textId="77777777" w:rsidTr="002E30CF">
        <w:trPr>
          <w:cantSplit/>
          <w:tblHeader/>
          <w:jc w:val="center"/>
        </w:trPr>
        <w:tc>
          <w:tcPr>
            <w:tcW w:w="3311" w:type="dxa"/>
            <w:tcBorders>
              <w:top w:val="single" w:sz="8" w:space="0" w:color="000000"/>
              <w:left w:val="nil"/>
              <w:bottom w:val="single" w:sz="6" w:space="0" w:color="000000"/>
              <w:right w:val="nil"/>
            </w:tcBorders>
            <w:tcMar>
              <w:top w:w="55" w:type="dxa"/>
              <w:left w:w="55" w:type="dxa"/>
              <w:bottom w:w="55" w:type="dxa"/>
              <w:right w:w="55" w:type="dxa"/>
            </w:tcMar>
          </w:tcPr>
          <w:p w14:paraId="4A8FB31E" w14:textId="77777777" w:rsidR="00523406" w:rsidRDefault="00523406" w:rsidP="002E30CF">
            <w:pPr>
              <w:spacing w:after="40" w:line="240" w:lineRule="auto"/>
            </w:pPr>
            <w:r>
              <w:rPr>
                <w:b/>
                <w:color w:val="000000"/>
                <w:sz w:val="18"/>
              </w:rPr>
              <w:t>Subtheme and empirical pattern</w:t>
            </w:r>
          </w:p>
        </w:tc>
        <w:tc>
          <w:tcPr>
            <w:tcW w:w="1944" w:type="dxa"/>
            <w:tcBorders>
              <w:top w:val="single" w:sz="8" w:space="0" w:color="000000"/>
              <w:left w:val="nil"/>
              <w:bottom w:val="single" w:sz="6" w:space="0" w:color="000000"/>
              <w:right w:val="nil"/>
            </w:tcBorders>
            <w:tcMar>
              <w:top w:w="55" w:type="dxa"/>
              <w:left w:w="55" w:type="dxa"/>
              <w:bottom w:w="55" w:type="dxa"/>
              <w:right w:w="55" w:type="dxa"/>
            </w:tcMar>
          </w:tcPr>
          <w:p w14:paraId="05D76B94" w14:textId="77777777" w:rsidR="00523406" w:rsidRDefault="00523406" w:rsidP="002E30CF">
            <w:pPr>
              <w:spacing w:after="40" w:line="240" w:lineRule="auto"/>
            </w:pPr>
            <w:r>
              <w:rPr>
                <w:b/>
                <w:color w:val="000000"/>
                <w:sz w:val="18"/>
              </w:rPr>
              <w:t>Ethical concepts</w:t>
            </w:r>
          </w:p>
        </w:tc>
        <w:tc>
          <w:tcPr>
            <w:tcW w:w="2232" w:type="dxa"/>
            <w:tcBorders>
              <w:top w:val="single" w:sz="8" w:space="0" w:color="000000"/>
              <w:left w:val="nil"/>
              <w:bottom w:val="single" w:sz="6" w:space="0" w:color="000000"/>
              <w:right w:val="nil"/>
            </w:tcBorders>
            <w:tcMar>
              <w:top w:w="55" w:type="dxa"/>
              <w:left w:w="55" w:type="dxa"/>
              <w:bottom w:w="55" w:type="dxa"/>
              <w:right w:w="55" w:type="dxa"/>
            </w:tcMar>
          </w:tcPr>
          <w:p w14:paraId="3446D2E6" w14:textId="77777777" w:rsidR="00523406" w:rsidRDefault="00523406" w:rsidP="002E30CF">
            <w:pPr>
              <w:spacing w:after="40" w:line="240" w:lineRule="auto"/>
            </w:pPr>
            <w:r>
              <w:rPr>
                <w:b/>
                <w:color w:val="000000"/>
                <w:sz w:val="18"/>
              </w:rPr>
              <w:t>Ethical framing</w:t>
            </w:r>
          </w:p>
        </w:tc>
        <w:tc>
          <w:tcPr>
            <w:tcW w:w="2448" w:type="dxa"/>
            <w:tcBorders>
              <w:top w:val="single" w:sz="8" w:space="0" w:color="000000"/>
              <w:left w:val="nil"/>
              <w:bottom w:val="single" w:sz="6" w:space="0" w:color="000000"/>
              <w:right w:val="nil"/>
            </w:tcBorders>
            <w:tcMar>
              <w:top w:w="55" w:type="dxa"/>
              <w:left w:w="55" w:type="dxa"/>
              <w:bottom w:w="55" w:type="dxa"/>
              <w:right w:w="55" w:type="dxa"/>
            </w:tcMar>
          </w:tcPr>
          <w:p w14:paraId="1C159BFF" w14:textId="77777777" w:rsidR="00523406" w:rsidRDefault="00523406" w:rsidP="002E30CF">
            <w:pPr>
              <w:spacing w:after="40" w:line="240" w:lineRule="auto"/>
            </w:pPr>
            <w:r>
              <w:rPr>
                <w:b/>
                <w:color w:val="000000"/>
                <w:sz w:val="18"/>
              </w:rPr>
              <w:t>Ethical locus</w:t>
            </w:r>
          </w:p>
        </w:tc>
        <w:tc>
          <w:tcPr>
            <w:tcW w:w="2951" w:type="dxa"/>
            <w:tcBorders>
              <w:top w:val="single" w:sz="8" w:space="0" w:color="000000"/>
              <w:left w:val="nil"/>
              <w:bottom w:val="single" w:sz="6" w:space="0" w:color="000000"/>
              <w:right w:val="nil"/>
            </w:tcBorders>
            <w:tcMar>
              <w:top w:w="55" w:type="dxa"/>
              <w:left w:w="55" w:type="dxa"/>
              <w:bottom w:w="55" w:type="dxa"/>
              <w:right w:w="55" w:type="dxa"/>
            </w:tcMar>
          </w:tcPr>
          <w:p w14:paraId="040E4255" w14:textId="77777777" w:rsidR="00523406" w:rsidRDefault="00523406" w:rsidP="002E30CF">
            <w:pPr>
              <w:spacing w:after="40" w:line="240" w:lineRule="auto"/>
            </w:pPr>
            <w:r>
              <w:rPr>
                <w:b/>
                <w:color w:val="000000"/>
                <w:sz w:val="18"/>
              </w:rPr>
              <w:t>Ethical response</w:t>
            </w:r>
          </w:p>
        </w:tc>
        <w:tc>
          <w:tcPr>
            <w:tcW w:w="2232" w:type="dxa"/>
            <w:tcBorders>
              <w:top w:val="single" w:sz="8" w:space="0" w:color="000000"/>
              <w:left w:val="nil"/>
              <w:bottom w:val="single" w:sz="6" w:space="0" w:color="000000"/>
              <w:right w:val="nil"/>
            </w:tcBorders>
            <w:tcMar>
              <w:top w:w="55" w:type="dxa"/>
              <w:left w:w="55" w:type="dxa"/>
              <w:bottom w:w="55" w:type="dxa"/>
              <w:right w:w="55" w:type="dxa"/>
            </w:tcMar>
          </w:tcPr>
          <w:p w14:paraId="32136F4D" w14:textId="77777777" w:rsidR="00523406" w:rsidRDefault="00523406" w:rsidP="002E30CF">
            <w:pPr>
              <w:spacing w:after="40" w:line="240" w:lineRule="auto"/>
            </w:pPr>
            <w:r>
              <w:rPr>
                <w:b/>
                <w:color w:val="000000"/>
                <w:sz w:val="18"/>
              </w:rPr>
              <w:t>Cross-theme links / contribution</w:t>
            </w:r>
          </w:p>
        </w:tc>
      </w:tr>
      <w:tr w:rsidR="00523406" w14:paraId="425314C3" w14:textId="77777777" w:rsidTr="002E30CF">
        <w:trPr>
          <w:cantSplit/>
          <w:jc w:val="center"/>
        </w:trPr>
        <w:tc>
          <w:tcPr>
            <w:tcW w:w="2232" w:type="dxa"/>
            <w:gridSpan w:val="6"/>
            <w:tcBorders>
              <w:top w:val="single" w:sz="4" w:space="0" w:color="777777"/>
              <w:left w:val="nil"/>
              <w:bottom w:val="nil"/>
              <w:right w:val="nil"/>
            </w:tcBorders>
            <w:tcMar>
              <w:top w:w="55" w:type="dxa"/>
              <w:left w:w="55" w:type="dxa"/>
              <w:bottom w:w="55" w:type="dxa"/>
              <w:right w:w="55" w:type="dxa"/>
            </w:tcMar>
          </w:tcPr>
          <w:p w14:paraId="0BA48A1C" w14:textId="77777777" w:rsidR="00523406" w:rsidRDefault="00523406" w:rsidP="002E30CF">
            <w:pPr>
              <w:spacing w:after="40" w:line="240" w:lineRule="auto"/>
            </w:pPr>
            <w:r>
              <w:rPr>
                <w:b/>
                <w:color w:val="000000"/>
                <w:sz w:val="18"/>
              </w:rPr>
              <w:t>Trust as an ethical condition: conditional, mediated, and calibrated in clinical practice</w:t>
            </w:r>
          </w:p>
        </w:tc>
      </w:tr>
      <w:tr w:rsidR="00523406" w14:paraId="1CEDBA72"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08504659" w14:textId="77777777" w:rsidR="00523406" w:rsidRDefault="00523406" w:rsidP="002E30CF">
            <w:pPr>
              <w:spacing w:after="40"/>
            </w:pPr>
            <w:r>
              <w:rPr>
                <w:b/>
                <w:color w:val="000000"/>
                <w:sz w:val="18"/>
              </w:rPr>
              <w:t>Distrust and scepticism toward AI use</w:t>
            </w:r>
          </w:p>
          <w:p w14:paraId="0AA77F14" w14:textId="77777777" w:rsidR="00523406" w:rsidRDefault="00523406" w:rsidP="002E30CF">
            <w:pPr>
              <w:spacing w:after="0" w:line="240" w:lineRule="auto"/>
            </w:pPr>
            <w:r>
              <w:rPr>
                <w:color w:val="000000"/>
                <w:sz w:val="18"/>
              </w:rPr>
              <w:t>Observed errors, low specificity, weak evidence, limited AI understanding, technical immaturity, and doubts that AI could capture clinical, cultural, relational, or sensitive contexts. Distrust sometimes preceded experience but was also grounded in actual failures.</w:t>
            </w:r>
          </w:p>
        </w:tc>
        <w:tc>
          <w:tcPr>
            <w:tcW w:w="1944" w:type="dxa"/>
            <w:tcBorders>
              <w:top w:val="nil"/>
              <w:left w:val="nil"/>
              <w:bottom w:val="nil"/>
              <w:right w:val="nil"/>
            </w:tcBorders>
            <w:tcMar>
              <w:top w:w="55" w:type="dxa"/>
              <w:left w:w="55" w:type="dxa"/>
              <w:bottom w:w="55" w:type="dxa"/>
              <w:right w:w="55" w:type="dxa"/>
            </w:tcMar>
          </w:tcPr>
          <w:p w14:paraId="56C2E553" w14:textId="77777777" w:rsidR="00523406" w:rsidRDefault="00523406" w:rsidP="002E30CF">
            <w:pPr>
              <w:spacing w:after="40" w:line="240" w:lineRule="auto"/>
            </w:pPr>
            <w:r>
              <w:rPr>
                <w:color w:val="000000"/>
                <w:sz w:val="18"/>
              </w:rPr>
              <w:t>Epistemic trust; non-maleficence; patient safety; clinical integrity; proportionality; justified scepticism.</w:t>
            </w:r>
          </w:p>
        </w:tc>
        <w:tc>
          <w:tcPr>
            <w:tcW w:w="2232" w:type="dxa"/>
            <w:tcBorders>
              <w:top w:val="nil"/>
              <w:left w:val="nil"/>
              <w:bottom w:val="nil"/>
              <w:right w:val="nil"/>
            </w:tcBorders>
            <w:tcMar>
              <w:top w:w="55" w:type="dxa"/>
              <w:left w:w="55" w:type="dxa"/>
              <w:bottom w:w="55" w:type="dxa"/>
              <w:right w:w="55" w:type="dxa"/>
            </w:tcMar>
          </w:tcPr>
          <w:p w14:paraId="0DE490CD" w14:textId="77777777" w:rsidR="00523406" w:rsidRDefault="00523406" w:rsidP="002E30CF">
            <w:pPr>
              <w:spacing w:after="40" w:line="240" w:lineRule="auto"/>
            </w:pPr>
            <w:r>
              <w:rPr>
                <w:color w:val="000000"/>
                <w:sz w:val="18"/>
              </w:rPr>
              <w:t>Mostly implicit. Described as resistance, scepticism, lack of literacy, immaturity, low specificity, or implementation barriers rather than as an ethical judgement about warranted reliance.</w:t>
            </w:r>
          </w:p>
        </w:tc>
        <w:tc>
          <w:tcPr>
            <w:tcW w:w="2448" w:type="dxa"/>
            <w:tcBorders>
              <w:top w:val="nil"/>
              <w:left w:val="nil"/>
              <w:bottom w:val="nil"/>
              <w:right w:val="nil"/>
            </w:tcBorders>
            <w:tcMar>
              <w:top w:w="55" w:type="dxa"/>
              <w:left w:w="55" w:type="dxa"/>
              <w:bottom w:w="55" w:type="dxa"/>
              <w:right w:w="55" w:type="dxa"/>
            </w:tcMar>
          </w:tcPr>
          <w:p w14:paraId="1493AE50" w14:textId="77777777" w:rsidR="00523406" w:rsidRDefault="00523406" w:rsidP="002E30CF">
            <w:pPr>
              <w:spacing w:after="40" w:line="240" w:lineRule="auto"/>
            </w:pPr>
            <w:r>
              <w:rPr>
                <w:color w:val="000000"/>
                <w:sz w:val="18"/>
              </w:rPr>
              <w:t>Produced in model performance, evidence quality, system scope, design, and lack of appropriate human involvement. Experienced by clinicians and patients. Developers and organizations generally possess greater capacity to improve the underlying conditions.</w:t>
            </w:r>
          </w:p>
        </w:tc>
        <w:tc>
          <w:tcPr>
            <w:tcW w:w="2951" w:type="dxa"/>
            <w:tcBorders>
              <w:top w:val="nil"/>
              <w:left w:val="nil"/>
              <w:bottom w:val="nil"/>
              <w:right w:val="nil"/>
            </w:tcBorders>
            <w:tcMar>
              <w:top w:w="55" w:type="dxa"/>
              <w:left w:w="55" w:type="dxa"/>
              <w:bottom w:w="55" w:type="dxa"/>
              <w:right w:w="55" w:type="dxa"/>
            </w:tcMar>
          </w:tcPr>
          <w:p w14:paraId="0093027E" w14:textId="77777777" w:rsidR="00523406" w:rsidRDefault="00523406" w:rsidP="002E30CF">
            <w:pPr>
              <w:spacing w:after="40" w:line="240" w:lineRule="auto"/>
            </w:pPr>
            <w:r>
              <w:rPr>
                <w:color w:val="000000"/>
                <w:sz w:val="18"/>
              </w:rPr>
              <w:t>Stronger evidence and validation, performance improvement, clearer scope, explanation, familiarization, and retained human involvement. Trust-building is misaligned when it targets attitudes while capability or clinical-fit concerns remain unresolved.</w:t>
            </w:r>
          </w:p>
        </w:tc>
        <w:tc>
          <w:tcPr>
            <w:tcW w:w="2232" w:type="dxa"/>
            <w:tcBorders>
              <w:top w:val="nil"/>
              <w:left w:val="nil"/>
              <w:bottom w:val="nil"/>
              <w:right w:val="nil"/>
            </w:tcBorders>
            <w:tcMar>
              <w:top w:w="55" w:type="dxa"/>
              <w:left w:w="55" w:type="dxa"/>
              <w:bottom w:w="55" w:type="dxa"/>
              <w:right w:w="55" w:type="dxa"/>
            </w:tcMar>
          </w:tcPr>
          <w:p w14:paraId="22D33D91" w14:textId="77777777" w:rsidR="00523406" w:rsidRDefault="00523406" w:rsidP="002E30CF">
            <w:pPr>
              <w:spacing w:after="40" w:line="240" w:lineRule="auto"/>
            </w:pPr>
            <w:r>
              <w:rPr>
                <w:color w:val="000000"/>
                <w:sz w:val="18"/>
              </w:rPr>
              <w:t>Accuracy and error risk; clinical appropriateness; human contextual judgement; mediated trust.</w:t>
            </w:r>
            <w:r>
              <w:rPr>
                <w:color w:val="000000"/>
                <w:sz w:val="18"/>
              </w:rPr>
              <w:br/>
              <w:t>Analytical contribution: Distrust can be a rational safety response rather than irrational resistance.</w:t>
            </w:r>
          </w:p>
        </w:tc>
      </w:tr>
      <w:tr w:rsidR="00523406" w14:paraId="4D2C94F9"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6716736D" w14:textId="77777777" w:rsidR="00523406" w:rsidRDefault="00523406" w:rsidP="002E30CF">
            <w:pPr>
              <w:spacing w:after="40"/>
            </w:pPr>
            <w:r>
              <w:rPr>
                <w:b/>
                <w:color w:val="000000"/>
                <w:sz w:val="18"/>
              </w:rPr>
              <w:t>Conditions for trustworthy AI use</w:t>
            </w:r>
          </w:p>
          <w:p w14:paraId="63571425" w14:textId="77777777" w:rsidR="00523406" w:rsidRDefault="00523406" w:rsidP="002E30CF">
            <w:pPr>
              <w:spacing w:after="0" w:line="240" w:lineRule="auto"/>
            </w:pPr>
            <w:r>
              <w:rPr>
                <w:color w:val="000000"/>
                <w:sz w:val="18"/>
              </w:rPr>
              <w:t>Trustworthy use required strong performance and evidence, transparency, investigability, discretion to reject or correct outputs, stability, familiarity, controlled updates, and agreement about the legitimate scope of AI.</w:t>
            </w:r>
          </w:p>
        </w:tc>
        <w:tc>
          <w:tcPr>
            <w:tcW w:w="1944" w:type="dxa"/>
            <w:tcBorders>
              <w:top w:val="nil"/>
              <w:left w:val="nil"/>
              <w:bottom w:val="nil"/>
              <w:right w:val="nil"/>
            </w:tcBorders>
            <w:tcMar>
              <w:top w:w="55" w:type="dxa"/>
              <w:left w:w="55" w:type="dxa"/>
              <w:bottom w:w="55" w:type="dxa"/>
              <w:right w:w="55" w:type="dxa"/>
            </w:tcMar>
          </w:tcPr>
          <w:p w14:paraId="1EACB50C" w14:textId="77777777" w:rsidR="00523406" w:rsidRDefault="00523406" w:rsidP="002E30CF">
            <w:pPr>
              <w:spacing w:after="40" w:line="240" w:lineRule="auto"/>
            </w:pPr>
            <w:r>
              <w:rPr>
                <w:color w:val="000000"/>
                <w:sz w:val="18"/>
              </w:rPr>
              <w:t>Transparency; explainability; contestability; autonomy; safety; proportionality; justified reliance.</w:t>
            </w:r>
          </w:p>
        </w:tc>
        <w:tc>
          <w:tcPr>
            <w:tcW w:w="2232" w:type="dxa"/>
            <w:tcBorders>
              <w:top w:val="nil"/>
              <w:left w:val="nil"/>
              <w:bottom w:val="nil"/>
              <w:right w:val="nil"/>
            </w:tcBorders>
            <w:tcMar>
              <w:top w:w="55" w:type="dxa"/>
              <w:left w:w="55" w:type="dxa"/>
              <w:bottom w:w="55" w:type="dxa"/>
              <w:right w:w="55" w:type="dxa"/>
            </w:tcMar>
          </w:tcPr>
          <w:p w14:paraId="62AA4C86" w14:textId="77777777" w:rsidR="00523406" w:rsidRDefault="00523406" w:rsidP="002E30CF">
            <w:pPr>
              <w:spacing w:after="40" w:line="240" w:lineRule="auto"/>
            </w:pPr>
            <w:r>
              <w:rPr>
                <w:color w:val="000000"/>
                <w:sz w:val="18"/>
              </w:rPr>
              <w:t>Usually framed as technical or implementation requirements: performance, validation, stability, inspectability, user control, and fit-for-purpose use.</w:t>
            </w:r>
          </w:p>
        </w:tc>
        <w:tc>
          <w:tcPr>
            <w:tcW w:w="2448" w:type="dxa"/>
            <w:tcBorders>
              <w:top w:val="nil"/>
              <w:left w:val="nil"/>
              <w:bottom w:val="nil"/>
              <w:right w:val="nil"/>
            </w:tcBorders>
            <w:tcMar>
              <w:top w:w="55" w:type="dxa"/>
              <w:left w:w="55" w:type="dxa"/>
              <w:bottom w:w="55" w:type="dxa"/>
              <w:right w:w="55" w:type="dxa"/>
            </w:tcMar>
          </w:tcPr>
          <w:p w14:paraId="3A468F3D" w14:textId="77777777" w:rsidR="00523406" w:rsidRDefault="00523406" w:rsidP="002E30CF">
            <w:pPr>
              <w:spacing w:after="40" w:line="240" w:lineRule="auto"/>
            </w:pPr>
            <w:r>
              <w:rPr>
                <w:color w:val="000000"/>
                <w:sz w:val="18"/>
              </w:rPr>
              <w:t>Produced across design, validation, procurement, deployment, and organizational governance. Experienced at the clinician-AI and patient-care interfaces.</w:t>
            </w:r>
          </w:p>
        </w:tc>
        <w:tc>
          <w:tcPr>
            <w:tcW w:w="2951" w:type="dxa"/>
            <w:tcBorders>
              <w:top w:val="nil"/>
              <w:left w:val="nil"/>
              <w:bottom w:val="nil"/>
              <w:right w:val="nil"/>
            </w:tcBorders>
            <w:tcMar>
              <w:top w:w="55" w:type="dxa"/>
              <w:left w:w="55" w:type="dxa"/>
              <w:bottom w:w="55" w:type="dxa"/>
              <w:right w:w="55" w:type="dxa"/>
            </w:tcMar>
          </w:tcPr>
          <w:p w14:paraId="3FF1F9D7" w14:textId="77777777" w:rsidR="00523406" w:rsidRDefault="00523406" w:rsidP="002E30CF">
            <w:pPr>
              <w:spacing w:after="40" w:line="240" w:lineRule="auto"/>
            </w:pPr>
            <w:r>
              <w:rPr>
                <w:color w:val="000000"/>
                <w:sz w:val="18"/>
              </w:rPr>
              <w:t>Inspectable and modifiable outputs, scope restrictions, gradual and controlled updates, local evidence, and meaningful discretion. Alignment exists when the conditions warranting trust are changed rather than users merely being encouraged to trust.</w:t>
            </w:r>
          </w:p>
        </w:tc>
        <w:tc>
          <w:tcPr>
            <w:tcW w:w="2232" w:type="dxa"/>
            <w:tcBorders>
              <w:top w:val="nil"/>
              <w:left w:val="nil"/>
              <w:bottom w:val="nil"/>
              <w:right w:val="nil"/>
            </w:tcBorders>
            <w:tcMar>
              <w:top w:w="55" w:type="dxa"/>
              <w:left w:w="55" w:type="dxa"/>
              <w:bottom w:w="55" w:type="dxa"/>
              <w:right w:w="55" w:type="dxa"/>
            </w:tcMar>
          </w:tcPr>
          <w:p w14:paraId="410A8F69" w14:textId="77777777" w:rsidR="00523406" w:rsidRDefault="00523406" w:rsidP="002E30CF">
            <w:pPr>
              <w:spacing w:after="40" w:line="240" w:lineRule="auto"/>
            </w:pPr>
            <w:r>
              <w:rPr>
                <w:color w:val="000000"/>
                <w:sz w:val="18"/>
              </w:rPr>
              <w:t>Liability, control, and explainability; professional authority; technical integration; perceived value.</w:t>
            </w:r>
            <w:r>
              <w:rPr>
                <w:color w:val="000000"/>
                <w:sz w:val="18"/>
              </w:rPr>
              <w:br/>
              <w:t>Analytical contribution: Trustworthiness is an arrangement of technical and institutional conditions, not a property claimed by the system.</w:t>
            </w:r>
          </w:p>
        </w:tc>
      </w:tr>
      <w:tr w:rsidR="00523406" w14:paraId="44D9FE58"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425BE887" w14:textId="77777777" w:rsidR="00523406" w:rsidRDefault="00523406" w:rsidP="002E30CF">
            <w:pPr>
              <w:spacing w:after="40"/>
            </w:pPr>
            <w:r>
              <w:rPr>
                <w:b/>
                <w:color w:val="000000"/>
                <w:sz w:val="18"/>
              </w:rPr>
              <w:t>Mediated trust</w:t>
            </w:r>
          </w:p>
          <w:p w14:paraId="5AF4553D" w14:textId="77777777" w:rsidR="00523406" w:rsidRDefault="00523406" w:rsidP="002E30CF">
            <w:pPr>
              <w:spacing w:after="0" w:line="240" w:lineRule="auto"/>
            </w:pPr>
            <w:r>
              <w:rPr>
                <w:color w:val="000000"/>
                <w:sz w:val="18"/>
              </w:rPr>
              <w:t>Patients and professionals often evaluated AI through trusted clinicians, experts, healthcare organizations, public institutions, explanations, co-development, and perceptions of patient or social acceptance.</w:t>
            </w:r>
          </w:p>
        </w:tc>
        <w:tc>
          <w:tcPr>
            <w:tcW w:w="1944" w:type="dxa"/>
            <w:tcBorders>
              <w:top w:val="nil"/>
              <w:left w:val="nil"/>
              <w:bottom w:val="nil"/>
              <w:right w:val="nil"/>
            </w:tcBorders>
            <w:tcMar>
              <w:top w:w="55" w:type="dxa"/>
              <w:left w:w="55" w:type="dxa"/>
              <w:bottom w:w="55" w:type="dxa"/>
              <w:right w:w="55" w:type="dxa"/>
            </w:tcMar>
          </w:tcPr>
          <w:p w14:paraId="6A76E8F6" w14:textId="77777777" w:rsidR="00523406" w:rsidRDefault="00523406" w:rsidP="002E30CF">
            <w:pPr>
              <w:spacing w:after="40" w:line="240" w:lineRule="auto"/>
            </w:pPr>
            <w:r>
              <w:rPr>
                <w:color w:val="000000"/>
                <w:sz w:val="18"/>
              </w:rPr>
              <w:t>Relational trust; institutional legitimacy; stewardship; credibility; epistemic responsibility.</w:t>
            </w:r>
          </w:p>
        </w:tc>
        <w:tc>
          <w:tcPr>
            <w:tcW w:w="2232" w:type="dxa"/>
            <w:tcBorders>
              <w:top w:val="nil"/>
              <w:left w:val="nil"/>
              <w:bottom w:val="nil"/>
              <w:right w:val="nil"/>
            </w:tcBorders>
            <w:tcMar>
              <w:top w:w="55" w:type="dxa"/>
              <w:left w:w="55" w:type="dxa"/>
              <w:bottom w:w="55" w:type="dxa"/>
              <w:right w:w="55" w:type="dxa"/>
            </w:tcMar>
          </w:tcPr>
          <w:p w14:paraId="6ED42378" w14:textId="77777777" w:rsidR="00523406" w:rsidRDefault="00523406" w:rsidP="002E30CF">
            <w:pPr>
              <w:spacing w:after="40" w:line="240" w:lineRule="auto"/>
            </w:pPr>
            <w:r>
              <w:rPr>
                <w:color w:val="000000"/>
                <w:sz w:val="18"/>
              </w:rPr>
              <w:t>Expressed through confidence, credibility, endorsement, normalization, involvement, and reassurance rather than solely through system properties.</w:t>
            </w:r>
          </w:p>
        </w:tc>
        <w:tc>
          <w:tcPr>
            <w:tcW w:w="2448" w:type="dxa"/>
            <w:tcBorders>
              <w:top w:val="nil"/>
              <w:left w:val="nil"/>
              <w:bottom w:val="nil"/>
              <w:right w:val="nil"/>
            </w:tcBorders>
            <w:tcMar>
              <w:top w:w="55" w:type="dxa"/>
              <w:left w:w="55" w:type="dxa"/>
              <w:bottom w:w="55" w:type="dxa"/>
              <w:right w:w="55" w:type="dxa"/>
            </w:tcMar>
          </w:tcPr>
          <w:p w14:paraId="5B61A755" w14:textId="77777777" w:rsidR="00523406" w:rsidRDefault="00523406" w:rsidP="002E30CF">
            <w:pPr>
              <w:spacing w:after="40" w:line="240" w:lineRule="auto"/>
            </w:pPr>
            <w:r>
              <w:rPr>
                <w:color w:val="000000"/>
                <w:sz w:val="18"/>
              </w:rPr>
              <w:t>Interpersonal, professional, and organizational. Trust is transferred through relationships and institutional reputation, although system quality remains an upstream condition.</w:t>
            </w:r>
          </w:p>
        </w:tc>
        <w:tc>
          <w:tcPr>
            <w:tcW w:w="2951" w:type="dxa"/>
            <w:tcBorders>
              <w:top w:val="nil"/>
              <w:left w:val="nil"/>
              <w:bottom w:val="nil"/>
              <w:right w:val="nil"/>
            </w:tcBorders>
            <w:tcMar>
              <w:top w:w="55" w:type="dxa"/>
              <w:left w:w="55" w:type="dxa"/>
              <w:bottom w:w="55" w:type="dxa"/>
              <w:right w:w="55" w:type="dxa"/>
            </w:tcMar>
          </w:tcPr>
          <w:p w14:paraId="4C5D41B8" w14:textId="77777777" w:rsidR="00523406" w:rsidRDefault="00523406" w:rsidP="002E30CF">
            <w:pPr>
              <w:spacing w:after="40" w:line="240" w:lineRule="auto"/>
            </w:pPr>
            <w:r>
              <w:rPr>
                <w:color w:val="000000"/>
                <w:sz w:val="18"/>
              </w:rPr>
              <w:t>Clear explanation, trusted intermediaries, participatory development, transparent stewardship, and credible institutional oversight. Mediation becomes risky when trusted actors legitimize a system without adequate grounds.</w:t>
            </w:r>
          </w:p>
        </w:tc>
        <w:tc>
          <w:tcPr>
            <w:tcW w:w="2232" w:type="dxa"/>
            <w:tcBorders>
              <w:top w:val="nil"/>
              <w:left w:val="nil"/>
              <w:bottom w:val="nil"/>
              <w:right w:val="nil"/>
            </w:tcBorders>
            <w:tcMar>
              <w:top w:w="55" w:type="dxa"/>
              <w:left w:w="55" w:type="dxa"/>
              <w:bottom w:w="55" w:type="dxa"/>
              <w:right w:w="55" w:type="dxa"/>
            </w:tcMar>
          </w:tcPr>
          <w:p w14:paraId="30AF0184" w14:textId="77777777" w:rsidR="00523406" w:rsidRDefault="00523406" w:rsidP="002E30CF">
            <w:pPr>
              <w:spacing w:after="40" w:line="240" w:lineRule="auto"/>
            </w:pPr>
            <w:r>
              <w:rPr>
                <w:color w:val="000000"/>
                <w:sz w:val="18"/>
              </w:rPr>
              <w:t>Patient understanding and choice; collaborative alignment and co-development; organizational readiness, ownership and trust-building.</w:t>
            </w:r>
            <w:r>
              <w:rPr>
                <w:color w:val="000000"/>
                <w:sz w:val="18"/>
              </w:rPr>
              <w:br/>
              <w:t>Analytical contribution: Trust in AI frequently rests on trust in the people and institutions that select, explain, and govern it.</w:t>
            </w:r>
          </w:p>
        </w:tc>
      </w:tr>
      <w:tr w:rsidR="00523406" w14:paraId="1083CA9F"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79FF4431" w14:textId="77777777" w:rsidR="00523406" w:rsidRDefault="00523406" w:rsidP="002E30CF">
            <w:pPr>
              <w:spacing w:after="40"/>
            </w:pPr>
            <w:r>
              <w:rPr>
                <w:b/>
                <w:color w:val="000000"/>
                <w:sz w:val="18"/>
              </w:rPr>
              <w:lastRenderedPageBreak/>
              <w:t>Calibrated reliance on AI outputs</w:t>
            </w:r>
          </w:p>
          <w:p w14:paraId="50E7FDEA" w14:textId="77777777" w:rsidR="00523406" w:rsidRDefault="00523406" w:rsidP="002E30CF">
            <w:pPr>
              <w:spacing w:after="0" w:line="240" w:lineRule="auto"/>
            </w:pPr>
            <w:r>
              <w:rPr>
                <w:color w:val="000000"/>
                <w:sz w:val="18"/>
              </w:rPr>
              <w:t>Experience enabled selective reliance, cautious or experimental use, verification, overriding, and learning predictable patterns of reliability and failure. A smaller contrasting pattern involved uncritical acceptance of AI-generated information.</w:t>
            </w:r>
          </w:p>
        </w:tc>
        <w:tc>
          <w:tcPr>
            <w:tcW w:w="1944" w:type="dxa"/>
            <w:tcBorders>
              <w:top w:val="nil"/>
              <w:left w:val="nil"/>
              <w:bottom w:val="nil"/>
              <w:right w:val="nil"/>
            </w:tcBorders>
            <w:tcMar>
              <w:top w:w="55" w:type="dxa"/>
              <w:left w:w="55" w:type="dxa"/>
              <w:bottom w:w="55" w:type="dxa"/>
              <w:right w:w="55" w:type="dxa"/>
            </w:tcMar>
          </w:tcPr>
          <w:p w14:paraId="6F04EC6C" w14:textId="77777777" w:rsidR="00523406" w:rsidRDefault="00523406" w:rsidP="002E30CF">
            <w:pPr>
              <w:spacing w:after="40" w:line="240" w:lineRule="auto"/>
            </w:pPr>
            <w:r>
              <w:rPr>
                <w:color w:val="000000"/>
                <w:sz w:val="18"/>
              </w:rPr>
              <w:t>Appropriate reliance; professional autonomy; vigilance; safety; epistemic responsibility.</w:t>
            </w:r>
          </w:p>
        </w:tc>
        <w:tc>
          <w:tcPr>
            <w:tcW w:w="2232" w:type="dxa"/>
            <w:tcBorders>
              <w:top w:val="nil"/>
              <w:left w:val="nil"/>
              <w:bottom w:val="nil"/>
              <w:right w:val="nil"/>
            </w:tcBorders>
            <w:tcMar>
              <w:top w:w="55" w:type="dxa"/>
              <w:left w:w="55" w:type="dxa"/>
              <w:bottom w:w="55" w:type="dxa"/>
              <w:right w:w="55" w:type="dxa"/>
            </w:tcMar>
          </w:tcPr>
          <w:p w14:paraId="2AEED316" w14:textId="77777777" w:rsidR="00523406" w:rsidRDefault="00523406" w:rsidP="002E30CF">
            <w:pPr>
              <w:spacing w:after="40" w:line="240" w:lineRule="auto"/>
            </w:pPr>
            <w:r>
              <w:rPr>
                <w:color w:val="000000"/>
                <w:sz w:val="18"/>
              </w:rPr>
              <w:t>Framed as learning, confidence, adaptation, checking, selective use, and workflow practice rather than as an explicit ethical process.</w:t>
            </w:r>
          </w:p>
        </w:tc>
        <w:tc>
          <w:tcPr>
            <w:tcW w:w="2448" w:type="dxa"/>
            <w:tcBorders>
              <w:top w:val="nil"/>
              <w:left w:val="nil"/>
              <w:bottom w:val="nil"/>
              <w:right w:val="nil"/>
            </w:tcBorders>
            <w:tcMar>
              <w:top w:w="55" w:type="dxa"/>
              <w:left w:w="55" w:type="dxa"/>
              <w:bottom w:w="55" w:type="dxa"/>
              <w:right w:w="55" w:type="dxa"/>
            </w:tcMar>
          </w:tcPr>
          <w:p w14:paraId="2724C38B" w14:textId="77777777" w:rsidR="00523406" w:rsidRDefault="00523406" w:rsidP="002E30CF">
            <w:pPr>
              <w:spacing w:after="40" w:line="240" w:lineRule="auto"/>
            </w:pPr>
            <w:r>
              <w:rPr>
                <w:color w:val="000000"/>
                <w:sz w:val="18"/>
              </w:rPr>
              <w:t>Enacted at the clinician-AI interface but shaped by model behavior, interface design, workflow, organizational expectations, and available time.</w:t>
            </w:r>
          </w:p>
        </w:tc>
        <w:tc>
          <w:tcPr>
            <w:tcW w:w="2951" w:type="dxa"/>
            <w:tcBorders>
              <w:top w:val="nil"/>
              <w:left w:val="nil"/>
              <w:bottom w:val="nil"/>
              <w:right w:val="nil"/>
            </w:tcBorders>
            <w:tcMar>
              <w:top w:w="55" w:type="dxa"/>
              <w:left w:w="55" w:type="dxa"/>
              <w:bottom w:w="55" w:type="dxa"/>
              <w:right w:w="55" w:type="dxa"/>
            </w:tcMar>
          </w:tcPr>
          <w:p w14:paraId="486E6916" w14:textId="77777777" w:rsidR="00523406" w:rsidRDefault="00523406" w:rsidP="002E30CF">
            <w:pPr>
              <w:spacing w:after="40" w:line="240" w:lineRule="auto"/>
            </w:pPr>
            <w:r>
              <w:rPr>
                <w:color w:val="000000"/>
                <w:sz w:val="18"/>
              </w:rPr>
              <w:t>Checking, overriding, independent review, monitoring, and learning error patterns. Calibration is aligned when users have meaningful discretion and support; it becomes compensatory labour when predictable unreliability is left for clinicians to absorb.</w:t>
            </w:r>
          </w:p>
        </w:tc>
        <w:tc>
          <w:tcPr>
            <w:tcW w:w="2232" w:type="dxa"/>
            <w:tcBorders>
              <w:top w:val="nil"/>
              <w:left w:val="nil"/>
              <w:bottom w:val="nil"/>
              <w:right w:val="nil"/>
            </w:tcBorders>
            <w:tcMar>
              <w:top w:w="55" w:type="dxa"/>
              <w:left w:w="55" w:type="dxa"/>
              <w:bottom w:w="55" w:type="dxa"/>
              <w:right w:w="55" w:type="dxa"/>
            </w:tcMar>
          </w:tcPr>
          <w:p w14:paraId="4EC256AB" w14:textId="77777777" w:rsidR="00523406" w:rsidRDefault="00523406" w:rsidP="002E30CF">
            <w:pPr>
              <w:spacing w:after="40" w:line="240" w:lineRule="auto"/>
            </w:pPr>
            <w:r>
              <w:rPr>
                <w:color w:val="000000"/>
                <w:sz w:val="18"/>
              </w:rPr>
              <w:t>Professional authority; human oversight; usability and workflow safety; enhanced clinical decision-making.</w:t>
            </w:r>
            <w:r>
              <w:rPr>
                <w:color w:val="000000"/>
                <w:sz w:val="18"/>
              </w:rPr>
              <w:br/>
              <w:t>Analytical contribution: Calibration is both a cognitive judgement and a form of hidden safety work.</w:t>
            </w:r>
          </w:p>
        </w:tc>
      </w:tr>
      <w:tr w:rsidR="00523406" w14:paraId="5D1799CC" w14:textId="77777777" w:rsidTr="002E30CF">
        <w:trPr>
          <w:cantSplit/>
          <w:jc w:val="center"/>
        </w:trPr>
        <w:tc>
          <w:tcPr>
            <w:tcW w:w="2232" w:type="dxa"/>
            <w:gridSpan w:val="6"/>
            <w:tcBorders>
              <w:top w:val="single" w:sz="4" w:space="0" w:color="777777"/>
              <w:left w:val="nil"/>
              <w:bottom w:val="nil"/>
              <w:right w:val="nil"/>
            </w:tcBorders>
            <w:tcMar>
              <w:top w:w="55" w:type="dxa"/>
              <w:left w:w="55" w:type="dxa"/>
              <w:bottom w:w="55" w:type="dxa"/>
              <w:right w:w="55" w:type="dxa"/>
            </w:tcMar>
          </w:tcPr>
          <w:p w14:paraId="2B00E9D7" w14:textId="77777777" w:rsidR="00523406" w:rsidRDefault="00523406" w:rsidP="002E30CF">
            <w:pPr>
              <w:spacing w:after="40" w:line="240" w:lineRule="auto"/>
            </w:pPr>
            <w:r>
              <w:rPr>
                <w:b/>
                <w:color w:val="000000"/>
                <w:sz w:val="18"/>
              </w:rPr>
              <w:t>Professional agency and human judgement as ethical concerns: preserving autonomy amid changing clinical roles</w:t>
            </w:r>
          </w:p>
        </w:tc>
      </w:tr>
      <w:tr w:rsidR="00523406" w14:paraId="5F49D343"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6D7405E4" w14:textId="77777777" w:rsidR="00523406" w:rsidRDefault="00523406" w:rsidP="002E30CF">
            <w:pPr>
              <w:spacing w:after="40"/>
            </w:pPr>
            <w:r>
              <w:rPr>
                <w:b/>
                <w:color w:val="000000"/>
                <w:sz w:val="18"/>
              </w:rPr>
              <w:t>Role preservation and redistribution of labour</w:t>
            </w:r>
          </w:p>
          <w:p w14:paraId="1712F36B" w14:textId="77777777" w:rsidR="00523406" w:rsidRDefault="00523406" w:rsidP="002E30CF">
            <w:pPr>
              <w:spacing w:after="0" w:line="240" w:lineRule="auto"/>
            </w:pPr>
            <w:r>
              <w:rPr>
                <w:color w:val="000000"/>
                <w:sz w:val="18"/>
              </w:rPr>
              <w:t>AI was predominantly described as augmentation, support, or a co-pilot, while concerns remained about future replacement, reduced responsibilities, fewer patient encounters, and public devaluation of professional work. AI redistributed tasks among humans and AI and between professions, altered workflow positions, and changed which forms of quantified or professional knowledge carried authority.</w:t>
            </w:r>
          </w:p>
        </w:tc>
        <w:tc>
          <w:tcPr>
            <w:tcW w:w="1944" w:type="dxa"/>
            <w:tcBorders>
              <w:top w:val="nil"/>
              <w:left w:val="nil"/>
              <w:bottom w:val="nil"/>
              <w:right w:val="nil"/>
            </w:tcBorders>
            <w:tcMar>
              <w:top w:w="55" w:type="dxa"/>
              <w:left w:w="55" w:type="dxa"/>
              <w:bottom w:w="55" w:type="dxa"/>
              <w:right w:w="55" w:type="dxa"/>
            </w:tcMar>
          </w:tcPr>
          <w:p w14:paraId="4D10FF73" w14:textId="77777777" w:rsidR="00523406" w:rsidRDefault="00523406" w:rsidP="002E30CF">
            <w:pPr>
              <w:spacing w:after="40" w:line="240" w:lineRule="auto"/>
            </w:pPr>
            <w:r>
              <w:rPr>
                <w:color w:val="000000"/>
                <w:sz w:val="18"/>
              </w:rPr>
              <w:t>Professional autonomy; dignity; recognition; identity; relational care; role legitimacy; Distributive justice; epistemic authority; accountability; fairness in work allocation.</w:t>
            </w:r>
          </w:p>
        </w:tc>
        <w:tc>
          <w:tcPr>
            <w:tcW w:w="2232" w:type="dxa"/>
            <w:tcBorders>
              <w:top w:val="nil"/>
              <w:left w:val="nil"/>
              <w:bottom w:val="nil"/>
              <w:right w:val="nil"/>
            </w:tcBorders>
            <w:tcMar>
              <w:top w:w="55" w:type="dxa"/>
              <w:left w:w="55" w:type="dxa"/>
              <w:bottom w:w="55" w:type="dxa"/>
              <w:right w:w="55" w:type="dxa"/>
            </w:tcMar>
          </w:tcPr>
          <w:p w14:paraId="2024C5BB" w14:textId="77777777" w:rsidR="00523406" w:rsidRDefault="00523406" w:rsidP="002E30CF">
            <w:pPr>
              <w:spacing w:after="40" w:line="240" w:lineRule="auto"/>
            </w:pPr>
            <w:r>
              <w:rPr>
                <w:color w:val="000000"/>
                <w:sz w:val="18"/>
              </w:rPr>
              <w:t>Replacement anxiety was countered by reassurance that AI was only a supplement. The language of augmentation could itself function as an adoption strategy. Commonly framed as efficiency, reorganization, standardization, or new collaboration rather than as a redistribution of power and responsibility.</w:t>
            </w:r>
          </w:p>
        </w:tc>
        <w:tc>
          <w:tcPr>
            <w:tcW w:w="2448" w:type="dxa"/>
            <w:tcBorders>
              <w:top w:val="nil"/>
              <w:left w:val="nil"/>
              <w:bottom w:val="nil"/>
              <w:right w:val="nil"/>
            </w:tcBorders>
            <w:tcMar>
              <w:top w:w="55" w:type="dxa"/>
              <w:left w:w="55" w:type="dxa"/>
              <w:bottom w:w="55" w:type="dxa"/>
              <w:right w:w="55" w:type="dxa"/>
            </w:tcMar>
          </w:tcPr>
          <w:p w14:paraId="3DC26070" w14:textId="77777777" w:rsidR="00523406" w:rsidRDefault="00523406" w:rsidP="002E30CF">
            <w:pPr>
              <w:spacing w:after="40" w:line="240" w:lineRule="auto"/>
            </w:pPr>
            <w:r>
              <w:rPr>
                <w:color w:val="000000"/>
                <w:sz w:val="18"/>
              </w:rPr>
              <w:t>Professional groups, organizations, patient-professional relationships, and wider public perceptions of professional value. Organizational workflows, professional groups, and human-AI task arrangements.</w:t>
            </w:r>
          </w:p>
        </w:tc>
        <w:tc>
          <w:tcPr>
            <w:tcW w:w="2951" w:type="dxa"/>
            <w:tcBorders>
              <w:top w:val="nil"/>
              <w:left w:val="nil"/>
              <w:bottom w:val="nil"/>
              <w:right w:val="nil"/>
            </w:tcBorders>
            <w:tcMar>
              <w:top w:w="55" w:type="dxa"/>
              <w:left w:w="55" w:type="dxa"/>
              <w:bottom w:w="55" w:type="dxa"/>
              <w:right w:w="55" w:type="dxa"/>
            </w:tcMar>
          </w:tcPr>
          <w:p w14:paraId="64FA89CB" w14:textId="77777777" w:rsidR="00523406" w:rsidRDefault="00523406" w:rsidP="002E30CF">
            <w:pPr>
              <w:spacing w:after="40" w:line="240" w:lineRule="auto"/>
            </w:pPr>
            <w:r>
              <w:rPr>
                <w:color w:val="000000"/>
                <w:sz w:val="18"/>
              </w:rPr>
              <w:t>Role boundaries, preservation of human contact and final judgement, and augmentation-oriented design. Misalignment remains when rhetoric preserves the title of the professional while tasks, visibility, or authority are substantively narrowed. Explicit task and role design, recognition of redistributed labour, competence planning, and accountability matched to new divisions of work. A gain for one role may create burden or loss of authority for another.</w:t>
            </w:r>
          </w:p>
        </w:tc>
        <w:tc>
          <w:tcPr>
            <w:tcW w:w="2232" w:type="dxa"/>
            <w:tcBorders>
              <w:top w:val="nil"/>
              <w:left w:val="nil"/>
              <w:bottom w:val="nil"/>
              <w:right w:val="nil"/>
            </w:tcBorders>
            <w:tcMar>
              <w:top w:w="55" w:type="dxa"/>
              <w:left w:w="55" w:type="dxa"/>
              <w:bottom w:w="55" w:type="dxa"/>
              <w:right w:w="55" w:type="dxa"/>
            </w:tcMar>
          </w:tcPr>
          <w:p w14:paraId="7A851A2B" w14:textId="77777777" w:rsidR="00523406" w:rsidRDefault="00523406" w:rsidP="002E30CF">
            <w:pPr>
              <w:spacing w:after="40" w:line="240" w:lineRule="auto"/>
            </w:pPr>
            <w:r>
              <w:rPr>
                <w:color w:val="000000"/>
                <w:sz w:val="18"/>
              </w:rPr>
              <w:t>Perceived value; mediated trust; organizational adoption; workflow efficiency and workload; redistributed responsibility; organizational governance and responsibility.</w:t>
            </w:r>
            <w:r>
              <w:rPr>
                <w:color w:val="000000"/>
                <w:sz w:val="18"/>
              </w:rPr>
              <w:br/>
              <w:t>Analytical contribution: AI can preserve professional roles while redistributing the content, visibility, and authority of professional work.</w:t>
            </w:r>
          </w:p>
        </w:tc>
      </w:tr>
      <w:tr w:rsidR="00523406" w14:paraId="03050CA7"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2E3AA40E" w14:textId="77777777" w:rsidR="00523406" w:rsidRDefault="00523406" w:rsidP="002E30CF">
            <w:pPr>
              <w:spacing w:after="40"/>
            </w:pPr>
            <w:r>
              <w:rPr>
                <w:b/>
                <w:color w:val="000000"/>
                <w:sz w:val="18"/>
              </w:rPr>
              <w:t>Human contextual judgement</w:t>
            </w:r>
          </w:p>
          <w:p w14:paraId="1AB48A73" w14:textId="77777777" w:rsidR="00523406" w:rsidRDefault="00523406" w:rsidP="002E30CF">
            <w:pPr>
              <w:spacing w:after="0" w:line="240" w:lineRule="auto"/>
            </w:pPr>
            <w:r>
              <w:rPr>
                <w:color w:val="000000"/>
                <w:sz w:val="18"/>
              </w:rPr>
              <w:t>Professionals described cultural knowledge, intuition, individualized translation, coherent patient sensemaking, and understanding of local work as skilled forms of judgement that current AI could not adequately reproduce.</w:t>
            </w:r>
          </w:p>
        </w:tc>
        <w:tc>
          <w:tcPr>
            <w:tcW w:w="1944" w:type="dxa"/>
            <w:tcBorders>
              <w:top w:val="nil"/>
              <w:left w:val="nil"/>
              <w:bottom w:val="nil"/>
              <w:right w:val="nil"/>
            </w:tcBorders>
            <w:tcMar>
              <w:top w:w="55" w:type="dxa"/>
              <w:left w:w="55" w:type="dxa"/>
              <w:bottom w:w="55" w:type="dxa"/>
              <w:right w:w="55" w:type="dxa"/>
            </w:tcMar>
          </w:tcPr>
          <w:p w14:paraId="1B301DB2" w14:textId="77777777" w:rsidR="00523406" w:rsidRDefault="00523406" w:rsidP="002E30CF">
            <w:pPr>
              <w:spacing w:after="40" w:line="240" w:lineRule="auto"/>
            </w:pPr>
            <w:r>
              <w:rPr>
                <w:color w:val="000000"/>
                <w:sz w:val="18"/>
              </w:rPr>
              <w:t>Epistemic authority; clinical integrity; person-centered care; professional expertise; respect for context.</w:t>
            </w:r>
          </w:p>
        </w:tc>
        <w:tc>
          <w:tcPr>
            <w:tcW w:w="2232" w:type="dxa"/>
            <w:tcBorders>
              <w:top w:val="nil"/>
              <w:left w:val="nil"/>
              <w:bottom w:val="nil"/>
              <w:right w:val="nil"/>
            </w:tcBorders>
            <w:tcMar>
              <w:top w:w="55" w:type="dxa"/>
              <w:left w:w="55" w:type="dxa"/>
              <w:bottom w:w="55" w:type="dxa"/>
              <w:right w:w="55" w:type="dxa"/>
            </w:tcMar>
          </w:tcPr>
          <w:p w14:paraId="1FEFE6D2" w14:textId="77777777" w:rsidR="00523406" w:rsidRDefault="00523406" w:rsidP="002E30CF">
            <w:pPr>
              <w:spacing w:after="40" w:line="240" w:lineRule="auto"/>
            </w:pPr>
            <w:r>
              <w:rPr>
                <w:color w:val="000000"/>
                <w:sz w:val="18"/>
              </w:rPr>
              <w:t>Expressed through context, complexity, clinical gaze, detective work, intuition, and what the system could not see or understand.</w:t>
            </w:r>
          </w:p>
        </w:tc>
        <w:tc>
          <w:tcPr>
            <w:tcW w:w="2448" w:type="dxa"/>
            <w:tcBorders>
              <w:top w:val="nil"/>
              <w:left w:val="nil"/>
              <w:bottom w:val="nil"/>
              <w:right w:val="nil"/>
            </w:tcBorders>
            <w:tcMar>
              <w:top w:w="55" w:type="dxa"/>
              <w:left w:w="55" w:type="dxa"/>
              <w:bottom w:w="55" w:type="dxa"/>
              <w:right w:w="55" w:type="dxa"/>
            </w:tcMar>
          </w:tcPr>
          <w:p w14:paraId="5176BFC2" w14:textId="77777777" w:rsidR="00523406" w:rsidRDefault="00523406" w:rsidP="002E30CF">
            <w:pPr>
              <w:spacing w:after="40" w:line="240" w:lineRule="auto"/>
            </w:pPr>
            <w:r>
              <w:rPr>
                <w:color w:val="000000"/>
                <w:sz w:val="18"/>
              </w:rPr>
              <w:t>Located in professional practice and the clinician-patient relationship, while the limitation originates partly in what the model represents and excludes.</w:t>
            </w:r>
          </w:p>
        </w:tc>
        <w:tc>
          <w:tcPr>
            <w:tcW w:w="2951" w:type="dxa"/>
            <w:tcBorders>
              <w:top w:val="nil"/>
              <w:left w:val="nil"/>
              <w:bottom w:val="nil"/>
              <w:right w:val="nil"/>
            </w:tcBorders>
            <w:tcMar>
              <w:top w:w="55" w:type="dxa"/>
              <w:left w:w="55" w:type="dxa"/>
              <w:bottom w:w="55" w:type="dxa"/>
              <w:right w:w="55" w:type="dxa"/>
            </w:tcMar>
          </w:tcPr>
          <w:p w14:paraId="53A75B87" w14:textId="77777777" w:rsidR="00523406" w:rsidRDefault="00523406" w:rsidP="002E30CF">
            <w:pPr>
              <w:spacing w:after="40" w:line="240" w:lineRule="auto"/>
            </w:pPr>
            <w:r>
              <w:rPr>
                <w:color w:val="000000"/>
                <w:sz w:val="18"/>
              </w:rPr>
              <w:t>Preserve human interpretation, holistic assessment, cultural and relational knowledge, and the ability to integrate information outside the model. Misalignment occurs when standardized outputs displace rather than support situated judgement.</w:t>
            </w:r>
          </w:p>
        </w:tc>
        <w:tc>
          <w:tcPr>
            <w:tcW w:w="2232" w:type="dxa"/>
            <w:tcBorders>
              <w:top w:val="nil"/>
              <w:left w:val="nil"/>
              <w:bottom w:val="nil"/>
              <w:right w:val="nil"/>
            </w:tcBorders>
            <w:tcMar>
              <w:top w:w="55" w:type="dxa"/>
              <w:left w:w="55" w:type="dxa"/>
              <w:bottom w:w="55" w:type="dxa"/>
              <w:right w:w="55" w:type="dxa"/>
            </w:tcMar>
          </w:tcPr>
          <w:p w14:paraId="566F3304" w14:textId="77777777" w:rsidR="00523406" w:rsidRDefault="00523406" w:rsidP="002E30CF">
            <w:pPr>
              <w:spacing w:after="40" w:line="240" w:lineRule="auto"/>
            </w:pPr>
            <w:r>
              <w:rPr>
                <w:color w:val="000000"/>
                <w:sz w:val="18"/>
              </w:rPr>
              <w:t>Clinical appropriateness; distrust and scepticism; unequal fit; enhanced clinical decision-making.</w:t>
            </w:r>
            <w:r>
              <w:rPr>
                <w:color w:val="000000"/>
                <w:sz w:val="18"/>
              </w:rPr>
              <w:br/>
              <w:t>Analytical contribution: Contextual judgement is not an informal remainder; it is a safety-relevant form of expertise.</w:t>
            </w:r>
          </w:p>
        </w:tc>
      </w:tr>
      <w:tr w:rsidR="00523406" w14:paraId="0C64A0FD"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73C3213B" w14:textId="77777777" w:rsidR="00523406" w:rsidRDefault="00523406" w:rsidP="002E30CF">
            <w:pPr>
              <w:spacing w:after="40"/>
            </w:pPr>
            <w:r>
              <w:rPr>
                <w:b/>
                <w:color w:val="000000"/>
                <w:sz w:val="18"/>
              </w:rPr>
              <w:t>Professional authority</w:t>
            </w:r>
          </w:p>
          <w:p w14:paraId="1FDEC7FA" w14:textId="77777777" w:rsidR="00523406" w:rsidRDefault="00523406" w:rsidP="002E30CF">
            <w:pPr>
              <w:spacing w:after="0" w:line="240" w:lineRule="auto"/>
            </w:pPr>
            <w:r>
              <w:rPr>
                <w:color w:val="000000"/>
                <w:sz w:val="18"/>
              </w:rPr>
              <w:t>Agency depended on practical discretion to accept, reject, ignore, or question AI. Formal non-coercion and final decision rights could preserve authority, but numerical authority, legal uncertainty, organizational expectations, or resource-intensive alerts could override it in practice.</w:t>
            </w:r>
          </w:p>
        </w:tc>
        <w:tc>
          <w:tcPr>
            <w:tcW w:w="1944" w:type="dxa"/>
            <w:tcBorders>
              <w:top w:val="nil"/>
              <w:left w:val="nil"/>
              <w:bottom w:val="nil"/>
              <w:right w:val="nil"/>
            </w:tcBorders>
            <w:tcMar>
              <w:top w:w="55" w:type="dxa"/>
              <w:left w:w="55" w:type="dxa"/>
              <w:bottom w:w="55" w:type="dxa"/>
              <w:right w:w="55" w:type="dxa"/>
            </w:tcMar>
          </w:tcPr>
          <w:p w14:paraId="40AA8FD2" w14:textId="77777777" w:rsidR="00523406" w:rsidRDefault="00523406" w:rsidP="002E30CF">
            <w:pPr>
              <w:spacing w:after="40" w:line="240" w:lineRule="auto"/>
            </w:pPr>
            <w:r>
              <w:rPr>
                <w:color w:val="000000"/>
                <w:sz w:val="18"/>
              </w:rPr>
              <w:t>Autonomy; non-coercion; contestability; power; professional responsibility; legitimacy of dissent.</w:t>
            </w:r>
          </w:p>
        </w:tc>
        <w:tc>
          <w:tcPr>
            <w:tcW w:w="2232" w:type="dxa"/>
            <w:tcBorders>
              <w:top w:val="nil"/>
              <w:left w:val="nil"/>
              <w:bottom w:val="nil"/>
              <w:right w:val="nil"/>
            </w:tcBorders>
            <w:tcMar>
              <w:top w:w="55" w:type="dxa"/>
              <w:left w:w="55" w:type="dxa"/>
              <w:bottom w:w="55" w:type="dxa"/>
              <w:right w:w="55" w:type="dxa"/>
            </w:tcMar>
          </w:tcPr>
          <w:p w14:paraId="6A5C487F" w14:textId="77777777" w:rsidR="00523406" w:rsidRDefault="00523406" w:rsidP="002E30CF">
            <w:pPr>
              <w:spacing w:after="40" w:line="240" w:lineRule="auto"/>
            </w:pPr>
            <w:r>
              <w:rPr>
                <w:color w:val="000000"/>
                <w:sz w:val="18"/>
              </w:rPr>
              <w:t>Often framed as optional use, final say, ultimate authority, or absence of punishment, which may overstate substantive control.</w:t>
            </w:r>
          </w:p>
        </w:tc>
        <w:tc>
          <w:tcPr>
            <w:tcW w:w="2448" w:type="dxa"/>
            <w:tcBorders>
              <w:top w:val="nil"/>
              <w:left w:val="nil"/>
              <w:bottom w:val="nil"/>
              <w:right w:val="nil"/>
            </w:tcBorders>
            <w:tcMar>
              <w:top w:w="55" w:type="dxa"/>
              <w:left w:w="55" w:type="dxa"/>
              <w:bottom w:w="55" w:type="dxa"/>
              <w:right w:w="55" w:type="dxa"/>
            </w:tcMar>
          </w:tcPr>
          <w:p w14:paraId="71562ED6" w14:textId="77777777" w:rsidR="00523406" w:rsidRDefault="00523406" w:rsidP="002E30CF">
            <w:pPr>
              <w:spacing w:after="40" w:line="240" w:lineRule="auto"/>
            </w:pPr>
            <w:r>
              <w:rPr>
                <w:color w:val="000000"/>
                <w:sz w:val="18"/>
              </w:rPr>
              <w:t>Experienced individually but constrained by organizational, legal, technological, and workflow conditions.</w:t>
            </w:r>
          </w:p>
        </w:tc>
        <w:tc>
          <w:tcPr>
            <w:tcW w:w="2951" w:type="dxa"/>
            <w:tcBorders>
              <w:top w:val="nil"/>
              <w:left w:val="nil"/>
              <w:bottom w:val="nil"/>
              <w:right w:val="nil"/>
            </w:tcBorders>
            <w:tcMar>
              <w:top w:w="55" w:type="dxa"/>
              <w:left w:w="55" w:type="dxa"/>
              <w:bottom w:w="55" w:type="dxa"/>
              <w:right w:w="55" w:type="dxa"/>
            </w:tcMar>
          </w:tcPr>
          <w:p w14:paraId="124FCDDE" w14:textId="77777777" w:rsidR="00523406" w:rsidRDefault="00523406" w:rsidP="002E30CF">
            <w:pPr>
              <w:spacing w:after="40" w:line="240" w:lineRule="auto"/>
            </w:pPr>
            <w:r>
              <w:rPr>
                <w:color w:val="000000"/>
                <w:sz w:val="18"/>
              </w:rPr>
              <w:t>Meaningful override, modifiable outputs, supported disagreement, clear boundaries, and feasible non-use. Formal permission is misaligned if clinicians lack time, information, or institutional backing to exercise it.</w:t>
            </w:r>
          </w:p>
        </w:tc>
        <w:tc>
          <w:tcPr>
            <w:tcW w:w="2232" w:type="dxa"/>
            <w:tcBorders>
              <w:top w:val="nil"/>
              <w:left w:val="nil"/>
              <w:bottom w:val="nil"/>
              <w:right w:val="nil"/>
            </w:tcBorders>
            <w:tcMar>
              <w:top w:w="55" w:type="dxa"/>
              <w:left w:w="55" w:type="dxa"/>
              <w:bottom w:w="55" w:type="dxa"/>
              <w:right w:w="55" w:type="dxa"/>
            </w:tcMar>
          </w:tcPr>
          <w:p w14:paraId="1A997686" w14:textId="77777777" w:rsidR="00523406" w:rsidRDefault="00523406" w:rsidP="002E30CF">
            <w:pPr>
              <w:spacing w:after="40" w:line="240" w:lineRule="auto"/>
            </w:pPr>
            <w:r>
              <w:rPr>
                <w:color w:val="000000"/>
                <w:sz w:val="18"/>
              </w:rPr>
              <w:t>Liability, control, and explainability; calibrated reliance; usability and workflow safety.</w:t>
            </w:r>
            <w:r>
              <w:rPr>
                <w:color w:val="000000"/>
                <w:sz w:val="18"/>
              </w:rPr>
              <w:br/>
              <w:t>Analytical contribution: Authority is substantive only when refusal or correction is practically possible.</w:t>
            </w:r>
          </w:p>
        </w:tc>
      </w:tr>
      <w:tr w:rsidR="00523406" w14:paraId="30671388"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0B80C721" w14:textId="77777777" w:rsidR="00523406" w:rsidRDefault="00523406" w:rsidP="002E30CF">
            <w:pPr>
              <w:spacing w:after="40"/>
            </w:pPr>
            <w:r>
              <w:rPr>
                <w:b/>
                <w:color w:val="000000"/>
                <w:sz w:val="18"/>
              </w:rPr>
              <w:lastRenderedPageBreak/>
              <w:t>Deskilling and dependency</w:t>
            </w:r>
          </w:p>
          <w:p w14:paraId="6663FFD3" w14:textId="77777777" w:rsidR="00523406" w:rsidRDefault="00523406" w:rsidP="002E30CF">
            <w:pPr>
              <w:spacing w:after="0" w:line="240" w:lineRule="auto"/>
            </w:pPr>
            <w:r>
              <w:rPr>
                <w:color w:val="000000"/>
                <w:sz w:val="18"/>
              </w:rPr>
              <w:t>Professionals feared that routine reliance on AI could weaken active reasoning, cultural competence, independent detection, and the capacity or willingness to work without the system.</w:t>
            </w:r>
          </w:p>
        </w:tc>
        <w:tc>
          <w:tcPr>
            <w:tcW w:w="1944" w:type="dxa"/>
            <w:tcBorders>
              <w:top w:val="nil"/>
              <w:left w:val="nil"/>
              <w:bottom w:val="nil"/>
              <w:right w:val="nil"/>
            </w:tcBorders>
            <w:tcMar>
              <w:top w:w="55" w:type="dxa"/>
              <w:left w:w="55" w:type="dxa"/>
              <w:bottom w:w="55" w:type="dxa"/>
              <w:right w:w="55" w:type="dxa"/>
            </w:tcMar>
          </w:tcPr>
          <w:p w14:paraId="255A1C64" w14:textId="77777777" w:rsidR="00523406" w:rsidRDefault="00523406" w:rsidP="002E30CF">
            <w:pPr>
              <w:spacing w:after="40" w:line="240" w:lineRule="auto"/>
            </w:pPr>
            <w:r>
              <w:rPr>
                <w:color w:val="000000"/>
                <w:sz w:val="18"/>
              </w:rPr>
              <w:t>Professional competence; cognitive autonomy; safety; integrity; sustainability of expertise.</w:t>
            </w:r>
          </w:p>
        </w:tc>
        <w:tc>
          <w:tcPr>
            <w:tcW w:w="2232" w:type="dxa"/>
            <w:tcBorders>
              <w:top w:val="nil"/>
              <w:left w:val="nil"/>
              <w:bottom w:val="nil"/>
              <w:right w:val="nil"/>
            </w:tcBorders>
            <w:tcMar>
              <w:top w:w="55" w:type="dxa"/>
              <w:left w:w="55" w:type="dxa"/>
              <w:bottom w:w="55" w:type="dxa"/>
              <w:right w:w="55" w:type="dxa"/>
            </w:tcMar>
          </w:tcPr>
          <w:p w14:paraId="0D0000E6" w14:textId="77777777" w:rsidR="00523406" w:rsidRDefault="00523406" w:rsidP="002E30CF">
            <w:pPr>
              <w:spacing w:after="40" w:line="240" w:lineRule="auto"/>
            </w:pPr>
            <w:r>
              <w:rPr>
                <w:color w:val="000000"/>
                <w:sz w:val="18"/>
              </w:rPr>
              <w:t>Mostly anticipatory and framed as loss of skill, overtrust, or dependency rather than as an immediate measured harm.</w:t>
            </w:r>
          </w:p>
        </w:tc>
        <w:tc>
          <w:tcPr>
            <w:tcW w:w="2448" w:type="dxa"/>
            <w:tcBorders>
              <w:top w:val="nil"/>
              <w:left w:val="nil"/>
              <w:bottom w:val="nil"/>
              <w:right w:val="nil"/>
            </w:tcBorders>
            <w:tcMar>
              <w:top w:w="55" w:type="dxa"/>
              <w:left w:w="55" w:type="dxa"/>
              <w:bottom w:w="55" w:type="dxa"/>
              <w:right w:w="55" w:type="dxa"/>
            </w:tcMar>
          </w:tcPr>
          <w:p w14:paraId="542F1F7E" w14:textId="77777777" w:rsidR="00523406" w:rsidRDefault="00523406" w:rsidP="002E30CF">
            <w:pPr>
              <w:spacing w:after="40" w:line="240" w:lineRule="auto"/>
            </w:pPr>
            <w:r>
              <w:rPr>
                <w:color w:val="000000"/>
                <w:sz w:val="18"/>
              </w:rPr>
              <w:t>Individual professionals and the longer-term professional system, including training pipelines and opportunities for unaided practice.</w:t>
            </w:r>
          </w:p>
        </w:tc>
        <w:tc>
          <w:tcPr>
            <w:tcW w:w="2951" w:type="dxa"/>
            <w:tcBorders>
              <w:top w:val="nil"/>
              <w:left w:val="nil"/>
              <w:bottom w:val="nil"/>
              <w:right w:val="nil"/>
            </w:tcBorders>
            <w:tcMar>
              <w:top w:w="55" w:type="dxa"/>
              <w:left w:w="55" w:type="dxa"/>
              <w:bottom w:w="55" w:type="dxa"/>
              <w:right w:w="55" w:type="dxa"/>
            </w:tcMar>
          </w:tcPr>
          <w:p w14:paraId="2ED7F77F" w14:textId="77777777" w:rsidR="00523406" w:rsidRDefault="00523406" w:rsidP="002E30CF">
            <w:pPr>
              <w:spacing w:after="40" w:line="240" w:lineRule="auto"/>
            </w:pPr>
            <w:r>
              <w:rPr>
                <w:color w:val="000000"/>
                <w:sz w:val="18"/>
              </w:rPr>
              <w:t>Deliberate skill maintenance, monitoring, opportunities to practise without AI, redundancy planning, and education. Human oversight becomes misaligned if the overseer’s competence is allowed to erode.</w:t>
            </w:r>
          </w:p>
        </w:tc>
        <w:tc>
          <w:tcPr>
            <w:tcW w:w="2232" w:type="dxa"/>
            <w:tcBorders>
              <w:top w:val="nil"/>
              <w:left w:val="nil"/>
              <w:bottom w:val="nil"/>
              <w:right w:val="nil"/>
            </w:tcBorders>
            <w:tcMar>
              <w:top w:w="55" w:type="dxa"/>
              <w:left w:w="55" w:type="dxa"/>
              <w:bottom w:w="55" w:type="dxa"/>
              <w:right w:w="55" w:type="dxa"/>
            </w:tcMar>
          </w:tcPr>
          <w:p w14:paraId="2E3E8AFF" w14:textId="77777777" w:rsidR="00523406" w:rsidRDefault="00523406" w:rsidP="002E30CF">
            <w:pPr>
              <w:spacing w:after="40" w:line="240" w:lineRule="auto"/>
            </w:pPr>
            <w:r>
              <w:rPr>
                <w:color w:val="000000"/>
                <w:sz w:val="18"/>
              </w:rPr>
              <w:t>Human oversight; calibrated reliance; clinical responsibility for patient safety.</w:t>
            </w:r>
            <w:r>
              <w:rPr>
                <w:color w:val="000000"/>
                <w:sz w:val="18"/>
              </w:rPr>
              <w:br/>
              <w:t>Analytical contribution: Professionals may remain accountable while becoming progressively less able to perform the accountable task independently.</w:t>
            </w:r>
          </w:p>
        </w:tc>
      </w:tr>
      <w:tr w:rsidR="00523406" w14:paraId="2A8C6BD2" w14:textId="77777777" w:rsidTr="002E30CF">
        <w:trPr>
          <w:cantSplit/>
          <w:jc w:val="center"/>
        </w:trPr>
        <w:tc>
          <w:tcPr>
            <w:tcW w:w="2232" w:type="dxa"/>
            <w:gridSpan w:val="6"/>
            <w:tcBorders>
              <w:top w:val="single" w:sz="4" w:space="0" w:color="777777"/>
              <w:left w:val="nil"/>
              <w:bottom w:val="nil"/>
              <w:right w:val="nil"/>
            </w:tcBorders>
            <w:tcMar>
              <w:top w:w="55" w:type="dxa"/>
              <w:left w:w="55" w:type="dxa"/>
              <w:bottom w:w="55" w:type="dxa"/>
              <w:right w:w="55" w:type="dxa"/>
            </w:tcMar>
          </w:tcPr>
          <w:p w14:paraId="7D651966" w14:textId="77777777" w:rsidR="00523406" w:rsidRDefault="00523406" w:rsidP="002E30CF">
            <w:pPr>
              <w:spacing w:after="40" w:line="240" w:lineRule="auto"/>
            </w:pPr>
            <w:r>
              <w:rPr>
                <w:b/>
                <w:color w:val="000000"/>
                <w:sz w:val="18"/>
              </w:rPr>
              <w:t>Accountability and oversight as ethical conditions: distributing responsibility and maintaining human control</w:t>
            </w:r>
          </w:p>
        </w:tc>
      </w:tr>
      <w:tr w:rsidR="00523406" w14:paraId="26675CEA"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6811243D" w14:textId="77777777" w:rsidR="00523406" w:rsidRDefault="00523406" w:rsidP="002E30CF">
            <w:pPr>
              <w:spacing w:after="40"/>
            </w:pPr>
            <w:r>
              <w:rPr>
                <w:b/>
                <w:color w:val="000000"/>
                <w:sz w:val="18"/>
              </w:rPr>
              <w:t>Clinical responsibility and human oversight for patient safety</w:t>
            </w:r>
          </w:p>
          <w:p w14:paraId="74A826E7" w14:textId="77777777" w:rsidR="00523406" w:rsidRDefault="00523406" w:rsidP="002E30CF">
            <w:pPr>
              <w:spacing w:after="0" w:line="240" w:lineRule="auto"/>
            </w:pPr>
            <w:r>
              <w:rPr>
                <w:color w:val="000000"/>
                <w:sz w:val="18"/>
              </w:rPr>
              <w:t>Clinicians expressed a strong sense of ownership over patient outcomes and continued to understand protection of patients and final clinical decisions as their ethical responsibility. Human checking, interaction, and supervision were considered necessary, especially where autonomous AI might act without professional review.</w:t>
            </w:r>
          </w:p>
        </w:tc>
        <w:tc>
          <w:tcPr>
            <w:tcW w:w="1944" w:type="dxa"/>
            <w:tcBorders>
              <w:top w:val="nil"/>
              <w:left w:val="nil"/>
              <w:bottom w:val="nil"/>
              <w:right w:val="nil"/>
            </w:tcBorders>
            <w:tcMar>
              <w:top w:w="55" w:type="dxa"/>
              <w:left w:w="55" w:type="dxa"/>
              <w:bottom w:w="55" w:type="dxa"/>
              <w:right w:w="55" w:type="dxa"/>
            </w:tcMar>
          </w:tcPr>
          <w:p w14:paraId="71E95796" w14:textId="77777777" w:rsidR="00523406" w:rsidRDefault="00523406" w:rsidP="002E30CF">
            <w:pPr>
              <w:spacing w:after="40" w:line="240" w:lineRule="auto"/>
            </w:pPr>
            <w:r>
              <w:rPr>
                <w:color w:val="000000"/>
                <w:sz w:val="18"/>
              </w:rPr>
              <w:t>Professional duty; non-maleficence; patient safety; answerability; fiduciary responsibility; Meaningful human control; safety; accountability; professional responsibility.</w:t>
            </w:r>
          </w:p>
        </w:tc>
        <w:tc>
          <w:tcPr>
            <w:tcW w:w="2232" w:type="dxa"/>
            <w:tcBorders>
              <w:top w:val="nil"/>
              <w:left w:val="nil"/>
              <w:bottom w:val="nil"/>
              <w:right w:val="nil"/>
            </w:tcBorders>
            <w:tcMar>
              <w:top w:w="55" w:type="dxa"/>
              <w:left w:w="55" w:type="dxa"/>
              <w:bottom w:w="55" w:type="dxa"/>
              <w:right w:w="55" w:type="dxa"/>
            </w:tcMar>
          </w:tcPr>
          <w:p w14:paraId="1FD21672" w14:textId="77777777" w:rsidR="00523406" w:rsidRDefault="00523406" w:rsidP="002E30CF">
            <w:pPr>
              <w:spacing w:after="40" w:line="240" w:lineRule="auto"/>
            </w:pPr>
            <w:r>
              <w:rPr>
                <w:color w:val="000000"/>
                <w:sz w:val="18"/>
              </w:rPr>
              <w:t>Explicitly ethical and professional: responsibility, patient protection, and final decision-making. Human-in-the-loop presence was commonly treated as the safeguard itself.</w:t>
            </w:r>
          </w:p>
        </w:tc>
        <w:tc>
          <w:tcPr>
            <w:tcW w:w="2448" w:type="dxa"/>
            <w:tcBorders>
              <w:top w:val="nil"/>
              <w:left w:val="nil"/>
              <w:bottom w:val="nil"/>
              <w:right w:val="nil"/>
            </w:tcBorders>
            <w:tcMar>
              <w:top w:w="55" w:type="dxa"/>
              <w:left w:w="55" w:type="dxa"/>
              <w:bottom w:w="55" w:type="dxa"/>
              <w:right w:w="55" w:type="dxa"/>
            </w:tcMar>
          </w:tcPr>
          <w:p w14:paraId="59B3DE1E" w14:textId="77777777" w:rsidR="00523406" w:rsidRDefault="00523406" w:rsidP="002E30CF">
            <w:pPr>
              <w:spacing w:after="40" w:line="240" w:lineRule="auto"/>
            </w:pPr>
            <w:r>
              <w:rPr>
                <w:color w:val="000000"/>
                <w:sz w:val="18"/>
              </w:rPr>
              <w:t>Concentrated at the clinical endpoint, although the conditions influencing the decision are distributed across systems and organizations. Clinical and organizational. Oversight is enacted by professionals but depends on system design, staffing, information, competence, and escalation structures.</w:t>
            </w:r>
          </w:p>
        </w:tc>
        <w:tc>
          <w:tcPr>
            <w:tcW w:w="2951" w:type="dxa"/>
            <w:tcBorders>
              <w:top w:val="nil"/>
              <w:left w:val="nil"/>
              <w:bottom w:val="nil"/>
              <w:right w:val="nil"/>
            </w:tcBorders>
            <w:tcMar>
              <w:top w:w="55" w:type="dxa"/>
              <w:left w:w="55" w:type="dxa"/>
              <w:bottom w:w="55" w:type="dxa"/>
              <w:right w:w="55" w:type="dxa"/>
            </w:tcMar>
          </w:tcPr>
          <w:p w14:paraId="645D0268" w14:textId="77777777" w:rsidR="00523406" w:rsidRDefault="00523406" w:rsidP="002E30CF">
            <w:pPr>
              <w:spacing w:after="40" w:line="240" w:lineRule="auto"/>
            </w:pPr>
            <w:r>
              <w:rPr>
                <w:color w:val="000000"/>
                <w:sz w:val="18"/>
              </w:rPr>
              <w:t>Independent review, checking, and final human decision. This is aligned as a clinical safeguard but becomes a responsibility sink if interpreted as exclusive responsibility for upstream failures. Review, verification, intervention, escalation, and final decision. Oversight is aligned only when humans possess sufficient time, information, authority, competence, and routes for redress.</w:t>
            </w:r>
          </w:p>
        </w:tc>
        <w:tc>
          <w:tcPr>
            <w:tcW w:w="2232" w:type="dxa"/>
            <w:tcBorders>
              <w:top w:val="nil"/>
              <w:left w:val="nil"/>
              <w:bottom w:val="nil"/>
              <w:right w:val="nil"/>
            </w:tcBorders>
            <w:tcMar>
              <w:top w:w="55" w:type="dxa"/>
              <w:left w:w="55" w:type="dxa"/>
              <w:bottom w:w="55" w:type="dxa"/>
              <w:right w:w="55" w:type="dxa"/>
            </w:tcMar>
          </w:tcPr>
          <w:p w14:paraId="5F3243FE" w14:textId="77777777" w:rsidR="00523406" w:rsidRDefault="00523406" w:rsidP="002E30CF">
            <w:pPr>
              <w:spacing w:after="40" w:line="240" w:lineRule="auto"/>
            </w:pPr>
            <w:r>
              <w:rPr>
                <w:color w:val="000000"/>
                <w:sz w:val="18"/>
              </w:rPr>
              <w:t>Calibrated reliance; usability and workflow safety; deskilling and dependency; liability, control, and explainability.</w:t>
            </w:r>
            <w:r>
              <w:rPr>
                <w:color w:val="000000"/>
                <w:sz w:val="18"/>
              </w:rPr>
              <w:br/>
              <w:t>Analytical contribution: Final clinical responsibility is protective only when human oversight is supported by meaningful control and does not erase distributed upstream responsibility.</w:t>
            </w:r>
          </w:p>
        </w:tc>
      </w:tr>
      <w:tr w:rsidR="00523406" w14:paraId="28A136A9"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6664373A" w14:textId="77777777" w:rsidR="00523406" w:rsidRDefault="00523406" w:rsidP="002E30CF">
            <w:pPr>
              <w:spacing w:after="40"/>
            </w:pPr>
            <w:r>
              <w:rPr>
                <w:b/>
                <w:color w:val="000000"/>
                <w:sz w:val="18"/>
              </w:rPr>
              <w:t>Liability, control, and explainability</w:t>
            </w:r>
          </w:p>
          <w:p w14:paraId="2DA78B15" w14:textId="77777777" w:rsidR="00523406" w:rsidRDefault="00523406" w:rsidP="002E30CF">
            <w:pPr>
              <w:spacing w:after="0" w:line="240" w:lineRule="auto"/>
            </w:pPr>
            <w:r>
              <w:rPr>
                <w:color w:val="000000"/>
                <w:sz w:val="18"/>
              </w:rPr>
              <w:t>Professionals resisted liability for AI-generated documentation, diagnoses, or errors they could not fully understand, contest, interact with, or modify. Explainability was valued partly because decisions might need to be legally justified.</w:t>
            </w:r>
          </w:p>
        </w:tc>
        <w:tc>
          <w:tcPr>
            <w:tcW w:w="1944" w:type="dxa"/>
            <w:tcBorders>
              <w:top w:val="nil"/>
              <w:left w:val="nil"/>
              <w:bottom w:val="nil"/>
              <w:right w:val="nil"/>
            </w:tcBorders>
            <w:tcMar>
              <w:top w:w="55" w:type="dxa"/>
              <w:left w:w="55" w:type="dxa"/>
              <w:bottom w:w="55" w:type="dxa"/>
              <w:right w:w="55" w:type="dxa"/>
            </w:tcMar>
          </w:tcPr>
          <w:p w14:paraId="0F8F6465" w14:textId="77777777" w:rsidR="00523406" w:rsidRDefault="00523406" w:rsidP="002E30CF">
            <w:pPr>
              <w:spacing w:after="40" w:line="240" w:lineRule="auto"/>
            </w:pPr>
            <w:r>
              <w:rPr>
                <w:color w:val="000000"/>
                <w:sz w:val="18"/>
              </w:rPr>
              <w:t>Accountability; liability; explainability; contestability; control; procedural justice.</w:t>
            </w:r>
          </w:p>
        </w:tc>
        <w:tc>
          <w:tcPr>
            <w:tcW w:w="2232" w:type="dxa"/>
            <w:tcBorders>
              <w:top w:val="nil"/>
              <w:left w:val="nil"/>
              <w:bottom w:val="nil"/>
              <w:right w:val="nil"/>
            </w:tcBorders>
            <w:tcMar>
              <w:top w:w="55" w:type="dxa"/>
              <w:left w:w="55" w:type="dxa"/>
              <w:bottom w:w="55" w:type="dxa"/>
              <w:right w:w="55" w:type="dxa"/>
            </w:tcMar>
          </w:tcPr>
          <w:p w14:paraId="0B0B4046" w14:textId="77777777" w:rsidR="00523406" w:rsidRDefault="00523406" w:rsidP="002E30CF">
            <w:pPr>
              <w:spacing w:after="40" w:line="240" w:lineRule="auto"/>
            </w:pPr>
            <w:r>
              <w:rPr>
                <w:color w:val="000000"/>
                <w:sz w:val="18"/>
              </w:rPr>
              <w:t>More explicitly legal and ethical than most subthemes: liability, legal responsibility, regulatory compliance, and ability to justify decisions.</w:t>
            </w:r>
          </w:p>
        </w:tc>
        <w:tc>
          <w:tcPr>
            <w:tcW w:w="2448" w:type="dxa"/>
            <w:tcBorders>
              <w:top w:val="nil"/>
              <w:left w:val="nil"/>
              <w:bottom w:val="nil"/>
              <w:right w:val="nil"/>
            </w:tcBorders>
            <w:tcMar>
              <w:top w:w="55" w:type="dxa"/>
              <w:left w:w="55" w:type="dxa"/>
              <w:bottom w:w="55" w:type="dxa"/>
              <w:right w:w="55" w:type="dxa"/>
            </w:tcMar>
          </w:tcPr>
          <w:p w14:paraId="49AD7F24" w14:textId="77777777" w:rsidR="00523406" w:rsidRDefault="00523406" w:rsidP="002E30CF">
            <w:pPr>
              <w:spacing w:after="40" w:line="240" w:lineRule="auto"/>
            </w:pPr>
            <w:r>
              <w:rPr>
                <w:color w:val="000000"/>
                <w:sz w:val="18"/>
              </w:rPr>
              <w:t>Responsibility is assigned to clinicians, while design and technical control may remain with developers, vendors, and organizations.</w:t>
            </w:r>
          </w:p>
        </w:tc>
        <w:tc>
          <w:tcPr>
            <w:tcW w:w="2951" w:type="dxa"/>
            <w:tcBorders>
              <w:top w:val="nil"/>
              <w:left w:val="nil"/>
              <w:bottom w:val="nil"/>
              <w:right w:val="nil"/>
            </w:tcBorders>
            <w:tcMar>
              <w:top w:w="55" w:type="dxa"/>
              <w:left w:w="55" w:type="dxa"/>
              <w:bottom w:w="55" w:type="dxa"/>
              <w:right w:w="55" w:type="dxa"/>
            </w:tcMar>
          </w:tcPr>
          <w:p w14:paraId="1FF36D62" w14:textId="77777777" w:rsidR="00523406" w:rsidRDefault="00523406" w:rsidP="002E30CF">
            <w:pPr>
              <w:spacing w:after="40" w:line="240" w:lineRule="auto"/>
            </w:pPr>
            <w:r>
              <w:rPr>
                <w:color w:val="000000"/>
                <w:sz w:val="18"/>
              </w:rPr>
              <w:t>Modifiable outputs, meaningful explanations, documentation, interaction and correction mechanisms, and clear liability arrangements. Answerability is misaligned when authority over the output is absent.</w:t>
            </w:r>
          </w:p>
        </w:tc>
        <w:tc>
          <w:tcPr>
            <w:tcW w:w="2232" w:type="dxa"/>
            <w:tcBorders>
              <w:top w:val="nil"/>
              <w:left w:val="nil"/>
              <w:bottom w:val="nil"/>
              <w:right w:val="nil"/>
            </w:tcBorders>
            <w:tcMar>
              <w:top w:w="55" w:type="dxa"/>
              <w:left w:w="55" w:type="dxa"/>
              <w:bottom w:w="55" w:type="dxa"/>
              <w:right w:w="55" w:type="dxa"/>
            </w:tcMar>
          </w:tcPr>
          <w:p w14:paraId="58B81241" w14:textId="77777777" w:rsidR="00523406" w:rsidRDefault="00523406" w:rsidP="002E30CF">
            <w:pPr>
              <w:spacing w:after="40" w:line="240" w:lineRule="auto"/>
            </w:pPr>
            <w:r>
              <w:rPr>
                <w:color w:val="000000"/>
                <w:sz w:val="18"/>
              </w:rPr>
              <w:t>Professional authority; conditions for trustworthy AI use; technical integration.</w:t>
            </w:r>
            <w:r>
              <w:rPr>
                <w:color w:val="000000"/>
                <w:sz w:val="18"/>
              </w:rPr>
              <w:br/>
              <w:t>Analytical contribution: Responsibility becomes actionable only when it is matched by practical control.</w:t>
            </w:r>
          </w:p>
        </w:tc>
      </w:tr>
      <w:tr w:rsidR="00523406" w14:paraId="0BA0B73E"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4BBAAC36" w14:textId="77777777" w:rsidR="00523406" w:rsidRDefault="00523406" w:rsidP="002E30CF">
            <w:pPr>
              <w:spacing w:after="40"/>
            </w:pPr>
            <w:r>
              <w:rPr>
                <w:b/>
                <w:color w:val="000000"/>
                <w:sz w:val="18"/>
              </w:rPr>
              <w:t>Organizational governance and responsibility</w:t>
            </w:r>
          </w:p>
          <w:p w14:paraId="536D8402" w14:textId="77777777" w:rsidR="00523406" w:rsidRDefault="00523406" w:rsidP="002E30CF">
            <w:pPr>
              <w:spacing w:after="0" w:line="240" w:lineRule="auto"/>
            </w:pPr>
            <w:r>
              <w:rPr>
                <w:color w:val="000000"/>
                <w:sz w:val="18"/>
              </w:rPr>
              <w:t>Responsible implementation required structured project selection, readiness, ethical guidance, lifecycle checklists, clinical guidelines, evaluation, feedback, and mechanisms for responding to concerns. Weak preparation and concern handling undermined implementation.</w:t>
            </w:r>
          </w:p>
        </w:tc>
        <w:tc>
          <w:tcPr>
            <w:tcW w:w="1944" w:type="dxa"/>
            <w:tcBorders>
              <w:top w:val="nil"/>
              <w:left w:val="nil"/>
              <w:bottom w:val="nil"/>
              <w:right w:val="nil"/>
            </w:tcBorders>
            <w:tcMar>
              <w:top w:w="55" w:type="dxa"/>
              <w:left w:w="55" w:type="dxa"/>
              <w:bottom w:w="55" w:type="dxa"/>
              <w:right w:w="55" w:type="dxa"/>
            </w:tcMar>
          </w:tcPr>
          <w:p w14:paraId="2B6E2C40" w14:textId="77777777" w:rsidR="00523406" w:rsidRDefault="00523406" w:rsidP="002E30CF">
            <w:pPr>
              <w:spacing w:after="40" w:line="240" w:lineRule="auto"/>
            </w:pPr>
            <w:r>
              <w:rPr>
                <w:color w:val="000000"/>
                <w:sz w:val="18"/>
              </w:rPr>
              <w:t>Institutional accountability; stewardship; proportionality; prevention; responsiveness; governance legitimacy.</w:t>
            </w:r>
          </w:p>
        </w:tc>
        <w:tc>
          <w:tcPr>
            <w:tcW w:w="2232" w:type="dxa"/>
            <w:tcBorders>
              <w:top w:val="nil"/>
              <w:left w:val="nil"/>
              <w:bottom w:val="nil"/>
              <w:right w:val="nil"/>
            </w:tcBorders>
            <w:tcMar>
              <w:top w:w="55" w:type="dxa"/>
              <w:left w:w="55" w:type="dxa"/>
              <w:bottom w:w="55" w:type="dxa"/>
              <w:right w:w="55" w:type="dxa"/>
            </w:tcMar>
          </w:tcPr>
          <w:p w14:paraId="3CA45FD4" w14:textId="77777777" w:rsidR="00523406" w:rsidRDefault="00523406" w:rsidP="002E30CF">
            <w:pPr>
              <w:spacing w:after="40" w:line="240" w:lineRule="auto"/>
            </w:pPr>
            <w:r>
              <w:rPr>
                <w:color w:val="000000"/>
                <w:sz w:val="18"/>
              </w:rPr>
              <w:t>Mostly operational and organizational: readiness, project selection, guidelines, resources, evaluation, and feedback.</w:t>
            </w:r>
          </w:p>
        </w:tc>
        <w:tc>
          <w:tcPr>
            <w:tcW w:w="2448" w:type="dxa"/>
            <w:tcBorders>
              <w:top w:val="nil"/>
              <w:left w:val="nil"/>
              <w:bottom w:val="nil"/>
              <w:right w:val="nil"/>
            </w:tcBorders>
            <w:tcMar>
              <w:top w:w="55" w:type="dxa"/>
              <w:left w:w="55" w:type="dxa"/>
              <w:bottom w:w="55" w:type="dxa"/>
              <w:right w:w="55" w:type="dxa"/>
            </w:tcMar>
          </w:tcPr>
          <w:p w14:paraId="08FD13EC" w14:textId="77777777" w:rsidR="00523406" w:rsidRDefault="00523406" w:rsidP="002E30CF">
            <w:pPr>
              <w:spacing w:after="40" w:line="240" w:lineRule="auto"/>
            </w:pPr>
            <w:r>
              <w:rPr>
                <w:color w:val="000000"/>
                <w:sz w:val="18"/>
              </w:rPr>
              <w:t>Healthcare organizations and governance structures that decide whether, how, and under what conditions AI enters and remains in care.</w:t>
            </w:r>
          </w:p>
        </w:tc>
        <w:tc>
          <w:tcPr>
            <w:tcW w:w="2951" w:type="dxa"/>
            <w:tcBorders>
              <w:top w:val="nil"/>
              <w:left w:val="nil"/>
              <w:bottom w:val="nil"/>
              <w:right w:val="nil"/>
            </w:tcBorders>
            <w:tcMar>
              <w:top w:w="55" w:type="dxa"/>
              <w:left w:w="55" w:type="dxa"/>
              <w:bottom w:w="55" w:type="dxa"/>
              <w:right w:w="55" w:type="dxa"/>
            </w:tcMar>
          </w:tcPr>
          <w:p w14:paraId="6FF1F848" w14:textId="77777777" w:rsidR="00523406" w:rsidRDefault="00523406" w:rsidP="002E30CF">
            <w:pPr>
              <w:spacing w:after="40" w:line="240" w:lineRule="auto"/>
            </w:pPr>
            <w:r>
              <w:rPr>
                <w:color w:val="000000"/>
                <w:sz w:val="18"/>
              </w:rPr>
              <w:t>Multidisciplinary review, lifecycle governance, monitoring, feedback routes, capacity assessment, and decisions about whether AI is necessary. This is an upstream response closely aligned with organizational causes.</w:t>
            </w:r>
          </w:p>
        </w:tc>
        <w:tc>
          <w:tcPr>
            <w:tcW w:w="2232" w:type="dxa"/>
            <w:tcBorders>
              <w:top w:val="nil"/>
              <w:left w:val="nil"/>
              <w:bottom w:val="nil"/>
              <w:right w:val="nil"/>
            </w:tcBorders>
            <w:tcMar>
              <w:top w:w="55" w:type="dxa"/>
              <w:left w:w="55" w:type="dxa"/>
              <w:bottom w:w="55" w:type="dxa"/>
              <w:right w:w="55" w:type="dxa"/>
            </w:tcMar>
          </w:tcPr>
          <w:p w14:paraId="30CEE129" w14:textId="77777777" w:rsidR="00523406" w:rsidRDefault="00523406" w:rsidP="002E30CF">
            <w:pPr>
              <w:spacing w:after="40" w:line="240" w:lineRule="auto"/>
            </w:pPr>
            <w:r>
              <w:rPr>
                <w:color w:val="000000"/>
                <w:sz w:val="18"/>
              </w:rPr>
              <w:t>Organizational readiness, ownership and trust-building; iterative adaptation; perceived value.</w:t>
            </w:r>
            <w:r>
              <w:rPr>
                <w:color w:val="000000"/>
                <w:sz w:val="18"/>
              </w:rPr>
              <w:br/>
              <w:t>Analytical contribution: Governance begins before procurement and includes the responsibility not to implement.</w:t>
            </w:r>
          </w:p>
        </w:tc>
      </w:tr>
      <w:tr w:rsidR="00523406" w14:paraId="2F1D99CA"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2FA274BB" w14:textId="77777777" w:rsidR="00523406" w:rsidRDefault="00523406" w:rsidP="002E30CF">
            <w:pPr>
              <w:spacing w:after="40"/>
            </w:pPr>
            <w:r>
              <w:rPr>
                <w:b/>
                <w:color w:val="000000"/>
                <w:sz w:val="18"/>
              </w:rPr>
              <w:lastRenderedPageBreak/>
              <w:t>Redistributed responsibility</w:t>
            </w:r>
          </w:p>
          <w:p w14:paraId="0664EE0C" w14:textId="77777777" w:rsidR="00523406" w:rsidRDefault="00523406" w:rsidP="002E30CF">
            <w:pPr>
              <w:spacing w:after="0" w:line="240" w:lineRule="auto"/>
            </w:pPr>
            <w:r>
              <w:rPr>
                <w:color w:val="000000"/>
                <w:sz w:val="18"/>
              </w:rPr>
              <w:t>AI differentiated or shifted obligations among clinicians, developers, suppliers, organizations, and patients. Redistribution could support shared safety, but patient-facing design could transfer assessment work and risk to users without equivalent expertise or support.</w:t>
            </w:r>
          </w:p>
        </w:tc>
        <w:tc>
          <w:tcPr>
            <w:tcW w:w="1944" w:type="dxa"/>
            <w:tcBorders>
              <w:top w:val="nil"/>
              <w:left w:val="nil"/>
              <w:bottom w:val="nil"/>
              <w:right w:val="nil"/>
            </w:tcBorders>
            <w:tcMar>
              <w:top w:w="55" w:type="dxa"/>
              <w:left w:w="55" w:type="dxa"/>
              <w:bottom w:w="55" w:type="dxa"/>
              <w:right w:w="55" w:type="dxa"/>
            </w:tcMar>
          </w:tcPr>
          <w:p w14:paraId="690CFA1B" w14:textId="77777777" w:rsidR="00523406" w:rsidRDefault="00523406" w:rsidP="002E30CF">
            <w:pPr>
              <w:spacing w:after="40" w:line="240" w:lineRule="auto"/>
            </w:pPr>
            <w:r>
              <w:rPr>
                <w:color w:val="000000"/>
                <w:sz w:val="18"/>
              </w:rPr>
              <w:t>Shared responsibility; fairness; burden distribution; capability; justice; responsibility displacement.</w:t>
            </w:r>
          </w:p>
        </w:tc>
        <w:tc>
          <w:tcPr>
            <w:tcW w:w="2232" w:type="dxa"/>
            <w:tcBorders>
              <w:top w:val="nil"/>
              <w:left w:val="nil"/>
              <w:bottom w:val="nil"/>
              <w:right w:val="nil"/>
            </w:tcBorders>
            <w:tcMar>
              <w:top w:w="55" w:type="dxa"/>
              <w:left w:w="55" w:type="dxa"/>
              <w:bottom w:w="55" w:type="dxa"/>
              <w:right w:w="55" w:type="dxa"/>
            </w:tcMar>
          </w:tcPr>
          <w:p w14:paraId="31E3BD0B" w14:textId="77777777" w:rsidR="00523406" w:rsidRDefault="00523406" w:rsidP="002E30CF">
            <w:pPr>
              <w:spacing w:after="40" w:line="240" w:lineRule="auto"/>
            </w:pPr>
            <w:r>
              <w:rPr>
                <w:color w:val="000000"/>
                <w:sz w:val="18"/>
              </w:rPr>
              <w:t>Expressed as self-management, division of tasks, shared monitoring, or new workflow responsibility.</w:t>
            </w:r>
          </w:p>
        </w:tc>
        <w:tc>
          <w:tcPr>
            <w:tcW w:w="2448" w:type="dxa"/>
            <w:tcBorders>
              <w:top w:val="nil"/>
              <w:left w:val="nil"/>
              <w:bottom w:val="nil"/>
              <w:right w:val="nil"/>
            </w:tcBorders>
            <w:tcMar>
              <w:top w:w="55" w:type="dxa"/>
              <w:left w:w="55" w:type="dxa"/>
              <w:bottom w:w="55" w:type="dxa"/>
              <w:right w:w="55" w:type="dxa"/>
            </w:tcMar>
          </w:tcPr>
          <w:p w14:paraId="08D823AB" w14:textId="77777777" w:rsidR="00523406" w:rsidRDefault="00523406" w:rsidP="002E30CF">
            <w:pPr>
              <w:spacing w:after="40" w:line="240" w:lineRule="auto"/>
            </w:pPr>
            <w:r>
              <w:rPr>
                <w:color w:val="000000"/>
                <w:sz w:val="18"/>
              </w:rPr>
              <w:t>Cross-actor and cross-organizational, spanning patients, clinicians, developers, suppliers, and institutions.</w:t>
            </w:r>
          </w:p>
        </w:tc>
        <w:tc>
          <w:tcPr>
            <w:tcW w:w="2951" w:type="dxa"/>
            <w:tcBorders>
              <w:top w:val="nil"/>
              <w:left w:val="nil"/>
              <w:bottom w:val="nil"/>
              <w:right w:val="nil"/>
            </w:tcBorders>
            <w:tcMar>
              <w:top w:w="55" w:type="dxa"/>
              <w:left w:w="55" w:type="dxa"/>
              <w:bottom w:w="55" w:type="dxa"/>
              <w:right w:w="55" w:type="dxa"/>
            </w:tcMar>
          </w:tcPr>
          <w:p w14:paraId="66DD1456" w14:textId="77777777" w:rsidR="00523406" w:rsidRDefault="00523406" w:rsidP="002E30CF">
            <w:pPr>
              <w:spacing w:after="40" w:line="240" w:lineRule="auto"/>
            </w:pPr>
            <w:r>
              <w:rPr>
                <w:color w:val="000000"/>
                <w:sz w:val="18"/>
              </w:rPr>
              <w:t>Clear allocation and coordination of obligations, support proportional to burden, and responsibility matched to expertise and control. Redistribution is aligned when collaborative; it becomes displacement when shifted to less powerful actors.</w:t>
            </w:r>
          </w:p>
        </w:tc>
        <w:tc>
          <w:tcPr>
            <w:tcW w:w="2232" w:type="dxa"/>
            <w:tcBorders>
              <w:top w:val="nil"/>
              <w:left w:val="nil"/>
              <w:bottom w:val="nil"/>
              <w:right w:val="nil"/>
            </w:tcBorders>
            <w:tcMar>
              <w:top w:w="55" w:type="dxa"/>
              <w:left w:w="55" w:type="dxa"/>
              <w:bottom w:w="55" w:type="dxa"/>
              <w:right w:w="55" w:type="dxa"/>
            </w:tcMar>
          </w:tcPr>
          <w:p w14:paraId="4A621071" w14:textId="77777777" w:rsidR="00523406" w:rsidRDefault="00523406" w:rsidP="002E30CF">
            <w:pPr>
              <w:spacing w:after="40" w:line="240" w:lineRule="auto"/>
            </w:pPr>
            <w:r>
              <w:rPr>
                <w:color w:val="000000"/>
                <w:sz w:val="18"/>
              </w:rPr>
              <w:t>Patient understanding and choice; role transformation; unequal fit.</w:t>
            </w:r>
            <w:r>
              <w:rPr>
                <w:color w:val="000000"/>
                <w:sz w:val="18"/>
              </w:rPr>
              <w:br/>
              <w:t>Analytical contribution: Shared responsibility and displaced responsibility are ethically distinct.</w:t>
            </w:r>
          </w:p>
        </w:tc>
      </w:tr>
      <w:tr w:rsidR="00523406" w14:paraId="5F5AE293" w14:textId="77777777" w:rsidTr="002E30CF">
        <w:trPr>
          <w:cantSplit/>
          <w:jc w:val="center"/>
        </w:trPr>
        <w:tc>
          <w:tcPr>
            <w:tcW w:w="2232" w:type="dxa"/>
            <w:gridSpan w:val="6"/>
            <w:tcBorders>
              <w:top w:val="single" w:sz="4" w:space="0" w:color="777777"/>
              <w:left w:val="nil"/>
              <w:bottom w:val="nil"/>
              <w:right w:val="nil"/>
            </w:tcBorders>
            <w:tcMar>
              <w:top w:w="55" w:type="dxa"/>
              <w:left w:w="55" w:type="dxa"/>
              <w:bottom w:w="55" w:type="dxa"/>
              <w:right w:w="55" w:type="dxa"/>
            </w:tcMar>
          </w:tcPr>
          <w:p w14:paraId="1DA1B2F3" w14:textId="77777777" w:rsidR="00523406" w:rsidRDefault="00523406" w:rsidP="002E30CF">
            <w:pPr>
              <w:spacing w:after="40" w:line="240" w:lineRule="auto"/>
            </w:pPr>
            <w:r>
              <w:rPr>
                <w:b/>
                <w:color w:val="000000"/>
                <w:sz w:val="18"/>
              </w:rPr>
              <w:t>Clinical fit, reliability, and safety as ethical conditions: ensuring appropriate AI use in clinical practice</w:t>
            </w:r>
          </w:p>
        </w:tc>
      </w:tr>
      <w:tr w:rsidR="00523406" w14:paraId="64FBE8B4"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3CB31A7D" w14:textId="77777777" w:rsidR="00523406" w:rsidRDefault="00523406" w:rsidP="002E30CF">
            <w:pPr>
              <w:spacing w:after="40"/>
            </w:pPr>
            <w:r>
              <w:rPr>
                <w:b/>
                <w:color w:val="000000"/>
                <w:sz w:val="18"/>
              </w:rPr>
              <w:t>Accuracy and error risk</w:t>
            </w:r>
          </w:p>
          <w:p w14:paraId="3E0BF544" w14:textId="77777777" w:rsidR="00523406" w:rsidRDefault="00523406" w:rsidP="002E30CF">
            <w:pPr>
              <w:spacing w:after="0" w:line="240" w:lineRule="auto"/>
            </w:pPr>
            <w:r>
              <w:rPr>
                <w:color w:val="000000"/>
                <w:sz w:val="18"/>
              </w:rPr>
              <w:t>False positives increased workload, over-utilization, and unnecessary escalation; false negatives risked missed disease and harm. Distribution shifts, limited contestability, and threshold choices linked performance to local populations, available resources, and operational goals.</w:t>
            </w:r>
          </w:p>
        </w:tc>
        <w:tc>
          <w:tcPr>
            <w:tcW w:w="1944" w:type="dxa"/>
            <w:tcBorders>
              <w:top w:val="nil"/>
              <w:left w:val="nil"/>
              <w:bottom w:val="nil"/>
              <w:right w:val="nil"/>
            </w:tcBorders>
            <w:tcMar>
              <w:top w:w="55" w:type="dxa"/>
              <w:left w:w="55" w:type="dxa"/>
              <w:bottom w:w="55" w:type="dxa"/>
              <w:right w:w="55" w:type="dxa"/>
            </w:tcMar>
          </w:tcPr>
          <w:p w14:paraId="6BCD12F5" w14:textId="77777777" w:rsidR="00523406" w:rsidRDefault="00523406" w:rsidP="002E30CF">
            <w:pPr>
              <w:spacing w:after="40" w:line="240" w:lineRule="auto"/>
            </w:pPr>
            <w:r>
              <w:rPr>
                <w:color w:val="000000"/>
                <w:sz w:val="18"/>
              </w:rPr>
              <w:t>Non-maleficence; patient safety; fairness; proportionality; distributive trade-offs; contestability.</w:t>
            </w:r>
          </w:p>
        </w:tc>
        <w:tc>
          <w:tcPr>
            <w:tcW w:w="2232" w:type="dxa"/>
            <w:tcBorders>
              <w:top w:val="nil"/>
              <w:left w:val="nil"/>
              <w:bottom w:val="nil"/>
              <w:right w:val="nil"/>
            </w:tcBorders>
            <w:tcMar>
              <w:top w:w="55" w:type="dxa"/>
              <w:left w:w="55" w:type="dxa"/>
              <w:bottom w:w="55" w:type="dxa"/>
              <w:right w:w="55" w:type="dxa"/>
            </w:tcMar>
          </w:tcPr>
          <w:p w14:paraId="355D385E" w14:textId="77777777" w:rsidR="00523406" w:rsidRDefault="00523406" w:rsidP="002E30CF">
            <w:pPr>
              <w:spacing w:after="40" w:line="240" w:lineRule="auto"/>
            </w:pPr>
            <w:r>
              <w:rPr>
                <w:color w:val="000000"/>
                <w:sz w:val="18"/>
              </w:rPr>
              <w:t>Predominantly technical: sensitivity, specificity, thresholds, model performance, validation, and workload.</w:t>
            </w:r>
          </w:p>
        </w:tc>
        <w:tc>
          <w:tcPr>
            <w:tcW w:w="2448" w:type="dxa"/>
            <w:tcBorders>
              <w:top w:val="nil"/>
              <w:left w:val="nil"/>
              <w:bottom w:val="nil"/>
              <w:right w:val="nil"/>
            </w:tcBorders>
            <w:tcMar>
              <w:top w:w="55" w:type="dxa"/>
              <w:left w:w="55" w:type="dxa"/>
              <w:bottom w:w="55" w:type="dxa"/>
              <w:right w:w="55" w:type="dxa"/>
            </w:tcMar>
          </w:tcPr>
          <w:p w14:paraId="54482F43" w14:textId="77777777" w:rsidR="00523406" w:rsidRDefault="00523406" w:rsidP="002E30CF">
            <w:pPr>
              <w:spacing w:after="40" w:line="240" w:lineRule="auto"/>
            </w:pPr>
            <w:r>
              <w:rPr>
                <w:color w:val="000000"/>
                <w:sz w:val="18"/>
              </w:rPr>
              <w:t>Produced through model training, validation, threshold and resource decisions. Impacts patients and the clinical workforce.</w:t>
            </w:r>
          </w:p>
        </w:tc>
        <w:tc>
          <w:tcPr>
            <w:tcW w:w="2951" w:type="dxa"/>
            <w:tcBorders>
              <w:top w:val="nil"/>
              <w:left w:val="nil"/>
              <w:bottom w:val="nil"/>
              <w:right w:val="nil"/>
            </w:tcBorders>
            <w:tcMar>
              <w:top w:w="55" w:type="dxa"/>
              <w:left w:w="55" w:type="dxa"/>
              <w:bottom w:w="55" w:type="dxa"/>
              <w:right w:w="55" w:type="dxa"/>
            </w:tcMar>
          </w:tcPr>
          <w:p w14:paraId="7049F142" w14:textId="77777777" w:rsidR="00523406" w:rsidRDefault="00523406" w:rsidP="002E30CF">
            <w:pPr>
              <w:spacing w:after="40" w:line="240" w:lineRule="auto"/>
            </w:pPr>
            <w:r>
              <w:rPr>
                <w:color w:val="000000"/>
                <w:sz w:val="18"/>
              </w:rPr>
              <w:t>Local validation, subgroup analysis, threshold tuning, immediate workflow integration, and ability to challenge outputs. Accuracy choices are ethically misaligned when treated as value-neutral metrics.</w:t>
            </w:r>
          </w:p>
        </w:tc>
        <w:tc>
          <w:tcPr>
            <w:tcW w:w="2232" w:type="dxa"/>
            <w:tcBorders>
              <w:top w:val="nil"/>
              <w:left w:val="nil"/>
              <w:bottom w:val="nil"/>
              <w:right w:val="nil"/>
            </w:tcBorders>
            <w:tcMar>
              <w:top w:w="55" w:type="dxa"/>
              <w:left w:w="55" w:type="dxa"/>
              <w:bottom w:w="55" w:type="dxa"/>
              <w:right w:w="55" w:type="dxa"/>
            </w:tcMar>
          </w:tcPr>
          <w:p w14:paraId="5FB95B99" w14:textId="77777777" w:rsidR="00523406" w:rsidRDefault="00523406" w:rsidP="002E30CF">
            <w:pPr>
              <w:spacing w:after="40" w:line="240" w:lineRule="auto"/>
            </w:pPr>
            <w:r>
              <w:rPr>
                <w:color w:val="000000"/>
                <w:sz w:val="18"/>
              </w:rPr>
              <w:t>Distrust; unequal fit; workflow efficiency and workload; liability and control.</w:t>
            </w:r>
            <w:r>
              <w:rPr>
                <w:color w:val="000000"/>
                <w:sz w:val="18"/>
              </w:rPr>
              <w:br/>
              <w:t>Analytical contribution: Error profiles distribute different harms and workloads; accuracy is a negotiated ethical choice.</w:t>
            </w:r>
          </w:p>
        </w:tc>
      </w:tr>
      <w:tr w:rsidR="00523406" w14:paraId="48C0D509"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2F1B1F5A" w14:textId="77777777" w:rsidR="00523406" w:rsidRDefault="00523406" w:rsidP="002E30CF">
            <w:pPr>
              <w:spacing w:after="40"/>
            </w:pPr>
            <w:r>
              <w:rPr>
                <w:b/>
                <w:color w:val="000000"/>
                <w:sz w:val="18"/>
              </w:rPr>
              <w:t>Usability and workflow safety</w:t>
            </w:r>
          </w:p>
          <w:p w14:paraId="3E8E90FE" w14:textId="77777777" w:rsidR="00523406" w:rsidRDefault="00523406" w:rsidP="002E30CF">
            <w:pPr>
              <w:spacing w:after="0" w:line="240" w:lineRule="auto"/>
            </w:pPr>
            <w:r>
              <w:rPr>
                <w:color w:val="000000"/>
                <w:sz w:val="18"/>
              </w:rPr>
              <w:t>Conflicting scores, repeated or unclear alerts, time pressure, inaccessible interfaces, limited action options, poor interpretability, manual data transfer, and weak workflow integration created cognitive burden, stress, interruption, and ignored prompts.</w:t>
            </w:r>
          </w:p>
        </w:tc>
        <w:tc>
          <w:tcPr>
            <w:tcW w:w="1944" w:type="dxa"/>
            <w:tcBorders>
              <w:top w:val="nil"/>
              <w:left w:val="nil"/>
              <w:bottom w:val="nil"/>
              <w:right w:val="nil"/>
            </w:tcBorders>
            <w:tcMar>
              <w:top w:w="55" w:type="dxa"/>
              <w:left w:w="55" w:type="dxa"/>
              <w:bottom w:w="55" w:type="dxa"/>
              <w:right w:w="55" w:type="dxa"/>
            </w:tcMar>
          </w:tcPr>
          <w:p w14:paraId="7E5D3D2E" w14:textId="77777777" w:rsidR="00523406" w:rsidRDefault="00523406" w:rsidP="002E30CF">
            <w:pPr>
              <w:spacing w:after="40" w:line="240" w:lineRule="auto"/>
            </w:pPr>
            <w:r>
              <w:rPr>
                <w:color w:val="000000"/>
                <w:sz w:val="18"/>
              </w:rPr>
              <w:t>Safety; cognitive burden; professional autonomy; quality of care; reliability; non-maleficence.</w:t>
            </w:r>
          </w:p>
        </w:tc>
        <w:tc>
          <w:tcPr>
            <w:tcW w:w="2232" w:type="dxa"/>
            <w:tcBorders>
              <w:top w:val="nil"/>
              <w:left w:val="nil"/>
              <w:bottom w:val="nil"/>
              <w:right w:val="nil"/>
            </w:tcBorders>
            <w:tcMar>
              <w:top w:w="55" w:type="dxa"/>
              <w:left w:w="55" w:type="dxa"/>
              <w:bottom w:w="55" w:type="dxa"/>
              <w:right w:w="55" w:type="dxa"/>
            </w:tcMar>
          </w:tcPr>
          <w:p w14:paraId="5A0116E7" w14:textId="77777777" w:rsidR="00523406" w:rsidRDefault="00523406" w:rsidP="002E30CF">
            <w:pPr>
              <w:spacing w:after="40" w:line="240" w:lineRule="auto"/>
            </w:pPr>
            <w:r>
              <w:rPr>
                <w:color w:val="000000"/>
                <w:sz w:val="18"/>
              </w:rPr>
              <w:t>Usually operational: usability, workflow, alert fatigue, time constraints, integration, adoption, and workload.</w:t>
            </w:r>
          </w:p>
        </w:tc>
        <w:tc>
          <w:tcPr>
            <w:tcW w:w="2448" w:type="dxa"/>
            <w:tcBorders>
              <w:top w:val="nil"/>
              <w:left w:val="nil"/>
              <w:bottom w:val="nil"/>
              <w:right w:val="nil"/>
            </w:tcBorders>
            <w:tcMar>
              <w:top w:w="55" w:type="dxa"/>
              <w:left w:w="55" w:type="dxa"/>
              <w:bottom w:w="55" w:type="dxa"/>
              <w:right w:w="55" w:type="dxa"/>
            </w:tcMar>
          </w:tcPr>
          <w:p w14:paraId="76D88C3C" w14:textId="77777777" w:rsidR="00523406" w:rsidRDefault="00523406" w:rsidP="002E30CF">
            <w:pPr>
              <w:spacing w:after="40" w:line="240" w:lineRule="auto"/>
            </w:pPr>
            <w:r>
              <w:rPr>
                <w:color w:val="000000"/>
                <w:sz w:val="18"/>
              </w:rPr>
              <w:t>Produced at interfaces between AI, information systems, workflows, staffing, and organizational routines. Experienced by clinicians, teams, and downstream patients.</w:t>
            </w:r>
          </w:p>
        </w:tc>
        <w:tc>
          <w:tcPr>
            <w:tcW w:w="2951" w:type="dxa"/>
            <w:tcBorders>
              <w:top w:val="nil"/>
              <w:left w:val="nil"/>
              <w:bottom w:val="nil"/>
              <w:right w:val="nil"/>
            </w:tcBorders>
            <w:tcMar>
              <w:top w:w="55" w:type="dxa"/>
              <w:left w:w="55" w:type="dxa"/>
              <w:bottom w:w="55" w:type="dxa"/>
              <w:right w:w="55" w:type="dxa"/>
            </w:tcMar>
          </w:tcPr>
          <w:p w14:paraId="6C88BE59" w14:textId="77777777" w:rsidR="00523406" w:rsidRDefault="00523406" w:rsidP="002E30CF">
            <w:pPr>
              <w:spacing w:after="40" w:line="240" w:lineRule="auto"/>
            </w:pPr>
            <w:r>
              <w:rPr>
                <w:color w:val="000000"/>
                <w:sz w:val="18"/>
              </w:rPr>
              <w:t>Redesign, integration, prioritization, actionable guidance, interface improvement, monitoring, and appropriately targeted training. Training alone is misaligned when the cause is poor design or excessive burden.</w:t>
            </w:r>
          </w:p>
        </w:tc>
        <w:tc>
          <w:tcPr>
            <w:tcW w:w="2232" w:type="dxa"/>
            <w:tcBorders>
              <w:top w:val="nil"/>
              <w:left w:val="nil"/>
              <w:bottom w:val="nil"/>
              <w:right w:val="nil"/>
            </w:tcBorders>
            <w:tcMar>
              <w:top w:w="55" w:type="dxa"/>
              <w:left w:w="55" w:type="dxa"/>
              <w:bottom w:w="55" w:type="dxa"/>
              <w:right w:w="55" w:type="dxa"/>
            </w:tcMar>
          </w:tcPr>
          <w:p w14:paraId="54FB538B" w14:textId="77777777" w:rsidR="00523406" w:rsidRDefault="00523406" w:rsidP="002E30CF">
            <w:pPr>
              <w:spacing w:after="40" w:line="240" w:lineRule="auto"/>
            </w:pPr>
            <w:r>
              <w:rPr>
                <w:color w:val="000000"/>
                <w:sz w:val="18"/>
              </w:rPr>
              <w:t>Calibrated reliance; professional authority; technical integration; implementation support.</w:t>
            </w:r>
            <w:r>
              <w:rPr>
                <w:color w:val="000000"/>
                <w:sz w:val="18"/>
              </w:rPr>
              <w:br/>
              <w:t>Analytical contribution: Usability is a clinical safety property, not a convenience.</w:t>
            </w:r>
          </w:p>
        </w:tc>
      </w:tr>
      <w:tr w:rsidR="00523406" w14:paraId="16C3E852"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28B9966F" w14:textId="77777777" w:rsidR="00523406" w:rsidRDefault="00523406" w:rsidP="002E30CF">
            <w:pPr>
              <w:spacing w:after="40"/>
            </w:pPr>
            <w:r>
              <w:rPr>
                <w:b/>
                <w:color w:val="000000"/>
                <w:sz w:val="18"/>
              </w:rPr>
              <w:t>Clinical appropriateness</w:t>
            </w:r>
          </w:p>
          <w:p w14:paraId="72CCE3D5" w14:textId="77777777" w:rsidR="00523406" w:rsidRDefault="00523406" w:rsidP="002E30CF">
            <w:pPr>
              <w:spacing w:after="0" w:line="240" w:lineRule="auto"/>
            </w:pPr>
            <w:r>
              <w:rPr>
                <w:color w:val="000000"/>
                <w:sz w:val="18"/>
              </w:rPr>
              <w:t>AI was least appropriate for complex, comorbid, atypical, or poorly represented patients; when standardized guidance displaced holistic assessment; or when risk was predicted accurately but no feasible intervention could change the outcome.</w:t>
            </w:r>
          </w:p>
        </w:tc>
        <w:tc>
          <w:tcPr>
            <w:tcW w:w="1944" w:type="dxa"/>
            <w:tcBorders>
              <w:top w:val="nil"/>
              <w:left w:val="nil"/>
              <w:bottom w:val="nil"/>
              <w:right w:val="nil"/>
            </w:tcBorders>
            <w:tcMar>
              <w:top w:w="55" w:type="dxa"/>
              <w:left w:w="55" w:type="dxa"/>
              <w:bottom w:w="55" w:type="dxa"/>
              <w:right w:w="55" w:type="dxa"/>
            </w:tcMar>
          </w:tcPr>
          <w:p w14:paraId="394D5578" w14:textId="77777777" w:rsidR="00523406" w:rsidRDefault="00523406" w:rsidP="002E30CF">
            <w:pPr>
              <w:spacing w:after="40" w:line="240" w:lineRule="auto"/>
            </w:pPr>
            <w:r>
              <w:rPr>
                <w:color w:val="000000"/>
                <w:sz w:val="18"/>
              </w:rPr>
              <w:t>Beneficence; proportionality; person-centeredness; clinical utility; respect for complexity.</w:t>
            </w:r>
          </w:p>
        </w:tc>
        <w:tc>
          <w:tcPr>
            <w:tcW w:w="2232" w:type="dxa"/>
            <w:tcBorders>
              <w:top w:val="nil"/>
              <w:left w:val="nil"/>
              <w:bottom w:val="nil"/>
              <w:right w:val="nil"/>
            </w:tcBorders>
            <w:tcMar>
              <w:top w:w="55" w:type="dxa"/>
              <w:left w:w="55" w:type="dxa"/>
              <w:bottom w:w="55" w:type="dxa"/>
              <w:right w:w="55" w:type="dxa"/>
            </w:tcMar>
          </w:tcPr>
          <w:p w14:paraId="66D4B66E" w14:textId="77777777" w:rsidR="00523406" w:rsidRDefault="00523406" w:rsidP="002E30CF">
            <w:pPr>
              <w:spacing w:after="40" w:line="240" w:lineRule="auto"/>
            </w:pPr>
            <w:r>
              <w:rPr>
                <w:color w:val="000000"/>
                <w:sz w:val="18"/>
              </w:rPr>
              <w:t>Fit, usefulness, actionability, tailoring, complexity, and feasibility rather than explicit ethical language.</w:t>
            </w:r>
          </w:p>
        </w:tc>
        <w:tc>
          <w:tcPr>
            <w:tcW w:w="2448" w:type="dxa"/>
            <w:tcBorders>
              <w:top w:val="nil"/>
              <w:left w:val="nil"/>
              <w:bottom w:val="nil"/>
              <w:right w:val="nil"/>
            </w:tcBorders>
            <w:tcMar>
              <w:top w:w="55" w:type="dxa"/>
              <w:left w:w="55" w:type="dxa"/>
              <w:bottom w:w="55" w:type="dxa"/>
              <w:right w:w="55" w:type="dxa"/>
            </w:tcMar>
          </w:tcPr>
          <w:p w14:paraId="09679200" w14:textId="77777777" w:rsidR="00523406" w:rsidRDefault="00523406" w:rsidP="002E30CF">
            <w:pPr>
              <w:spacing w:after="40" w:line="240" w:lineRule="auto"/>
            </w:pPr>
            <w:r>
              <w:rPr>
                <w:color w:val="000000"/>
                <w:sz w:val="18"/>
              </w:rPr>
              <w:t>Located in the relationship among model output, patient circumstances, professional judgement, care pathways, and health-system capacity.</w:t>
            </w:r>
          </w:p>
        </w:tc>
        <w:tc>
          <w:tcPr>
            <w:tcW w:w="2951" w:type="dxa"/>
            <w:tcBorders>
              <w:top w:val="nil"/>
              <w:left w:val="nil"/>
              <w:bottom w:val="nil"/>
              <w:right w:val="nil"/>
            </w:tcBorders>
            <w:tcMar>
              <w:top w:w="55" w:type="dxa"/>
              <w:left w:w="55" w:type="dxa"/>
              <w:bottom w:w="55" w:type="dxa"/>
              <w:right w:w="55" w:type="dxa"/>
            </w:tcMar>
          </w:tcPr>
          <w:p w14:paraId="6558BD06" w14:textId="77777777" w:rsidR="00523406" w:rsidRDefault="00523406" w:rsidP="002E30CF">
            <w:pPr>
              <w:spacing w:after="40" w:line="240" w:lineRule="auto"/>
            </w:pPr>
            <w:r>
              <w:rPr>
                <w:color w:val="000000"/>
                <w:sz w:val="18"/>
              </w:rPr>
              <w:t>Scope restrictions, tailored pathways, preserved holistic assessment, inclusion of relevant variables, and linking predictions to feasible intervention. Accurate classification without a path to care is misaligned.</w:t>
            </w:r>
          </w:p>
        </w:tc>
        <w:tc>
          <w:tcPr>
            <w:tcW w:w="2232" w:type="dxa"/>
            <w:tcBorders>
              <w:top w:val="nil"/>
              <w:left w:val="nil"/>
              <w:bottom w:val="nil"/>
              <w:right w:val="nil"/>
            </w:tcBorders>
            <w:tcMar>
              <w:top w:w="55" w:type="dxa"/>
              <w:left w:w="55" w:type="dxa"/>
              <w:bottom w:w="55" w:type="dxa"/>
              <w:right w:w="55" w:type="dxa"/>
            </w:tcMar>
          </w:tcPr>
          <w:p w14:paraId="185883C5" w14:textId="77777777" w:rsidR="00523406" w:rsidRDefault="00523406" w:rsidP="002E30CF">
            <w:pPr>
              <w:spacing w:after="40" w:line="240" w:lineRule="auto"/>
            </w:pPr>
            <w:r>
              <w:rPr>
                <w:color w:val="000000"/>
                <w:sz w:val="18"/>
              </w:rPr>
              <w:t>Human contextual judgement; unequal fit; perceived value; distrust.</w:t>
            </w:r>
            <w:r>
              <w:rPr>
                <w:color w:val="000000"/>
                <w:sz w:val="18"/>
              </w:rPr>
              <w:br/>
              <w:t>Analytical contribution: Prediction is not equivalent to clinical usefulness or benefit.</w:t>
            </w:r>
          </w:p>
        </w:tc>
      </w:tr>
      <w:tr w:rsidR="00523406" w14:paraId="2BCF4682"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74B45DC3" w14:textId="77777777" w:rsidR="00523406" w:rsidRDefault="00523406" w:rsidP="002E30CF">
            <w:pPr>
              <w:spacing w:after="40"/>
            </w:pPr>
            <w:r>
              <w:rPr>
                <w:b/>
                <w:color w:val="000000"/>
                <w:sz w:val="18"/>
              </w:rPr>
              <w:lastRenderedPageBreak/>
              <w:t>Technical integration</w:t>
            </w:r>
          </w:p>
          <w:p w14:paraId="467E0916" w14:textId="77777777" w:rsidR="00523406" w:rsidRDefault="00523406" w:rsidP="002E30CF">
            <w:pPr>
              <w:spacing w:after="0" w:line="240" w:lineRule="auto"/>
            </w:pPr>
            <w:r>
              <w:rPr>
                <w:color w:val="000000"/>
                <w:sz w:val="18"/>
              </w:rPr>
              <w:t>Weak infrastructure, connection problems, incompatible systems, inconsistent data, unstable software, and device limitations disrupted workflows and created manual transfers, delays, frustration, and additional opportunities for error.</w:t>
            </w:r>
          </w:p>
        </w:tc>
        <w:tc>
          <w:tcPr>
            <w:tcW w:w="1944" w:type="dxa"/>
            <w:tcBorders>
              <w:top w:val="nil"/>
              <w:left w:val="nil"/>
              <w:bottom w:val="nil"/>
              <w:right w:val="nil"/>
            </w:tcBorders>
            <w:tcMar>
              <w:top w:w="55" w:type="dxa"/>
              <w:left w:w="55" w:type="dxa"/>
              <w:bottom w:w="55" w:type="dxa"/>
              <w:right w:w="55" w:type="dxa"/>
            </w:tcMar>
          </w:tcPr>
          <w:p w14:paraId="6C2F6595" w14:textId="77777777" w:rsidR="00523406" w:rsidRDefault="00523406" w:rsidP="002E30CF">
            <w:pPr>
              <w:spacing w:after="40" w:line="240" w:lineRule="auto"/>
            </w:pPr>
            <w:r>
              <w:rPr>
                <w:color w:val="000000"/>
                <w:sz w:val="18"/>
              </w:rPr>
              <w:t>Reliability; patient safety; accountability; workload; continuity; traceability.</w:t>
            </w:r>
          </w:p>
        </w:tc>
        <w:tc>
          <w:tcPr>
            <w:tcW w:w="2232" w:type="dxa"/>
            <w:tcBorders>
              <w:top w:val="nil"/>
              <w:left w:val="nil"/>
              <w:bottom w:val="nil"/>
              <w:right w:val="nil"/>
            </w:tcBorders>
            <w:tcMar>
              <w:top w:w="55" w:type="dxa"/>
              <w:left w:w="55" w:type="dxa"/>
              <w:bottom w:w="55" w:type="dxa"/>
              <w:right w:w="55" w:type="dxa"/>
            </w:tcMar>
          </w:tcPr>
          <w:p w14:paraId="7159081A" w14:textId="77777777" w:rsidR="00523406" w:rsidRDefault="00523406" w:rsidP="002E30CF">
            <w:pPr>
              <w:spacing w:after="40" w:line="240" w:lineRule="auto"/>
            </w:pPr>
            <w:r>
              <w:rPr>
                <w:color w:val="000000"/>
                <w:sz w:val="18"/>
              </w:rPr>
              <w:t>Technical implementation language: interoperability, infrastructure, data quality, connectivity, and functionality.</w:t>
            </w:r>
          </w:p>
        </w:tc>
        <w:tc>
          <w:tcPr>
            <w:tcW w:w="2448" w:type="dxa"/>
            <w:tcBorders>
              <w:top w:val="nil"/>
              <w:left w:val="nil"/>
              <w:bottom w:val="nil"/>
              <w:right w:val="nil"/>
            </w:tcBorders>
            <w:tcMar>
              <w:top w:w="55" w:type="dxa"/>
              <w:left w:w="55" w:type="dxa"/>
              <w:bottom w:w="55" w:type="dxa"/>
              <w:right w:w="55" w:type="dxa"/>
            </w:tcMar>
          </w:tcPr>
          <w:p w14:paraId="7F98BAC3" w14:textId="77777777" w:rsidR="00523406" w:rsidRDefault="00523406" w:rsidP="002E30CF">
            <w:pPr>
              <w:spacing w:after="40" w:line="240" w:lineRule="auto"/>
            </w:pPr>
            <w:r>
              <w:rPr>
                <w:color w:val="000000"/>
                <w:sz w:val="18"/>
              </w:rPr>
              <w:t>Technical-organizational interfaces and wider information-system environments. Consequences reach frontline care and patients.</w:t>
            </w:r>
          </w:p>
        </w:tc>
        <w:tc>
          <w:tcPr>
            <w:tcW w:w="2951" w:type="dxa"/>
            <w:tcBorders>
              <w:top w:val="nil"/>
              <w:left w:val="nil"/>
              <w:bottom w:val="nil"/>
              <w:right w:val="nil"/>
            </w:tcBorders>
            <w:tcMar>
              <w:top w:w="55" w:type="dxa"/>
              <w:left w:w="55" w:type="dxa"/>
              <w:bottom w:w="55" w:type="dxa"/>
              <w:right w:w="55" w:type="dxa"/>
            </w:tcMar>
          </w:tcPr>
          <w:p w14:paraId="2141CBA5" w14:textId="77777777" w:rsidR="00523406" w:rsidRDefault="00523406" w:rsidP="002E30CF">
            <w:pPr>
              <w:spacing w:after="40" w:line="240" w:lineRule="auto"/>
            </w:pPr>
            <w:r>
              <w:rPr>
                <w:color w:val="000000"/>
                <w:sz w:val="18"/>
              </w:rPr>
              <w:t>Interoperability, stable interfaces, infrastructure investment, standardized data, testing, clear ownership, and elimination of unsafe workarounds. Small technical failures are misaligned when treated as peripheral to care.</w:t>
            </w:r>
          </w:p>
        </w:tc>
        <w:tc>
          <w:tcPr>
            <w:tcW w:w="2232" w:type="dxa"/>
            <w:tcBorders>
              <w:top w:val="nil"/>
              <w:left w:val="nil"/>
              <w:bottom w:val="nil"/>
              <w:right w:val="nil"/>
            </w:tcBorders>
            <w:tcMar>
              <w:top w:w="55" w:type="dxa"/>
              <w:left w:w="55" w:type="dxa"/>
              <w:bottom w:w="55" w:type="dxa"/>
              <w:right w:w="55" w:type="dxa"/>
            </w:tcMar>
          </w:tcPr>
          <w:p w14:paraId="742E35B5" w14:textId="77777777" w:rsidR="00523406" w:rsidRDefault="00523406" w:rsidP="002E30CF">
            <w:pPr>
              <w:spacing w:after="40" w:line="240" w:lineRule="auto"/>
            </w:pPr>
            <w:r>
              <w:rPr>
                <w:color w:val="000000"/>
                <w:sz w:val="18"/>
              </w:rPr>
              <w:t>Organizational readiness; workflow efficiency and workload; liability and control; usability and workflow safety.</w:t>
            </w:r>
            <w:r>
              <w:rPr>
                <w:color w:val="000000"/>
                <w:sz w:val="18"/>
              </w:rPr>
              <w:br/>
              <w:t>Analytical contribution: The safety system includes the entire technical pathway through which AI reaches care.</w:t>
            </w:r>
          </w:p>
        </w:tc>
      </w:tr>
      <w:tr w:rsidR="00523406" w14:paraId="66F54A93" w14:textId="77777777" w:rsidTr="002E30CF">
        <w:trPr>
          <w:cantSplit/>
          <w:jc w:val="center"/>
        </w:trPr>
        <w:tc>
          <w:tcPr>
            <w:tcW w:w="2232" w:type="dxa"/>
            <w:gridSpan w:val="6"/>
            <w:tcBorders>
              <w:top w:val="single" w:sz="4" w:space="0" w:color="777777"/>
              <w:left w:val="nil"/>
              <w:bottom w:val="nil"/>
              <w:right w:val="nil"/>
            </w:tcBorders>
            <w:tcMar>
              <w:top w:w="55" w:type="dxa"/>
              <w:left w:w="55" w:type="dxa"/>
              <w:bottom w:w="55" w:type="dxa"/>
              <w:right w:w="55" w:type="dxa"/>
            </w:tcMar>
          </w:tcPr>
          <w:p w14:paraId="49D0B67A" w14:textId="77777777" w:rsidR="00523406" w:rsidRDefault="00523406" w:rsidP="002E30CF">
            <w:pPr>
              <w:spacing w:after="40" w:line="240" w:lineRule="auto"/>
            </w:pPr>
            <w:r>
              <w:rPr>
                <w:b/>
                <w:color w:val="000000"/>
                <w:sz w:val="18"/>
              </w:rPr>
              <w:t>Equity, access, and patient experience as ethical concerns: enabling inclusive and person-centered AI-supported healthcare</w:t>
            </w:r>
          </w:p>
        </w:tc>
      </w:tr>
      <w:tr w:rsidR="00523406" w14:paraId="1C1C7C1C"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6B3AC496" w14:textId="77777777" w:rsidR="00523406" w:rsidRDefault="00523406" w:rsidP="002E30CF">
            <w:pPr>
              <w:spacing w:after="40"/>
            </w:pPr>
            <w:r>
              <w:rPr>
                <w:b/>
                <w:color w:val="000000"/>
                <w:sz w:val="18"/>
              </w:rPr>
              <w:t>Unequal fit between AI systems and diverse patient needs</w:t>
            </w:r>
          </w:p>
          <w:p w14:paraId="4894B0DE" w14:textId="77777777" w:rsidR="00523406" w:rsidRDefault="00523406" w:rsidP="002E30CF">
            <w:pPr>
              <w:spacing w:after="0" w:line="240" w:lineRule="auto"/>
            </w:pPr>
            <w:r>
              <w:rPr>
                <w:color w:val="000000"/>
                <w:sz w:val="18"/>
              </w:rPr>
              <w:t>Missing social determinants, uneven performance for darker skin, contested suitability categories, restrictive eligibility, inaccessible design, disability, complex needs, and low digital capacity produced unequal pathways and potential exclusion.</w:t>
            </w:r>
          </w:p>
        </w:tc>
        <w:tc>
          <w:tcPr>
            <w:tcW w:w="1944" w:type="dxa"/>
            <w:tcBorders>
              <w:top w:val="nil"/>
              <w:left w:val="nil"/>
              <w:bottom w:val="nil"/>
              <w:right w:val="nil"/>
            </w:tcBorders>
            <w:tcMar>
              <w:top w:w="55" w:type="dxa"/>
              <w:left w:w="55" w:type="dxa"/>
              <w:bottom w:w="55" w:type="dxa"/>
              <w:right w:w="55" w:type="dxa"/>
            </w:tcMar>
          </w:tcPr>
          <w:p w14:paraId="0B521097" w14:textId="77777777" w:rsidR="00523406" w:rsidRDefault="00523406" w:rsidP="002E30CF">
            <w:pPr>
              <w:spacing w:after="40" w:line="240" w:lineRule="auto"/>
            </w:pPr>
            <w:r>
              <w:rPr>
                <w:color w:val="000000"/>
                <w:sz w:val="18"/>
              </w:rPr>
              <w:t>Fairness; justice; inclusion; accessibility; representational equity; non-discrimination.</w:t>
            </w:r>
          </w:p>
        </w:tc>
        <w:tc>
          <w:tcPr>
            <w:tcW w:w="2232" w:type="dxa"/>
            <w:tcBorders>
              <w:top w:val="nil"/>
              <w:left w:val="nil"/>
              <w:bottom w:val="nil"/>
              <w:right w:val="nil"/>
            </w:tcBorders>
            <w:tcMar>
              <w:top w:w="55" w:type="dxa"/>
              <w:left w:w="55" w:type="dxa"/>
              <w:bottom w:w="55" w:type="dxa"/>
              <w:right w:w="55" w:type="dxa"/>
            </w:tcMar>
          </w:tcPr>
          <w:p w14:paraId="66531F75" w14:textId="77777777" w:rsidR="00523406" w:rsidRDefault="00523406" w:rsidP="002E30CF">
            <w:pPr>
              <w:spacing w:after="40" w:line="240" w:lineRule="auto"/>
            </w:pPr>
            <w:r>
              <w:rPr>
                <w:color w:val="000000"/>
                <w:sz w:val="18"/>
              </w:rPr>
              <w:t>Often framed as data limitation, model accuracy, eligibility, suitability, usability, or feasibility rather than as structural inequity.</w:t>
            </w:r>
          </w:p>
        </w:tc>
        <w:tc>
          <w:tcPr>
            <w:tcW w:w="2448" w:type="dxa"/>
            <w:tcBorders>
              <w:top w:val="nil"/>
              <w:left w:val="nil"/>
              <w:bottom w:val="nil"/>
              <w:right w:val="nil"/>
            </w:tcBorders>
            <w:tcMar>
              <w:top w:w="55" w:type="dxa"/>
              <w:left w:w="55" w:type="dxa"/>
              <w:bottom w:w="55" w:type="dxa"/>
              <w:right w:w="55" w:type="dxa"/>
            </w:tcMar>
          </w:tcPr>
          <w:p w14:paraId="1DEACAF6" w14:textId="77777777" w:rsidR="00523406" w:rsidRDefault="00523406" w:rsidP="002E30CF">
            <w:pPr>
              <w:spacing w:after="40" w:line="240" w:lineRule="auto"/>
            </w:pPr>
            <w:r>
              <w:rPr>
                <w:color w:val="000000"/>
                <w:sz w:val="18"/>
              </w:rPr>
              <w:t>Produced in data, model design, eligibility rules, interface assumptions, and implementation pathways. Experienced by patient groups and vulnerable individuals.</w:t>
            </w:r>
          </w:p>
        </w:tc>
        <w:tc>
          <w:tcPr>
            <w:tcW w:w="2951" w:type="dxa"/>
            <w:tcBorders>
              <w:top w:val="nil"/>
              <w:left w:val="nil"/>
              <w:bottom w:val="nil"/>
              <w:right w:val="nil"/>
            </w:tcBorders>
            <w:tcMar>
              <w:top w:w="55" w:type="dxa"/>
              <w:left w:w="55" w:type="dxa"/>
              <w:bottom w:w="55" w:type="dxa"/>
              <w:right w:w="55" w:type="dxa"/>
            </w:tcMar>
          </w:tcPr>
          <w:p w14:paraId="5378F1B8" w14:textId="77777777" w:rsidR="00523406" w:rsidRDefault="00523406" w:rsidP="002E30CF">
            <w:pPr>
              <w:spacing w:after="40" w:line="240" w:lineRule="auto"/>
            </w:pPr>
            <w:r>
              <w:rPr>
                <w:color w:val="000000"/>
                <w:sz w:val="18"/>
              </w:rPr>
              <w:t>Representative validation, social and contextual variables, accessible design, broader adaptation, and avoidance of exclusion as a substitute for implementation work. Operational success achieved by narrowing eligibility is ethically misaligned.</w:t>
            </w:r>
          </w:p>
        </w:tc>
        <w:tc>
          <w:tcPr>
            <w:tcW w:w="2232" w:type="dxa"/>
            <w:tcBorders>
              <w:top w:val="nil"/>
              <w:left w:val="nil"/>
              <w:bottom w:val="nil"/>
              <w:right w:val="nil"/>
            </w:tcBorders>
            <w:tcMar>
              <w:top w:w="55" w:type="dxa"/>
              <w:left w:w="55" w:type="dxa"/>
              <w:bottom w:w="55" w:type="dxa"/>
              <w:right w:w="55" w:type="dxa"/>
            </w:tcMar>
          </w:tcPr>
          <w:p w14:paraId="61DDFC14" w14:textId="77777777" w:rsidR="00523406" w:rsidRDefault="00523406" w:rsidP="002E30CF">
            <w:pPr>
              <w:spacing w:after="40" w:line="240" w:lineRule="auto"/>
            </w:pPr>
            <w:r>
              <w:rPr>
                <w:color w:val="000000"/>
                <w:sz w:val="18"/>
              </w:rPr>
              <w:t>Accuracy and error risk; clinical appropriateness; organizational governance.</w:t>
            </w:r>
            <w:r>
              <w:rPr>
                <w:color w:val="000000"/>
                <w:sz w:val="18"/>
              </w:rPr>
              <w:br/>
              <w:t>Analytical contribution: Equal availability does not create equal capacity to benefit.</w:t>
            </w:r>
          </w:p>
        </w:tc>
      </w:tr>
      <w:tr w:rsidR="00523406" w14:paraId="33FFB657"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0BD206C8" w14:textId="77777777" w:rsidR="00523406" w:rsidRDefault="00523406" w:rsidP="002E30CF">
            <w:pPr>
              <w:spacing w:after="40"/>
            </w:pPr>
            <w:r>
              <w:rPr>
                <w:b/>
                <w:color w:val="000000"/>
                <w:sz w:val="18"/>
              </w:rPr>
              <w:t>Patient understanding and choice</w:t>
            </w:r>
          </w:p>
          <w:p w14:paraId="135ADA82" w14:textId="77777777" w:rsidR="00523406" w:rsidRDefault="00523406" w:rsidP="002E30CF">
            <w:pPr>
              <w:spacing w:after="0" w:line="240" w:lineRule="auto"/>
            </w:pPr>
            <w:r>
              <w:rPr>
                <w:color w:val="000000"/>
                <w:sz w:val="18"/>
              </w:rPr>
              <w:t>Follow-up and participation depended on understanding AI findings and next steps, language access, scheduling, fear, guidance, and viable options. Some patients preferred AI-enabled services because they felt more validating than conventional care, while organizations also steered patients toward digital channels.</w:t>
            </w:r>
          </w:p>
        </w:tc>
        <w:tc>
          <w:tcPr>
            <w:tcW w:w="1944" w:type="dxa"/>
            <w:tcBorders>
              <w:top w:val="nil"/>
              <w:left w:val="nil"/>
              <w:bottom w:val="nil"/>
              <w:right w:val="nil"/>
            </w:tcBorders>
            <w:tcMar>
              <w:top w:w="55" w:type="dxa"/>
              <w:left w:w="55" w:type="dxa"/>
              <w:bottom w:w="55" w:type="dxa"/>
              <w:right w:w="55" w:type="dxa"/>
            </w:tcMar>
          </w:tcPr>
          <w:p w14:paraId="1F7D7B61" w14:textId="77777777" w:rsidR="00523406" w:rsidRDefault="00523406" w:rsidP="002E30CF">
            <w:pPr>
              <w:spacing w:after="40" w:line="240" w:lineRule="auto"/>
            </w:pPr>
            <w:r>
              <w:rPr>
                <w:color w:val="000000"/>
                <w:sz w:val="18"/>
              </w:rPr>
              <w:t>Autonomy; informed participation; meaningful choice; access; relational trust; respect for persons.</w:t>
            </w:r>
          </w:p>
        </w:tc>
        <w:tc>
          <w:tcPr>
            <w:tcW w:w="2232" w:type="dxa"/>
            <w:tcBorders>
              <w:top w:val="nil"/>
              <w:left w:val="nil"/>
              <w:bottom w:val="nil"/>
              <w:right w:val="nil"/>
            </w:tcBorders>
            <w:tcMar>
              <w:top w:w="55" w:type="dxa"/>
              <w:left w:w="55" w:type="dxa"/>
              <w:bottom w:w="55" w:type="dxa"/>
              <w:right w:w="55" w:type="dxa"/>
            </w:tcMar>
          </w:tcPr>
          <w:p w14:paraId="2BF2FD06" w14:textId="77777777" w:rsidR="00523406" w:rsidRDefault="00523406" w:rsidP="002E30CF">
            <w:pPr>
              <w:spacing w:after="40" w:line="240" w:lineRule="auto"/>
            </w:pPr>
            <w:r>
              <w:rPr>
                <w:color w:val="000000"/>
                <w:sz w:val="18"/>
              </w:rPr>
              <w:t>Communication, adherence, follow-up, preference, guidance, and channel selection.</w:t>
            </w:r>
          </w:p>
        </w:tc>
        <w:tc>
          <w:tcPr>
            <w:tcW w:w="2448" w:type="dxa"/>
            <w:tcBorders>
              <w:top w:val="nil"/>
              <w:left w:val="nil"/>
              <w:bottom w:val="nil"/>
              <w:right w:val="nil"/>
            </w:tcBorders>
            <w:tcMar>
              <w:top w:w="55" w:type="dxa"/>
              <w:left w:w="55" w:type="dxa"/>
              <w:bottom w:w="55" w:type="dxa"/>
              <w:right w:w="55" w:type="dxa"/>
            </w:tcMar>
          </w:tcPr>
          <w:p w14:paraId="23E19F48" w14:textId="77777777" w:rsidR="00523406" w:rsidRDefault="00523406" w:rsidP="002E30CF">
            <w:pPr>
              <w:spacing w:after="40" w:line="240" w:lineRule="auto"/>
            </w:pPr>
            <w:r>
              <w:rPr>
                <w:color w:val="000000"/>
                <w:sz w:val="18"/>
              </w:rPr>
              <w:t>Interpersonal communication and organizational care pathways. Patients experience the consequences, while organizations and professionals shape information and available alternatives.</w:t>
            </w:r>
          </w:p>
        </w:tc>
        <w:tc>
          <w:tcPr>
            <w:tcW w:w="2951" w:type="dxa"/>
            <w:tcBorders>
              <w:top w:val="nil"/>
              <w:left w:val="nil"/>
              <w:bottom w:val="nil"/>
              <w:right w:val="nil"/>
            </w:tcBorders>
            <w:tcMar>
              <w:top w:w="55" w:type="dxa"/>
              <w:left w:w="55" w:type="dxa"/>
              <w:bottom w:w="55" w:type="dxa"/>
              <w:right w:w="55" w:type="dxa"/>
            </w:tcMar>
          </w:tcPr>
          <w:p w14:paraId="21A8474E" w14:textId="77777777" w:rsidR="00523406" w:rsidRDefault="00523406" w:rsidP="002E30CF">
            <w:pPr>
              <w:spacing w:after="40" w:line="240" w:lineRule="auto"/>
            </w:pPr>
            <w:r>
              <w:rPr>
                <w:color w:val="000000"/>
                <w:sz w:val="18"/>
              </w:rPr>
              <w:t>Clear and comprehensible information, language support, guidance after AI findings, and viable non-AI or human alternatives. Choice is misaligned when equated with adoption or when only one route is practically accessible.</w:t>
            </w:r>
          </w:p>
        </w:tc>
        <w:tc>
          <w:tcPr>
            <w:tcW w:w="2232" w:type="dxa"/>
            <w:tcBorders>
              <w:top w:val="nil"/>
              <w:left w:val="nil"/>
              <w:bottom w:val="nil"/>
              <w:right w:val="nil"/>
            </w:tcBorders>
            <w:tcMar>
              <w:top w:w="55" w:type="dxa"/>
              <w:left w:w="55" w:type="dxa"/>
              <w:bottom w:w="55" w:type="dxa"/>
              <w:right w:w="55" w:type="dxa"/>
            </w:tcMar>
          </w:tcPr>
          <w:p w14:paraId="4FC42D03" w14:textId="77777777" w:rsidR="00523406" w:rsidRDefault="00523406" w:rsidP="002E30CF">
            <w:pPr>
              <w:spacing w:after="40" w:line="240" w:lineRule="auto"/>
            </w:pPr>
            <w:r>
              <w:rPr>
                <w:color w:val="000000"/>
                <w:sz w:val="18"/>
              </w:rPr>
              <w:t>Mediated trust; redistributed responsibility; care quality, continuity, and patient safety; organizational trust-building.</w:t>
            </w:r>
            <w:r>
              <w:rPr>
                <w:color w:val="000000"/>
                <w:sz w:val="18"/>
              </w:rPr>
              <w:br/>
              <w:t>Analytical contribution: Meaningful choice requires both understanding and realistic alternatives.</w:t>
            </w:r>
          </w:p>
        </w:tc>
      </w:tr>
      <w:tr w:rsidR="00523406" w14:paraId="2F0984D4"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7402F0CF" w14:textId="77777777" w:rsidR="00523406" w:rsidRDefault="00523406" w:rsidP="002E30CF">
            <w:pPr>
              <w:spacing w:after="40"/>
            </w:pPr>
            <w:r>
              <w:rPr>
                <w:b/>
                <w:color w:val="000000"/>
                <w:sz w:val="18"/>
              </w:rPr>
              <w:t>Digital usability and patient experience</w:t>
            </w:r>
          </w:p>
          <w:p w14:paraId="2FDD20CC" w14:textId="77777777" w:rsidR="00523406" w:rsidRDefault="00523406" w:rsidP="002E30CF">
            <w:pPr>
              <w:spacing w:after="0" w:line="240" w:lineRule="auto"/>
            </w:pPr>
            <w:r>
              <w:rPr>
                <w:color w:val="000000"/>
                <w:sz w:val="18"/>
              </w:rPr>
              <w:t>Patients faced physical difficulty taking images, dependence on helpers, intimidation, low confidence, frustration, and abandonment; other systems produced reassurance, anonymity, safety, or validation. Affective experience shaped whether the pathway was entered and completed.</w:t>
            </w:r>
          </w:p>
        </w:tc>
        <w:tc>
          <w:tcPr>
            <w:tcW w:w="1944" w:type="dxa"/>
            <w:tcBorders>
              <w:top w:val="nil"/>
              <w:left w:val="nil"/>
              <w:bottom w:val="nil"/>
              <w:right w:val="nil"/>
            </w:tcBorders>
            <w:tcMar>
              <w:top w:w="55" w:type="dxa"/>
              <w:left w:w="55" w:type="dxa"/>
              <w:bottom w:w="55" w:type="dxa"/>
              <w:right w:w="55" w:type="dxa"/>
            </w:tcMar>
          </w:tcPr>
          <w:p w14:paraId="514005A7" w14:textId="77777777" w:rsidR="00523406" w:rsidRDefault="00523406" w:rsidP="002E30CF">
            <w:pPr>
              <w:spacing w:after="40" w:line="240" w:lineRule="auto"/>
            </w:pPr>
            <w:r>
              <w:rPr>
                <w:color w:val="000000"/>
                <w:sz w:val="18"/>
              </w:rPr>
              <w:t>Dignity; emotional safety; inclusion; accessibility; patient burden; respect for lived experience.</w:t>
            </w:r>
          </w:p>
        </w:tc>
        <w:tc>
          <w:tcPr>
            <w:tcW w:w="2232" w:type="dxa"/>
            <w:tcBorders>
              <w:top w:val="nil"/>
              <w:left w:val="nil"/>
              <w:bottom w:val="nil"/>
              <w:right w:val="nil"/>
            </w:tcBorders>
            <w:tcMar>
              <w:top w:w="55" w:type="dxa"/>
              <w:left w:w="55" w:type="dxa"/>
              <w:bottom w:w="55" w:type="dxa"/>
              <w:right w:w="55" w:type="dxa"/>
            </w:tcMar>
          </w:tcPr>
          <w:p w14:paraId="2025C5D1" w14:textId="77777777" w:rsidR="00523406" w:rsidRDefault="00523406" w:rsidP="002E30CF">
            <w:pPr>
              <w:spacing w:after="40" w:line="240" w:lineRule="auto"/>
            </w:pPr>
            <w:r>
              <w:rPr>
                <w:color w:val="000000"/>
                <w:sz w:val="18"/>
              </w:rPr>
              <w:t>Usability, confidence, convenience, effort, reassurance, annoyance, and user experience.</w:t>
            </w:r>
          </w:p>
        </w:tc>
        <w:tc>
          <w:tcPr>
            <w:tcW w:w="2448" w:type="dxa"/>
            <w:tcBorders>
              <w:top w:val="nil"/>
              <w:left w:val="nil"/>
              <w:bottom w:val="nil"/>
              <w:right w:val="nil"/>
            </w:tcBorders>
            <w:tcMar>
              <w:top w:w="55" w:type="dxa"/>
              <w:left w:w="55" w:type="dxa"/>
              <w:bottom w:w="55" w:type="dxa"/>
              <w:right w:w="55" w:type="dxa"/>
            </w:tcMar>
          </w:tcPr>
          <w:p w14:paraId="642296D9" w14:textId="77777777" w:rsidR="00523406" w:rsidRDefault="00523406" w:rsidP="002E30CF">
            <w:pPr>
              <w:spacing w:after="40" w:line="240" w:lineRule="auto"/>
            </w:pPr>
            <w:r>
              <w:rPr>
                <w:color w:val="000000"/>
                <w:sz w:val="18"/>
              </w:rPr>
              <w:t>Produced at the interface between design and the patient’s physical, cognitive, emotional, social, and material environment.</w:t>
            </w:r>
          </w:p>
        </w:tc>
        <w:tc>
          <w:tcPr>
            <w:tcW w:w="2951" w:type="dxa"/>
            <w:tcBorders>
              <w:top w:val="nil"/>
              <w:left w:val="nil"/>
              <w:bottom w:val="nil"/>
              <w:right w:val="nil"/>
            </w:tcBorders>
            <w:tcMar>
              <w:top w:w="55" w:type="dxa"/>
              <w:left w:w="55" w:type="dxa"/>
              <w:bottom w:w="55" w:type="dxa"/>
              <w:right w:w="55" w:type="dxa"/>
            </w:tcMar>
          </w:tcPr>
          <w:p w14:paraId="1E01FE51" w14:textId="77777777" w:rsidR="00523406" w:rsidRDefault="00523406" w:rsidP="002E30CF">
            <w:pPr>
              <w:spacing w:after="40" w:line="240" w:lineRule="auto"/>
            </w:pPr>
            <w:r>
              <w:rPr>
                <w:color w:val="000000"/>
                <w:sz w:val="18"/>
              </w:rPr>
              <w:t>Accessible interaction, assistance that does not create dependence, flexible dialogue, and non-digital or human alternatives. Requiring patients to adapt to inaccessible systems shifts implementation burden downward.</w:t>
            </w:r>
          </w:p>
        </w:tc>
        <w:tc>
          <w:tcPr>
            <w:tcW w:w="2232" w:type="dxa"/>
            <w:tcBorders>
              <w:top w:val="nil"/>
              <w:left w:val="nil"/>
              <w:bottom w:val="nil"/>
              <w:right w:val="nil"/>
            </w:tcBorders>
            <w:tcMar>
              <w:top w:w="55" w:type="dxa"/>
              <w:left w:w="55" w:type="dxa"/>
              <w:bottom w:w="55" w:type="dxa"/>
              <w:right w:w="55" w:type="dxa"/>
            </w:tcMar>
          </w:tcPr>
          <w:p w14:paraId="4D862A17" w14:textId="77777777" w:rsidR="00523406" w:rsidRDefault="00523406" w:rsidP="002E30CF">
            <w:pPr>
              <w:spacing w:after="40" w:line="240" w:lineRule="auto"/>
            </w:pPr>
            <w:r>
              <w:rPr>
                <w:color w:val="000000"/>
                <w:sz w:val="18"/>
              </w:rPr>
              <w:t>Usability and workflow safety; trust; patient choice; perceived care benefit.</w:t>
            </w:r>
            <w:r>
              <w:rPr>
                <w:color w:val="000000"/>
                <w:sz w:val="18"/>
              </w:rPr>
              <w:br/>
              <w:t>Analytical contribution: Equity is affective and experiential as well as representational.</w:t>
            </w:r>
          </w:p>
        </w:tc>
      </w:tr>
      <w:tr w:rsidR="00523406" w14:paraId="0B3C67CD" w14:textId="77777777" w:rsidTr="002E30CF">
        <w:trPr>
          <w:cantSplit/>
          <w:jc w:val="center"/>
        </w:trPr>
        <w:tc>
          <w:tcPr>
            <w:tcW w:w="2232" w:type="dxa"/>
            <w:gridSpan w:val="6"/>
            <w:tcBorders>
              <w:top w:val="single" w:sz="4" w:space="0" w:color="777777"/>
              <w:left w:val="nil"/>
              <w:bottom w:val="nil"/>
              <w:right w:val="nil"/>
            </w:tcBorders>
            <w:tcMar>
              <w:top w:w="55" w:type="dxa"/>
              <w:left w:w="55" w:type="dxa"/>
              <w:bottom w:w="55" w:type="dxa"/>
              <w:right w:w="55" w:type="dxa"/>
            </w:tcMar>
          </w:tcPr>
          <w:p w14:paraId="1B399601" w14:textId="77777777" w:rsidR="00523406" w:rsidRDefault="00523406" w:rsidP="002E30CF">
            <w:pPr>
              <w:spacing w:after="40" w:line="240" w:lineRule="auto"/>
            </w:pPr>
            <w:r>
              <w:rPr>
                <w:b/>
                <w:color w:val="000000"/>
                <w:sz w:val="18"/>
              </w:rPr>
              <w:t>Perceived value as an ethical consideration: AI as a meaningful contributor to better healthcare</w:t>
            </w:r>
          </w:p>
        </w:tc>
      </w:tr>
      <w:tr w:rsidR="00523406" w14:paraId="41259D94"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2766E93C" w14:textId="77777777" w:rsidR="00523406" w:rsidRDefault="00523406" w:rsidP="002E30CF">
            <w:pPr>
              <w:spacing w:after="40"/>
            </w:pPr>
            <w:r>
              <w:rPr>
                <w:b/>
                <w:color w:val="000000"/>
                <w:sz w:val="18"/>
              </w:rPr>
              <w:lastRenderedPageBreak/>
              <w:t>Care quality, continuity, and patient safety</w:t>
            </w:r>
          </w:p>
          <w:p w14:paraId="320E5A65" w14:textId="77777777" w:rsidR="00523406" w:rsidRDefault="00523406" w:rsidP="002E30CF">
            <w:pPr>
              <w:spacing w:after="0" w:line="240" w:lineRule="auto"/>
            </w:pPr>
            <w:r>
              <w:rPr>
                <w:color w:val="000000"/>
                <w:sz w:val="18"/>
              </w:rPr>
              <w:t>AI was associated with faster follow-up, continuity, reduced dropout, earlier attention to urgent needs, improved access, and additional safeguards against missed or delayed care. Evidence combined measured outcomes with perceived improvement.</w:t>
            </w:r>
          </w:p>
        </w:tc>
        <w:tc>
          <w:tcPr>
            <w:tcW w:w="1944" w:type="dxa"/>
            <w:tcBorders>
              <w:top w:val="nil"/>
              <w:left w:val="nil"/>
              <w:bottom w:val="nil"/>
              <w:right w:val="nil"/>
            </w:tcBorders>
            <w:tcMar>
              <w:top w:w="55" w:type="dxa"/>
              <w:left w:w="55" w:type="dxa"/>
              <w:bottom w:w="55" w:type="dxa"/>
              <w:right w:w="55" w:type="dxa"/>
            </w:tcMar>
          </w:tcPr>
          <w:p w14:paraId="6BAEA5FC" w14:textId="77777777" w:rsidR="00523406" w:rsidRDefault="00523406" w:rsidP="002E30CF">
            <w:pPr>
              <w:spacing w:after="40" w:line="240" w:lineRule="auto"/>
            </w:pPr>
            <w:r>
              <w:rPr>
                <w:color w:val="000000"/>
                <w:sz w:val="18"/>
              </w:rPr>
              <w:t>Beneficence; non-maleficence; access; continuity; patient safety.</w:t>
            </w:r>
          </w:p>
        </w:tc>
        <w:tc>
          <w:tcPr>
            <w:tcW w:w="2232" w:type="dxa"/>
            <w:tcBorders>
              <w:top w:val="nil"/>
              <w:left w:val="nil"/>
              <w:bottom w:val="nil"/>
              <w:right w:val="nil"/>
            </w:tcBorders>
            <w:tcMar>
              <w:top w:w="55" w:type="dxa"/>
              <w:left w:w="55" w:type="dxa"/>
              <w:bottom w:w="55" w:type="dxa"/>
              <w:right w:w="55" w:type="dxa"/>
            </w:tcMar>
          </w:tcPr>
          <w:p w14:paraId="2622B7D3" w14:textId="77777777" w:rsidR="00523406" w:rsidRDefault="00523406" w:rsidP="002E30CF">
            <w:pPr>
              <w:spacing w:after="40" w:line="240" w:lineRule="auto"/>
            </w:pPr>
            <w:r>
              <w:rPr>
                <w:color w:val="000000"/>
                <w:sz w:val="18"/>
              </w:rPr>
              <w:t>Positive outcomes, reassurance, faster care, continuity, and improvement rather than explicit normative claims.</w:t>
            </w:r>
          </w:p>
        </w:tc>
        <w:tc>
          <w:tcPr>
            <w:tcW w:w="2448" w:type="dxa"/>
            <w:tcBorders>
              <w:top w:val="nil"/>
              <w:left w:val="nil"/>
              <w:bottom w:val="nil"/>
              <w:right w:val="nil"/>
            </w:tcBorders>
            <w:tcMar>
              <w:top w:w="55" w:type="dxa"/>
              <w:left w:w="55" w:type="dxa"/>
              <w:bottom w:w="55" w:type="dxa"/>
              <w:right w:w="55" w:type="dxa"/>
            </w:tcMar>
          </w:tcPr>
          <w:p w14:paraId="1CF2D61F" w14:textId="77777777" w:rsidR="00523406" w:rsidRDefault="00523406" w:rsidP="002E30CF">
            <w:pPr>
              <w:spacing w:after="40" w:line="240" w:lineRule="auto"/>
            </w:pPr>
            <w:r>
              <w:rPr>
                <w:color w:val="000000"/>
                <w:sz w:val="18"/>
              </w:rPr>
              <w:t>Patient and care-pathway outcomes, with enabling effects at organizational and sectoral levels.</w:t>
            </w:r>
          </w:p>
        </w:tc>
        <w:tc>
          <w:tcPr>
            <w:tcW w:w="2951" w:type="dxa"/>
            <w:tcBorders>
              <w:top w:val="nil"/>
              <w:left w:val="nil"/>
              <w:bottom w:val="nil"/>
              <w:right w:val="nil"/>
            </w:tcBorders>
            <w:tcMar>
              <w:top w:w="55" w:type="dxa"/>
              <w:left w:w="55" w:type="dxa"/>
              <w:bottom w:w="55" w:type="dxa"/>
              <w:right w:w="55" w:type="dxa"/>
            </w:tcMar>
          </w:tcPr>
          <w:p w14:paraId="2B0D2D25" w14:textId="77777777" w:rsidR="00523406" w:rsidRDefault="00523406" w:rsidP="002E30CF">
            <w:pPr>
              <w:spacing w:after="40" w:line="240" w:lineRule="auto"/>
            </w:pPr>
            <w:r>
              <w:rPr>
                <w:color w:val="000000"/>
                <w:sz w:val="18"/>
              </w:rPr>
              <w:t>Outcome monitoring and proportional claims about benefit. Alignment requires distinguishing demonstrated improvements from reassurance or expectation.</w:t>
            </w:r>
          </w:p>
        </w:tc>
        <w:tc>
          <w:tcPr>
            <w:tcW w:w="2232" w:type="dxa"/>
            <w:tcBorders>
              <w:top w:val="nil"/>
              <w:left w:val="nil"/>
              <w:bottom w:val="nil"/>
              <w:right w:val="nil"/>
            </w:tcBorders>
            <w:tcMar>
              <w:top w:w="55" w:type="dxa"/>
              <w:left w:w="55" w:type="dxa"/>
              <w:bottom w:w="55" w:type="dxa"/>
              <w:right w:w="55" w:type="dxa"/>
            </w:tcMar>
          </w:tcPr>
          <w:p w14:paraId="33899BAA" w14:textId="77777777" w:rsidR="00523406" w:rsidRDefault="00523406" w:rsidP="002E30CF">
            <w:pPr>
              <w:spacing w:after="40" w:line="240" w:lineRule="auto"/>
            </w:pPr>
            <w:r>
              <w:rPr>
                <w:color w:val="000000"/>
                <w:sz w:val="18"/>
              </w:rPr>
              <w:t>Clinical safety; trust; patient understanding and choice.</w:t>
            </w:r>
            <w:r>
              <w:rPr>
                <w:color w:val="000000"/>
                <w:sz w:val="18"/>
              </w:rPr>
              <w:br/>
              <w:t>Analytical contribution: Care value included both measured pathway improvements and perceived benefit, which should not be treated as equivalent evidence.</w:t>
            </w:r>
          </w:p>
        </w:tc>
      </w:tr>
      <w:tr w:rsidR="00523406" w14:paraId="55C7FA31"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5B1B01EB" w14:textId="77777777" w:rsidR="00523406" w:rsidRDefault="00523406" w:rsidP="002E30CF">
            <w:pPr>
              <w:spacing w:after="40"/>
            </w:pPr>
            <w:r>
              <w:rPr>
                <w:b/>
                <w:color w:val="000000"/>
                <w:sz w:val="18"/>
              </w:rPr>
              <w:t>Enhanced clinical decision-making</w:t>
            </w:r>
          </w:p>
          <w:p w14:paraId="36257554" w14:textId="77777777" w:rsidR="00523406" w:rsidRDefault="00523406" w:rsidP="002E30CF">
            <w:pPr>
              <w:spacing w:after="0" w:line="240" w:lineRule="auto"/>
            </w:pPr>
            <w:r>
              <w:rPr>
                <w:color w:val="000000"/>
                <w:sz w:val="18"/>
              </w:rPr>
              <w:t>AI supported detection, comparison, standardization, confidence, task prioritization, reflective reassessment, and reduced anxiety about missed findings by acting as a second reader or additional source of information.</w:t>
            </w:r>
          </w:p>
        </w:tc>
        <w:tc>
          <w:tcPr>
            <w:tcW w:w="1944" w:type="dxa"/>
            <w:tcBorders>
              <w:top w:val="nil"/>
              <w:left w:val="nil"/>
              <w:bottom w:val="nil"/>
              <w:right w:val="nil"/>
            </w:tcBorders>
            <w:tcMar>
              <w:top w:w="55" w:type="dxa"/>
              <w:left w:w="55" w:type="dxa"/>
              <w:bottom w:w="55" w:type="dxa"/>
              <w:right w:w="55" w:type="dxa"/>
            </w:tcMar>
          </w:tcPr>
          <w:p w14:paraId="5612F301" w14:textId="77777777" w:rsidR="00523406" w:rsidRDefault="00523406" w:rsidP="002E30CF">
            <w:pPr>
              <w:spacing w:after="40" w:line="240" w:lineRule="auto"/>
            </w:pPr>
            <w:r>
              <w:rPr>
                <w:color w:val="000000"/>
                <w:sz w:val="18"/>
              </w:rPr>
              <w:t>Epistemic benefit; patient safety; professional agency; accuracy; confidence; beneficence.</w:t>
            </w:r>
          </w:p>
        </w:tc>
        <w:tc>
          <w:tcPr>
            <w:tcW w:w="2232" w:type="dxa"/>
            <w:tcBorders>
              <w:top w:val="nil"/>
              <w:left w:val="nil"/>
              <w:bottom w:val="nil"/>
              <w:right w:val="nil"/>
            </w:tcBorders>
            <w:tcMar>
              <w:top w:w="55" w:type="dxa"/>
              <w:left w:w="55" w:type="dxa"/>
              <w:bottom w:w="55" w:type="dxa"/>
              <w:right w:w="55" w:type="dxa"/>
            </w:tcMar>
          </w:tcPr>
          <w:p w14:paraId="30013EE3" w14:textId="77777777" w:rsidR="00523406" w:rsidRDefault="00523406" w:rsidP="002E30CF">
            <w:pPr>
              <w:spacing w:after="40" w:line="240" w:lineRule="auto"/>
            </w:pPr>
            <w:r>
              <w:rPr>
                <w:color w:val="000000"/>
                <w:sz w:val="18"/>
              </w:rPr>
              <w:t>Confidence, standardization, objectivity, detection, reassurance, and decision support.</w:t>
            </w:r>
          </w:p>
        </w:tc>
        <w:tc>
          <w:tcPr>
            <w:tcW w:w="2448" w:type="dxa"/>
            <w:tcBorders>
              <w:top w:val="nil"/>
              <w:left w:val="nil"/>
              <w:bottom w:val="nil"/>
              <w:right w:val="nil"/>
            </w:tcBorders>
            <w:tcMar>
              <w:top w:w="55" w:type="dxa"/>
              <w:left w:w="55" w:type="dxa"/>
              <w:bottom w:w="55" w:type="dxa"/>
              <w:right w:w="55" w:type="dxa"/>
            </w:tcMar>
          </w:tcPr>
          <w:p w14:paraId="3AD655EB" w14:textId="77777777" w:rsidR="00523406" w:rsidRDefault="00523406" w:rsidP="002E30CF">
            <w:pPr>
              <w:spacing w:after="40" w:line="240" w:lineRule="auto"/>
            </w:pPr>
            <w:r>
              <w:rPr>
                <w:color w:val="000000"/>
                <w:sz w:val="18"/>
              </w:rPr>
              <w:t>Clinician-AI interaction and professional interpretation within the care pathway.</w:t>
            </w:r>
          </w:p>
        </w:tc>
        <w:tc>
          <w:tcPr>
            <w:tcW w:w="2951" w:type="dxa"/>
            <w:tcBorders>
              <w:top w:val="nil"/>
              <w:left w:val="nil"/>
              <w:bottom w:val="nil"/>
              <w:right w:val="nil"/>
            </w:tcBorders>
            <w:tcMar>
              <w:top w:w="55" w:type="dxa"/>
              <w:left w:w="55" w:type="dxa"/>
              <w:bottom w:w="55" w:type="dxa"/>
              <w:right w:w="55" w:type="dxa"/>
            </w:tcMar>
          </w:tcPr>
          <w:p w14:paraId="4BAAEED7" w14:textId="77777777" w:rsidR="00523406" w:rsidRDefault="00523406" w:rsidP="002E30CF">
            <w:pPr>
              <w:spacing w:after="40" w:line="240" w:lineRule="auto"/>
            </w:pPr>
            <w:r>
              <w:rPr>
                <w:color w:val="000000"/>
                <w:sz w:val="18"/>
              </w:rPr>
              <w:t>Complementary use, corroboration, reflective review, and evaluation of whether additional information improves decisions. Value is misaligned when apparent objectivity displaces contextual judgement.</w:t>
            </w:r>
          </w:p>
        </w:tc>
        <w:tc>
          <w:tcPr>
            <w:tcW w:w="2232" w:type="dxa"/>
            <w:tcBorders>
              <w:top w:val="nil"/>
              <w:left w:val="nil"/>
              <w:bottom w:val="nil"/>
              <w:right w:val="nil"/>
            </w:tcBorders>
            <w:tcMar>
              <w:top w:w="55" w:type="dxa"/>
              <w:left w:w="55" w:type="dxa"/>
              <w:bottom w:w="55" w:type="dxa"/>
              <w:right w:w="55" w:type="dxa"/>
            </w:tcMar>
          </w:tcPr>
          <w:p w14:paraId="7799791B" w14:textId="77777777" w:rsidR="00523406" w:rsidRDefault="00523406" w:rsidP="002E30CF">
            <w:pPr>
              <w:spacing w:after="40" w:line="240" w:lineRule="auto"/>
            </w:pPr>
            <w:r>
              <w:rPr>
                <w:color w:val="000000"/>
                <w:sz w:val="18"/>
              </w:rPr>
              <w:t>Human contextual judgement; calibrated reliance; clinical appropriateness.</w:t>
            </w:r>
            <w:r>
              <w:rPr>
                <w:color w:val="000000"/>
                <w:sz w:val="18"/>
              </w:rPr>
              <w:br/>
              <w:t>Analytical contribution: AI was valuable when it expanded what professionals could notice without replacing the interpretation of what it meant.</w:t>
            </w:r>
          </w:p>
        </w:tc>
      </w:tr>
      <w:tr w:rsidR="00523406" w14:paraId="47209CE4"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73D60D87" w14:textId="77777777" w:rsidR="00523406" w:rsidRDefault="00523406" w:rsidP="002E30CF">
            <w:pPr>
              <w:spacing w:after="40"/>
            </w:pPr>
            <w:r>
              <w:rPr>
                <w:b/>
                <w:color w:val="000000"/>
                <w:sz w:val="18"/>
              </w:rPr>
              <w:t>Workflow efficiency and workload</w:t>
            </w:r>
          </w:p>
          <w:p w14:paraId="75D1EB2D" w14:textId="77777777" w:rsidR="00523406" w:rsidRDefault="00523406" w:rsidP="002E30CF">
            <w:pPr>
              <w:spacing w:after="0" w:line="240" w:lineRule="auto"/>
            </w:pPr>
            <w:r>
              <w:rPr>
                <w:color w:val="000000"/>
                <w:sz w:val="18"/>
              </w:rPr>
              <w:t>AI could streamline routine work, prioritize tasks, and redirect attention to complex cases, but time savings were contested and could coexist with alerts, manual transfers, and additional workload elsewhere.</w:t>
            </w:r>
          </w:p>
        </w:tc>
        <w:tc>
          <w:tcPr>
            <w:tcW w:w="1944" w:type="dxa"/>
            <w:tcBorders>
              <w:top w:val="nil"/>
              <w:left w:val="nil"/>
              <w:bottom w:val="nil"/>
              <w:right w:val="nil"/>
            </w:tcBorders>
            <w:tcMar>
              <w:top w:w="55" w:type="dxa"/>
              <w:left w:w="55" w:type="dxa"/>
              <w:bottom w:w="55" w:type="dxa"/>
              <w:right w:w="55" w:type="dxa"/>
            </w:tcMar>
          </w:tcPr>
          <w:p w14:paraId="1138165C" w14:textId="77777777" w:rsidR="00523406" w:rsidRDefault="00523406" w:rsidP="002E30CF">
            <w:pPr>
              <w:spacing w:after="40" w:line="240" w:lineRule="auto"/>
            </w:pPr>
            <w:r>
              <w:rPr>
                <w:color w:val="000000"/>
                <w:sz w:val="18"/>
              </w:rPr>
              <w:t>Utility; opportunity cost; workload fairness; attention; quality of care.</w:t>
            </w:r>
          </w:p>
        </w:tc>
        <w:tc>
          <w:tcPr>
            <w:tcW w:w="2232" w:type="dxa"/>
            <w:tcBorders>
              <w:top w:val="nil"/>
              <w:left w:val="nil"/>
              <w:bottom w:val="nil"/>
              <w:right w:val="nil"/>
            </w:tcBorders>
            <w:tcMar>
              <w:top w:w="55" w:type="dxa"/>
              <w:left w:w="55" w:type="dxa"/>
              <w:bottom w:w="55" w:type="dxa"/>
              <w:right w:w="55" w:type="dxa"/>
            </w:tcMar>
          </w:tcPr>
          <w:p w14:paraId="2FBE8863" w14:textId="77777777" w:rsidR="00523406" w:rsidRDefault="00523406" w:rsidP="002E30CF">
            <w:pPr>
              <w:spacing w:after="40" w:line="240" w:lineRule="auto"/>
            </w:pPr>
            <w:r>
              <w:rPr>
                <w:color w:val="000000"/>
                <w:sz w:val="18"/>
              </w:rPr>
              <w:t>Time-saving, workload reduction, productivity, prioritization, and service availability.</w:t>
            </w:r>
          </w:p>
        </w:tc>
        <w:tc>
          <w:tcPr>
            <w:tcW w:w="2448" w:type="dxa"/>
            <w:tcBorders>
              <w:top w:val="nil"/>
              <w:left w:val="nil"/>
              <w:bottom w:val="nil"/>
              <w:right w:val="nil"/>
            </w:tcBorders>
            <w:tcMar>
              <w:top w:w="55" w:type="dxa"/>
              <w:left w:w="55" w:type="dxa"/>
              <w:bottom w:w="55" w:type="dxa"/>
              <w:right w:w="55" w:type="dxa"/>
            </w:tcMar>
          </w:tcPr>
          <w:p w14:paraId="3B8303F3" w14:textId="77777777" w:rsidR="00523406" w:rsidRDefault="00523406" w:rsidP="002E30CF">
            <w:pPr>
              <w:spacing w:after="40" w:line="240" w:lineRule="auto"/>
            </w:pPr>
            <w:r>
              <w:rPr>
                <w:color w:val="000000"/>
                <w:sz w:val="18"/>
              </w:rPr>
              <w:t>Workflow and organizational levels; benefits and burdens may fall on different roles or stages.</w:t>
            </w:r>
          </w:p>
        </w:tc>
        <w:tc>
          <w:tcPr>
            <w:tcW w:w="2951" w:type="dxa"/>
            <w:tcBorders>
              <w:top w:val="nil"/>
              <w:left w:val="nil"/>
              <w:bottom w:val="nil"/>
              <w:right w:val="nil"/>
            </w:tcBorders>
            <w:tcMar>
              <w:top w:w="55" w:type="dxa"/>
              <w:left w:w="55" w:type="dxa"/>
              <w:bottom w:w="55" w:type="dxa"/>
              <w:right w:w="55" w:type="dxa"/>
            </w:tcMar>
          </w:tcPr>
          <w:p w14:paraId="2C3B4DC8" w14:textId="77777777" w:rsidR="00523406" w:rsidRDefault="00523406" w:rsidP="002E30CF">
            <w:pPr>
              <w:spacing w:after="40" w:line="240" w:lineRule="auto"/>
            </w:pPr>
            <w:r>
              <w:rPr>
                <w:color w:val="000000"/>
                <w:sz w:val="18"/>
              </w:rPr>
              <w:t>Trace work redistribution, measure downstream burden, and evaluate context-specific effects. Efficiency is misaligned when time saved for one group is produced through hidden work for another.</w:t>
            </w:r>
          </w:p>
        </w:tc>
        <w:tc>
          <w:tcPr>
            <w:tcW w:w="2232" w:type="dxa"/>
            <w:tcBorders>
              <w:top w:val="nil"/>
              <w:left w:val="nil"/>
              <w:bottom w:val="nil"/>
              <w:right w:val="nil"/>
            </w:tcBorders>
            <w:tcMar>
              <w:top w:w="55" w:type="dxa"/>
              <w:left w:w="55" w:type="dxa"/>
              <w:bottom w:w="55" w:type="dxa"/>
              <w:right w:w="55" w:type="dxa"/>
            </w:tcMar>
          </w:tcPr>
          <w:p w14:paraId="7A23B696" w14:textId="77777777" w:rsidR="00523406" w:rsidRDefault="00523406" w:rsidP="002E30CF">
            <w:pPr>
              <w:spacing w:after="40" w:line="240" w:lineRule="auto"/>
            </w:pPr>
            <w:r>
              <w:rPr>
                <w:color w:val="000000"/>
                <w:sz w:val="18"/>
              </w:rPr>
              <w:t>Usability and workflow safety; role transformation; technical integration.</w:t>
            </w:r>
            <w:r>
              <w:rPr>
                <w:color w:val="000000"/>
                <w:sz w:val="18"/>
              </w:rPr>
              <w:br/>
              <w:t>Analytical contribution: Efficiency is a distributive claim about whose time and attention are being valued.</w:t>
            </w:r>
          </w:p>
        </w:tc>
      </w:tr>
      <w:tr w:rsidR="00523406" w14:paraId="6DAAADC9"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492FAF2B" w14:textId="77777777" w:rsidR="00523406" w:rsidRDefault="00523406" w:rsidP="002E30CF">
            <w:pPr>
              <w:spacing w:after="40"/>
            </w:pPr>
            <w:r>
              <w:rPr>
                <w:b/>
                <w:color w:val="000000"/>
                <w:sz w:val="18"/>
              </w:rPr>
              <w:t>Economic and resource value</w:t>
            </w:r>
          </w:p>
          <w:p w14:paraId="455FE461" w14:textId="77777777" w:rsidR="00523406" w:rsidRDefault="00523406" w:rsidP="002E30CF">
            <w:pPr>
              <w:spacing w:after="0" w:line="240" w:lineRule="auto"/>
            </w:pPr>
            <w:r>
              <w:rPr>
                <w:color w:val="000000"/>
                <w:sz w:val="18"/>
              </w:rPr>
              <w:t>Digital triage, logistics, drones, and inventory systems redistributed scarce staff, supplies, and services, reduced delays and congestion, prevented shortages and waste, and lowered some organizational costs.</w:t>
            </w:r>
          </w:p>
        </w:tc>
        <w:tc>
          <w:tcPr>
            <w:tcW w:w="1944" w:type="dxa"/>
            <w:tcBorders>
              <w:top w:val="nil"/>
              <w:left w:val="nil"/>
              <w:bottom w:val="nil"/>
              <w:right w:val="nil"/>
            </w:tcBorders>
            <w:tcMar>
              <w:top w:w="55" w:type="dxa"/>
              <w:left w:w="55" w:type="dxa"/>
              <w:bottom w:w="55" w:type="dxa"/>
              <w:right w:w="55" w:type="dxa"/>
            </w:tcMar>
          </w:tcPr>
          <w:p w14:paraId="0AC93C53" w14:textId="77777777" w:rsidR="00523406" w:rsidRDefault="00523406" w:rsidP="002E30CF">
            <w:pPr>
              <w:spacing w:after="40" w:line="240" w:lineRule="auto"/>
            </w:pPr>
            <w:r>
              <w:rPr>
                <w:color w:val="000000"/>
                <w:sz w:val="18"/>
              </w:rPr>
              <w:t>Stewardship; distributive justice; opportunity cost; sustainability; equitable allocation.</w:t>
            </w:r>
          </w:p>
        </w:tc>
        <w:tc>
          <w:tcPr>
            <w:tcW w:w="2232" w:type="dxa"/>
            <w:tcBorders>
              <w:top w:val="nil"/>
              <w:left w:val="nil"/>
              <w:bottom w:val="nil"/>
              <w:right w:val="nil"/>
            </w:tcBorders>
            <w:tcMar>
              <w:top w:w="55" w:type="dxa"/>
              <w:left w:w="55" w:type="dxa"/>
              <w:bottom w:w="55" w:type="dxa"/>
              <w:right w:w="55" w:type="dxa"/>
            </w:tcMar>
          </w:tcPr>
          <w:p w14:paraId="651C02E2" w14:textId="77777777" w:rsidR="00523406" w:rsidRDefault="00523406" w:rsidP="002E30CF">
            <w:pPr>
              <w:spacing w:after="40" w:line="240" w:lineRule="auto"/>
            </w:pPr>
            <w:r>
              <w:rPr>
                <w:color w:val="000000"/>
                <w:sz w:val="18"/>
              </w:rPr>
              <w:t>Efficiency, sustainability, scalability, congestion, allocation, and cost.</w:t>
            </w:r>
          </w:p>
        </w:tc>
        <w:tc>
          <w:tcPr>
            <w:tcW w:w="2448" w:type="dxa"/>
            <w:tcBorders>
              <w:top w:val="nil"/>
              <w:left w:val="nil"/>
              <w:bottom w:val="nil"/>
              <w:right w:val="nil"/>
            </w:tcBorders>
            <w:tcMar>
              <w:top w:w="55" w:type="dxa"/>
              <w:left w:w="55" w:type="dxa"/>
              <w:bottom w:w="55" w:type="dxa"/>
              <w:right w:w="55" w:type="dxa"/>
            </w:tcMar>
          </w:tcPr>
          <w:p w14:paraId="7EA783EB" w14:textId="77777777" w:rsidR="00523406" w:rsidRDefault="00523406" w:rsidP="002E30CF">
            <w:pPr>
              <w:spacing w:after="40" w:line="240" w:lineRule="auto"/>
            </w:pPr>
            <w:r>
              <w:rPr>
                <w:color w:val="000000"/>
                <w:sz w:val="18"/>
              </w:rPr>
              <w:t>Organizational and sectoral, with consequences for local service capacity and underserved populations.</w:t>
            </w:r>
          </w:p>
        </w:tc>
        <w:tc>
          <w:tcPr>
            <w:tcW w:w="2951" w:type="dxa"/>
            <w:tcBorders>
              <w:top w:val="nil"/>
              <w:left w:val="nil"/>
              <w:bottom w:val="nil"/>
              <w:right w:val="nil"/>
            </w:tcBorders>
            <w:tcMar>
              <w:top w:w="55" w:type="dxa"/>
              <w:left w:w="55" w:type="dxa"/>
              <w:bottom w:w="55" w:type="dxa"/>
              <w:right w:w="55" w:type="dxa"/>
            </w:tcMar>
          </w:tcPr>
          <w:p w14:paraId="7B7CDD2E" w14:textId="77777777" w:rsidR="00523406" w:rsidRDefault="00523406" w:rsidP="002E30CF">
            <w:pPr>
              <w:spacing w:after="40" w:line="240" w:lineRule="auto"/>
            </w:pPr>
            <w:r>
              <w:rPr>
                <w:color w:val="000000"/>
                <w:sz w:val="18"/>
              </w:rPr>
              <w:t>Economic, budget-impact, opportunity-cost, and distributional evaluation. Resource savings are ethically aligned only when they improve access, continuity, capacity, or care.</w:t>
            </w:r>
          </w:p>
        </w:tc>
        <w:tc>
          <w:tcPr>
            <w:tcW w:w="2232" w:type="dxa"/>
            <w:tcBorders>
              <w:top w:val="nil"/>
              <w:left w:val="nil"/>
              <w:bottom w:val="nil"/>
              <w:right w:val="nil"/>
            </w:tcBorders>
            <w:tcMar>
              <w:top w:w="55" w:type="dxa"/>
              <w:left w:w="55" w:type="dxa"/>
              <w:bottom w:w="55" w:type="dxa"/>
              <w:right w:w="55" w:type="dxa"/>
            </w:tcMar>
          </w:tcPr>
          <w:p w14:paraId="003E3602" w14:textId="77777777" w:rsidR="00523406" w:rsidRDefault="00523406" w:rsidP="002E30CF">
            <w:pPr>
              <w:spacing w:after="40" w:line="240" w:lineRule="auto"/>
            </w:pPr>
            <w:r>
              <w:rPr>
                <w:color w:val="000000"/>
                <w:sz w:val="18"/>
              </w:rPr>
              <w:t>Equity; organizational governance; accuracy thresholds; workflow efficiency and workload.</w:t>
            </w:r>
            <w:r>
              <w:rPr>
                <w:color w:val="000000"/>
                <w:sz w:val="18"/>
              </w:rPr>
              <w:br/>
              <w:t>Analytical contribution: Resource value depends on how finite healthcare capacity is redistributed and what that redistribution enables.</w:t>
            </w:r>
          </w:p>
        </w:tc>
      </w:tr>
      <w:tr w:rsidR="00523406" w14:paraId="0D993F59" w14:textId="77777777" w:rsidTr="002E30CF">
        <w:trPr>
          <w:cantSplit/>
          <w:jc w:val="center"/>
        </w:trPr>
        <w:tc>
          <w:tcPr>
            <w:tcW w:w="2232" w:type="dxa"/>
            <w:gridSpan w:val="6"/>
            <w:tcBorders>
              <w:top w:val="single" w:sz="4" w:space="0" w:color="777777"/>
              <w:left w:val="nil"/>
              <w:bottom w:val="nil"/>
              <w:right w:val="nil"/>
            </w:tcBorders>
            <w:tcMar>
              <w:top w:w="55" w:type="dxa"/>
              <w:left w:w="55" w:type="dxa"/>
              <w:bottom w:w="55" w:type="dxa"/>
              <w:right w:w="55" w:type="dxa"/>
            </w:tcMar>
          </w:tcPr>
          <w:p w14:paraId="47D9E7AA" w14:textId="77777777" w:rsidR="00523406" w:rsidRDefault="00523406" w:rsidP="002E30CF">
            <w:pPr>
              <w:spacing w:after="40" w:line="240" w:lineRule="auto"/>
            </w:pPr>
            <w:r>
              <w:rPr>
                <w:b/>
                <w:color w:val="000000"/>
                <w:sz w:val="18"/>
              </w:rPr>
              <w:t>Socio-technical alignment for responsible AI implementation: aligning people, organizations, and technology</w:t>
            </w:r>
          </w:p>
        </w:tc>
      </w:tr>
      <w:tr w:rsidR="00523406" w14:paraId="060E34A1"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4B2003F6" w14:textId="77777777" w:rsidR="00523406" w:rsidRDefault="00523406" w:rsidP="002E30CF">
            <w:pPr>
              <w:spacing w:after="40"/>
            </w:pPr>
            <w:r>
              <w:rPr>
                <w:b/>
                <w:color w:val="000000"/>
                <w:sz w:val="18"/>
              </w:rPr>
              <w:lastRenderedPageBreak/>
              <w:t>Collaborative alignment and co-development</w:t>
            </w:r>
          </w:p>
          <w:p w14:paraId="2644CAE9" w14:textId="77777777" w:rsidR="00523406" w:rsidRDefault="00523406" w:rsidP="002E30CF">
            <w:pPr>
              <w:spacing w:after="0" w:line="240" w:lineRule="auto"/>
            </w:pPr>
            <w:r>
              <w:rPr>
                <w:color w:val="000000"/>
                <w:sz w:val="18"/>
              </w:rPr>
              <w:t>Clinical, technical, managerial, ethical, legal, and other stakeholders had to build shared understanding, translate between professional worlds, negotiate competing requirements, and connect AI outputs to coordinated clinical action. Limited involvement undermined adoption and fit.</w:t>
            </w:r>
          </w:p>
        </w:tc>
        <w:tc>
          <w:tcPr>
            <w:tcW w:w="1944" w:type="dxa"/>
            <w:tcBorders>
              <w:top w:val="nil"/>
              <w:left w:val="nil"/>
              <w:bottom w:val="nil"/>
              <w:right w:val="nil"/>
            </w:tcBorders>
            <w:tcMar>
              <w:top w:w="55" w:type="dxa"/>
              <w:left w:w="55" w:type="dxa"/>
              <w:bottom w:w="55" w:type="dxa"/>
              <w:right w:w="55" w:type="dxa"/>
            </w:tcMar>
          </w:tcPr>
          <w:p w14:paraId="38291E9E" w14:textId="77777777" w:rsidR="00523406" w:rsidRDefault="00523406" w:rsidP="002E30CF">
            <w:pPr>
              <w:spacing w:after="40" w:line="240" w:lineRule="auto"/>
            </w:pPr>
            <w:r>
              <w:rPr>
                <w:color w:val="000000"/>
                <w:sz w:val="18"/>
              </w:rPr>
              <w:t>Procedural justice; epistemic inclusion; legitimacy; participation; shared responsibility.</w:t>
            </w:r>
          </w:p>
        </w:tc>
        <w:tc>
          <w:tcPr>
            <w:tcW w:w="2232" w:type="dxa"/>
            <w:tcBorders>
              <w:top w:val="nil"/>
              <w:left w:val="nil"/>
              <w:bottom w:val="nil"/>
              <w:right w:val="nil"/>
            </w:tcBorders>
            <w:tcMar>
              <w:top w:w="55" w:type="dxa"/>
              <w:left w:w="55" w:type="dxa"/>
              <w:bottom w:w="55" w:type="dxa"/>
              <w:right w:w="55" w:type="dxa"/>
            </w:tcMar>
          </w:tcPr>
          <w:p w14:paraId="1C88624D" w14:textId="77777777" w:rsidR="00523406" w:rsidRDefault="00523406" w:rsidP="002E30CF">
            <w:pPr>
              <w:spacing w:after="40" w:line="240" w:lineRule="auto"/>
            </w:pPr>
            <w:r>
              <w:rPr>
                <w:color w:val="000000"/>
                <w:sz w:val="18"/>
              </w:rPr>
              <w:t>Engagement, interdisciplinary collaboration, co-development, acceptance, coordination, and communication.</w:t>
            </w:r>
          </w:p>
        </w:tc>
        <w:tc>
          <w:tcPr>
            <w:tcW w:w="2448" w:type="dxa"/>
            <w:tcBorders>
              <w:top w:val="nil"/>
              <w:left w:val="nil"/>
              <w:bottom w:val="nil"/>
              <w:right w:val="nil"/>
            </w:tcBorders>
            <w:tcMar>
              <w:top w:w="55" w:type="dxa"/>
              <w:left w:w="55" w:type="dxa"/>
              <w:bottom w:w="55" w:type="dxa"/>
              <w:right w:w="55" w:type="dxa"/>
            </w:tcMar>
          </w:tcPr>
          <w:p w14:paraId="372FE1B7" w14:textId="77777777" w:rsidR="00523406" w:rsidRDefault="00523406" w:rsidP="002E30CF">
            <w:pPr>
              <w:spacing w:after="40" w:line="240" w:lineRule="auto"/>
            </w:pPr>
            <w:r>
              <w:rPr>
                <w:color w:val="000000"/>
                <w:sz w:val="18"/>
              </w:rPr>
              <w:t>Cross-boundary and relational, spanning users, developers, managers, experts, policy actors, and organizations.</w:t>
            </w:r>
          </w:p>
        </w:tc>
        <w:tc>
          <w:tcPr>
            <w:tcW w:w="2951" w:type="dxa"/>
            <w:tcBorders>
              <w:top w:val="nil"/>
              <w:left w:val="nil"/>
              <w:bottom w:val="nil"/>
              <w:right w:val="nil"/>
            </w:tcBorders>
            <w:tcMar>
              <w:top w:w="55" w:type="dxa"/>
              <w:left w:w="55" w:type="dxa"/>
              <w:bottom w:w="55" w:type="dxa"/>
              <w:right w:w="55" w:type="dxa"/>
            </w:tcMar>
          </w:tcPr>
          <w:p w14:paraId="42F2F6BB" w14:textId="77777777" w:rsidR="00523406" w:rsidRDefault="00523406" w:rsidP="002E30CF">
            <w:pPr>
              <w:spacing w:after="40" w:line="240" w:lineRule="auto"/>
            </w:pPr>
            <w:r>
              <w:rPr>
                <w:color w:val="000000"/>
                <w:sz w:val="18"/>
              </w:rPr>
              <w:t>Early and continuing involvement, shared design authority, reciprocal translation, and routes through which affected actors can change the system. Participation is misaligned when consultative but not influential.</w:t>
            </w:r>
          </w:p>
        </w:tc>
        <w:tc>
          <w:tcPr>
            <w:tcW w:w="2232" w:type="dxa"/>
            <w:tcBorders>
              <w:top w:val="nil"/>
              <w:left w:val="nil"/>
              <w:bottom w:val="nil"/>
              <w:right w:val="nil"/>
            </w:tcBorders>
            <w:tcMar>
              <w:top w:w="55" w:type="dxa"/>
              <w:left w:w="55" w:type="dxa"/>
              <w:bottom w:w="55" w:type="dxa"/>
              <w:right w:w="55" w:type="dxa"/>
            </w:tcMar>
          </w:tcPr>
          <w:p w14:paraId="7DF0482F" w14:textId="77777777" w:rsidR="00523406" w:rsidRDefault="00523406" w:rsidP="002E30CF">
            <w:pPr>
              <w:spacing w:after="40" w:line="240" w:lineRule="auto"/>
            </w:pPr>
            <w:r>
              <w:rPr>
                <w:color w:val="000000"/>
                <w:sz w:val="18"/>
              </w:rPr>
              <w:t>Mediated trust; unequal fit; clinical appropriateness; professional authority.</w:t>
            </w:r>
            <w:r>
              <w:rPr>
                <w:color w:val="000000"/>
                <w:sz w:val="18"/>
              </w:rPr>
              <w:br/>
              <w:t>Analytical contribution: Co-development is an ethical mechanism for making otherwise invisible needs and consequences actionable.</w:t>
            </w:r>
          </w:p>
        </w:tc>
      </w:tr>
      <w:tr w:rsidR="00523406" w14:paraId="09B16C84"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6A05BA36" w14:textId="77777777" w:rsidR="00523406" w:rsidRDefault="00523406" w:rsidP="002E30CF">
            <w:pPr>
              <w:spacing w:after="40"/>
            </w:pPr>
            <w:r>
              <w:rPr>
                <w:b/>
                <w:color w:val="000000"/>
                <w:sz w:val="18"/>
              </w:rPr>
              <w:t>Iterative adaptation, evaluation and continuous learning</w:t>
            </w:r>
          </w:p>
          <w:p w14:paraId="78C58C85" w14:textId="77777777" w:rsidR="00523406" w:rsidRDefault="00523406" w:rsidP="002E30CF">
            <w:pPr>
              <w:spacing w:after="0" w:line="240" w:lineRule="auto"/>
            </w:pPr>
            <w:r>
              <w:rPr>
                <w:color w:val="000000"/>
                <w:sz w:val="18"/>
              </w:rPr>
              <w:t>Implementation involved local validation, configuration, feedback, workflow modification, monitoring, gradual updates, organizational learning, and willingness to pivot when solutions or goals did not fit emerging constraints.</w:t>
            </w:r>
          </w:p>
        </w:tc>
        <w:tc>
          <w:tcPr>
            <w:tcW w:w="1944" w:type="dxa"/>
            <w:tcBorders>
              <w:top w:val="nil"/>
              <w:left w:val="nil"/>
              <w:bottom w:val="nil"/>
              <w:right w:val="nil"/>
            </w:tcBorders>
            <w:tcMar>
              <w:top w:w="55" w:type="dxa"/>
              <w:left w:w="55" w:type="dxa"/>
              <w:bottom w:w="55" w:type="dxa"/>
              <w:right w:w="55" w:type="dxa"/>
            </w:tcMar>
          </w:tcPr>
          <w:p w14:paraId="4DACC187" w14:textId="77777777" w:rsidR="00523406" w:rsidRDefault="00523406" w:rsidP="002E30CF">
            <w:pPr>
              <w:spacing w:after="40" w:line="240" w:lineRule="auto"/>
            </w:pPr>
            <w:r>
              <w:rPr>
                <w:color w:val="000000"/>
                <w:sz w:val="18"/>
              </w:rPr>
              <w:t>Responsiveness; lifecycle accountability; safety; proportionality; adaptability; learning.</w:t>
            </w:r>
          </w:p>
        </w:tc>
        <w:tc>
          <w:tcPr>
            <w:tcW w:w="2232" w:type="dxa"/>
            <w:tcBorders>
              <w:top w:val="nil"/>
              <w:left w:val="nil"/>
              <w:bottom w:val="nil"/>
              <w:right w:val="nil"/>
            </w:tcBorders>
            <w:tcMar>
              <w:top w:w="55" w:type="dxa"/>
              <w:left w:w="55" w:type="dxa"/>
              <w:bottom w:w="55" w:type="dxa"/>
              <w:right w:w="55" w:type="dxa"/>
            </w:tcMar>
          </w:tcPr>
          <w:p w14:paraId="77893194" w14:textId="77777777" w:rsidR="00523406" w:rsidRDefault="00523406" w:rsidP="002E30CF">
            <w:pPr>
              <w:spacing w:after="40" w:line="240" w:lineRule="auto"/>
            </w:pPr>
            <w:r>
              <w:rPr>
                <w:color w:val="000000"/>
                <w:sz w:val="18"/>
              </w:rPr>
              <w:t>Iteration, fine-tuning, course-correction, evaluation, improvement, and implementation strategy.</w:t>
            </w:r>
          </w:p>
        </w:tc>
        <w:tc>
          <w:tcPr>
            <w:tcW w:w="2448" w:type="dxa"/>
            <w:tcBorders>
              <w:top w:val="nil"/>
              <w:left w:val="nil"/>
              <w:bottom w:val="nil"/>
              <w:right w:val="nil"/>
            </w:tcBorders>
            <w:tcMar>
              <w:top w:w="55" w:type="dxa"/>
              <w:left w:w="55" w:type="dxa"/>
              <w:bottom w:w="55" w:type="dxa"/>
              <w:right w:w="55" w:type="dxa"/>
            </w:tcMar>
          </w:tcPr>
          <w:p w14:paraId="653FFD4A" w14:textId="77777777" w:rsidR="00523406" w:rsidRDefault="00523406" w:rsidP="002E30CF">
            <w:pPr>
              <w:spacing w:after="40" w:line="240" w:lineRule="auto"/>
            </w:pPr>
            <w:r>
              <w:rPr>
                <w:color w:val="000000"/>
                <w:sz w:val="18"/>
              </w:rPr>
              <w:t>Technical-organizational-clinical interfaces and governance across the implementation lifecycle.</w:t>
            </w:r>
          </w:p>
        </w:tc>
        <w:tc>
          <w:tcPr>
            <w:tcW w:w="2951" w:type="dxa"/>
            <w:tcBorders>
              <w:top w:val="nil"/>
              <w:left w:val="nil"/>
              <w:bottom w:val="nil"/>
              <w:right w:val="nil"/>
            </w:tcBorders>
            <w:tcMar>
              <w:top w:w="55" w:type="dxa"/>
              <w:left w:w="55" w:type="dxa"/>
              <w:bottom w:w="55" w:type="dxa"/>
              <w:right w:w="55" w:type="dxa"/>
            </w:tcMar>
          </w:tcPr>
          <w:p w14:paraId="62E4E9E8" w14:textId="77777777" w:rsidR="00523406" w:rsidRDefault="00523406" w:rsidP="002E30CF">
            <w:pPr>
              <w:spacing w:after="40" w:line="240" w:lineRule="auto"/>
            </w:pPr>
            <w:r>
              <w:rPr>
                <w:color w:val="000000"/>
                <w:sz w:val="18"/>
              </w:rPr>
              <w:t>Local validation, feedback loops, redesign, monitoring, gradual change, pivoting, restriction, and potential withdrawal. Alignment requires both the technology and the organization to change.</w:t>
            </w:r>
          </w:p>
        </w:tc>
        <w:tc>
          <w:tcPr>
            <w:tcW w:w="2232" w:type="dxa"/>
            <w:tcBorders>
              <w:top w:val="nil"/>
              <w:left w:val="nil"/>
              <w:bottom w:val="nil"/>
              <w:right w:val="nil"/>
            </w:tcBorders>
            <w:tcMar>
              <w:top w:w="55" w:type="dxa"/>
              <w:left w:w="55" w:type="dxa"/>
              <w:bottom w:w="55" w:type="dxa"/>
              <w:right w:w="55" w:type="dxa"/>
            </w:tcMar>
          </w:tcPr>
          <w:p w14:paraId="02EE43F3" w14:textId="77777777" w:rsidR="00523406" w:rsidRDefault="00523406" w:rsidP="002E30CF">
            <w:pPr>
              <w:spacing w:after="40" w:line="240" w:lineRule="auto"/>
            </w:pPr>
            <w:r>
              <w:rPr>
                <w:color w:val="000000"/>
                <w:sz w:val="18"/>
              </w:rPr>
              <w:t>Accuracy and error risk; organizational governance; perceived value; calibrated reliance.</w:t>
            </w:r>
            <w:r>
              <w:rPr>
                <w:color w:val="000000"/>
                <w:sz w:val="18"/>
              </w:rPr>
              <w:br/>
              <w:t>Analytical contribution: Responsible implementation is continuous correction rather than a one-time deployment decision.</w:t>
            </w:r>
          </w:p>
        </w:tc>
      </w:tr>
      <w:tr w:rsidR="00523406" w14:paraId="261D2789" w14:textId="77777777" w:rsidTr="002E30CF">
        <w:trPr>
          <w:cantSplit/>
          <w:jc w:val="center"/>
        </w:trPr>
        <w:tc>
          <w:tcPr>
            <w:tcW w:w="3311" w:type="dxa"/>
            <w:tcBorders>
              <w:top w:val="nil"/>
              <w:left w:val="nil"/>
              <w:bottom w:val="nil"/>
              <w:right w:val="nil"/>
            </w:tcBorders>
            <w:tcMar>
              <w:top w:w="55" w:type="dxa"/>
              <w:left w:w="55" w:type="dxa"/>
              <w:bottom w:w="55" w:type="dxa"/>
              <w:right w:w="55" w:type="dxa"/>
            </w:tcMar>
          </w:tcPr>
          <w:p w14:paraId="769CB003" w14:textId="77777777" w:rsidR="00523406" w:rsidRDefault="00523406" w:rsidP="002E30CF">
            <w:pPr>
              <w:spacing w:after="40"/>
            </w:pPr>
            <w:r>
              <w:rPr>
                <w:b/>
                <w:color w:val="000000"/>
                <w:sz w:val="18"/>
              </w:rPr>
              <w:t>Training, guidance and implementation support</w:t>
            </w:r>
          </w:p>
          <w:p w14:paraId="74194C6D" w14:textId="77777777" w:rsidR="00523406" w:rsidRDefault="00523406" w:rsidP="002E30CF">
            <w:pPr>
              <w:spacing w:after="0" w:line="240" w:lineRule="auto"/>
            </w:pPr>
            <w:r>
              <w:rPr>
                <w:color w:val="000000"/>
                <w:sz w:val="18"/>
              </w:rPr>
              <w:t>Safe and consistent use required shared definitions, formal training, demonstrations, reminders, familiarization, technical competence, peer learning, superusers, champions, and accessible ongoing support.</w:t>
            </w:r>
          </w:p>
        </w:tc>
        <w:tc>
          <w:tcPr>
            <w:tcW w:w="1944" w:type="dxa"/>
            <w:tcBorders>
              <w:top w:val="nil"/>
              <w:left w:val="nil"/>
              <w:bottom w:val="nil"/>
              <w:right w:val="nil"/>
            </w:tcBorders>
            <w:tcMar>
              <w:top w:w="55" w:type="dxa"/>
              <w:left w:w="55" w:type="dxa"/>
              <w:bottom w:w="55" w:type="dxa"/>
              <w:right w:w="55" w:type="dxa"/>
            </w:tcMar>
          </w:tcPr>
          <w:p w14:paraId="0995F181" w14:textId="77777777" w:rsidR="00523406" w:rsidRDefault="00523406" w:rsidP="002E30CF">
            <w:pPr>
              <w:spacing w:after="40" w:line="240" w:lineRule="auto"/>
            </w:pPr>
            <w:r>
              <w:rPr>
                <w:color w:val="000000"/>
                <w:sz w:val="18"/>
              </w:rPr>
              <w:t>Competence; consistency; safe use; collective learning; professional preparedness.</w:t>
            </w:r>
          </w:p>
        </w:tc>
        <w:tc>
          <w:tcPr>
            <w:tcW w:w="2232" w:type="dxa"/>
            <w:tcBorders>
              <w:top w:val="nil"/>
              <w:left w:val="nil"/>
              <w:bottom w:val="nil"/>
              <w:right w:val="nil"/>
            </w:tcBorders>
            <w:tcMar>
              <w:top w:w="55" w:type="dxa"/>
              <w:left w:w="55" w:type="dxa"/>
              <w:bottom w:w="55" w:type="dxa"/>
              <w:right w:w="55" w:type="dxa"/>
            </w:tcMar>
          </w:tcPr>
          <w:p w14:paraId="585E97BC" w14:textId="77777777" w:rsidR="00523406" w:rsidRDefault="00523406" w:rsidP="002E30CF">
            <w:pPr>
              <w:spacing w:after="40" w:line="240" w:lineRule="auto"/>
            </w:pPr>
            <w:r>
              <w:rPr>
                <w:color w:val="000000"/>
                <w:sz w:val="18"/>
              </w:rPr>
              <w:t>Training, readiness, guidance, familiarization, support, and user competence.</w:t>
            </w:r>
          </w:p>
        </w:tc>
        <w:tc>
          <w:tcPr>
            <w:tcW w:w="2448" w:type="dxa"/>
            <w:tcBorders>
              <w:top w:val="nil"/>
              <w:left w:val="nil"/>
              <w:bottom w:val="nil"/>
              <w:right w:val="nil"/>
            </w:tcBorders>
            <w:tcMar>
              <w:top w:w="55" w:type="dxa"/>
              <w:left w:w="55" w:type="dxa"/>
              <w:bottom w:w="55" w:type="dxa"/>
              <w:right w:w="55" w:type="dxa"/>
            </w:tcMar>
          </w:tcPr>
          <w:p w14:paraId="3FEFF824" w14:textId="77777777" w:rsidR="00523406" w:rsidRDefault="00523406" w:rsidP="002E30CF">
            <w:pPr>
              <w:spacing w:after="40" w:line="240" w:lineRule="auto"/>
            </w:pPr>
            <w:r>
              <w:rPr>
                <w:color w:val="000000"/>
                <w:sz w:val="18"/>
              </w:rPr>
              <w:t>Individuals, teams, organizations, and cross-organizational knowledge networks.</w:t>
            </w:r>
          </w:p>
        </w:tc>
        <w:tc>
          <w:tcPr>
            <w:tcW w:w="2951" w:type="dxa"/>
            <w:tcBorders>
              <w:top w:val="nil"/>
              <w:left w:val="nil"/>
              <w:bottom w:val="nil"/>
              <w:right w:val="nil"/>
            </w:tcBorders>
            <w:tcMar>
              <w:top w:w="55" w:type="dxa"/>
              <w:left w:w="55" w:type="dxa"/>
              <w:bottom w:w="55" w:type="dxa"/>
              <w:right w:w="55" w:type="dxa"/>
            </w:tcMar>
          </w:tcPr>
          <w:p w14:paraId="740F45AE" w14:textId="77777777" w:rsidR="00523406" w:rsidRDefault="00523406" w:rsidP="002E30CF">
            <w:pPr>
              <w:spacing w:after="40" w:line="240" w:lineRule="auto"/>
            </w:pPr>
            <w:r>
              <w:rPr>
                <w:color w:val="000000"/>
                <w:sz w:val="18"/>
              </w:rPr>
              <w:t>Ongoing rather than one-off training, peer support, superusers, clear guidance, and escalation channels. Support is aligned for genuine knowledge gaps but misaligned when used to compensate indefinitely for poor design or absent governance.</w:t>
            </w:r>
          </w:p>
        </w:tc>
        <w:tc>
          <w:tcPr>
            <w:tcW w:w="2232" w:type="dxa"/>
            <w:tcBorders>
              <w:top w:val="nil"/>
              <w:left w:val="nil"/>
              <w:bottom w:val="nil"/>
              <w:right w:val="nil"/>
            </w:tcBorders>
            <w:tcMar>
              <w:top w:w="55" w:type="dxa"/>
              <w:left w:w="55" w:type="dxa"/>
              <w:bottom w:w="55" w:type="dxa"/>
              <w:right w:w="55" w:type="dxa"/>
            </w:tcMar>
          </w:tcPr>
          <w:p w14:paraId="08F124CB" w14:textId="77777777" w:rsidR="00523406" w:rsidRDefault="00523406" w:rsidP="002E30CF">
            <w:pPr>
              <w:spacing w:after="40" w:line="240" w:lineRule="auto"/>
            </w:pPr>
            <w:r>
              <w:rPr>
                <w:color w:val="000000"/>
                <w:sz w:val="18"/>
              </w:rPr>
              <w:t>Calibrated reliance; human oversight; usability and workflow safety; mediated trust.</w:t>
            </w:r>
            <w:r>
              <w:rPr>
                <w:color w:val="000000"/>
                <w:sz w:val="18"/>
              </w:rPr>
              <w:br/>
              <w:t>Analytical contribution: Training is an ethical response only when the problem is actually trainable.</w:t>
            </w:r>
          </w:p>
        </w:tc>
      </w:tr>
      <w:tr w:rsidR="00523406" w14:paraId="66D50ACF" w14:textId="77777777" w:rsidTr="002E30CF">
        <w:trPr>
          <w:cantSplit/>
          <w:jc w:val="center"/>
        </w:trPr>
        <w:tc>
          <w:tcPr>
            <w:tcW w:w="3311" w:type="dxa"/>
            <w:tcBorders>
              <w:top w:val="nil"/>
              <w:left w:val="nil"/>
              <w:bottom w:val="single" w:sz="8" w:space="0" w:color="000000"/>
              <w:right w:val="nil"/>
            </w:tcBorders>
            <w:tcMar>
              <w:top w:w="55" w:type="dxa"/>
              <w:left w:w="55" w:type="dxa"/>
              <w:bottom w:w="55" w:type="dxa"/>
              <w:right w:w="55" w:type="dxa"/>
            </w:tcMar>
          </w:tcPr>
          <w:p w14:paraId="4782778E" w14:textId="77777777" w:rsidR="00523406" w:rsidRDefault="00523406" w:rsidP="002E30CF">
            <w:pPr>
              <w:spacing w:after="40"/>
            </w:pPr>
            <w:r>
              <w:rPr>
                <w:b/>
                <w:color w:val="000000"/>
                <w:sz w:val="18"/>
              </w:rPr>
              <w:t>Organizational readiness, ownership and trust-building</w:t>
            </w:r>
          </w:p>
          <w:p w14:paraId="733152AE" w14:textId="77777777" w:rsidR="00523406" w:rsidRDefault="00523406" w:rsidP="002E30CF">
            <w:pPr>
              <w:spacing w:after="0" w:line="240" w:lineRule="auto"/>
            </w:pPr>
            <w:r>
              <w:rPr>
                <w:color w:val="000000"/>
                <w:sz w:val="18"/>
              </w:rPr>
              <w:t>Legitimate and sustainable implementation depended on resources, leadership conduct, understanding of the wider information environment, long-term relationships, voluntary engagement, grassroots ownership, independent judgement, and openness to reporting shortcomings.</w:t>
            </w:r>
          </w:p>
        </w:tc>
        <w:tc>
          <w:tcPr>
            <w:tcW w:w="1944" w:type="dxa"/>
            <w:tcBorders>
              <w:top w:val="nil"/>
              <w:left w:val="nil"/>
              <w:bottom w:val="single" w:sz="8" w:space="0" w:color="000000"/>
              <w:right w:val="nil"/>
            </w:tcBorders>
            <w:tcMar>
              <w:top w:w="55" w:type="dxa"/>
              <w:left w:w="55" w:type="dxa"/>
              <w:bottom w:w="55" w:type="dxa"/>
              <w:right w:w="55" w:type="dxa"/>
            </w:tcMar>
          </w:tcPr>
          <w:p w14:paraId="463DE415" w14:textId="77777777" w:rsidR="00523406" w:rsidRDefault="00523406" w:rsidP="002E30CF">
            <w:pPr>
              <w:spacing w:after="40" w:line="240" w:lineRule="auto"/>
            </w:pPr>
            <w:r>
              <w:rPr>
                <w:color w:val="000000"/>
                <w:sz w:val="18"/>
              </w:rPr>
              <w:t>Stewardship; non-coercion; legitimacy; sustainability; professional ownership; institutional trust.</w:t>
            </w:r>
          </w:p>
        </w:tc>
        <w:tc>
          <w:tcPr>
            <w:tcW w:w="2232" w:type="dxa"/>
            <w:tcBorders>
              <w:top w:val="nil"/>
              <w:left w:val="nil"/>
              <w:bottom w:val="single" w:sz="8" w:space="0" w:color="000000"/>
              <w:right w:val="nil"/>
            </w:tcBorders>
            <w:tcMar>
              <w:top w:w="55" w:type="dxa"/>
              <w:left w:w="55" w:type="dxa"/>
              <w:bottom w:w="55" w:type="dxa"/>
              <w:right w:w="55" w:type="dxa"/>
            </w:tcMar>
          </w:tcPr>
          <w:p w14:paraId="4F63D1AB" w14:textId="77777777" w:rsidR="00523406" w:rsidRDefault="00523406" w:rsidP="002E30CF">
            <w:pPr>
              <w:spacing w:after="40" w:line="240" w:lineRule="auto"/>
            </w:pPr>
            <w:r>
              <w:rPr>
                <w:color w:val="000000"/>
                <w:sz w:val="18"/>
              </w:rPr>
              <w:t>Readiness, adoption, leadership, grassroots implementation, openness, ownership, and trust-building.</w:t>
            </w:r>
          </w:p>
        </w:tc>
        <w:tc>
          <w:tcPr>
            <w:tcW w:w="2448" w:type="dxa"/>
            <w:tcBorders>
              <w:top w:val="nil"/>
              <w:left w:val="nil"/>
              <w:bottom w:val="single" w:sz="8" w:space="0" w:color="000000"/>
              <w:right w:val="nil"/>
            </w:tcBorders>
            <w:tcMar>
              <w:top w:w="55" w:type="dxa"/>
              <w:left w:w="55" w:type="dxa"/>
              <w:bottom w:w="55" w:type="dxa"/>
              <w:right w:w="55" w:type="dxa"/>
            </w:tcMar>
          </w:tcPr>
          <w:p w14:paraId="436F775F" w14:textId="77777777" w:rsidR="00523406" w:rsidRDefault="00523406" w:rsidP="002E30CF">
            <w:pPr>
              <w:spacing w:after="40" w:line="240" w:lineRule="auto"/>
            </w:pPr>
            <w:r>
              <w:rPr>
                <w:color w:val="000000"/>
                <w:sz w:val="18"/>
              </w:rPr>
              <w:t>Organizational and inter-organizational, with consequences for professional teams and implementation legitimacy.</w:t>
            </w:r>
          </w:p>
        </w:tc>
        <w:tc>
          <w:tcPr>
            <w:tcW w:w="2951" w:type="dxa"/>
            <w:tcBorders>
              <w:top w:val="nil"/>
              <w:left w:val="nil"/>
              <w:bottom w:val="single" w:sz="8" w:space="0" w:color="000000"/>
              <w:right w:val="nil"/>
            </w:tcBorders>
            <w:tcMar>
              <w:top w:w="55" w:type="dxa"/>
              <w:left w:w="55" w:type="dxa"/>
              <w:bottom w:w="55" w:type="dxa"/>
              <w:right w:w="55" w:type="dxa"/>
            </w:tcMar>
          </w:tcPr>
          <w:p w14:paraId="264340B8" w14:textId="77777777" w:rsidR="00523406" w:rsidRDefault="00523406" w:rsidP="002E30CF">
            <w:pPr>
              <w:spacing w:after="40" w:line="240" w:lineRule="auto"/>
            </w:pPr>
            <w:r>
              <w:rPr>
                <w:color w:val="000000"/>
                <w:sz w:val="18"/>
              </w:rPr>
              <w:t>Material resource commitment, participatory and non-coercive leadership, stable relationships, professional ownership, and support for reporting problems. Resources without ownership, or enthusiasm without readiness, remain misaligned.</w:t>
            </w:r>
          </w:p>
        </w:tc>
        <w:tc>
          <w:tcPr>
            <w:tcW w:w="2232" w:type="dxa"/>
            <w:tcBorders>
              <w:top w:val="nil"/>
              <w:left w:val="nil"/>
              <w:bottom w:val="single" w:sz="8" w:space="0" w:color="000000"/>
              <w:right w:val="nil"/>
            </w:tcBorders>
            <w:tcMar>
              <w:top w:w="55" w:type="dxa"/>
              <w:left w:w="55" w:type="dxa"/>
              <w:bottom w:w="55" w:type="dxa"/>
              <w:right w:w="55" w:type="dxa"/>
            </w:tcMar>
          </w:tcPr>
          <w:p w14:paraId="7D169813" w14:textId="77777777" w:rsidR="00523406" w:rsidRDefault="00523406" w:rsidP="002E30CF">
            <w:pPr>
              <w:spacing w:after="40" w:line="240" w:lineRule="auto"/>
            </w:pPr>
            <w:r>
              <w:rPr>
                <w:color w:val="000000"/>
                <w:sz w:val="18"/>
              </w:rPr>
              <w:t>Organizational governance; professional authority; mediated trust; perceived value.</w:t>
            </w:r>
            <w:r>
              <w:rPr>
                <w:color w:val="000000"/>
                <w:sz w:val="18"/>
              </w:rPr>
              <w:br/>
              <w:t>Analytical contribution: Sustainable implementation requires both material capacity and relational legitimacy.</w:t>
            </w:r>
          </w:p>
        </w:tc>
      </w:tr>
    </w:tbl>
    <w:p w14:paraId="160C956C" w14:textId="77777777" w:rsidR="00523406" w:rsidRDefault="00523406" w:rsidP="00523406">
      <w:pPr>
        <w:spacing w:before="100" w:after="100"/>
      </w:pPr>
      <w:r>
        <w:rPr>
          <w:i/>
          <w:color w:val="000000"/>
        </w:rPr>
        <w:t xml:space="preserve">Note. </w:t>
      </w:r>
      <w:r>
        <w:rPr>
          <w:color w:val="000000"/>
        </w:rPr>
        <w:t>The dimensions are complementary and non-exclusive. Cross-theme links indicate analytical relationships identified during the framework-informed interpretation rather than mutually exclusive classifications.</w:t>
      </w:r>
    </w:p>
    <w:p w14:paraId="07392E6C" w14:textId="77777777" w:rsidR="00DC2479" w:rsidRDefault="00DC2479"/>
    <w:sectPr w:rsidR="00DC2479" w:rsidSect="00523406">
      <w:pgSz w:w="16838" w:h="11906" w:orient="landscape"/>
      <w:pgMar w:top="850" w:right="850" w:bottom="850" w:left="85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7094F"/>
    <w:multiLevelType w:val="hybridMultilevel"/>
    <w:tmpl w:val="7E5E8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D51951"/>
    <w:multiLevelType w:val="hybridMultilevel"/>
    <w:tmpl w:val="E264B616"/>
    <w:lvl w:ilvl="0" w:tplc="1068E6BE">
      <w:start w:val="1"/>
      <w:numFmt w:val="decimal"/>
      <w:lvlText w:val="%1."/>
      <w:lvlJc w:val="left"/>
      <w:pPr>
        <w:ind w:left="720" w:hanging="360"/>
      </w:pPr>
    </w:lvl>
    <w:lvl w:ilvl="1" w:tplc="C4EAEA0A">
      <w:start w:val="1"/>
      <w:numFmt w:val="lowerLetter"/>
      <w:lvlText w:val="%2."/>
      <w:lvlJc w:val="left"/>
      <w:pPr>
        <w:ind w:left="1440" w:hanging="360"/>
      </w:pPr>
    </w:lvl>
    <w:lvl w:ilvl="2" w:tplc="0B9814C8">
      <w:start w:val="1"/>
      <w:numFmt w:val="lowerRoman"/>
      <w:lvlText w:val="%3."/>
      <w:lvlJc w:val="right"/>
      <w:pPr>
        <w:ind w:left="2160" w:hanging="180"/>
      </w:pPr>
    </w:lvl>
    <w:lvl w:ilvl="3" w:tplc="B44C7466">
      <w:start w:val="1"/>
      <w:numFmt w:val="decimal"/>
      <w:lvlText w:val="%4."/>
      <w:lvlJc w:val="left"/>
      <w:pPr>
        <w:ind w:left="2880" w:hanging="360"/>
      </w:pPr>
    </w:lvl>
    <w:lvl w:ilvl="4" w:tplc="D854ABDC">
      <w:start w:val="1"/>
      <w:numFmt w:val="lowerLetter"/>
      <w:lvlText w:val="%5."/>
      <w:lvlJc w:val="left"/>
      <w:pPr>
        <w:ind w:left="3600" w:hanging="360"/>
      </w:pPr>
    </w:lvl>
    <w:lvl w:ilvl="5" w:tplc="9CE6961E">
      <w:start w:val="1"/>
      <w:numFmt w:val="lowerRoman"/>
      <w:lvlText w:val="%6."/>
      <w:lvlJc w:val="right"/>
      <w:pPr>
        <w:ind w:left="4320" w:hanging="180"/>
      </w:pPr>
    </w:lvl>
    <w:lvl w:ilvl="6" w:tplc="8D42B168">
      <w:start w:val="1"/>
      <w:numFmt w:val="decimal"/>
      <w:lvlText w:val="%7."/>
      <w:lvlJc w:val="left"/>
      <w:pPr>
        <w:ind w:left="5040" w:hanging="360"/>
      </w:pPr>
    </w:lvl>
    <w:lvl w:ilvl="7" w:tplc="7DEADA1E">
      <w:start w:val="1"/>
      <w:numFmt w:val="lowerLetter"/>
      <w:lvlText w:val="%8."/>
      <w:lvlJc w:val="left"/>
      <w:pPr>
        <w:ind w:left="5760" w:hanging="360"/>
      </w:pPr>
    </w:lvl>
    <w:lvl w:ilvl="8" w:tplc="3B1C0A98">
      <w:start w:val="1"/>
      <w:numFmt w:val="lowerRoman"/>
      <w:lvlText w:val="%9."/>
      <w:lvlJc w:val="right"/>
      <w:pPr>
        <w:ind w:left="6480" w:hanging="180"/>
      </w:pPr>
    </w:lvl>
  </w:abstractNum>
  <w:abstractNum w:abstractNumId="2" w15:restartNumberingAfterBreak="0">
    <w:nsid w:val="60BC5C9B"/>
    <w:multiLevelType w:val="hybridMultilevel"/>
    <w:tmpl w:val="C0FE78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1027847">
    <w:abstractNumId w:val="2"/>
  </w:num>
  <w:num w:numId="2" w16cid:durableId="199247828">
    <w:abstractNumId w:val="1"/>
  </w:num>
  <w:num w:numId="3" w16cid:durableId="368576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406"/>
    <w:rsid w:val="00523406"/>
    <w:rsid w:val="005B6877"/>
    <w:rsid w:val="00AA0C39"/>
    <w:rsid w:val="00DC2479"/>
    <w:rsid w:val="00F16C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21DE"/>
  <w15:chartTrackingRefBased/>
  <w15:docId w15:val="{F83542D4-71DE-4449-A607-F0D8C83B7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523406"/>
    <w:pPr>
      <w:spacing w:after="80" w:line="276" w:lineRule="auto"/>
    </w:pPr>
    <w:rPr>
      <w:rFonts w:ascii="Times New Roman" w:eastAsia="Times New Roman" w:hAnsi="Times New Roman"/>
      <w:sz w:val="20"/>
      <w:lang w:val="en-US"/>
    </w:rPr>
  </w:style>
  <w:style w:type="paragraph" w:styleId="Heading1">
    <w:name w:val="heading 1"/>
    <w:basedOn w:val="Normal"/>
    <w:next w:val="Normal"/>
    <w:link w:val="Heading1Char"/>
    <w:uiPriority w:val="9"/>
    <w:qFormat/>
    <w:rsid w:val="00523406"/>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3406"/>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406"/>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4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4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4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4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4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4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4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4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4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4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4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4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4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4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406"/>
    <w:rPr>
      <w:rFonts w:eastAsiaTheme="majorEastAsia" w:cstheme="majorBidi"/>
      <w:color w:val="272727" w:themeColor="text1" w:themeTint="D8"/>
    </w:rPr>
  </w:style>
  <w:style w:type="paragraph" w:styleId="Title">
    <w:name w:val="Title"/>
    <w:basedOn w:val="Normal"/>
    <w:next w:val="Normal"/>
    <w:link w:val="TitleChar"/>
    <w:uiPriority w:val="10"/>
    <w:qFormat/>
    <w:rsid w:val="0052340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4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4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4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406"/>
    <w:pPr>
      <w:spacing w:before="160"/>
      <w:jc w:val="center"/>
    </w:pPr>
    <w:rPr>
      <w:i/>
      <w:iCs/>
      <w:color w:val="404040" w:themeColor="text1" w:themeTint="BF"/>
    </w:rPr>
  </w:style>
  <w:style w:type="character" w:customStyle="1" w:styleId="QuoteChar">
    <w:name w:val="Quote Char"/>
    <w:basedOn w:val="DefaultParagraphFont"/>
    <w:link w:val="Quote"/>
    <w:uiPriority w:val="29"/>
    <w:rsid w:val="00523406"/>
    <w:rPr>
      <w:i/>
      <w:iCs/>
      <w:color w:val="404040" w:themeColor="text1" w:themeTint="BF"/>
    </w:rPr>
  </w:style>
  <w:style w:type="paragraph" w:styleId="ListParagraph">
    <w:name w:val="List Paragraph"/>
    <w:basedOn w:val="Normal"/>
    <w:uiPriority w:val="34"/>
    <w:qFormat/>
    <w:rsid w:val="00523406"/>
    <w:pPr>
      <w:ind w:left="720"/>
      <w:contextualSpacing/>
    </w:pPr>
  </w:style>
  <w:style w:type="character" w:styleId="IntenseEmphasis">
    <w:name w:val="Intense Emphasis"/>
    <w:basedOn w:val="DefaultParagraphFont"/>
    <w:uiPriority w:val="21"/>
    <w:qFormat/>
    <w:rsid w:val="00523406"/>
    <w:rPr>
      <w:i/>
      <w:iCs/>
      <w:color w:val="0F4761" w:themeColor="accent1" w:themeShade="BF"/>
    </w:rPr>
  </w:style>
  <w:style w:type="paragraph" w:styleId="IntenseQuote">
    <w:name w:val="Intense Quote"/>
    <w:basedOn w:val="Normal"/>
    <w:next w:val="Normal"/>
    <w:link w:val="IntenseQuoteChar"/>
    <w:uiPriority w:val="30"/>
    <w:qFormat/>
    <w:rsid w:val="005234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406"/>
    <w:rPr>
      <w:i/>
      <w:iCs/>
      <w:color w:val="0F4761" w:themeColor="accent1" w:themeShade="BF"/>
    </w:rPr>
  </w:style>
  <w:style w:type="character" w:styleId="IntenseReference">
    <w:name w:val="Intense Reference"/>
    <w:basedOn w:val="DefaultParagraphFont"/>
    <w:uiPriority w:val="32"/>
    <w:qFormat/>
    <w:rsid w:val="00523406"/>
    <w:rPr>
      <w:b/>
      <w:bCs/>
      <w:smallCaps/>
      <w:color w:val="0F4761" w:themeColor="accent1" w:themeShade="BF"/>
      <w:spacing w:val="5"/>
    </w:rPr>
  </w:style>
  <w:style w:type="paragraph" w:customStyle="1" w:styleId="ManuscriptHeading1">
    <w:name w:val="Manuscript Heading 1"/>
    <w:basedOn w:val="Normal"/>
    <w:next w:val="Normal"/>
    <w:rsid w:val="00523406"/>
    <w:pPr>
      <w:keepNext/>
      <w:keepLines/>
      <w:spacing w:before="160" w:after="60"/>
    </w:pPr>
    <w:rPr>
      <w:rFonts w:asciiTheme="majorHAnsi" w:eastAsiaTheme="majorEastAsia" w:hAnsiTheme="majorHAnsi" w:cstheme="majorBidi"/>
      <w:b/>
      <w:color w:val="000000"/>
      <w:sz w:val="24"/>
      <w:szCs w:val="40"/>
    </w:rPr>
  </w:style>
  <w:style w:type="paragraph" w:customStyle="1" w:styleId="ManuscriptHeading2">
    <w:name w:val="Manuscript Heading 2"/>
    <w:basedOn w:val="Normal"/>
    <w:next w:val="Normal"/>
    <w:rsid w:val="00523406"/>
    <w:pPr>
      <w:keepNext/>
      <w:keepLines/>
      <w:spacing w:before="120" w:after="60"/>
    </w:pPr>
    <w:rPr>
      <w:rFonts w:asciiTheme="majorHAnsi" w:eastAsiaTheme="majorEastAsia" w:hAnsiTheme="majorHAnsi" w:cstheme="majorBidi"/>
      <w:b/>
      <w:color w:val="000000"/>
      <w:sz w:val="22"/>
      <w:szCs w:val="32"/>
    </w:rPr>
  </w:style>
  <w:style w:type="paragraph" w:customStyle="1" w:styleId="ManuscriptHeading3">
    <w:name w:val="Manuscript Heading 3"/>
    <w:basedOn w:val="Normal"/>
    <w:next w:val="Normal"/>
    <w:rsid w:val="00523406"/>
    <w:pPr>
      <w:keepNext/>
      <w:keepLines/>
      <w:spacing w:before="120" w:after="60"/>
    </w:pPr>
    <w:rPr>
      <w:rFonts w:eastAsiaTheme="majorEastAsia" w:cstheme="majorBidi"/>
      <w:b/>
      <w:color w:val="000000"/>
      <w:szCs w:val="28"/>
    </w:rPr>
  </w:style>
  <w:style w:type="paragraph" w:styleId="Revision">
    <w:name w:val="Revision"/>
    <w:hidden/>
    <w:uiPriority w:val="99"/>
    <w:semiHidden/>
    <w:rsid w:val="00523406"/>
    <w:pPr>
      <w:spacing w:after="0" w:line="240" w:lineRule="auto"/>
    </w:pPr>
    <w:rPr>
      <w:lang w:val="en-US"/>
    </w:rPr>
  </w:style>
  <w:style w:type="character" w:styleId="CommentReference">
    <w:name w:val="annotation reference"/>
    <w:basedOn w:val="DefaultParagraphFont"/>
    <w:uiPriority w:val="99"/>
    <w:semiHidden/>
    <w:unhideWhenUsed/>
    <w:rsid w:val="00523406"/>
    <w:rPr>
      <w:sz w:val="16"/>
      <w:szCs w:val="16"/>
    </w:rPr>
  </w:style>
  <w:style w:type="table" w:styleId="TableGrid">
    <w:name w:val="Table Grid"/>
    <w:basedOn w:val="TableNormal"/>
    <w:uiPriority w:val="59"/>
    <w:rsid w:val="00523406"/>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mainHeading">
    <w:name w:val="Domain Heading"/>
    <w:rsid w:val="00523406"/>
    <w:pPr>
      <w:spacing w:before="120" w:after="60" w:line="276" w:lineRule="auto"/>
    </w:pPr>
    <w:rPr>
      <w:rFonts w:ascii="Times New Roman" w:eastAsia="Times New Roman" w:hAnsi="Times New Roman"/>
      <w:b/>
      <w:color w:val="243447"/>
      <w:kern w:val="0"/>
      <w:sz w:val="22"/>
      <w:szCs w:val="22"/>
      <w:lang w:val="en-US"/>
      <w14:ligatures w14:val="none"/>
    </w:rPr>
  </w:style>
  <w:style w:type="paragraph" w:customStyle="1" w:styleId="ThemeLead">
    <w:name w:val="Theme Lead"/>
    <w:rsid w:val="00523406"/>
    <w:pPr>
      <w:spacing w:after="120" w:line="276" w:lineRule="auto"/>
    </w:pPr>
    <w:rPr>
      <w:rFonts w:ascii="Arial" w:eastAsia="Arial" w:hAnsi="Arial"/>
      <w:color w:val="375A7F"/>
      <w:kern w:val="0"/>
      <w:sz w:val="21"/>
      <w:szCs w:val="22"/>
      <w:lang w:val="en-US"/>
      <w14:ligatures w14:val="none"/>
    </w:rPr>
  </w:style>
  <w:style w:type="paragraph" w:customStyle="1" w:styleId="BlockQuote">
    <w:name w:val="Block Quote"/>
    <w:rsid w:val="00523406"/>
    <w:pPr>
      <w:keepLines/>
      <w:spacing w:before="80" w:after="140" w:line="276" w:lineRule="auto"/>
      <w:ind w:left="504" w:right="288"/>
    </w:pPr>
    <w:rPr>
      <w:rFonts w:ascii="Times New Roman" w:eastAsia="Times New Roman" w:hAnsi="Times New Roman"/>
      <w:i/>
      <w:kern w:val="0"/>
      <w:sz w:val="20"/>
      <w:szCs w:val="22"/>
      <w:lang w:val="en-US"/>
      <w14:ligatures w14:val="none"/>
    </w:rPr>
  </w:style>
  <w:style w:type="paragraph" w:styleId="CommentText">
    <w:name w:val="annotation text"/>
    <w:basedOn w:val="Normal"/>
    <w:link w:val="CommentTextChar1"/>
    <w:uiPriority w:val="99"/>
    <w:unhideWhenUsed/>
    <w:rsid w:val="00523406"/>
    <w:pPr>
      <w:spacing w:line="240" w:lineRule="auto"/>
    </w:pPr>
    <w:rPr>
      <w:szCs w:val="20"/>
    </w:rPr>
  </w:style>
  <w:style w:type="character" w:customStyle="1" w:styleId="CommentTextChar">
    <w:name w:val="Comment Text Char"/>
    <w:basedOn w:val="DefaultParagraphFont"/>
    <w:uiPriority w:val="99"/>
    <w:rsid w:val="00523406"/>
    <w:rPr>
      <w:rFonts w:ascii="Times New Roman" w:eastAsia="Times New Roman" w:hAnsi="Times New Roman"/>
      <w:sz w:val="20"/>
      <w:szCs w:val="20"/>
      <w:lang w:val="en-US"/>
    </w:rPr>
  </w:style>
  <w:style w:type="character" w:customStyle="1" w:styleId="CommentTextChar1">
    <w:name w:val="Comment Text Char1"/>
    <w:basedOn w:val="DefaultParagraphFont"/>
    <w:link w:val="CommentText"/>
    <w:uiPriority w:val="99"/>
    <w:rsid w:val="00523406"/>
    <w:rPr>
      <w:rFonts w:ascii="Times New Roman" w:eastAsia="Times New Roman" w:hAnsi="Times New Roman"/>
      <w:sz w:val="20"/>
      <w:szCs w:val="20"/>
      <w:lang w:val="en-US"/>
    </w:rPr>
  </w:style>
  <w:style w:type="paragraph" w:styleId="CommentSubject">
    <w:name w:val="annotation subject"/>
    <w:basedOn w:val="CommentText"/>
    <w:next w:val="CommentText"/>
    <w:link w:val="CommentSubjectChar1"/>
    <w:uiPriority w:val="99"/>
    <w:semiHidden/>
    <w:unhideWhenUsed/>
    <w:rsid w:val="00523406"/>
    <w:rPr>
      <w:b/>
      <w:bCs/>
    </w:rPr>
  </w:style>
  <w:style w:type="character" w:customStyle="1" w:styleId="CommentSubjectChar">
    <w:name w:val="Comment Subject Char"/>
    <w:basedOn w:val="CommentTextChar"/>
    <w:uiPriority w:val="99"/>
    <w:semiHidden/>
    <w:rsid w:val="00523406"/>
    <w:rPr>
      <w:rFonts w:ascii="Times New Roman" w:eastAsia="Times New Roman" w:hAnsi="Times New Roman"/>
      <w:b/>
      <w:bCs/>
      <w:sz w:val="20"/>
      <w:szCs w:val="20"/>
      <w:lang w:val="en-US"/>
    </w:rPr>
  </w:style>
  <w:style w:type="character" w:customStyle="1" w:styleId="CommentSubjectChar1">
    <w:name w:val="Comment Subject Char1"/>
    <w:basedOn w:val="CommentTextChar1"/>
    <w:link w:val="CommentSubject"/>
    <w:uiPriority w:val="99"/>
    <w:semiHidden/>
    <w:rsid w:val="00523406"/>
    <w:rPr>
      <w:rFonts w:ascii="Times New Roman" w:eastAsia="Times New Roman" w:hAnsi="Times New Roman"/>
      <w:b/>
      <w:bCs/>
      <w:sz w:val="20"/>
      <w:szCs w:val="20"/>
      <w:lang w:val="en-US"/>
    </w:rPr>
  </w:style>
  <w:style w:type="paragraph" w:customStyle="1" w:styleId="TableText">
    <w:name w:val="Table Text"/>
    <w:rsid w:val="00523406"/>
    <w:pPr>
      <w:spacing w:after="0" w:line="240" w:lineRule="auto"/>
    </w:pPr>
    <w:rPr>
      <w:rFonts w:ascii="Times New Roman" w:eastAsia="Times New Roman" w:hAnsi="Times New Roman"/>
      <w:kern w:val="0"/>
      <w:sz w:val="19"/>
      <w:szCs w:val="22"/>
      <w:lang w:val="en-US"/>
      <w14:ligatures w14:val="none"/>
    </w:rPr>
  </w:style>
  <w:style w:type="paragraph" w:customStyle="1" w:styleId="AppendixTitle">
    <w:name w:val="Appendix Title"/>
    <w:rsid w:val="00523406"/>
    <w:pPr>
      <w:spacing w:after="80" w:line="276" w:lineRule="auto"/>
    </w:pPr>
    <w:rPr>
      <w:rFonts w:ascii="Times New Roman" w:eastAsia="Times New Roman" w:hAnsi="Times New Roman"/>
      <w:b/>
      <w:kern w:val="0"/>
      <w:sz w:val="22"/>
      <w:szCs w:val="22"/>
      <w:lang w:val="en-US"/>
      <w14:ligatures w14:val="none"/>
    </w:rPr>
  </w:style>
  <w:style w:type="paragraph" w:styleId="NormalWeb">
    <w:name w:val="Normal (Web)"/>
    <w:basedOn w:val="Normal"/>
    <w:uiPriority w:val="99"/>
    <w:semiHidden/>
    <w:unhideWhenUsed/>
    <w:rsid w:val="00523406"/>
    <w:rPr>
      <w:rFonts w:cs="Times New Roman"/>
    </w:rPr>
  </w:style>
  <w:style w:type="character" w:customStyle="1" w:styleId="RubrikChar1">
    <w:name w:val="Rubrik Char1"/>
    <w:basedOn w:val="DefaultParagraphFont"/>
    <w:uiPriority w:val="10"/>
    <w:rsid w:val="00523406"/>
    <w:rPr>
      <w:rFonts w:asciiTheme="majorHAnsi" w:eastAsiaTheme="majorEastAsia" w:hAnsiTheme="majorHAnsi" w:cstheme="majorBidi"/>
      <w:spacing w:val="-10"/>
      <w:kern w:val="28"/>
      <w:sz w:val="56"/>
      <w:szCs w:val="56"/>
      <w:lang w:val="en-US"/>
    </w:rPr>
  </w:style>
  <w:style w:type="character" w:customStyle="1" w:styleId="UnderrubrikChar1">
    <w:name w:val="Underrubrik Char1"/>
    <w:basedOn w:val="DefaultParagraphFont"/>
    <w:uiPriority w:val="11"/>
    <w:rsid w:val="00523406"/>
    <w:rPr>
      <w:rFonts w:eastAsiaTheme="minorEastAsia"/>
      <w:color w:val="5A5A5A" w:themeColor="text1" w:themeTint="A5"/>
      <w:spacing w:val="15"/>
      <w:sz w:val="22"/>
      <w:szCs w:val="22"/>
      <w:lang w:val="en-US"/>
    </w:rPr>
  </w:style>
  <w:style w:type="character" w:customStyle="1" w:styleId="CitatChar1">
    <w:name w:val="Citat Char1"/>
    <w:basedOn w:val="DefaultParagraphFont"/>
    <w:uiPriority w:val="29"/>
    <w:rsid w:val="00523406"/>
    <w:rPr>
      <w:i/>
      <w:iCs/>
      <w:color w:val="404040" w:themeColor="text1" w:themeTint="BF"/>
      <w:lang w:val="en-US"/>
    </w:rPr>
  </w:style>
  <w:style w:type="character" w:customStyle="1" w:styleId="StarktcitatChar1">
    <w:name w:val="Starkt citat Char1"/>
    <w:basedOn w:val="DefaultParagraphFont"/>
    <w:uiPriority w:val="30"/>
    <w:rsid w:val="00523406"/>
    <w:rPr>
      <w:i/>
      <w:iCs/>
      <w:color w:val="156082" w:themeColor="accent1"/>
      <w:lang w:val="en-US"/>
    </w:rPr>
  </w:style>
  <w:style w:type="character" w:customStyle="1" w:styleId="Rubrik1Char">
    <w:name w:val="Rubrik 1 Char"/>
    <w:basedOn w:val="DefaultParagraphFont"/>
    <w:uiPriority w:val="9"/>
    <w:rsid w:val="0052340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DefaultParagraphFont"/>
    <w:uiPriority w:val="9"/>
    <w:rsid w:val="0052340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DefaultParagraphFont"/>
    <w:uiPriority w:val="9"/>
    <w:semiHidden/>
    <w:rsid w:val="00523406"/>
    <w:rPr>
      <w:rFonts w:eastAsiaTheme="majorEastAsia" w:cstheme="majorBidi"/>
      <w:color w:val="0F4761" w:themeColor="accent1" w:themeShade="BF"/>
      <w:sz w:val="28"/>
      <w:szCs w:val="28"/>
    </w:rPr>
  </w:style>
  <w:style w:type="character" w:customStyle="1" w:styleId="Rubrik4Char">
    <w:name w:val="Rubrik 4 Char"/>
    <w:basedOn w:val="DefaultParagraphFont"/>
    <w:uiPriority w:val="9"/>
    <w:semiHidden/>
    <w:rsid w:val="00523406"/>
    <w:rPr>
      <w:rFonts w:eastAsiaTheme="majorEastAsia" w:cstheme="majorBidi"/>
      <w:i/>
      <w:iCs/>
      <w:color w:val="0F4761" w:themeColor="accent1" w:themeShade="BF"/>
    </w:rPr>
  </w:style>
  <w:style w:type="character" w:customStyle="1" w:styleId="Rubrik5Char">
    <w:name w:val="Rubrik 5 Char"/>
    <w:basedOn w:val="DefaultParagraphFont"/>
    <w:uiPriority w:val="9"/>
    <w:semiHidden/>
    <w:rsid w:val="00523406"/>
    <w:rPr>
      <w:rFonts w:eastAsiaTheme="majorEastAsia" w:cstheme="majorBidi"/>
      <w:color w:val="0F4761" w:themeColor="accent1" w:themeShade="BF"/>
    </w:rPr>
  </w:style>
  <w:style w:type="character" w:customStyle="1" w:styleId="Rubrik6Char">
    <w:name w:val="Rubrik 6 Char"/>
    <w:basedOn w:val="DefaultParagraphFont"/>
    <w:uiPriority w:val="9"/>
    <w:semiHidden/>
    <w:rsid w:val="00523406"/>
    <w:rPr>
      <w:rFonts w:eastAsiaTheme="majorEastAsia" w:cstheme="majorBidi"/>
      <w:i/>
      <w:iCs/>
      <w:color w:val="595959" w:themeColor="text1" w:themeTint="A6"/>
    </w:rPr>
  </w:style>
  <w:style w:type="character" w:customStyle="1" w:styleId="Rubrik7Char">
    <w:name w:val="Rubrik 7 Char"/>
    <w:basedOn w:val="DefaultParagraphFont"/>
    <w:uiPriority w:val="9"/>
    <w:semiHidden/>
    <w:rsid w:val="00523406"/>
    <w:rPr>
      <w:rFonts w:eastAsiaTheme="majorEastAsia" w:cstheme="majorBidi"/>
      <w:color w:val="595959" w:themeColor="text1" w:themeTint="A6"/>
    </w:rPr>
  </w:style>
  <w:style w:type="character" w:customStyle="1" w:styleId="Rubrik8Char">
    <w:name w:val="Rubrik 8 Char"/>
    <w:basedOn w:val="DefaultParagraphFont"/>
    <w:uiPriority w:val="9"/>
    <w:semiHidden/>
    <w:rsid w:val="00523406"/>
    <w:rPr>
      <w:rFonts w:eastAsiaTheme="majorEastAsia" w:cstheme="majorBidi"/>
      <w:i/>
      <w:iCs/>
      <w:color w:val="272727" w:themeColor="text1" w:themeTint="D8"/>
    </w:rPr>
  </w:style>
  <w:style w:type="character" w:customStyle="1" w:styleId="Rubrik9Char">
    <w:name w:val="Rubrik 9 Char"/>
    <w:basedOn w:val="DefaultParagraphFont"/>
    <w:uiPriority w:val="9"/>
    <w:semiHidden/>
    <w:rsid w:val="00523406"/>
    <w:rPr>
      <w:rFonts w:eastAsiaTheme="majorEastAsia" w:cstheme="majorBidi"/>
      <w:color w:val="272727" w:themeColor="text1" w:themeTint="D8"/>
    </w:rPr>
  </w:style>
  <w:style w:type="character" w:customStyle="1" w:styleId="KommentarerChar">
    <w:name w:val="Kommentarer Char"/>
    <w:basedOn w:val="DefaultParagraphFont"/>
    <w:uiPriority w:val="99"/>
    <w:rsid w:val="00523406"/>
    <w:rPr>
      <w:sz w:val="20"/>
      <w:szCs w:val="20"/>
    </w:rPr>
  </w:style>
  <w:style w:type="character" w:customStyle="1" w:styleId="KommentarsmneChar">
    <w:name w:val="Kommentarsämne Char"/>
    <w:basedOn w:val="KommentarerChar"/>
    <w:uiPriority w:val="99"/>
    <w:semiHidden/>
    <w:rsid w:val="00523406"/>
    <w:rPr>
      <w:b/>
      <w:bCs/>
      <w:sz w:val="20"/>
      <w:szCs w:val="20"/>
      <w:lang w:val="en-US"/>
    </w:rPr>
  </w:style>
  <w:style w:type="character" w:customStyle="1" w:styleId="SidhuvudChar">
    <w:name w:val="Sidhuvud Char"/>
    <w:basedOn w:val="DefaultParagraphFont"/>
    <w:uiPriority w:val="99"/>
    <w:rsid w:val="00523406"/>
    <w:rPr>
      <w:lang w:val="en-US"/>
    </w:rPr>
  </w:style>
  <w:style w:type="character" w:customStyle="1" w:styleId="SidfotChar">
    <w:name w:val="Sidfot Char"/>
    <w:basedOn w:val="DefaultParagraphFont"/>
    <w:uiPriority w:val="99"/>
    <w:rsid w:val="00523406"/>
    <w:rPr>
      <w:lang w:val="en-US"/>
    </w:rPr>
  </w:style>
  <w:style w:type="character" w:customStyle="1" w:styleId="HeaderChar">
    <w:name w:val="Header Char"/>
    <w:basedOn w:val="DefaultParagraphFont"/>
    <w:uiPriority w:val="99"/>
    <w:rsid w:val="00523406"/>
    <w:rPr>
      <w:lang w:val="en-US"/>
    </w:rPr>
  </w:style>
  <w:style w:type="character" w:styleId="Hyperlink">
    <w:name w:val="Hyperlink"/>
    <w:basedOn w:val="DefaultParagraphFont"/>
    <w:uiPriority w:val="99"/>
    <w:unhideWhenUsed/>
    <w:rsid w:val="00523406"/>
    <w:rPr>
      <w:color w:val="467886" w:themeColor="hyperlink"/>
      <w:u w:val="single"/>
    </w:rPr>
  </w:style>
  <w:style w:type="character" w:styleId="UnresolvedMention">
    <w:name w:val="Unresolved Mention"/>
    <w:basedOn w:val="DefaultParagraphFont"/>
    <w:uiPriority w:val="99"/>
    <w:semiHidden/>
    <w:unhideWhenUsed/>
    <w:rsid w:val="00523406"/>
    <w:rPr>
      <w:color w:val="605E5C"/>
      <w:shd w:val="clear" w:color="auto" w:fill="E1DFDD"/>
    </w:rPr>
  </w:style>
  <w:style w:type="character" w:customStyle="1" w:styleId="t286pc">
    <w:name w:val="t286pc"/>
    <w:basedOn w:val="DefaultParagraphFont"/>
    <w:rsid w:val="00523406"/>
  </w:style>
  <w:style w:type="character" w:styleId="Strong">
    <w:name w:val="Strong"/>
    <w:basedOn w:val="DefaultParagraphFont"/>
    <w:uiPriority w:val="22"/>
    <w:qFormat/>
    <w:rsid w:val="00523406"/>
    <w:rPr>
      <w:b/>
      <w:bCs/>
    </w:rPr>
  </w:style>
  <w:style w:type="character" w:customStyle="1" w:styleId="SidhuvudChar1">
    <w:name w:val="Sidhuvud Char1"/>
    <w:basedOn w:val="DefaultParagraphFont"/>
    <w:uiPriority w:val="99"/>
    <w:semiHidden/>
    <w:rsid w:val="00523406"/>
    <w:rPr>
      <w:lang w:val="en-US"/>
    </w:rPr>
  </w:style>
  <w:style w:type="character" w:customStyle="1" w:styleId="SidfotChar1">
    <w:name w:val="Sidfot Char1"/>
    <w:basedOn w:val="DefaultParagraphFont"/>
    <w:uiPriority w:val="99"/>
    <w:semiHidden/>
    <w:rsid w:val="00523406"/>
    <w:rPr>
      <w:lang w:val="en-US"/>
    </w:rPr>
  </w:style>
  <w:style w:type="character" w:customStyle="1" w:styleId="KommentarerChar1">
    <w:name w:val="Kommentarer Char1"/>
    <w:basedOn w:val="DefaultParagraphFont"/>
    <w:uiPriority w:val="99"/>
    <w:rsid w:val="00523406"/>
    <w:rPr>
      <w:sz w:val="20"/>
      <w:szCs w:val="20"/>
      <w:lang w:val="en-US"/>
    </w:rPr>
  </w:style>
  <w:style w:type="character" w:customStyle="1" w:styleId="KommentarsmneChar1">
    <w:name w:val="Kommentarsämne Char1"/>
    <w:basedOn w:val="KommentarerChar1"/>
    <w:uiPriority w:val="99"/>
    <w:semiHidden/>
    <w:rsid w:val="00523406"/>
    <w:rPr>
      <w:b/>
      <w:bCs/>
      <w:sz w:val="20"/>
      <w:szCs w:val="20"/>
      <w:lang w:val="en-US"/>
    </w:rPr>
  </w:style>
  <w:style w:type="character" w:customStyle="1" w:styleId="SidhuvudChar2">
    <w:name w:val="Sidhuvud Char2"/>
    <w:basedOn w:val="DefaultParagraphFont"/>
    <w:uiPriority w:val="99"/>
    <w:semiHidden/>
    <w:rsid w:val="00523406"/>
    <w:rPr>
      <w:lang w:val="en-US"/>
    </w:rPr>
  </w:style>
  <w:style w:type="character" w:customStyle="1" w:styleId="SidfotChar2">
    <w:name w:val="Sidfot Char2"/>
    <w:basedOn w:val="DefaultParagraphFont"/>
    <w:uiPriority w:val="99"/>
    <w:semiHidden/>
    <w:rsid w:val="00523406"/>
    <w:rPr>
      <w:lang w:val="en-US"/>
    </w:rPr>
  </w:style>
  <w:style w:type="character" w:customStyle="1" w:styleId="KommentarerChar2">
    <w:name w:val="Kommentarer Char2"/>
    <w:basedOn w:val="DefaultParagraphFont"/>
    <w:uiPriority w:val="99"/>
    <w:rsid w:val="00523406"/>
    <w:rPr>
      <w:sz w:val="20"/>
      <w:szCs w:val="20"/>
      <w:lang w:val="en-US"/>
    </w:rPr>
  </w:style>
  <w:style w:type="character" w:customStyle="1" w:styleId="KommentarsmneChar2">
    <w:name w:val="Kommentarsämne Char2"/>
    <w:basedOn w:val="KommentarerChar2"/>
    <w:uiPriority w:val="99"/>
    <w:semiHidden/>
    <w:rsid w:val="00523406"/>
    <w:rPr>
      <w:b/>
      <w:bCs/>
      <w:sz w:val="20"/>
      <w:szCs w:val="20"/>
      <w:lang w:val="en-US"/>
    </w:rPr>
  </w:style>
  <w:style w:type="paragraph" w:styleId="Header">
    <w:name w:val="header"/>
    <w:basedOn w:val="Normal"/>
    <w:link w:val="HeaderChar1"/>
    <w:uiPriority w:val="99"/>
    <w:unhideWhenUsed/>
    <w:rsid w:val="00523406"/>
    <w:pPr>
      <w:tabs>
        <w:tab w:val="center" w:pos="4536"/>
        <w:tab w:val="right" w:pos="9072"/>
      </w:tabs>
      <w:spacing w:after="0" w:line="240" w:lineRule="auto"/>
    </w:pPr>
  </w:style>
  <w:style w:type="character" w:customStyle="1" w:styleId="HeaderChar1">
    <w:name w:val="Header Char1"/>
    <w:basedOn w:val="DefaultParagraphFont"/>
    <w:link w:val="Header"/>
    <w:uiPriority w:val="99"/>
    <w:rsid w:val="00523406"/>
    <w:rPr>
      <w:rFonts w:ascii="Times New Roman" w:eastAsia="Times New Roman" w:hAnsi="Times New Roman"/>
      <w:sz w:val="20"/>
      <w:lang w:val="en-US"/>
    </w:rPr>
  </w:style>
  <w:style w:type="paragraph" w:styleId="Footer">
    <w:name w:val="footer"/>
    <w:basedOn w:val="Normal"/>
    <w:link w:val="FooterChar"/>
    <w:uiPriority w:val="99"/>
    <w:unhideWhenUsed/>
    <w:rsid w:val="00523406"/>
    <w:pPr>
      <w:tabs>
        <w:tab w:val="center" w:pos="4536"/>
        <w:tab w:val="right" w:pos="9072"/>
      </w:tabs>
      <w:spacing w:after="0" w:line="240" w:lineRule="auto"/>
    </w:pPr>
  </w:style>
  <w:style w:type="character" w:customStyle="1" w:styleId="FooterChar">
    <w:name w:val="Footer Char"/>
    <w:basedOn w:val="DefaultParagraphFont"/>
    <w:link w:val="Footer"/>
    <w:uiPriority w:val="99"/>
    <w:rsid w:val="00523406"/>
    <w:rPr>
      <w:rFonts w:ascii="Times New Roman" w:eastAsia="Times New Roman" w:hAnsi="Times New Roman"/>
      <w:sz w:val="20"/>
      <w:lang w:val="en-US"/>
    </w:rPr>
  </w:style>
  <w:style w:type="character" w:styleId="Mention">
    <w:name w:val="Mention"/>
    <w:basedOn w:val="DefaultParagraphFont"/>
    <w:uiPriority w:val="99"/>
    <w:unhideWhenUsed/>
    <w:rsid w:val="00523406"/>
    <w:rPr>
      <w:color w:val="2B579A"/>
      <w:shd w:val="clear" w:color="auto" w:fill="E1DFDD"/>
    </w:rPr>
  </w:style>
  <w:style w:type="table" w:styleId="PlainTable3">
    <w:name w:val="Plain Table 3"/>
    <w:basedOn w:val="TableNormal"/>
    <w:uiPriority w:val="43"/>
    <w:rsid w:val="00523406"/>
    <w:pPr>
      <w:spacing w:after="0" w:line="240" w:lineRule="auto"/>
    </w:pPr>
    <w:rPr>
      <w:lang w:val="sv-S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523406"/>
    <w:pPr>
      <w:spacing w:after="0" w:line="240" w:lineRule="auto"/>
    </w:pPr>
    <w:rPr>
      <w:lang w:val="sv-S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9001</Words>
  <Characters>51307</Characters>
  <Application>Microsoft Office Word</Application>
  <DocSecurity>0</DocSecurity>
  <Lines>427</Lines>
  <Paragraphs>120</Paragraphs>
  <ScaleCrop>false</ScaleCrop>
  <Company/>
  <LinksUpToDate>false</LinksUpToDate>
  <CharactersWithSpaces>60188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2026-09-22T08:26:00Z</dcterms:created>
  <dcterms:modified xsi:type="dcterms:W3CDTF">2026-09-22T08:26:00Z</dcterms:modified>
</cp:coreProperties>
</file>