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C0D3B" w14:textId="77777777" w:rsidR="005709BC" w:rsidRPr="00333E1E" w:rsidRDefault="005709BC" w:rsidP="005709BC">
      <w:pPr>
        <w:rPr>
          <w:rFonts w:ascii="Calibri" w:hAnsi="Calibri" w:cs="Calibri"/>
          <w:sz w:val="32"/>
          <w:szCs w:val="32"/>
        </w:rPr>
      </w:pPr>
      <w:r w:rsidRPr="00333E1E">
        <w:rPr>
          <w:rFonts w:ascii="Calibri" w:hAnsi="Calibri" w:cs="Calibri"/>
          <w:b/>
          <w:bCs/>
          <w:sz w:val="32"/>
          <w:szCs w:val="32"/>
        </w:rPr>
        <w:t>Table 1. Healthcare professionals' knowledge of EMLA use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6"/>
        <w:gridCol w:w="1235"/>
        <w:gridCol w:w="2095"/>
        <w:gridCol w:w="1586"/>
      </w:tblGrid>
      <w:tr w:rsidR="005709BC" w:rsidRPr="00C03EF8" w14:paraId="76646CF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645F2E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Knowledge item</w:t>
            </w:r>
          </w:p>
        </w:tc>
        <w:tc>
          <w:tcPr>
            <w:tcW w:w="0" w:type="auto"/>
            <w:vAlign w:val="center"/>
            <w:hideMark/>
          </w:tcPr>
          <w:p w14:paraId="77A4643D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Nurses (n=39)</w:t>
            </w:r>
          </w:p>
        </w:tc>
        <w:tc>
          <w:tcPr>
            <w:tcW w:w="0" w:type="auto"/>
            <w:vAlign w:val="center"/>
            <w:hideMark/>
          </w:tcPr>
          <w:p w14:paraId="78A6742A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Nursing assistants (n=17)</w:t>
            </w:r>
          </w:p>
        </w:tc>
        <w:tc>
          <w:tcPr>
            <w:tcW w:w="0" w:type="auto"/>
            <w:vAlign w:val="center"/>
            <w:hideMark/>
          </w:tcPr>
          <w:p w14:paraId="24C360C7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Physicians (n=17)</w:t>
            </w:r>
          </w:p>
        </w:tc>
      </w:tr>
      <w:tr w:rsidR="005709BC" w:rsidRPr="00C03EF8" w14:paraId="10E28F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B4FBD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Indications for EMLA use</w:t>
            </w:r>
          </w:p>
        </w:tc>
        <w:tc>
          <w:tcPr>
            <w:tcW w:w="0" w:type="auto"/>
            <w:vAlign w:val="center"/>
            <w:hideMark/>
          </w:tcPr>
          <w:p w14:paraId="0B2D9B35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FA7F3A7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93B3EBD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</w:p>
        </w:tc>
      </w:tr>
      <w:tr w:rsidR="005709BC" w:rsidRPr="00C03EF8" w14:paraId="24C476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6A5EB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Venipuncture</w:t>
            </w:r>
          </w:p>
        </w:tc>
        <w:tc>
          <w:tcPr>
            <w:tcW w:w="0" w:type="auto"/>
            <w:vAlign w:val="center"/>
            <w:hideMark/>
          </w:tcPr>
          <w:p w14:paraId="200819E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39 (100.0)</w:t>
            </w:r>
          </w:p>
        </w:tc>
        <w:tc>
          <w:tcPr>
            <w:tcW w:w="0" w:type="auto"/>
            <w:vAlign w:val="center"/>
            <w:hideMark/>
          </w:tcPr>
          <w:p w14:paraId="71D5FA6B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16 (94.1)</w:t>
            </w:r>
          </w:p>
        </w:tc>
        <w:tc>
          <w:tcPr>
            <w:tcW w:w="0" w:type="auto"/>
            <w:vAlign w:val="center"/>
            <w:hideMark/>
          </w:tcPr>
          <w:p w14:paraId="38F4DCB9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17 (100.0)</w:t>
            </w:r>
          </w:p>
        </w:tc>
      </w:tr>
      <w:tr w:rsidR="005709BC" w:rsidRPr="00C03EF8" w14:paraId="7EC9A3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E8F42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Bone marrow aspiration</w:t>
            </w:r>
          </w:p>
        </w:tc>
        <w:tc>
          <w:tcPr>
            <w:tcW w:w="0" w:type="auto"/>
            <w:vAlign w:val="center"/>
            <w:hideMark/>
          </w:tcPr>
          <w:p w14:paraId="699AA952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23 (59.0)</w:t>
            </w:r>
          </w:p>
        </w:tc>
        <w:tc>
          <w:tcPr>
            <w:tcW w:w="0" w:type="auto"/>
            <w:vAlign w:val="center"/>
            <w:hideMark/>
          </w:tcPr>
          <w:p w14:paraId="6D5EA087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5 (29.4)</w:t>
            </w:r>
          </w:p>
        </w:tc>
        <w:tc>
          <w:tcPr>
            <w:tcW w:w="0" w:type="auto"/>
            <w:vAlign w:val="center"/>
            <w:hideMark/>
          </w:tcPr>
          <w:p w14:paraId="624150E7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9 (52.9)</w:t>
            </w:r>
          </w:p>
        </w:tc>
      </w:tr>
      <w:tr w:rsidR="005709BC" w:rsidRPr="00C03EF8" w14:paraId="6949CE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17F4D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Vaccination</w:t>
            </w:r>
          </w:p>
        </w:tc>
        <w:tc>
          <w:tcPr>
            <w:tcW w:w="0" w:type="auto"/>
            <w:vAlign w:val="center"/>
            <w:hideMark/>
          </w:tcPr>
          <w:p w14:paraId="20CD69BE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33 (84.6)</w:t>
            </w:r>
          </w:p>
        </w:tc>
        <w:tc>
          <w:tcPr>
            <w:tcW w:w="0" w:type="auto"/>
            <w:vAlign w:val="center"/>
            <w:hideMark/>
          </w:tcPr>
          <w:p w14:paraId="035E5D6B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16 (94.1)</w:t>
            </w:r>
          </w:p>
        </w:tc>
        <w:tc>
          <w:tcPr>
            <w:tcW w:w="0" w:type="auto"/>
            <w:vAlign w:val="center"/>
            <w:hideMark/>
          </w:tcPr>
          <w:p w14:paraId="5632789C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13 (76.5)</w:t>
            </w:r>
          </w:p>
        </w:tc>
      </w:tr>
      <w:tr w:rsidR="005709BC" w:rsidRPr="00C03EF8" w14:paraId="1A8FC3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6A357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Skin biopsy</w:t>
            </w:r>
          </w:p>
        </w:tc>
        <w:tc>
          <w:tcPr>
            <w:tcW w:w="0" w:type="auto"/>
            <w:vAlign w:val="center"/>
            <w:hideMark/>
          </w:tcPr>
          <w:p w14:paraId="61051BDE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25 (64.1)</w:t>
            </w:r>
          </w:p>
        </w:tc>
        <w:tc>
          <w:tcPr>
            <w:tcW w:w="0" w:type="auto"/>
            <w:vAlign w:val="center"/>
            <w:hideMark/>
          </w:tcPr>
          <w:p w14:paraId="1C0AF6A2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16 (94.1)</w:t>
            </w:r>
          </w:p>
        </w:tc>
        <w:tc>
          <w:tcPr>
            <w:tcW w:w="0" w:type="auto"/>
            <w:vAlign w:val="center"/>
            <w:hideMark/>
          </w:tcPr>
          <w:p w14:paraId="6BA4564D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7 (41.2)</w:t>
            </w:r>
          </w:p>
        </w:tc>
      </w:tr>
      <w:tr w:rsidR="005709BC" w:rsidRPr="00C03EF8" w14:paraId="15B87B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52BFDB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 xml:space="preserve">Minimum age for EMLA </w:t>
            </w:r>
            <w:proofErr w:type="gramStart"/>
            <w:r w:rsidRPr="00C03EF8">
              <w:rPr>
                <w:rFonts w:ascii="Calibri" w:hAnsi="Calibri" w:cs="Calibri"/>
                <w:b/>
                <w:bCs/>
              </w:rPr>
              <w:t>use:</w:t>
            </w:r>
            <w:proofErr w:type="gramEnd"/>
            <w:r w:rsidRPr="00C03EF8">
              <w:rPr>
                <w:rFonts w:ascii="Calibri" w:hAnsi="Calibri" w:cs="Calibri"/>
                <w:b/>
                <w:bCs/>
              </w:rPr>
              <w:t xml:space="preserve"> term newborn</w:t>
            </w:r>
          </w:p>
        </w:tc>
        <w:tc>
          <w:tcPr>
            <w:tcW w:w="0" w:type="auto"/>
            <w:vAlign w:val="center"/>
            <w:hideMark/>
          </w:tcPr>
          <w:p w14:paraId="3996FFA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10 (25.6)</w:t>
            </w:r>
          </w:p>
        </w:tc>
        <w:tc>
          <w:tcPr>
            <w:tcW w:w="0" w:type="auto"/>
            <w:vAlign w:val="center"/>
            <w:hideMark/>
          </w:tcPr>
          <w:p w14:paraId="70D9EA3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5 (29.4)</w:t>
            </w:r>
          </w:p>
        </w:tc>
        <w:tc>
          <w:tcPr>
            <w:tcW w:w="0" w:type="auto"/>
            <w:vAlign w:val="center"/>
            <w:hideMark/>
          </w:tcPr>
          <w:p w14:paraId="72FAAC7F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8 (47.1)</w:t>
            </w:r>
          </w:p>
        </w:tc>
      </w:tr>
      <w:tr w:rsidR="005709BC" w:rsidRPr="00C03EF8" w14:paraId="3CCAE3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C5E5A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Medical prescription required</w:t>
            </w:r>
          </w:p>
        </w:tc>
        <w:tc>
          <w:tcPr>
            <w:tcW w:w="0" w:type="auto"/>
            <w:vAlign w:val="center"/>
            <w:hideMark/>
          </w:tcPr>
          <w:p w14:paraId="156C94BD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32 (82.1)</w:t>
            </w:r>
          </w:p>
        </w:tc>
        <w:tc>
          <w:tcPr>
            <w:tcW w:w="0" w:type="auto"/>
            <w:vAlign w:val="center"/>
            <w:hideMark/>
          </w:tcPr>
          <w:p w14:paraId="0192DBAC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13 (76.5)</w:t>
            </w:r>
          </w:p>
        </w:tc>
        <w:tc>
          <w:tcPr>
            <w:tcW w:w="0" w:type="auto"/>
            <w:vAlign w:val="center"/>
            <w:hideMark/>
          </w:tcPr>
          <w:p w14:paraId="7A02141F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11 (64.7)</w:t>
            </w:r>
          </w:p>
        </w:tc>
      </w:tr>
      <w:tr w:rsidR="005709BC" w:rsidRPr="00C03EF8" w14:paraId="139205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0E158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 xml:space="preserve">Minimum application time before the </w:t>
            </w:r>
            <w:proofErr w:type="gramStart"/>
            <w:r w:rsidRPr="00C03EF8">
              <w:rPr>
                <w:rFonts w:ascii="Calibri" w:hAnsi="Calibri" w:cs="Calibri"/>
                <w:b/>
                <w:bCs/>
              </w:rPr>
              <w:t>procedure:</w:t>
            </w:r>
            <w:proofErr w:type="gramEnd"/>
            <w:r w:rsidRPr="00C03EF8">
              <w:rPr>
                <w:rFonts w:ascii="Calibri" w:hAnsi="Calibri" w:cs="Calibri"/>
                <w:b/>
                <w:bCs/>
              </w:rPr>
              <w:t xml:space="preserve"> 1 h</w:t>
            </w:r>
          </w:p>
        </w:tc>
        <w:tc>
          <w:tcPr>
            <w:tcW w:w="0" w:type="auto"/>
            <w:vAlign w:val="center"/>
            <w:hideMark/>
          </w:tcPr>
          <w:p w14:paraId="2721D29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19 (48.7)</w:t>
            </w:r>
          </w:p>
        </w:tc>
        <w:tc>
          <w:tcPr>
            <w:tcW w:w="0" w:type="auto"/>
            <w:vAlign w:val="center"/>
            <w:hideMark/>
          </w:tcPr>
          <w:p w14:paraId="57981091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15 (88.2)</w:t>
            </w:r>
          </w:p>
        </w:tc>
        <w:tc>
          <w:tcPr>
            <w:tcW w:w="0" w:type="auto"/>
            <w:vAlign w:val="center"/>
            <w:hideMark/>
          </w:tcPr>
          <w:p w14:paraId="7FC0693B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11 (64.7)</w:t>
            </w:r>
          </w:p>
        </w:tc>
      </w:tr>
      <w:tr w:rsidR="005709BC" w:rsidRPr="00C03EF8" w14:paraId="309B1A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8FBB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 xml:space="preserve">Duration of analgesic effect after </w:t>
            </w:r>
            <w:proofErr w:type="gramStart"/>
            <w:r w:rsidRPr="00C03EF8">
              <w:rPr>
                <w:rFonts w:ascii="Calibri" w:hAnsi="Calibri" w:cs="Calibri"/>
                <w:b/>
                <w:bCs/>
              </w:rPr>
              <w:t>removal:</w:t>
            </w:r>
            <w:proofErr w:type="gramEnd"/>
            <w:r w:rsidRPr="00C03EF8">
              <w:rPr>
                <w:rFonts w:ascii="Calibri" w:hAnsi="Calibri" w:cs="Calibri"/>
                <w:b/>
                <w:bCs/>
              </w:rPr>
              <w:t xml:space="preserve"> 1 h</w:t>
            </w:r>
          </w:p>
        </w:tc>
        <w:tc>
          <w:tcPr>
            <w:tcW w:w="0" w:type="auto"/>
            <w:vAlign w:val="center"/>
            <w:hideMark/>
          </w:tcPr>
          <w:p w14:paraId="7C0CEED2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6 (15.4)</w:t>
            </w:r>
          </w:p>
        </w:tc>
        <w:tc>
          <w:tcPr>
            <w:tcW w:w="0" w:type="auto"/>
            <w:vAlign w:val="center"/>
            <w:hideMark/>
          </w:tcPr>
          <w:p w14:paraId="1732E49B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6 (35.3)</w:t>
            </w:r>
          </w:p>
        </w:tc>
        <w:tc>
          <w:tcPr>
            <w:tcW w:w="0" w:type="auto"/>
            <w:vAlign w:val="center"/>
            <w:hideMark/>
          </w:tcPr>
          <w:p w14:paraId="1678BA98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 (17.6)</w:t>
            </w:r>
          </w:p>
        </w:tc>
      </w:tr>
      <w:tr w:rsidR="005709BC" w:rsidRPr="00C03EF8" w14:paraId="2CB636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56330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Post-application monitoring required</w:t>
            </w:r>
          </w:p>
        </w:tc>
        <w:tc>
          <w:tcPr>
            <w:tcW w:w="0" w:type="auto"/>
            <w:vAlign w:val="center"/>
            <w:hideMark/>
          </w:tcPr>
          <w:p w14:paraId="05FAF910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18 (46.2)</w:t>
            </w:r>
          </w:p>
        </w:tc>
        <w:tc>
          <w:tcPr>
            <w:tcW w:w="0" w:type="auto"/>
            <w:vAlign w:val="center"/>
            <w:hideMark/>
          </w:tcPr>
          <w:p w14:paraId="08319F60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9 (52.9)</w:t>
            </w:r>
          </w:p>
        </w:tc>
        <w:tc>
          <w:tcPr>
            <w:tcW w:w="0" w:type="auto"/>
            <w:vAlign w:val="center"/>
            <w:hideMark/>
          </w:tcPr>
          <w:p w14:paraId="72BBE111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4 (23.5)</w:t>
            </w:r>
          </w:p>
        </w:tc>
      </w:tr>
    </w:tbl>
    <w:p w14:paraId="65444159" w14:textId="77777777" w:rsidR="005709BC" w:rsidRPr="00C03EF8" w:rsidRDefault="005709BC" w:rsidP="005709BC">
      <w:pPr>
        <w:rPr>
          <w:rFonts w:ascii="Calibri" w:hAnsi="Calibri" w:cs="Calibri"/>
        </w:rPr>
      </w:pPr>
      <w:r w:rsidRPr="00C03EF8">
        <w:rPr>
          <w:rFonts w:ascii="Calibri" w:hAnsi="Calibri" w:cs="Calibri"/>
          <w:i/>
          <w:iCs/>
        </w:rPr>
        <w:t xml:space="preserve">Values are presented as n (%). Percentages are calculated within each professional category. Correct responses are shown in </w:t>
      </w:r>
      <w:proofErr w:type="spellStart"/>
      <w:r w:rsidRPr="00C03EF8">
        <w:rPr>
          <w:rFonts w:ascii="Calibri" w:hAnsi="Calibri" w:cs="Calibri"/>
          <w:i/>
          <w:iCs/>
        </w:rPr>
        <w:t>bold</w:t>
      </w:r>
      <w:proofErr w:type="spellEnd"/>
      <w:r w:rsidRPr="00C03EF8">
        <w:rPr>
          <w:rFonts w:ascii="Calibri" w:hAnsi="Calibri" w:cs="Calibri"/>
          <w:i/>
          <w:iCs/>
        </w:rPr>
        <w:t>.</w:t>
      </w:r>
    </w:p>
    <w:p w14:paraId="6677ADEC" w14:textId="77777777" w:rsidR="000F28BF" w:rsidRPr="00C03EF8" w:rsidRDefault="000F28BF">
      <w:pPr>
        <w:rPr>
          <w:rFonts w:ascii="Calibri" w:hAnsi="Calibri" w:cs="Calibri"/>
        </w:rPr>
      </w:pPr>
    </w:p>
    <w:p w14:paraId="71A1F9FE" w14:textId="77777777" w:rsidR="005709BC" w:rsidRPr="00C03EF8" w:rsidRDefault="005709BC">
      <w:pPr>
        <w:rPr>
          <w:rFonts w:ascii="Calibri" w:hAnsi="Calibri" w:cs="Calibri"/>
        </w:rPr>
      </w:pPr>
    </w:p>
    <w:p w14:paraId="216A14F9" w14:textId="77777777" w:rsidR="005709BC" w:rsidRPr="00C03EF8" w:rsidRDefault="005709BC">
      <w:pPr>
        <w:rPr>
          <w:rFonts w:ascii="Calibri" w:hAnsi="Calibri" w:cs="Calibri"/>
        </w:rPr>
      </w:pPr>
    </w:p>
    <w:p w14:paraId="61B8EF0C" w14:textId="77777777" w:rsidR="005709BC" w:rsidRPr="00C03EF8" w:rsidRDefault="005709BC">
      <w:pPr>
        <w:rPr>
          <w:rFonts w:ascii="Calibri" w:hAnsi="Calibri" w:cs="Calibri"/>
        </w:rPr>
      </w:pPr>
    </w:p>
    <w:p w14:paraId="314F5894" w14:textId="77777777" w:rsidR="005709BC" w:rsidRPr="00C03EF8" w:rsidRDefault="005709BC">
      <w:pPr>
        <w:rPr>
          <w:rFonts w:ascii="Calibri" w:hAnsi="Calibri" w:cs="Calibri"/>
        </w:rPr>
      </w:pPr>
    </w:p>
    <w:p w14:paraId="1A688ECC" w14:textId="77777777" w:rsidR="005709BC" w:rsidRPr="00C03EF8" w:rsidRDefault="005709BC">
      <w:pPr>
        <w:rPr>
          <w:rFonts w:ascii="Calibri" w:hAnsi="Calibri" w:cs="Calibri"/>
        </w:rPr>
      </w:pPr>
    </w:p>
    <w:p w14:paraId="47683FBF" w14:textId="77777777" w:rsidR="005709BC" w:rsidRPr="00C03EF8" w:rsidRDefault="005709BC">
      <w:pPr>
        <w:rPr>
          <w:rFonts w:ascii="Calibri" w:hAnsi="Calibri" w:cs="Calibri"/>
        </w:rPr>
      </w:pPr>
    </w:p>
    <w:p w14:paraId="2AB52085" w14:textId="77777777" w:rsidR="005709BC" w:rsidRPr="00C03EF8" w:rsidRDefault="005709BC">
      <w:pPr>
        <w:rPr>
          <w:rFonts w:ascii="Calibri" w:hAnsi="Calibri" w:cs="Calibri"/>
        </w:rPr>
      </w:pPr>
    </w:p>
    <w:p w14:paraId="6FBECF09" w14:textId="77777777" w:rsidR="005709BC" w:rsidRPr="00C03EF8" w:rsidRDefault="005709BC">
      <w:pPr>
        <w:rPr>
          <w:rFonts w:ascii="Calibri" w:hAnsi="Calibri" w:cs="Calibri"/>
        </w:rPr>
      </w:pPr>
    </w:p>
    <w:p w14:paraId="03D317E0" w14:textId="079992BC" w:rsidR="005709BC" w:rsidRPr="00333E1E" w:rsidRDefault="005709BC" w:rsidP="00333E1E">
      <w:pPr>
        <w:pStyle w:val="Corpsdetexte"/>
        <w:spacing w:line="240" w:lineRule="auto"/>
        <w:rPr>
          <w:rFonts w:ascii="Calibri" w:hAnsi="Calibri" w:cs="Calibri"/>
          <w:sz w:val="32"/>
          <w:szCs w:val="32"/>
        </w:rPr>
      </w:pPr>
      <w:r w:rsidRPr="00333E1E">
        <w:rPr>
          <w:rFonts w:ascii="Calibri" w:hAnsi="Calibri" w:cs="Calibri"/>
          <w:sz w:val="32"/>
          <w:szCs w:val="32"/>
        </w:rPr>
        <w:lastRenderedPageBreak/>
        <w:t xml:space="preserve">Table 2. </w:t>
      </w:r>
      <w:r w:rsidR="00333E1E" w:rsidRPr="00333E1E">
        <w:rPr>
          <w:rFonts w:ascii="Calibri" w:hAnsi="Calibri" w:cs="Calibri"/>
          <w:sz w:val="32"/>
          <w:szCs w:val="32"/>
        </w:rPr>
        <w:t xml:space="preserve">Healthcare professionals' knowledge of </w:t>
      </w:r>
      <w:r w:rsidR="00333E1E">
        <w:rPr>
          <w:rFonts w:ascii="Calibri" w:hAnsi="Calibri" w:cs="Calibri"/>
          <w:sz w:val="32"/>
          <w:szCs w:val="32"/>
        </w:rPr>
        <w:t>MEOPA</w:t>
      </w:r>
      <w:r w:rsidR="00333E1E" w:rsidRPr="00333E1E">
        <w:rPr>
          <w:rFonts w:ascii="Calibri" w:hAnsi="Calibri" w:cs="Calibri"/>
          <w:sz w:val="32"/>
          <w:szCs w:val="32"/>
        </w:rPr>
        <w:t xml:space="preserve"> use </w:t>
      </w:r>
      <w:r w:rsidRPr="00333E1E">
        <w:rPr>
          <w:rFonts w:ascii="Calibri" w:hAnsi="Calibri" w:cs="Calibri"/>
          <w:sz w:val="32"/>
          <w:szCs w:val="32"/>
        </w:rPr>
        <w:t>(MEOPA</w:t>
      </w:r>
      <w:r w:rsidR="00333E1E">
        <w:rPr>
          <w:rFonts w:ascii="Calibri" w:hAnsi="Calibri" w:cs="Calibri"/>
          <w:sz w:val="32"/>
          <w:szCs w:val="32"/>
        </w:rPr>
        <w:t> :</w:t>
      </w:r>
      <w:r w:rsidRPr="00333E1E">
        <w:rPr>
          <w:rFonts w:ascii="Calibri" w:hAnsi="Calibri" w:cs="Calibri"/>
          <w:sz w:val="32"/>
          <w:szCs w:val="32"/>
        </w:rPr>
        <w:t xml:space="preserve"> equimolar oxygen–nitrous oxide mixture</w:t>
      </w:r>
      <w:r w:rsidR="000D3430">
        <w:rPr>
          <w:rFonts w:ascii="Calibri" w:hAnsi="Calibri" w:cs="Calibri"/>
          <w:sz w:val="32"/>
          <w:szCs w:val="32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0"/>
        <w:gridCol w:w="1320"/>
        <w:gridCol w:w="2287"/>
        <w:gridCol w:w="1675"/>
      </w:tblGrid>
      <w:tr w:rsidR="005709BC" w:rsidRPr="00C03EF8" w14:paraId="1B9CF6D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479450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Knowledge item</w:t>
            </w:r>
          </w:p>
        </w:tc>
        <w:tc>
          <w:tcPr>
            <w:tcW w:w="0" w:type="auto"/>
            <w:vAlign w:val="center"/>
            <w:hideMark/>
          </w:tcPr>
          <w:p w14:paraId="591193C8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Nurses (n=39)</w:t>
            </w:r>
          </w:p>
        </w:tc>
        <w:tc>
          <w:tcPr>
            <w:tcW w:w="0" w:type="auto"/>
            <w:vAlign w:val="center"/>
            <w:hideMark/>
          </w:tcPr>
          <w:p w14:paraId="125F4DE1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Nursing assistants (n=17)</w:t>
            </w:r>
          </w:p>
        </w:tc>
        <w:tc>
          <w:tcPr>
            <w:tcW w:w="0" w:type="auto"/>
            <w:vAlign w:val="center"/>
            <w:hideMark/>
          </w:tcPr>
          <w:p w14:paraId="6D3B6BA1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Physicians (n=17)</w:t>
            </w:r>
          </w:p>
        </w:tc>
      </w:tr>
      <w:tr w:rsidR="005709BC" w:rsidRPr="00C03EF8" w14:paraId="1C46A8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B6CA4E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Indications for MEOPA use</w:t>
            </w:r>
          </w:p>
        </w:tc>
        <w:tc>
          <w:tcPr>
            <w:tcW w:w="0" w:type="auto"/>
            <w:vAlign w:val="center"/>
            <w:hideMark/>
          </w:tcPr>
          <w:p w14:paraId="527C0C9E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BFCF405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322A4FDD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</w:p>
        </w:tc>
      </w:tr>
      <w:tr w:rsidR="005709BC" w:rsidRPr="00C03EF8" w14:paraId="31D284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840F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Venipuncture</w:t>
            </w:r>
          </w:p>
        </w:tc>
        <w:tc>
          <w:tcPr>
            <w:tcW w:w="0" w:type="auto"/>
            <w:vAlign w:val="center"/>
            <w:hideMark/>
          </w:tcPr>
          <w:p w14:paraId="00A0A4F0" w14:textId="28D0F499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35 (89.7)</w:t>
            </w:r>
          </w:p>
        </w:tc>
        <w:tc>
          <w:tcPr>
            <w:tcW w:w="0" w:type="auto"/>
            <w:vAlign w:val="center"/>
            <w:hideMark/>
          </w:tcPr>
          <w:p w14:paraId="2DE44BED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15 (88.2)</w:t>
            </w:r>
          </w:p>
        </w:tc>
        <w:tc>
          <w:tcPr>
            <w:tcW w:w="0" w:type="auto"/>
            <w:vAlign w:val="center"/>
            <w:hideMark/>
          </w:tcPr>
          <w:p w14:paraId="2A419A8B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14 (82.4)</w:t>
            </w:r>
          </w:p>
        </w:tc>
      </w:tr>
      <w:tr w:rsidR="005709BC" w:rsidRPr="00C03EF8" w14:paraId="224AA9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1F4F5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proofErr w:type="spellStart"/>
            <w:r w:rsidRPr="00C03EF8">
              <w:rPr>
                <w:rFonts w:ascii="Calibri" w:hAnsi="Calibri" w:cs="Calibri"/>
              </w:rPr>
              <w:t>Lumbar</w:t>
            </w:r>
            <w:proofErr w:type="spellEnd"/>
            <w:r w:rsidRPr="00C03EF8">
              <w:rPr>
                <w:rFonts w:ascii="Calibri" w:hAnsi="Calibri" w:cs="Calibri"/>
              </w:rPr>
              <w:t xml:space="preserve"> </w:t>
            </w:r>
            <w:proofErr w:type="spellStart"/>
            <w:r w:rsidRPr="00C03EF8">
              <w:rPr>
                <w:rFonts w:ascii="Calibri" w:hAnsi="Calibri" w:cs="Calibri"/>
              </w:rPr>
              <w:t>puncture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8F440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29 (74.4)</w:t>
            </w:r>
          </w:p>
        </w:tc>
        <w:tc>
          <w:tcPr>
            <w:tcW w:w="0" w:type="auto"/>
            <w:vAlign w:val="center"/>
            <w:hideMark/>
          </w:tcPr>
          <w:p w14:paraId="023129FE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13 (76.5)</w:t>
            </w:r>
          </w:p>
        </w:tc>
        <w:tc>
          <w:tcPr>
            <w:tcW w:w="0" w:type="auto"/>
            <w:vAlign w:val="center"/>
            <w:hideMark/>
          </w:tcPr>
          <w:p w14:paraId="3324B54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13 (76.5)</w:t>
            </w:r>
          </w:p>
        </w:tc>
      </w:tr>
      <w:tr w:rsidR="005709BC" w:rsidRPr="00C03EF8" w14:paraId="5CAF23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1F65F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Dental procedures</w:t>
            </w:r>
          </w:p>
        </w:tc>
        <w:tc>
          <w:tcPr>
            <w:tcW w:w="0" w:type="auto"/>
            <w:vAlign w:val="center"/>
            <w:hideMark/>
          </w:tcPr>
          <w:p w14:paraId="3A35518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10 (25.6)</w:t>
            </w:r>
          </w:p>
        </w:tc>
        <w:tc>
          <w:tcPr>
            <w:tcW w:w="0" w:type="auto"/>
            <w:vAlign w:val="center"/>
            <w:hideMark/>
          </w:tcPr>
          <w:p w14:paraId="2A84CE81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 (5.9)</w:t>
            </w:r>
          </w:p>
        </w:tc>
        <w:tc>
          <w:tcPr>
            <w:tcW w:w="0" w:type="auto"/>
            <w:vAlign w:val="center"/>
            <w:hideMark/>
          </w:tcPr>
          <w:p w14:paraId="43F30261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7 (41.2)</w:t>
            </w:r>
          </w:p>
        </w:tc>
      </w:tr>
      <w:tr w:rsidR="005709BC" w:rsidRPr="00C03EF8" w14:paraId="3C6179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14F97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Burn dressing</w:t>
            </w:r>
          </w:p>
        </w:tc>
        <w:tc>
          <w:tcPr>
            <w:tcW w:w="0" w:type="auto"/>
            <w:vAlign w:val="center"/>
            <w:hideMark/>
          </w:tcPr>
          <w:p w14:paraId="6FB73CD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36 (92.3)</w:t>
            </w:r>
          </w:p>
        </w:tc>
        <w:tc>
          <w:tcPr>
            <w:tcW w:w="0" w:type="auto"/>
            <w:vAlign w:val="center"/>
            <w:hideMark/>
          </w:tcPr>
          <w:p w14:paraId="63A57D36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16 (94.1)</w:t>
            </w:r>
          </w:p>
        </w:tc>
        <w:tc>
          <w:tcPr>
            <w:tcW w:w="0" w:type="auto"/>
            <w:vAlign w:val="center"/>
            <w:hideMark/>
          </w:tcPr>
          <w:p w14:paraId="5EC1658B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15 (88.2)</w:t>
            </w:r>
          </w:p>
        </w:tc>
      </w:tr>
      <w:tr w:rsidR="005709BC" w:rsidRPr="00C03EF8" w14:paraId="6C6E7C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6D2B8F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Sickle-cell pain crisis</w:t>
            </w:r>
          </w:p>
        </w:tc>
        <w:tc>
          <w:tcPr>
            <w:tcW w:w="0" w:type="auto"/>
            <w:vAlign w:val="center"/>
            <w:hideMark/>
          </w:tcPr>
          <w:p w14:paraId="312CC5E5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9 (23.1)</w:t>
            </w:r>
          </w:p>
        </w:tc>
        <w:tc>
          <w:tcPr>
            <w:tcW w:w="0" w:type="auto"/>
            <w:vAlign w:val="center"/>
            <w:hideMark/>
          </w:tcPr>
          <w:p w14:paraId="1DB0BDD5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 (5.9)</w:t>
            </w:r>
          </w:p>
        </w:tc>
        <w:tc>
          <w:tcPr>
            <w:tcW w:w="0" w:type="auto"/>
            <w:vAlign w:val="center"/>
            <w:hideMark/>
          </w:tcPr>
          <w:p w14:paraId="206F647B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8 (47.1)</w:t>
            </w:r>
          </w:p>
        </w:tc>
      </w:tr>
      <w:tr w:rsidR="005709BC" w:rsidRPr="00C03EF8" w14:paraId="461D07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B7A90E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 xml:space="preserve">Minimum age for </w:t>
            </w:r>
            <w:proofErr w:type="gramStart"/>
            <w:r w:rsidRPr="00C03EF8">
              <w:rPr>
                <w:rFonts w:ascii="Calibri" w:hAnsi="Calibri" w:cs="Calibri"/>
                <w:b/>
                <w:bCs/>
              </w:rPr>
              <w:t>use:</w:t>
            </w:r>
            <w:proofErr w:type="gramEnd"/>
            <w:r w:rsidRPr="00C03EF8">
              <w:rPr>
                <w:rFonts w:ascii="Calibri" w:hAnsi="Calibri" w:cs="Calibri"/>
                <w:b/>
                <w:bCs/>
              </w:rPr>
              <w:t xml:space="preserve"> 1 month</w:t>
            </w:r>
          </w:p>
        </w:tc>
        <w:tc>
          <w:tcPr>
            <w:tcW w:w="0" w:type="auto"/>
            <w:vAlign w:val="center"/>
            <w:hideMark/>
          </w:tcPr>
          <w:p w14:paraId="51DD6869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6 (15.4)</w:t>
            </w:r>
          </w:p>
        </w:tc>
        <w:tc>
          <w:tcPr>
            <w:tcW w:w="0" w:type="auto"/>
            <w:vAlign w:val="center"/>
            <w:hideMark/>
          </w:tcPr>
          <w:p w14:paraId="35FB5452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 (17.6)</w:t>
            </w:r>
          </w:p>
        </w:tc>
        <w:tc>
          <w:tcPr>
            <w:tcW w:w="0" w:type="auto"/>
            <w:vAlign w:val="center"/>
            <w:hideMark/>
          </w:tcPr>
          <w:p w14:paraId="05DE8EE8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4 (23.5)</w:t>
            </w:r>
          </w:p>
        </w:tc>
      </w:tr>
      <w:tr w:rsidR="005709BC" w:rsidRPr="00C03EF8" w14:paraId="60A983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2875D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Medical prescription required</w:t>
            </w:r>
          </w:p>
        </w:tc>
        <w:tc>
          <w:tcPr>
            <w:tcW w:w="0" w:type="auto"/>
            <w:vAlign w:val="center"/>
            <w:hideMark/>
          </w:tcPr>
          <w:p w14:paraId="5BCFE6D5" w14:textId="2E149E7B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33 (84.6)</w:t>
            </w:r>
          </w:p>
        </w:tc>
        <w:tc>
          <w:tcPr>
            <w:tcW w:w="0" w:type="auto"/>
            <w:vAlign w:val="center"/>
            <w:hideMark/>
          </w:tcPr>
          <w:p w14:paraId="51D7505F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17 (100.0)</w:t>
            </w:r>
          </w:p>
        </w:tc>
        <w:tc>
          <w:tcPr>
            <w:tcW w:w="0" w:type="auto"/>
            <w:vAlign w:val="center"/>
            <w:hideMark/>
          </w:tcPr>
          <w:p w14:paraId="4C3321EE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13 (76.5)</w:t>
            </w:r>
          </w:p>
        </w:tc>
      </w:tr>
      <w:tr w:rsidR="005709BC" w:rsidRPr="00C03EF8" w14:paraId="72F49D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9B3FD" w14:textId="363C3492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 xml:space="preserve">Pre-procedure inhalation </w:t>
            </w:r>
            <w:proofErr w:type="gramStart"/>
            <w:r w:rsidRPr="00C03EF8">
              <w:rPr>
                <w:rFonts w:ascii="Calibri" w:hAnsi="Calibri" w:cs="Calibri"/>
                <w:b/>
                <w:bCs/>
              </w:rPr>
              <w:t>time:</w:t>
            </w:r>
            <w:proofErr w:type="gramEnd"/>
            <w:r w:rsidRPr="00C03EF8">
              <w:rPr>
                <w:rFonts w:ascii="Calibri" w:hAnsi="Calibri" w:cs="Calibri"/>
                <w:b/>
                <w:bCs/>
              </w:rPr>
              <w:t xml:space="preserve">         </w:t>
            </w:r>
            <w:r w:rsidR="00C03EF8">
              <w:rPr>
                <w:rFonts w:ascii="Calibri" w:hAnsi="Calibri" w:cs="Calibri"/>
                <w:b/>
                <w:bCs/>
              </w:rPr>
              <w:t xml:space="preserve"> </w:t>
            </w:r>
            <w:r w:rsidRPr="00C03EF8">
              <w:rPr>
                <w:rFonts w:ascii="Calibri" w:hAnsi="Calibri" w:cs="Calibri"/>
                <w:b/>
                <w:bCs/>
              </w:rPr>
              <w:t>3 min</w:t>
            </w:r>
          </w:p>
        </w:tc>
        <w:tc>
          <w:tcPr>
            <w:tcW w:w="0" w:type="auto"/>
            <w:vAlign w:val="center"/>
            <w:hideMark/>
          </w:tcPr>
          <w:p w14:paraId="5ABACF65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9 (23.1)</w:t>
            </w:r>
          </w:p>
        </w:tc>
        <w:tc>
          <w:tcPr>
            <w:tcW w:w="0" w:type="auto"/>
            <w:vAlign w:val="center"/>
            <w:hideMark/>
          </w:tcPr>
          <w:p w14:paraId="4BB33167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8 (47.1)</w:t>
            </w:r>
          </w:p>
        </w:tc>
        <w:tc>
          <w:tcPr>
            <w:tcW w:w="0" w:type="auto"/>
            <w:vAlign w:val="center"/>
            <w:hideMark/>
          </w:tcPr>
          <w:p w14:paraId="347B22D9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 (17.6)</w:t>
            </w:r>
          </w:p>
        </w:tc>
      </w:tr>
      <w:tr w:rsidR="005709BC" w:rsidRPr="00C03EF8" w14:paraId="3F223E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B3E5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Administration throughout the procedure</w:t>
            </w:r>
          </w:p>
        </w:tc>
        <w:tc>
          <w:tcPr>
            <w:tcW w:w="0" w:type="auto"/>
            <w:vAlign w:val="center"/>
            <w:hideMark/>
          </w:tcPr>
          <w:p w14:paraId="2072DD08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33 (84.6)</w:t>
            </w:r>
          </w:p>
        </w:tc>
        <w:tc>
          <w:tcPr>
            <w:tcW w:w="0" w:type="auto"/>
            <w:vAlign w:val="center"/>
            <w:hideMark/>
          </w:tcPr>
          <w:p w14:paraId="71963E71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15 (88.2)</w:t>
            </w:r>
          </w:p>
        </w:tc>
        <w:tc>
          <w:tcPr>
            <w:tcW w:w="0" w:type="auto"/>
            <w:vAlign w:val="center"/>
            <w:hideMark/>
          </w:tcPr>
          <w:p w14:paraId="2BE65A48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15 (88.2)</w:t>
            </w:r>
          </w:p>
        </w:tc>
      </w:tr>
      <w:tr w:rsidR="005709BC" w:rsidRPr="00C03EF8" w14:paraId="1E9656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D49125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Flow rate adapted to respiratory pattern</w:t>
            </w:r>
          </w:p>
        </w:tc>
        <w:tc>
          <w:tcPr>
            <w:tcW w:w="0" w:type="auto"/>
            <w:vAlign w:val="center"/>
            <w:hideMark/>
          </w:tcPr>
          <w:p w14:paraId="38D0EEC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9 (23.1)</w:t>
            </w:r>
          </w:p>
        </w:tc>
        <w:tc>
          <w:tcPr>
            <w:tcW w:w="0" w:type="auto"/>
            <w:vAlign w:val="center"/>
            <w:hideMark/>
          </w:tcPr>
          <w:p w14:paraId="4264A321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 (17.6)</w:t>
            </w:r>
          </w:p>
        </w:tc>
        <w:tc>
          <w:tcPr>
            <w:tcW w:w="0" w:type="auto"/>
            <w:vAlign w:val="center"/>
            <w:hideMark/>
          </w:tcPr>
          <w:p w14:paraId="29D2FF3C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4 (23.5)</w:t>
            </w:r>
          </w:p>
        </w:tc>
      </w:tr>
      <w:tr w:rsidR="005709BC" w:rsidRPr="00C03EF8" w14:paraId="07FA87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06E9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Post-procedure monitoring required</w:t>
            </w:r>
          </w:p>
        </w:tc>
        <w:tc>
          <w:tcPr>
            <w:tcW w:w="0" w:type="auto"/>
            <w:vAlign w:val="center"/>
            <w:hideMark/>
          </w:tcPr>
          <w:p w14:paraId="27EEE00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26 (66.7)</w:t>
            </w:r>
          </w:p>
        </w:tc>
        <w:tc>
          <w:tcPr>
            <w:tcW w:w="0" w:type="auto"/>
            <w:vAlign w:val="center"/>
            <w:hideMark/>
          </w:tcPr>
          <w:p w14:paraId="12148811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16 (94.1)</w:t>
            </w:r>
          </w:p>
        </w:tc>
        <w:tc>
          <w:tcPr>
            <w:tcW w:w="0" w:type="auto"/>
            <w:vAlign w:val="center"/>
            <w:hideMark/>
          </w:tcPr>
          <w:p w14:paraId="38B4B7C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10 (58.8)</w:t>
            </w:r>
          </w:p>
        </w:tc>
      </w:tr>
    </w:tbl>
    <w:p w14:paraId="312E687D" w14:textId="77777777" w:rsidR="005709BC" w:rsidRPr="00C03EF8" w:rsidRDefault="005709BC" w:rsidP="005709BC">
      <w:pPr>
        <w:rPr>
          <w:rFonts w:ascii="Calibri" w:hAnsi="Calibri" w:cs="Calibri"/>
          <w:i/>
          <w:iCs/>
        </w:rPr>
      </w:pPr>
      <w:r w:rsidRPr="00C03EF8">
        <w:rPr>
          <w:rFonts w:ascii="Calibri" w:hAnsi="Calibri" w:cs="Calibri"/>
          <w:i/>
          <w:iCs/>
        </w:rPr>
        <w:t>Values are presented as n (%). Percentages are calculated within each professional category.</w:t>
      </w:r>
    </w:p>
    <w:p w14:paraId="4AB123B3" w14:textId="77777777" w:rsidR="005709BC" w:rsidRPr="00C03EF8" w:rsidRDefault="005709BC" w:rsidP="005709BC">
      <w:pPr>
        <w:rPr>
          <w:rFonts w:ascii="Calibri" w:hAnsi="Calibri" w:cs="Calibri"/>
          <w:i/>
          <w:iCs/>
        </w:rPr>
      </w:pPr>
    </w:p>
    <w:p w14:paraId="63CBFBAC" w14:textId="77777777" w:rsidR="005709BC" w:rsidRPr="00C03EF8" w:rsidRDefault="005709BC" w:rsidP="005709BC">
      <w:pPr>
        <w:rPr>
          <w:rFonts w:ascii="Calibri" w:hAnsi="Calibri" w:cs="Calibri"/>
          <w:i/>
          <w:iCs/>
        </w:rPr>
      </w:pPr>
    </w:p>
    <w:p w14:paraId="7196D86D" w14:textId="77777777" w:rsidR="005709BC" w:rsidRPr="00C03EF8" w:rsidRDefault="005709BC" w:rsidP="005709BC">
      <w:pPr>
        <w:rPr>
          <w:rFonts w:ascii="Calibri" w:hAnsi="Calibri" w:cs="Calibri"/>
          <w:i/>
          <w:iCs/>
        </w:rPr>
      </w:pPr>
    </w:p>
    <w:p w14:paraId="03536EEB" w14:textId="77777777" w:rsidR="005709BC" w:rsidRPr="00C03EF8" w:rsidRDefault="005709BC" w:rsidP="005709BC">
      <w:pPr>
        <w:rPr>
          <w:rFonts w:ascii="Calibri" w:hAnsi="Calibri" w:cs="Calibri"/>
          <w:i/>
          <w:iCs/>
        </w:rPr>
      </w:pPr>
    </w:p>
    <w:p w14:paraId="5DACE627" w14:textId="77777777" w:rsidR="005709BC" w:rsidRPr="00C03EF8" w:rsidRDefault="005709BC" w:rsidP="005709BC">
      <w:pPr>
        <w:rPr>
          <w:rFonts w:ascii="Calibri" w:hAnsi="Calibri" w:cs="Calibri"/>
          <w:i/>
          <w:iCs/>
        </w:rPr>
      </w:pPr>
    </w:p>
    <w:p w14:paraId="0730B79B" w14:textId="77777777" w:rsidR="005709BC" w:rsidRDefault="005709BC" w:rsidP="005709BC">
      <w:pPr>
        <w:rPr>
          <w:rFonts w:ascii="Calibri" w:hAnsi="Calibri" w:cs="Calibri"/>
          <w:i/>
          <w:iCs/>
        </w:rPr>
      </w:pPr>
    </w:p>
    <w:p w14:paraId="73334258" w14:textId="77777777" w:rsidR="00C03EF8" w:rsidRDefault="00C03EF8" w:rsidP="005709BC">
      <w:pPr>
        <w:rPr>
          <w:rFonts w:ascii="Calibri" w:hAnsi="Calibri" w:cs="Calibri"/>
          <w:i/>
          <w:iCs/>
        </w:rPr>
      </w:pPr>
    </w:p>
    <w:p w14:paraId="75F168CA" w14:textId="579B2B08" w:rsidR="005709BC" w:rsidRPr="00333E1E" w:rsidRDefault="005709BC" w:rsidP="004C12BF">
      <w:pPr>
        <w:pStyle w:val="Corpsdetexte2"/>
      </w:pPr>
      <w:r w:rsidRPr="00333E1E">
        <w:lastRenderedPageBreak/>
        <w:t xml:space="preserve">Table 3. </w:t>
      </w:r>
      <w:r w:rsidR="00333E1E" w:rsidRPr="00333E1E">
        <w:t xml:space="preserve">Healthcare professionals' knowledge </w:t>
      </w:r>
      <w:r w:rsidRPr="00333E1E">
        <w:t>of analgesic pharmacology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2"/>
        <w:gridCol w:w="1188"/>
        <w:gridCol w:w="1999"/>
        <w:gridCol w:w="1543"/>
      </w:tblGrid>
      <w:tr w:rsidR="005709BC" w:rsidRPr="00C03EF8" w14:paraId="1E0AB0C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3506C4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Knowledge item</w:t>
            </w:r>
          </w:p>
        </w:tc>
        <w:tc>
          <w:tcPr>
            <w:tcW w:w="0" w:type="auto"/>
            <w:vAlign w:val="center"/>
            <w:hideMark/>
          </w:tcPr>
          <w:p w14:paraId="1D51768E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Nurses (n=39)</w:t>
            </w:r>
          </w:p>
        </w:tc>
        <w:tc>
          <w:tcPr>
            <w:tcW w:w="0" w:type="auto"/>
            <w:vAlign w:val="center"/>
            <w:hideMark/>
          </w:tcPr>
          <w:p w14:paraId="593DE7E5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Nursing assistants (n=17)</w:t>
            </w:r>
          </w:p>
        </w:tc>
        <w:tc>
          <w:tcPr>
            <w:tcW w:w="0" w:type="auto"/>
            <w:vAlign w:val="center"/>
            <w:hideMark/>
          </w:tcPr>
          <w:p w14:paraId="36F632E1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Physicians (n=17)</w:t>
            </w:r>
          </w:p>
        </w:tc>
      </w:tr>
      <w:tr w:rsidR="005709BC" w:rsidRPr="00C03EF8" w14:paraId="681EAA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D0110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Parental presence is appropriate during a painful procedure</w:t>
            </w:r>
          </w:p>
        </w:tc>
        <w:tc>
          <w:tcPr>
            <w:tcW w:w="0" w:type="auto"/>
            <w:vAlign w:val="center"/>
            <w:hideMark/>
          </w:tcPr>
          <w:p w14:paraId="288E87D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25 (64.1)</w:t>
            </w:r>
          </w:p>
        </w:tc>
        <w:tc>
          <w:tcPr>
            <w:tcW w:w="0" w:type="auto"/>
            <w:vAlign w:val="center"/>
            <w:hideMark/>
          </w:tcPr>
          <w:p w14:paraId="7EFD684A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13 (76.5)</w:t>
            </w:r>
          </w:p>
        </w:tc>
        <w:tc>
          <w:tcPr>
            <w:tcW w:w="0" w:type="auto"/>
            <w:vAlign w:val="center"/>
            <w:hideMark/>
          </w:tcPr>
          <w:p w14:paraId="5A96D96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13 (76.5)</w:t>
            </w:r>
          </w:p>
        </w:tc>
      </w:tr>
      <w:tr w:rsidR="005709BC" w:rsidRPr="00C03EF8" w14:paraId="34C252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2635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proofErr w:type="spellStart"/>
            <w:proofErr w:type="gramStart"/>
            <w:r w:rsidRPr="00C03EF8">
              <w:rPr>
                <w:rFonts w:ascii="Calibri" w:hAnsi="Calibri" w:cs="Calibri"/>
                <w:b/>
                <w:bCs/>
              </w:rPr>
              <w:t>Paracetamol</w:t>
            </w:r>
            <w:proofErr w:type="spellEnd"/>
            <w:r w:rsidRPr="00C03EF8">
              <w:rPr>
                <w:rFonts w:ascii="Calibri" w:hAnsi="Calibri" w:cs="Calibri"/>
                <w:b/>
                <w:bCs/>
              </w:rPr>
              <w:t>:</w:t>
            </w:r>
            <w:proofErr w:type="gramEnd"/>
            <w:r w:rsidRPr="00C03EF8">
              <w:rPr>
                <w:rFonts w:ascii="Calibri" w:hAnsi="Calibri" w:cs="Calibri"/>
                <w:b/>
                <w:bCs/>
              </w:rPr>
              <w:t xml:space="preserve"> authorized from birth</w:t>
            </w:r>
          </w:p>
        </w:tc>
        <w:tc>
          <w:tcPr>
            <w:tcW w:w="0" w:type="auto"/>
            <w:vAlign w:val="center"/>
            <w:hideMark/>
          </w:tcPr>
          <w:p w14:paraId="54296182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34 (87.2)</w:t>
            </w:r>
          </w:p>
        </w:tc>
        <w:tc>
          <w:tcPr>
            <w:tcW w:w="0" w:type="auto"/>
            <w:vAlign w:val="center"/>
            <w:hideMark/>
          </w:tcPr>
          <w:p w14:paraId="528EA9E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12 (70.6)</w:t>
            </w:r>
          </w:p>
        </w:tc>
        <w:tc>
          <w:tcPr>
            <w:tcW w:w="0" w:type="auto"/>
            <w:vAlign w:val="center"/>
            <w:hideMark/>
          </w:tcPr>
          <w:p w14:paraId="46187EB9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11 (64.7)</w:t>
            </w:r>
          </w:p>
        </w:tc>
      </w:tr>
      <w:tr w:rsidR="005709BC" w:rsidRPr="00C03EF8" w14:paraId="1DAE4C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1FE6A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 xml:space="preserve">Oral </w:t>
            </w:r>
            <w:proofErr w:type="gramStart"/>
            <w:r w:rsidRPr="00C03EF8">
              <w:rPr>
                <w:rFonts w:ascii="Calibri" w:hAnsi="Calibri" w:cs="Calibri"/>
                <w:b/>
                <w:bCs/>
              </w:rPr>
              <w:t>tramadol:</w:t>
            </w:r>
            <w:proofErr w:type="gramEnd"/>
            <w:r w:rsidRPr="00C03EF8">
              <w:rPr>
                <w:rFonts w:ascii="Calibri" w:hAnsi="Calibri" w:cs="Calibri"/>
                <w:b/>
                <w:bCs/>
              </w:rPr>
              <w:t xml:space="preserve"> authorized from 3 years</w:t>
            </w:r>
          </w:p>
        </w:tc>
        <w:tc>
          <w:tcPr>
            <w:tcW w:w="0" w:type="auto"/>
            <w:vAlign w:val="center"/>
            <w:hideMark/>
          </w:tcPr>
          <w:p w14:paraId="01E9ECEC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12 (30.8)</w:t>
            </w:r>
          </w:p>
        </w:tc>
        <w:tc>
          <w:tcPr>
            <w:tcW w:w="0" w:type="auto"/>
            <w:vAlign w:val="center"/>
            <w:hideMark/>
          </w:tcPr>
          <w:p w14:paraId="0632C6FF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 (5.9)</w:t>
            </w:r>
          </w:p>
        </w:tc>
        <w:tc>
          <w:tcPr>
            <w:tcW w:w="0" w:type="auto"/>
            <w:vAlign w:val="center"/>
            <w:hideMark/>
          </w:tcPr>
          <w:p w14:paraId="6508CD06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5 (29.4)</w:t>
            </w:r>
          </w:p>
        </w:tc>
      </w:tr>
      <w:tr w:rsidR="005709BC" w:rsidRPr="00C03EF8" w14:paraId="7B787F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B3891C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proofErr w:type="gramStart"/>
            <w:r w:rsidRPr="00C03EF8">
              <w:rPr>
                <w:rFonts w:ascii="Calibri" w:hAnsi="Calibri" w:cs="Calibri"/>
                <w:b/>
                <w:bCs/>
              </w:rPr>
              <w:t>Nalbuphine:</w:t>
            </w:r>
            <w:proofErr w:type="gramEnd"/>
            <w:r w:rsidRPr="00C03EF8">
              <w:rPr>
                <w:rFonts w:ascii="Calibri" w:hAnsi="Calibri" w:cs="Calibri"/>
                <w:b/>
                <w:bCs/>
              </w:rPr>
              <w:t xml:space="preserve"> authorized from 18 </w:t>
            </w:r>
            <w:proofErr w:type="spellStart"/>
            <w:r w:rsidRPr="00C03EF8">
              <w:rPr>
                <w:rFonts w:ascii="Calibri" w:hAnsi="Calibri" w:cs="Calibri"/>
                <w:b/>
                <w:bCs/>
              </w:rPr>
              <w:t>months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9FD966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12 (30.8)</w:t>
            </w:r>
          </w:p>
        </w:tc>
        <w:tc>
          <w:tcPr>
            <w:tcW w:w="0" w:type="auto"/>
            <w:vAlign w:val="center"/>
            <w:hideMark/>
          </w:tcPr>
          <w:p w14:paraId="1B642348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 (5.9)</w:t>
            </w:r>
          </w:p>
        </w:tc>
        <w:tc>
          <w:tcPr>
            <w:tcW w:w="0" w:type="auto"/>
            <w:vAlign w:val="center"/>
            <w:hideMark/>
          </w:tcPr>
          <w:p w14:paraId="6BAA3322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10 (58.8)</w:t>
            </w:r>
          </w:p>
        </w:tc>
      </w:tr>
      <w:tr w:rsidR="005709BC" w:rsidRPr="00C03EF8" w14:paraId="5D4EC7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B13468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 xml:space="preserve">Oral </w:t>
            </w:r>
            <w:proofErr w:type="gramStart"/>
            <w:r w:rsidRPr="00C03EF8">
              <w:rPr>
                <w:rFonts w:ascii="Calibri" w:hAnsi="Calibri" w:cs="Calibri"/>
                <w:b/>
                <w:bCs/>
              </w:rPr>
              <w:t>morphine:</w:t>
            </w:r>
            <w:proofErr w:type="gramEnd"/>
            <w:r w:rsidRPr="00C03EF8">
              <w:rPr>
                <w:rFonts w:ascii="Calibri" w:hAnsi="Calibri" w:cs="Calibri"/>
                <w:b/>
                <w:bCs/>
              </w:rPr>
              <w:t xml:space="preserve"> authorized from 6 </w:t>
            </w:r>
            <w:proofErr w:type="spellStart"/>
            <w:r w:rsidRPr="00C03EF8">
              <w:rPr>
                <w:rFonts w:ascii="Calibri" w:hAnsi="Calibri" w:cs="Calibri"/>
                <w:b/>
                <w:bCs/>
              </w:rPr>
              <w:t>months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344E87" w14:textId="3AD9890F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 (5.1)</w:t>
            </w:r>
          </w:p>
        </w:tc>
        <w:tc>
          <w:tcPr>
            <w:tcW w:w="0" w:type="auto"/>
            <w:vAlign w:val="center"/>
            <w:hideMark/>
          </w:tcPr>
          <w:p w14:paraId="6EB5553A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 (11.8)</w:t>
            </w:r>
          </w:p>
        </w:tc>
        <w:tc>
          <w:tcPr>
            <w:tcW w:w="0" w:type="auto"/>
            <w:vAlign w:val="center"/>
            <w:hideMark/>
          </w:tcPr>
          <w:p w14:paraId="3D937726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 (17.6)</w:t>
            </w:r>
          </w:p>
        </w:tc>
      </w:tr>
      <w:tr w:rsidR="005709BC" w:rsidRPr="00C03EF8" w14:paraId="19877B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B3749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 xml:space="preserve">Morphine is the treatment of </w:t>
            </w:r>
            <w:proofErr w:type="spellStart"/>
            <w:r w:rsidRPr="00C03EF8">
              <w:rPr>
                <w:rFonts w:ascii="Calibri" w:hAnsi="Calibri" w:cs="Calibri"/>
                <w:b/>
                <w:bCs/>
              </w:rPr>
              <w:t>choice</w:t>
            </w:r>
            <w:proofErr w:type="spellEnd"/>
            <w:r w:rsidRPr="00C03EF8">
              <w:rPr>
                <w:rFonts w:ascii="Calibri" w:hAnsi="Calibri" w:cs="Calibri"/>
                <w:b/>
                <w:bCs/>
              </w:rPr>
              <w:t xml:space="preserve"> from VAS ≥6</w:t>
            </w:r>
          </w:p>
        </w:tc>
        <w:tc>
          <w:tcPr>
            <w:tcW w:w="0" w:type="auto"/>
            <w:vAlign w:val="center"/>
            <w:hideMark/>
          </w:tcPr>
          <w:p w14:paraId="7064C77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10 (25.6)</w:t>
            </w:r>
          </w:p>
        </w:tc>
        <w:tc>
          <w:tcPr>
            <w:tcW w:w="0" w:type="auto"/>
            <w:vAlign w:val="center"/>
            <w:hideMark/>
          </w:tcPr>
          <w:p w14:paraId="6544A878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6 (35.3)</w:t>
            </w:r>
          </w:p>
        </w:tc>
        <w:tc>
          <w:tcPr>
            <w:tcW w:w="0" w:type="auto"/>
            <w:vAlign w:val="center"/>
            <w:hideMark/>
          </w:tcPr>
          <w:p w14:paraId="1600033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6 (35.3)</w:t>
            </w:r>
          </w:p>
        </w:tc>
      </w:tr>
      <w:tr w:rsidR="005709BC" w:rsidRPr="00C03EF8" w14:paraId="053F25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A5D4EB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 xml:space="preserve">Morphine </w:t>
            </w:r>
            <w:proofErr w:type="gramStart"/>
            <w:r w:rsidRPr="00C03EF8">
              <w:rPr>
                <w:rFonts w:ascii="Calibri" w:hAnsi="Calibri" w:cs="Calibri"/>
                <w:b/>
                <w:bCs/>
              </w:rPr>
              <w:t>antidote:</w:t>
            </w:r>
            <w:proofErr w:type="gramEnd"/>
            <w:r w:rsidRPr="00C03EF8">
              <w:rPr>
                <w:rFonts w:ascii="Calibri" w:hAnsi="Calibri" w:cs="Calibri"/>
                <w:b/>
                <w:bCs/>
              </w:rPr>
              <w:t xml:space="preserve"> naloxone</w:t>
            </w:r>
          </w:p>
        </w:tc>
        <w:tc>
          <w:tcPr>
            <w:tcW w:w="0" w:type="auto"/>
            <w:vAlign w:val="center"/>
            <w:hideMark/>
          </w:tcPr>
          <w:p w14:paraId="5DE62CF6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34 (87.2)</w:t>
            </w:r>
          </w:p>
        </w:tc>
        <w:tc>
          <w:tcPr>
            <w:tcW w:w="0" w:type="auto"/>
            <w:vAlign w:val="center"/>
            <w:hideMark/>
          </w:tcPr>
          <w:p w14:paraId="6257C14A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8 (47.1)</w:t>
            </w:r>
          </w:p>
        </w:tc>
        <w:tc>
          <w:tcPr>
            <w:tcW w:w="0" w:type="auto"/>
            <w:vAlign w:val="center"/>
            <w:hideMark/>
          </w:tcPr>
          <w:p w14:paraId="5B9F319C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16 (94.1)</w:t>
            </w:r>
          </w:p>
        </w:tc>
      </w:tr>
    </w:tbl>
    <w:p w14:paraId="629F09C1" w14:textId="5C73B7BE" w:rsidR="005709BC" w:rsidRPr="00C03EF8" w:rsidRDefault="005709BC" w:rsidP="005709BC">
      <w:pPr>
        <w:rPr>
          <w:rFonts w:ascii="Calibri" w:hAnsi="Calibri" w:cs="Calibri"/>
        </w:rPr>
      </w:pPr>
      <w:proofErr w:type="gramStart"/>
      <w:r w:rsidRPr="00C03EF8">
        <w:rPr>
          <w:rFonts w:ascii="Calibri" w:hAnsi="Calibri" w:cs="Calibri"/>
          <w:i/>
          <w:iCs/>
        </w:rPr>
        <w:t>VAS</w:t>
      </w:r>
      <w:proofErr w:type="gramEnd"/>
      <w:r w:rsidR="004C12BF">
        <w:rPr>
          <w:rFonts w:ascii="Calibri" w:hAnsi="Calibri" w:cs="Calibri"/>
          <w:i/>
          <w:iCs/>
        </w:rPr>
        <w:t> :</w:t>
      </w:r>
      <w:r w:rsidRPr="00C03EF8">
        <w:rPr>
          <w:rFonts w:ascii="Calibri" w:hAnsi="Calibri" w:cs="Calibri"/>
          <w:i/>
          <w:iCs/>
        </w:rPr>
        <w:t xml:space="preserve"> </w:t>
      </w:r>
      <w:proofErr w:type="spellStart"/>
      <w:r w:rsidRPr="00C03EF8">
        <w:rPr>
          <w:rFonts w:ascii="Calibri" w:hAnsi="Calibri" w:cs="Calibri"/>
          <w:i/>
          <w:iCs/>
        </w:rPr>
        <w:t>visual</w:t>
      </w:r>
      <w:proofErr w:type="spellEnd"/>
      <w:r w:rsidRPr="00C03EF8">
        <w:rPr>
          <w:rFonts w:ascii="Calibri" w:hAnsi="Calibri" w:cs="Calibri"/>
          <w:i/>
          <w:iCs/>
        </w:rPr>
        <w:t xml:space="preserve"> </w:t>
      </w:r>
      <w:proofErr w:type="spellStart"/>
      <w:r w:rsidRPr="00C03EF8">
        <w:rPr>
          <w:rFonts w:ascii="Calibri" w:hAnsi="Calibri" w:cs="Calibri"/>
          <w:i/>
          <w:iCs/>
        </w:rPr>
        <w:t>analog</w:t>
      </w:r>
      <w:proofErr w:type="spellEnd"/>
      <w:r w:rsidRPr="00C03EF8">
        <w:rPr>
          <w:rFonts w:ascii="Calibri" w:hAnsi="Calibri" w:cs="Calibri"/>
          <w:i/>
          <w:iCs/>
        </w:rPr>
        <w:t xml:space="preserve"> scale. Values are presented as n (%). Percentages are calculated within each professional category.</w:t>
      </w:r>
    </w:p>
    <w:p w14:paraId="70620877" w14:textId="77777777" w:rsidR="005709BC" w:rsidRPr="00C03EF8" w:rsidRDefault="005709BC" w:rsidP="005709BC">
      <w:pPr>
        <w:rPr>
          <w:rFonts w:ascii="Calibri" w:hAnsi="Calibri" w:cs="Calibri"/>
        </w:rPr>
      </w:pPr>
    </w:p>
    <w:p w14:paraId="2B31B60E" w14:textId="77777777" w:rsidR="005709BC" w:rsidRPr="00C03EF8" w:rsidRDefault="005709BC">
      <w:pPr>
        <w:rPr>
          <w:rFonts w:ascii="Calibri" w:hAnsi="Calibri" w:cs="Calibri"/>
        </w:rPr>
      </w:pPr>
    </w:p>
    <w:p w14:paraId="706AD006" w14:textId="77777777" w:rsidR="005709BC" w:rsidRPr="00C03EF8" w:rsidRDefault="005709BC">
      <w:pPr>
        <w:rPr>
          <w:rFonts w:ascii="Calibri" w:hAnsi="Calibri" w:cs="Calibri"/>
        </w:rPr>
      </w:pPr>
    </w:p>
    <w:p w14:paraId="4E26C5DE" w14:textId="77777777" w:rsidR="005709BC" w:rsidRPr="00C03EF8" w:rsidRDefault="005709BC">
      <w:pPr>
        <w:rPr>
          <w:rFonts w:ascii="Calibri" w:hAnsi="Calibri" w:cs="Calibri"/>
        </w:rPr>
      </w:pPr>
    </w:p>
    <w:p w14:paraId="4CE5212C" w14:textId="77777777" w:rsidR="005709BC" w:rsidRPr="00C03EF8" w:rsidRDefault="005709BC">
      <w:pPr>
        <w:rPr>
          <w:rFonts w:ascii="Calibri" w:hAnsi="Calibri" w:cs="Calibri"/>
        </w:rPr>
      </w:pPr>
    </w:p>
    <w:p w14:paraId="7E153180" w14:textId="77777777" w:rsidR="005709BC" w:rsidRPr="00C03EF8" w:rsidRDefault="005709BC">
      <w:pPr>
        <w:rPr>
          <w:rFonts w:ascii="Calibri" w:hAnsi="Calibri" w:cs="Calibri"/>
        </w:rPr>
      </w:pPr>
    </w:p>
    <w:p w14:paraId="6DB9AE84" w14:textId="77777777" w:rsidR="005709BC" w:rsidRPr="00C03EF8" w:rsidRDefault="005709BC">
      <w:pPr>
        <w:rPr>
          <w:rFonts w:ascii="Calibri" w:hAnsi="Calibri" w:cs="Calibri"/>
        </w:rPr>
      </w:pPr>
    </w:p>
    <w:p w14:paraId="5D6A6A36" w14:textId="77777777" w:rsidR="005709BC" w:rsidRPr="00C03EF8" w:rsidRDefault="005709BC">
      <w:pPr>
        <w:rPr>
          <w:rFonts w:ascii="Calibri" w:hAnsi="Calibri" w:cs="Calibri"/>
        </w:rPr>
      </w:pPr>
    </w:p>
    <w:p w14:paraId="0EC4A4DB" w14:textId="77777777" w:rsidR="005709BC" w:rsidRPr="00C03EF8" w:rsidRDefault="005709BC">
      <w:pPr>
        <w:rPr>
          <w:rFonts w:ascii="Calibri" w:hAnsi="Calibri" w:cs="Calibri"/>
        </w:rPr>
      </w:pPr>
    </w:p>
    <w:p w14:paraId="6077814A" w14:textId="77777777" w:rsidR="005709BC" w:rsidRPr="00C03EF8" w:rsidRDefault="005709BC">
      <w:pPr>
        <w:rPr>
          <w:rFonts w:ascii="Calibri" w:hAnsi="Calibri" w:cs="Calibri"/>
        </w:rPr>
      </w:pPr>
    </w:p>
    <w:p w14:paraId="3A9700D5" w14:textId="77777777" w:rsidR="005709BC" w:rsidRPr="00C03EF8" w:rsidRDefault="005709BC">
      <w:pPr>
        <w:rPr>
          <w:rFonts w:ascii="Calibri" w:hAnsi="Calibri" w:cs="Calibri"/>
        </w:rPr>
      </w:pPr>
    </w:p>
    <w:p w14:paraId="1A70AF2A" w14:textId="77777777" w:rsidR="005709BC" w:rsidRDefault="005709BC">
      <w:pPr>
        <w:rPr>
          <w:rFonts w:ascii="Calibri" w:hAnsi="Calibri" w:cs="Calibri"/>
        </w:rPr>
      </w:pPr>
    </w:p>
    <w:p w14:paraId="4AB480A3" w14:textId="77777777" w:rsidR="00C03EF8" w:rsidRDefault="00C03EF8">
      <w:pPr>
        <w:rPr>
          <w:rFonts w:ascii="Calibri" w:hAnsi="Calibri" w:cs="Calibri"/>
        </w:rPr>
      </w:pPr>
    </w:p>
    <w:p w14:paraId="341D7E63" w14:textId="77777777" w:rsidR="005709BC" w:rsidRPr="00333E1E" w:rsidRDefault="005709BC" w:rsidP="00333E1E">
      <w:pPr>
        <w:pStyle w:val="Corpsdetexte"/>
        <w:spacing w:line="240" w:lineRule="auto"/>
        <w:rPr>
          <w:rFonts w:ascii="Calibri" w:hAnsi="Calibri" w:cs="Calibri"/>
          <w:sz w:val="32"/>
          <w:szCs w:val="32"/>
        </w:rPr>
      </w:pPr>
      <w:r w:rsidRPr="00333E1E">
        <w:rPr>
          <w:rFonts w:ascii="Calibri" w:hAnsi="Calibri" w:cs="Calibri"/>
          <w:sz w:val="32"/>
          <w:szCs w:val="32"/>
        </w:rPr>
        <w:lastRenderedPageBreak/>
        <w:t>Table 4. Reported pain-assessment practices among healthcare professionals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7"/>
        <w:gridCol w:w="1280"/>
        <w:gridCol w:w="2200"/>
        <w:gridCol w:w="1635"/>
      </w:tblGrid>
      <w:tr w:rsidR="005709BC" w:rsidRPr="00C03EF8" w14:paraId="57B7E43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867ABF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Situation</w:t>
            </w:r>
          </w:p>
        </w:tc>
        <w:tc>
          <w:tcPr>
            <w:tcW w:w="0" w:type="auto"/>
            <w:vAlign w:val="center"/>
            <w:hideMark/>
          </w:tcPr>
          <w:p w14:paraId="441FE8F9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Nurses (n=39)</w:t>
            </w:r>
          </w:p>
        </w:tc>
        <w:tc>
          <w:tcPr>
            <w:tcW w:w="0" w:type="auto"/>
            <w:vAlign w:val="center"/>
            <w:hideMark/>
          </w:tcPr>
          <w:p w14:paraId="17396E67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Nursing assistants (n=17)</w:t>
            </w:r>
          </w:p>
        </w:tc>
        <w:tc>
          <w:tcPr>
            <w:tcW w:w="0" w:type="auto"/>
            <w:vAlign w:val="center"/>
            <w:hideMark/>
          </w:tcPr>
          <w:p w14:paraId="114D2602" w14:textId="77777777" w:rsidR="005709BC" w:rsidRPr="00C03EF8" w:rsidRDefault="005709BC" w:rsidP="005709BC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Physicians (n=17)</w:t>
            </w:r>
          </w:p>
        </w:tc>
      </w:tr>
      <w:tr w:rsidR="005709BC" w:rsidRPr="00C03EF8" w14:paraId="0EBCE1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B8C8A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On arrival</w:t>
            </w:r>
          </w:p>
        </w:tc>
        <w:tc>
          <w:tcPr>
            <w:tcW w:w="0" w:type="auto"/>
            <w:vAlign w:val="center"/>
            <w:hideMark/>
          </w:tcPr>
          <w:p w14:paraId="6A0B738E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37 (94.9)</w:t>
            </w:r>
          </w:p>
        </w:tc>
        <w:tc>
          <w:tcPr>
            <w:tcW w:w="0" w:type="auto"/>
            <w:vAlign w:val="center"/>
            <w:hideMark/>
          </w:tcPr>
          <w:p w14:paraId="545CFE3A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13 (76.5)</w:t>
            </w:r>
          </w:p>
        </w:tc>
        <w:tc>
          <w:tcPr>
            <w:tcW w:w="0" w:type="auto"/>
            <w:vAlign w:val="center"/>
            <w:hideMark/>
          </w:tcPr>
          <w:p w14:paraId="0E91E9A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14 (82.4)</w:t>
            </w:r>
          </w:p>
        </w:tc>
      </w:tr>
      <w:tr w:rsidR="005709BC" w:rsidRPr="00C03EF8" w14:paraId="4C2745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918BB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At discharge</w:t>
            </w:r>
          </w:p>
        </w:tc>
        <w:tc>
          <w:tcPr>
            <w:tcW w:w="0" w:type="auto"/>
            <w:vAlign w:val="center"/>
            <w:hideMark/>
          </w:tcPr>
          <w:p w14:paraId="66A6BB10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24 (61.5)</w:t>
            </w:r>
          </w:p>
        </w:tc>
        <w:tc>
          <w:tcPr>
            <w:tcW w:w="0" w:type="auto"/>
            <w:vAlign w:val="center"/>
            <w:hideMark/>
          </w:tcPr>
          <w:p w14:paraId="25633BD7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 (17.6)</w:t>
            </w:r>
          </w:p>
        </w:tc>
        <w:tc>
          <w:tcPr>
            <w:tcW w:w="0" w:type="auto"/>
            <w:vAlign w:val="center"/>
            <w:hideMark/>
          </w:tcPr>
          <w:p w14:paraId="6AFB7793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5 (29.4)</w:t>
            </w:r>
          </w:p>
        </w:tc>
      </w:tr>
      <w:tr w:rsidR="005709BC" w:rsidRPr="00C03EF8" w14:paraId="3A6323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BC0A0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When performing a painful procedure</w:t>
            </w:r>
          </w:p>
        </w:tc>
        <w:tc>
          <w:tcPr>
            <w:tcW w:w="0" w:type="auto"/>
            <w:vAlign w:val="center"/>
            <w:hideMark/>
          </w:tcPr>
          <w:p w14:paraId="6D0986D9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32 (82.1)</w:t>
            </w:r>
          </w:p>
        </w:tc>
        <w:tc>
          <w:tcPr>
            <w:tcW w:w="0" w:type="auto"/>
            <w:vAlign w:val="center"/>
            <w:hideMark/>
          </w:tcPr>
          <w:p w14:paraId="21873309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16 (94.1)</w:t>
            </w:r>
          </w:p>
        </w:tc>
        <w:tc>
          <w:tcPr>
            <w:tcW w:w="0" w:type="auto"/>
            <w:vAlign w:val="center"/>
            <w:hideMark/>
          </w:tcPr>
          <w:p w14:paraId="5ABDB204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14 (82.4)</w:t>
            </w:r>
          </w:p>
        </w:tc>
      </w:tr>
      <w:tr w:rsidR="005709BC" w:rsidRPr="00C03EF8" w14:paraId="435BE4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1ACAC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When the child reports pain</w:t>
            </w:r>
          </w:p>
        </w:tc>
        <w:tc>
          <w:tcPr>
            <w:tcW w:w="0" w:type="auto"/>
            <w:vAlign w:val="center"/>
            <w:hideMark/>
          </w:tcPr>
          <w:p w14:paraId="2629E840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30 (76.9)</w:t>
            </w:r>
          </w:p>
        </w:tc>
        <w:tc>
          <w:tcPr>
            <w:tcW w:w="0" w:type="auto"/>
            <w:vAlign w:val="center"/>
            <w:hideMark/>
          </w:tcPr>
          <w:p w14:paraId="30BFA7B5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14 (82.4)</w:t>
            </w:r>
          </w:p>
        </w:tc>
        <w:tc>
          <w:tcPr>
            <w:tcW w:w="0" w:type="auto"/>
            <w:vAlign w:val="center"/>
            <w:hideMark/>
          </w:tcPr>
          <w:p w14:paraId="43919708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14 (82.4)</w:t>
            </w:r>
          </w:p>
        </w:tc>
      </w:tr>
      <w:tr w:rsidR="005709BC" w:rsidRPr="00C03EF8" w14:paraId="3813BF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22202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When the parent reports that the child is in pain</w:t>
            </w:r>
          </w:p>
        </w:tc>
        <w:tc>
          <w:tcPr>
            <w:tcW w:w="0" w:type="auto"/>
            <w:vAlign w:val="center"/>
            <w:hideMark/>
          </w:tcPr>
          <w:p w14:paraId="64EF7DDE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28 (71.8)</w:t>
            </w:r>
          </w:p>
        </w:tc>
        <w:tc>
          <w:tcPr>
            <w:tcW w:w="0" w:type="auto"/>
            <w:vAlign w:val="center"/>
            <w:hideMark/>
          </w:tcPr>
          <w:p w14:paraId="52BC9101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14 (82.4)</w:t>
            </w:r>
          </w:p>
        </w:tc>
        <w:tc>
          <w:tcPr>
            <w:tcW w:w="0" w:type="auto"/>
            <w:vAlign w:val="center"/>
            <w:hideMark/>
          </w:tcPr>
          <w:p w14:paraId="2713A7A9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10 (58.8)</w:t>
            </w:r>
          </w:p>
        </w:tc>
      </w:tr>
      <w:tr w:rsidR="005709BC" w:rsidRPr="00C03EF8" w14:paraId="517DA6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9852CA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When abnormal behavior suggests pain</w:t>
            </w:r>
          </w:p>
        </w:tc>
        <w:tc>
          <w:tcPr>
            <w:tcW w:w="0" w:type="auto"/>
            <w:vAlign w:val="center"/>
            <w:hideMark/>
          </w:tcPr>
          <w:p w14:paraId="36AD0E9D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29 (74.4)</w:t>
            </w:r>
          </w:p>
        </w:tc>
        <w:tc>
          <w:tcPr>
            <w:tcW w:w="0" w:type="auto"/>
            <w:vAlign w:val="center"/>
            <w:hideMark/>
          </w:tcPr>
          <w:p w14:paraId="281660D9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16 (94.1)</w:t>
            </w:r>
          </w:p>
        </w:tc>
        <w:tc>
          <w:tcPr>
            <w:tcW w:w="0" w:type="auto"/>
            <w:vAlign w:val="center"/>
            <w:hideMark/>
          </w:tcPr>
          <w:p w14:paraId="7D8E2711" w14:textId="77777777" w:rsidR="005709BC" w:rsidRPr="00C03EF8" w:rsidRDefault="005709BC" w:rsidP="005709BC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11 (64.7)</w:t>
            </w:r>
          </w:p>
        </w:tc>
      </w:tr>
    </w:tbl>
    <w:p w14:paraId="5C78726F" w14:textId="77777777" w:rsidR="005709BC" w:rsidRPr="00C03EF8" w:rsidRDefault="005709BC" w:rsidP="005709BC">
      <w:pPr>
        <w:rPr>
          <w:rFonts w:ascii="Calibri" w:hAnsi="Calibri" w:cs="Calibri"/>
        </w:rPr>
      </w:pPr>
      <w:r w:rsidRPr="00C03EF8">
        <w:rPr>
          <w:rFonts w:ascii="Calibri" w:hAnsi="Calibri" w:cs="Calibri"/>
          <w:i/>
          <w:iCs/>
        </w:rPr>
        <w:t>Values are presented as n (%). Percentages represent the proportion of respondents reporting pain assessment in each situation.</w:t>
      </w:r>
    </w:p>
    <w:p w14:paraId="44E0650C" w14:textId="77777777" w:rsidR="005709BC" w:rsidRPr="00C03EF8" w:rsidRDefault="005709BC">
      <w:pPr>
        <w:rPr>
          <w:rFonts w:ascii="Calibri" w:hAnsi="Calibri" w:cs="Calibri"/>
        </w:rPr>
      </w:pPr>
    </w:p>
    <w:p w14:paraId="28EB1AA5" w14:textId="77777777" w:rsidR="004E426A" w:rsidRPr="00C03EF8" w:rsidRDefault="004E426A">
      <w:pPr>
        <w:rPr>
          <w:rFonts w:ascii="Calibri" w:hAnsi="Calibri" w:cs="Calibri"/>
        </w:rPr>
      </w:pPr>
    </w:p>
    <w:p w14:paraId="206789A1" w14:textId="77777777" w:rsidR="004E426A" w:rsidRPr="00C03EF8" w:rsidRDefault="004E426A">
      <w:pPr>
        <w:rPr>
          <w:rFonts w:ascii="Calibri" w:hAnsi="Calibri" w:cs="Calibri"/>
        </w:rPr>
      </w:pPr>
    </w:p>
    <w:p w14:paraId="09E36FEB" w14:textId="77777777" w:rsidR="004E426A" w:rsidRPr="00C03EF8" w:rsidRDefault="004E426A">
      <w:pPr>
        <w:rPr>
          <w:rFonts w:ascii="Calibri" w:hAnsi="Calibri" w:cs="Calibri"/>
        </w:rPr>
      </w:pPr>
    </w:p>
    <w:p w14:paraId="18B09EA8" w14:textId="77777777" w:rsidR="004E426A" w:rsidRPr="00C03EF8" w:rsidRDefault="004E426A">
      <w:pPr>
        <w:rPr>
          <w:rFonts w:ascii="Calibri" w:hAnsi="Calibri" w:cs="Calibri"/>
        </w:rPr>
      </w:pPr>
    </w:p>
    <w:p w14:paraId="447F8C57" w14:textId="77777777" w:rsidR="004E426A" w:rsidRPr="00C03EF8" w:rsidRDefault="004E426A">
      <w:pPr>
        <w:rPr>
          <w:rFonts w:ascii="Calibri" w:hAnsi="Calibri" w:cs="Calibri"/>
        </w:rPr>
      </w:pPr>
    </w:p>
    <w:p w14:paraId="3389F523" w14:textId="77777777" w:rsidR="004E426A" w:rsidRPr="00C03EF8" w:rsidRDefault="004E426A">
      <w:pPr>
        <w:rPr>
          <w:rFonts w:ascii="Calibri" w:hAnsi="Calibri" w:cs="Calibri"/>
        </w:rPr>
      </w:pPr>
    </w:p>
    <w:p w14:paraId="3A15C9AD" w14:textId="77777777" w:rsidR="004E426A" w:rsidRPr="00C03EF8" w:rsidRDefault="004E426A">
      <w:pPr>
        <w:rPr>
          <w:rFonts w:ascii="Calibri" w:hAnsi="Calibri" w:cs="Calibri"/>
        </w:rPr>
      </w:pPr>
    </w:p>
    <w:p w14:paraId="5FC24063" w14:textId="77777777" w:rsidR="004E426A" w:rsidRPr="00C03EF8" w:rsidRDefault="004E426A">
      <w:pPr>
        <w:rPr>
          <w:rFonts w:ascii="Calibri" w:hAnsi="Calibri" w:cs="Calibri"/>
        </w:rPr>
      </w:pPr>
    </w:p>
    <w:p w14:paraId="69827D4C" w14:textId="77777777" w:rsidR="004E426A" w:rsidRPr="00C03EF8" w:rsidRDefault="004E426A">
      <w:pPr>
        <w:rPr>
          <w:rFonts w:ascii="Calibri" w:hAnsi="Calibri" w:cs="Calibri"/>
        </w:rPr>
      </w:pPr>
    </w:p>
    <w:p w14:paraId="017FE45C" w14:textId="77777777" w:rsidR="004E426A" w:rsidRPr="00C03EF8" w:rsidRDefault="004E426A">
      <w:pPr>
        <w:rPr>
          <w:rFonts w:ascii="Calibri" w:hAnsi="Calibri" w:cs="Calibri"/>
        </w:rPr>
      </w:pPr>
    </w:p>
    <w:p w14:paraId="1841CA3B" w14:textId="77777777" w:rsidR="004E426A" w:rsidRPr="00C03EF8" w:rsidRDefault="004E426A">
      <w:pPr>
        <w:rPr>
          <w:rFonts w:ascii="Calibri" w:hAnsi="Calibri" w:cs="Calibri"/>
        </w:rPr>
      </w:pPr>
    </w:p>
    <w:p w14:paraId="774A13C2" w14:textId="77777777" w:rsidR="004E426A" w:rsidRPr="00C03EF8" w:rsidRDefault="004E426A">
      <w:pPr>
        <w:rPr>
          <w:rFonts w:ascii="Calibri" w:hAnsi="Calibri" w:cs="Calibri"/>
        </w:rPr>
      </w:pPr>
    </w:p>
    <w:p w14:paraId="3E442A52" w14:textId="77777777" w:rsidR="004E426A" w:rsidRDefault="004E426A">
      <w:pPr>
        <w:rPr>
          <w:rFonts w:ascii="Calibri" w:hAnsi="Calibri" w:cs="Calibri"/>
        </w:rPr>
      </w:pPr>
    </w:p>
    <w:p w14:paraId="3662AD04" w14:textId="77777777" w:rsidR="00C03EF8" w:rsidRDefault="00C03EF8">
      <w:pPr>
        <w:rPr>
          <w:rFonts w:ascii="Calibri" w:hAnsi="Calibri" w:cs="Calibri"/>
        </w:rPr>
      </w:pPr>
    </w:p>
    <w:p w14:paraId="2A2391B9" w14:textId="77777777" w:rsidR="004E426A" w:rsidRPr="00647F25" w:rsidRDefault="004E426A" w:rsidP="00647F25">
      <w:pPr>
        <w:pStyle w:val="Corpsdetexte"/>
        <w:spacing w:line="240" w:lineRule="auto"/>
        <w:rPr>
          <w:rFonts w:ascii="Calibri" w:hAnsi="Calibri" w:cs="Calibri"/>
          <w:sz w:val="32"/>
          <w:szCs w:val="32"/>
        </w:rPr>
      </w:pPr>
      <w:r w:rsidRPr="00647F25">
        <w:rPr>
          <w:rFonts w:ascii="Calibri" w:hAnsi="Calibri" w:cs="Calibri"/>
          <w:sz w:val="32"/>
          <w:szCs w:val="32"/>
        </w:rPr>
        <w:lastRenderedPageBreak/>
        <w:t>Table 5. Healthcare professionals' knowledge of morphine use in children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1041"/>
        <w:gridCol w:w="1678"/>
        <w:gridCol w:w="1396"/>
      </w:tblGrid>
      <w:tr w:rsidR="004E426A" w:rsidRPr="00C03EF8" w14:paraId="6276B90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9A3329" w14:textId="77777777" w:rsidR="004E426A" w:rsidRPr="00C03EF8" w:rsidRDefault="004E426A" w:rsidP="004E426A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Knowledge item</w:t>
            </w:r>
          </w:p>
        </w:tc>
        <w:tc>
          <w:tcPr>
            <w:tcW w:w="0" w:type="auto"/>
            <w:vAlign w:val="center"/>
            <w:hideMark/>
          </w:tcPr>
          <w:p w14:paraId="03A97447" w14:textId="77777777" w:rsidR="004E426A" w:rsidRPr="00C03EF8" w:rsidRDefault="004E426A" w:rsidP="004E426A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Nurses (n=39)</w:t>
            </w:r>
          </w:p>
        </w:tc>
        <w:tc>
          <w:tcPr>
            <w:tcW w:w="0" w:type="auto"/>
            <w:vAlign w:val="center"/>
            <w:hideMark/>
          </w:tcPr>
          <w:p w14:paraId="16DE8D1B" w14:textId="77777777" w:rsidR="004E426A" w:rsidRPr="00C03EF8" w:rsidRDefault="004E426A" w:rsidP="004E426A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Nursing assistants (n=17)</w:t>
            </w:r>
          </w:p>
        </w:tc>
        <w:tc>
          <w:tcPr>
            <w:tcW w:w="0" w:type="auto"/>
            <w:vAlign w:val="center"/>
            <w:hideMark/>
          </w:tcPr>
          <w:p w14:paraId="72D7F8F5" w14:textId="77777777" w:rsidR="004E426A" w:rsidRPr="00C03EF8" w:rsidRDefault="004E426A" w:rsidP="004E426A">
            <w:pPr>
              <w:rPr>
                <w:rFonts w:ascii="Calibri" w:hAnsi="Calibri" w:cs="Calibri"/>
                <w:b/>
                <w:bCs/>
              </w:rPr>
            </w:pPr>
            <w:r w:rsidRPr="00C03EF8">
              <w:rPr>
                <w:rFonts w:ascii="Calibri" w:hAnsi="Calibri" w:cs="Calibri"/>
                <w:b/>
                <w:bCs/>
              </w:rPr>
              <w:t>Physicians (n=17)</w:t>
            </w:r>
          </w:p>
        </w:tc>
      </w:tr>
      <w:tr w:rsidR="004E426A" w:rsidRPr="00C03EF8" w14:paraId="3D7DE3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A51C47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 xml:space="preserve">Intravenous </w:t>
            </w:r>
            <w:proofErr w:type="gramStart"/>
            <w:r w:rsidRPr="00C03EF8">
              <w:rPr>
                <w:rFonts w:ascii="Calibri" w:hAnsi="Calibri" w:cs="Calibri"/>
                <w:b/>
                <w:bCs/>
              </w:rPr>
              <w:t>morphine:</w:t>
            </w:r>
            <w:proofErr w:type="gramEnd"/>
            <w:r w:rsidRPr="00C03EF8">
              <w:rPr>
                <w:rFonts w:ascii="Calibri" w:hAnsi="Calibri" w:cs="Calibri"/>
                <w:b/>
                <w:bCs/>
              </w:rPr>
              <w:t xml:space="preserve"> authorized from birth</w:t>
            </w:r>
          </w:p>
        </w:tc>
        <w:tc>
          <w:tcPr>
            <w:tcW w:w="0" w:type="auto"/>
            <w:vAlign w:val="center"/>
            <w:hideMark/>
          </w:tcPr>
          <w:p w14:paraId="7C3ACEB8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11 (28.2)</w:t>
            </w:r>
          </w:p>
        </w:tc>
        <w:tc>
          <w:tcPr>
            <w:tcW w:w="0" w:type="auto"/>
            <w:vAlign w:val="center"/>
            <w:hideMark/>
          </w:tcPr>
          <w:p w14:paraId="77195DA7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 (17.6)</w:t>
            </w:r>
          </w:p>
        </w:tc>
        <w:tc>
          <w:tcPr>
            <w:tcW w:w="0" w:type="auto"/>
            <w:vAlign w:val="center"/>
            <w:hideMark/>
          </w:tcPr>
          <w:p w14:paraId="232AD6C4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5 (29.4)</w:t>
            </w:r>
          </w:p>
        </w:tc>
      </w:tr>
      <w:tr w:rsidR="004E426A" w:rsidRPr="00C03EF8" w14:paraId="1A9CD6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B53C7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Morphine should be prioritized for severe pain</w:t>
            </w:r>
          </w:p>
        </w:tc>
        <w:tc>
          <w:tcPr>
            <w:tcW w:w="0" w:type="auto"/>
            <w:vAlign w:val="center"/>
            <w:hideMark/>
          </w:tcPr>
          <w:p w14:paraId="5EE9BF80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19 (48.7)</w:t>
            </w:r>
          </w:p>
        </w:tc>
        <w:tc>
          <w:tcPr>
            <w:tcW w:w="0" w:type="auto"/>
            <w:vAlign w:val="center"/>
            <w:hideMark/>
          </w:tcPr>
          <w:p w14:paraId="486472E8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4 (23.5)</w:t>
            </w:r>
          </w:p>
        </w:tc>
        <w:tc>
          <w:tcPr>
            <w:tcW w:w="0" w:type="auto"/>
            <w:vAlign w:val="center"/>
            <w:hideMark/>
          </w:tcPr>
          <w:p w14:paraId="50990D37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10 (58.8)</w:t>
            </w:r>
          </w:p>
        </w:tc>
      </w:tr>
      <w:tr w:rsidR="004E426A" w:rsidRPr="00C03EF8" w14:paraId="7EFEED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FF0C8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For persistent severe pain, morphine may be repeated every 5 min until adequate analgesia</w:t>
            </w:r>
          </w:p>
        </w:tc>
        <w:tc>
          <w:tcPr>
            <w:tcW w:w="0" w:type="auto"/>
            <w:vAlign w:val="center"/>
            <w:hideMark/>
          </w:tcPr>
          <w:p w14:paraId="7D54E9FE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21 (53.8)</w:t>
            </w:r>
          </w:p>
        </w:tc>
        <w:tc>
          <w:tcPr>
            <w:tcW w:w="0" w:type="auto"/>
            <w:vAlign w:val="center"/>
            <w:hideMark/>
          </w:tcPr>
          <w:p w14:paraId="3DA19E19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 (5.9)</w:t>
            </w:r>
          </w:p>
        </w:tc>
        <w:tc>
          <w:tcPr>
            <w:tcW w:w="0" w:type="auto"/>
            <w:vAlign w:val="center"/>
            <w:hideMark/>
          </w:tcPr>
          <w:p w14:paraId="7C3B036A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11 (64.7)</w:t>
            </w:r>
          </w:p>
        </w:tc>
      </w:tr>
      <w:tr w:rsidR="004E426A" w:rsidRPr="00C03EF8" w14:paraId="26BCB5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EFC1C3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  <w:b/>
                <w:bCs/>
              </w:rPr>
              <w:t>Oral morphine may be used for severe gingivostomatitis</w:t>
            </w:r>
          </w:p>
        </w:tc>
        <w:tc>
          <w:tcPr>
            <w:tcW w:w="0" w:type="auto"/>
            <w:vAlign w:val="center"/>
            <w:hideMark/>
          </w:tcPr>
          <w:p w14:paraId="4CE92231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 (7.7)</w:t>
            </w:r>
          </w:p>
        </w:tc>
        <w:tc>
          <w:tcPr>
            <w:tcW w:w="0" w:type="auto"/>
            <w:vAlign w:val="center"/>
            <w:hideMark/>
          </w:tcPr>
          <w:p w14:paraId="26D18F2A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2 (11.8)</w:t>
            </w:r>
          </w:p>
        </w:tc>
        <w:tc>
          <w:tcPr>
            <w:tcW w:w="0" w:type="auto"/>
            <w:vAlign w:val="center"/>
            <w:hideMark/>
          </w:tcPr>
          <w:p w14:paraId="506DFE2C" w14:textId="77777777" w:rsidR="004E426A" w:rsidRPr="00C03EF8" w:rsidRDefault="004E426A" w:rsidP="004E426A">
            <w:pPr>
              <w:rPr>
                <w:rFonts w:ascii="Calibri" w:hAnsi="Calibri" w:cs="Calibri"/>
              </w:rPr>
            </w:pPr>
            <w:r w:rsidRPr="00C03EF8">
              <w:rPr>
                <w:rFonts w:ascii="Calibri" w:hAnsi="Calibri" w:cs="Calibri"/>
              </w:rPr>
              <w:t>3 (17.6)</w:t>
            </w:r>
          </w:p>
        </w:tc>
      </w:tr>
    </w:tbl>
    <w:p w14:paraId="308BCF56" w14:textId="77777777" w:rsidR="004E426A" w:rsidRPr="00C03EF8" w:rsidRDefault="004E426A" w:rsidP="004E426A">
      <w:pPr>
        <w:rPr>
          <w:rFonts w:ascii="Calibri" w:hAnsi="Calibri" w:cs="Calibri"/>
        </w:rPr>
      </w:pPr>
      <w:r w:rsidRPr="00C03EF8">
        <w:rPr>
          <w:rFonts w:ascii="Calibri" w:hAnsi="Calibri" w:cs="Calibri"/>
          <w:i/>
          <w:iCs/>
        </w:rPr>
        <w:t>Values are presented as n (%). Percentages are calculated within each professional category.</w:t>
      </w:r>
    </w:p>
    <w:p w14:paraId="384DC233" w14:textId="77777777" w:rsidR="004E426A" w:rsidRPr="00C03EF8" w:rsidRDefault="004E426A">
      <w:pPr>
        <w:rPr>
          <w:rFonts w:ascii="Calibri" w:hAnsi="Calibri" w:cs="Calibri"/>
        </w:rPr>
      </w:pPr>
    </w:p>
    <w:p w14:paraId="66C04681" w14:textId="77777777" w:rsidR="008C1868" w:rsidRPr="008C1868" w:rsidRDefault="008C1868" w:rsidP="008C1868">
      <w:pPr>
        <w:pStyle w:val="Corpsdetexte2"/>
        <w:spacing w:line="278" w:lineRule="auto"/>
      </w:pPr>
      <w:r w:rsidRPr="008C1868">
        <w:t>Table 6. Domain-specific Pediatric Pain Management Knowledge Scores (PPKMS)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0"/>
        <w:gridCol w:w="1247"/>
        <w:gridCol w:w="3797"/>
        <w:gridCol w:w="1638"/>
      </w:tblGrid>
      <w:tr w:rsidR="008C1868" w:rsidRPr="008C1868" w14:paraId="72D2F4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5DB640" w14:textId="77777777" w:rsidR="008C1868" w:rsidRPr="008C1868" w:rsidRDefault="008C1868" w:rsidP="008C1868">
            <w:pPr>
              <w:rPr>
                <w:rFonts w:ascii="Calibri" w:hAnsi="Calibri" w:cs="Calibri"/>
                <w:b/>
                <w:bCs/>
              </w:rPr>
            </w:pPr>
            <w:r w:rsidRPr="008C1868">
              <w:rPr>
                <w:rFonts w:ascii="Calibri" w:hAnsi="Calibri" w:cs="Calibri"/>
                <w:b/>
                <w:bCs/>
              </w:rPr>
              <w:t>Knowledge domain</w:t>
            </w:r>
          </w:p>
        </w:tc>
        <w:tc>
          <w:tcPr>
            <w:tcW w:w="0" w:type="auto"/>
            <w:vAlign w:val="center"/>
            <w:hideMark/>
          </w:tcPr>
          <w:p w14:paraId="1B25AAF7" w14:textId="77777777" w:rsidR="008C1868" w:rsidRPr="008C1868" w:rsidRDefault="008C1868" w:rsidP="008C1868">
            <w:pPr>
              <w:rPr>
                <w:rFonts w:ascii="Calibri" w:hAnsi="Calibri" w:cs="Calibri"/>
                <w:b/>
                <w:bCs/>
              </w:rPr>
            </w:pPr>
            <w:r w:rsidRPr="008C1868">
              <w:rPr>
                <w:rFonts w:ascii="Calibri" w:hAnsi="Calibri" w:cs="Calibri"/>
                <w:b/>
                <w:bCs/>
              </w:rPr>
              <w:t xml:space="preserve">No. </w:t>
            </w:r>
            <w:proofErr w:type="gramStart"/>
            <w:r w:rsidRPr="008C1868">
              <w:rPr>
                <w:rFonts w:ascii="Calibri" w:hAnsi="Calibri" w:cs="Calibri"/>
                <w:b/>
                <w:bCs/>
              </w:rPr>
              <w:t>of</w:t>
            </w:r>
            <w:proofErr w:type="gramEnd"/>
            <w:r w:rsidRPr="008C1868">
              <w:rPr>
                <w:rFonts w:ascii="Calibri" w:hAnsi="Calibri" w:cs="Calibri"/>
                <w:b/>
                <w:bCs/>
              </w:rPr>
              <w:t xml:space="preserve"> items</w:t>
            </w:r>
          </w:p>
        </w:tc>
        <w:tc>
          <w:tcPr>
            <w:tcW w:w="0" w:type="auto"/>
            <w:vAlign w:val="center"/>
            <w:hideMark/>
          </w:tcPr>
          <w:p w14:paraId="0F1C86FF" w14:textId="77777777" w:rsidR="008C1868" w:rsidRPr="008C1868" w:rsidRDefault="008C1868" w:rsidP="008C1868">
            <w:pPr>
              <w:rPr>
                <w:rFonts w:ascii="Calibri" w:hAnsi="Calibri" w:cs="Calibri"/>
                <w:b/>
                <w:bCs/>
              </w:rPr>
            </w:pPr>
            <w:r w:rsidRPr="008C1868">
              <w:rPr>
                <w:rFonts w:ascii="Calibri" w:hAnsi="Calibri" w:cs="Calibri"/>
                <w:b/>
                <w:bCs/>
              </w:rPr>
              <w:t>Correct responses / possible responses</w:t>
            </w:r>
          </w:p>
        </w:tc>
        <w:tc>
          <w:tcPr>
            <w:tcW w:w="0" w:type="auto"/>
            <w:vAlign w:val="center"/>
            <w:hideMark/>
          </w:tcPr>
          <w:p w14:paraId="5473A021" w14:textId="77777777" w:rsidR="008C1868" w:rsidRPr="008C1868" w:rsidRDefault="008C1868" w:rsidP="008C1868">
            <w:pPr>
              <w:rPr>
                <w:rFonts w:ascii="Calibri" w:hAnsi="Calibri" w:cs="Calibri"/>
                <w:b/>
                <w:bCs/>
              </w:rPr>
            </w:pPr>
            <w:r w:rsidRPr="008C1868">
              <w:rPr>
                <w:rFonts w:ascii="Calibri" w:hAnsi="Calibri" w:cs="Calibri"/>
                <w:b/>
                <w:bCs/>
              </w:rPr>
              <w:t>Aggregate score</w:t>
            </w:r>
          </w:p>
        </w:tc>
      </w:tr>
      <w:tr w:rsidR="008C1868" w:rsidRPr="008C1868" w14:paraId="6B71C3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5A6F2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EMLA</w:t>
            </w:r>
          </w:p>
        </w:tc>
        <w:tc>
          <w:tcPr>
            <w:tcW w:w="0" w:type="auto"/>
            <w:vAlign w:val="center"/>
            <w:hideMark/>
          </w:tcPr>
          <w:p w14:paraId="681261DC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4412DDC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389 / 657</w:t>
            </w:r>
          </w:p>
        </w:tc>
        <w:tc>
          <w:tcPr>
            <w:tcW w:w="0" w:type="auto"/>
            <w:vAlign w:val="center"/>
            <w:hideMark/>
          </w:tcPr>
          <w:p w14:paraId="73890AD7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  <w:b/>
                <w:bCs/>
              </w:rPr>
              <w:t>59.2%</w:t>
            </w:r>
          </w:p>
        </w:tc>
      </w:tr>
      <w:tr w:rsidR="008C1868" w:rsidRPr="008C1868" w14:paraId="350A33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69E190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MEOPA</w:t>
            </w:r>
          </w:p>
        </w:tc>
        <w:tc>
          <w:tcPr>
            <w:tcW w:w="0" w:type="auto"/>
            <w:vAlign w:val="center"/>
            <w:hideMark/>
          </w:tcPr>
          <w:p w14:paraId="26FEF31B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DC12994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449 / 803</w:t>
            </w:r>
          </w:p>
        </w:tc>
        <w:tc>
          <w:tcPr>
            <w:tcW w:w="0" w:type="auto"/>
            <w:vAlign w:val="center"/>
            <w:hideMark/>
          </w:tcPr>
          <w:p w14:paraId="1664D348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  <w:b/>
                <w:bCs/>
              </w:rPr>
              <w:t>55.9%</w:t>
            </w:r>
          </w:p>
        </w:tc>
      </w:tr>
      <w:tr w:rsidR="008C1868" w:rsidRPr="008C1868" w14:paraId="4B0D5F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DF287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Analgesic pharmacology</w:t>
            </w:r>
          </w:p>
        </w:tc>
        <w:tc>
          <w:tcPr>
            <w:tcW w:w="0" w:type="auto"/>
            <w:vAlign w:val="center"/>
            <w:hideMark/>
          </w:tcPr>
          <w:p w14:paraId="0BFE0E19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C6F7B86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236 / 511</w:t>
            </w:r>
          </w:p>
        </w:tc>
        <w:tc>
          <w:tcPr>
            <w:tcW w:w="0" w:type="auto"/>
            <w:vAlign w:val="center"/>
            <w:hideMark/>
          </w:tcPr>
          <w:p w14:paraId="4BE27E20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  <w:b/>
                <w:bCs/>
              </w:rPr>
              <w:t>46.2%</w:t>
            </w:r>
          </w:p>
        </w:tc>
      </w:tr>
      <w:tr w:rsidR="008C1868" w:rsidRPr="008C1868" w14:paraId="1412F9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91B1C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Morphine</w:t>
            </w:r>
          </w:p>
        </w:tc>
        <w:tc>
          <w:tcPr>
            <w:tcW w:w="0" w:type="auto"/>
            <w:vAlign w:val="center"/>
            <w:hideMark/>
          </w:tcPr>
          <w:p w14:paraId="0761F23E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396EBAB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</w:rPr>
              <w:t>93 / 292</w:t>
            </w:r>
          </w:p>
        </w:tc>
        <w:tc>
          <w:tcPr>
            <w:tcW w:w="0" w:type="auto"/>
            <w:vAlign w:val="center"/>
            <w:hideMark/>
          </w:tcPr>
          <w:p w14:paraId="5FDBF355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  <w:b/>
                <w:bCs/>
              </w:rPr>
              <w:t>31.8%</w:t>
            </w:r>
          </w:p>
        </w:tc>
      </w:tr>
      <w:tr w:rsidR="008C1868" w:rsidRPr="008C1868" w14:paraId="24E94E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B1D89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  <w:b/>
                <w:bCs/>
              </w:rPr>
              <w:t>Overall PPKMS</w:t>
            </w:r>
          </w:p>
        </w:tc>
        <w:tc>
          <w:tcPr>
            <w:tcW w:w="0" w:type="auto"/>
            <w:vAlign w:val="center"/>
            <w:hideMark/>
          </w:tcPr>
          <w:p w14:paraId="5AA8EFC7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  <w:b/>
                <w:bCs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1E038B6C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  <w:b/>
                <w:bCs/>
              </w:rPr>
              <w:t>1,167 / 2,263</w:t>
            </w:r>
          </w:p>
        </w:tc>
        <w:tc>
          <w:tcPr>
            <w:tcW w:w="0" w:type="auto"/>
            <w:vAlign w:val="center"/>
            <w:hideMark/>
          </w:tcPr>
          <w:p w14:paraId="090877D1" w14:textId="77777777" w:rsidR="008C1868" w:rsidRPr="008C1868" w:rsidRDefault="008C1868" w:rsidP="008C1868">
            <w:pPr>
              <w:rPr>
                <w:rFonts w:ascii="Calibri" w:hAnsi="Calibri" w:cs="Calibri"/>
              </w:rPr>
            </w:pPr>
            <w:r w:rsidRPr="008C1868">
              <w:rPr>
                <w:rFonts w:ascii="Calibri" w:hAnsi="Calibri" w:cs="Calibri"/>
                <w:b/>
                <w:bCs/>
              </w:rPr>
              <w:t>51.6%</w:t>
            </w:r>
          </w:p>
        </w:tc>
      </w:tr>
    </w:tbl>
    <w:p w14:paraId="257AA885" w14:textId="2E9B6674" w:rsidR="008C1868" w:rsidRPr="008C1868" w:rsidRDefault="008C1868" w:rsidP="008C1868">
      <w:pPr>
        <w:rPr>
          <w:rFonts w:ascii="Calibri" w:hAnsi="Calibri" w:cs="Calibri"/>
        </w:rPr>
      </w:pPr>
      <w:r w:rsidRPr="008C1868">
        <w:rPr>
          <w:rFonts w:ascii="Calibri" w:hAnsi="Calibri" w:cs="Calibri"/>
          <w:b/>
          <w:bCs/>
        </w:rPr>
        <w:t>PPKMS calculation</w:t>
      </w:r>
      <w:r w:rsidR="007266E2">
        <w:rPr>
          <w:rFonts w:ascii="Calibri" w:hAnsi="Calibri" w:cs="Calibri"/>
          <w:b/>
          <w:bCs/>
        </w:rPr>
        <w:t xml:space="preserve"> </w:t>
      </w:r>
      <w:r w:rsidRPr="008C1868">
        <w:rPr>
          <w:rFonts w:ascii="Calibri" w:hAnsi="Calibri" w:cs="Calibri"/>
          <w:b/>
          <w:bCs/>
        </w:rPr>
        <w:t>:</w:t>
      </w:r>
      <w:r w:rsidRPr="008C1868">
        <w:rPr>
          <w:rFonts w:ascii="Calibri" w:hAnsi="Calibri" w:cs="Calibri"/>
        </w:rPr>
        <w:t xml:space="preserve"> aggregate score = total number of correct responses divided by the total number of theoretically possible responses × 100. The PPKMS was calculated at the aggregate level and should not be interpreted as an individually validated psychometric score.</w:t>
      </w:r>
    </w:p>
    <w:p w14:paraId="33B353B0" w14:textId="77777777" w:rsidR="008C1868" w:rsidRPr="00C03EF8" w:rsidRDefault="008C1868">
      <w:pPr>
        <w:rPr>
          <w:rFonts w:ascii="Calibri" w:hAnsi="Calibri" w:cs="Calibri"/>
        </w:rPr>
      </w:pPr>
    </w:p>
    <w:sectPr w:rsidR="008C1868" w:rsidRPr="00C03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BF"/>
    <w:rsid w:val="000D3430"/>
    <w:rsid w:val="000F28BF"/>
    <w:rsid w:val="00333E1E"/>
    <w:rsid w:val="004964B8"/>
    <w:rsid w:val="004C12BF"/>
    <w:rsid w:val="004E426A"/>
    <w:rsid w:val="005709BC"/>
    <w:rsid w:val="00647F25"/>
    <w:rsid w:val="007266E2"/>
    <w:rsid w:val="00866775"/>
    <w:rsid w:val="008C1868"/>
    <w:rsid w:val="008E78D2"/>
    <w:rsid w:val="0096059A"/>
    <w:rsid w:val="00C03EF8"/>
    <w:rsid w:val="00DA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C49A"/>
  <w15:chartTrackingRefBased/>
  <w15:docId w15:val="{971C4DFF-106F-4521-99A3-AC21F352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F2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2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2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2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2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2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2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2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2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2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F2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F2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F28B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F28B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F28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F28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F28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F28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F2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F2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2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F2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F2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F28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F28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F28B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2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28B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F28BF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99"/>
    <w:unhideWhenUsed/>
    <w:rsid w:val="005709BC"/>
    <w:rPr>
      <w:b/>
      <w:bCs/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99"/>
    <w:rsid w:val="005709BC"/>
    <w:rPr>
      <w:b/>
      <w:bCs/>
      <w:sz w:val="28"/>
      <w:szCs w:val="28"/>
    </w:rPr>
  </w:style>
  <w:style w:type="paragraph" w:styleId="Corpsdetexte2">
    <w:name w:val="Body Text 2"/>
    <w:basedOn w:val="Normal"/>
    <w:link w:val="Corpsdetexte2Car"/>
    <w:uiPriority w:val="99"/>
    <w:unhideWhenUsed/>
    <w:rsid w:val="004C12BF"/>
    <w:pPr>
      <w:spacing w:line="240" w:lineRule="auto"/>
    </w:pPr>
    <w:rPr>
      <w:rFonts w:ascii="Calibri" w:hAnsi="Calibri" w:cs="Calibri"/>
      <w:b/>
      <w:bCs/>
      <w:sz w:val="32"/>
      <w:szCs w:val="3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4C12BF"/>
    <w:rPr>
      <w:rFonts w:ascii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673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 TETE</dc:creator>
  <cp:keywords/>
  <dc:description/>
  <cp:lastModifiedBy>Carmel TETE</cp:lastModifiedBy>
  <cp:revision>7</cp:revision>
  <dcterms:created xsi:type="dcterms:W3CDTF">2026-08-26T20:22:00Z</dcterms:created>
  <dcterms:modified xsi:type="dcterms:W3CDTF">2026-09-10T19:09:00Z</dcterms:modified>
</cp:coreProperties>
</file>