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A16" w:rsidRPr="00121818" w:rsidRDefault="00121818" w:rsidP="00121818">
      <w:pPr>
        <w:pStyle w:val="Overskrift1"/>
        <w:spacing w:before="0" w:line="480" w:lineRule="auto"/>
        <w:rPr>
          <w:lang w:val="en-US"/>
        </w:rPr>
      </w:pPr>
      <w:r>
        <w:rPr>
          <w:color w:val="auto"/>
          <w:lang w:val="en-US"/>
        </w:rPr>
        <w:t xml:space="preserve">Additional file </w:t>
      </w:r>
      <w:r>
        <w:rPr>
          <w:color w:val="auto"/>
          <w:lang w:val="en-US"/>
        </w:rPr>
        <w:t>1</w:t>
      </w:r>
      <w:r>
        <w:rPr>
          <w:color w:val="auto"/>
          <w:lang w:val="en-US"/>
        </w:rPr>
        <w:t xml:space="preserve">, in the manuscript: </w:t>
      </w:r>
      <w:bookmarkStart w:id="0" w:name="_GoBack"/>
      <w:bookmarkEnd w:id="0"/>
    </w:p>
    <w:p w:rsidR="008C310B" w:rsidRPr="00D8589B" w:rsidRDefault="008C310B" w:rsidP="008C310B">
      <w:pPr>
        <w:pStyle w:val="Overskrift1"/>
        <w:spacing w:before="0" w:line="480" w:lineRule="auto"/>
        <w:rPr>
          <w:noProof/>
          <w:color w:val="auto"/>
          <w:lang w:val="en-US"/>
        </w:rPr>
      </w:pPr>
      <w:r w:rsidRPr="00D8589B">
        <w:rPr>
          <w:color w:val="auto"/>
          <w:lang w:val="en-US"/>
        </w:rPr>
        <w:t xml:space="preserve">A quality indicator set for rehabilitation services for people with rheumatic and musculoskeletal diseases demonstrates adequate responsiveness in a </w:t>
      </w:r>
      <w:r w:rsidRPr="00D8589B">
        <w:rPr>
          <w:noProof/>
          <w:color w:val="auto"/>
          <w:lang w:val="en-US"/>
        </w:rPr>
        <w:t>pre–post evaluation</w:t>
      </w:r>
    </w:p>
    <w:p w:rsidR="008C310B" w:rsidRPr="00D8589B" w:rsidRDefault="008C310B" w:rsidP="008C310B">
      <w:pPr>
        <w:pStyle w:val="Brodtekst"/>
        <w:spacing w:after="0" w:line="480" w:lineRule="auto"/>
        <w:rPr>
          <w:noProof/>
        </w:rPr>
      </w:pP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</w:rPr>
      </w:pPr>
      <w:r w:rsidRPr="00D8589B">
        <w:rPr>
          <w:rFonts w:asciiTheme="minorHAnsi" w:hAnsiTheme="minorHAnsi" w:cstheme="minorHAnsi"/>
          <w:noProof/>
          <w:sz w:val="22"/>
        </w:rPr>
        <w:t>Anne-Lene Sand-Svartrud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1*</w:t>
      </w:r>
      <w:r w:rsidRPr="00D8589B">
        <w:rPr>
          <w:rFonts w:asciiTheme="minorHAnsi" w:hAnsiTheme="minorHAnsi" w:cstheme="minorHAnsi"/>
          <w:noProof/>
          <w:sz w:val="22"/>
        </w:rPr>
        <w:t>, Gunnhild Berdal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>, Maryam Azimi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2</w:t>
      </w:r>
      <w:r w:rsidRPr="00D8589B">
        <w:rPr>
          <w:rFonts w:asciiTheme="minorHAnsi" w:hAnsiTheme="minorHAnsi" w:cstheme="minorHAnsi"/>
          <w:noProof/>
          <w:sz w:val="22"/>
        </w:rPr>
        <w:t>, Ingvild Bø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3</w:t>
      </w:r>
      <w:r w:rsidRPr="00D8589B">
        <w:rPr>
          <w:rFonts w:asciiTheme="minorHAnsi" w:hAnsiTheme="minorHAnsi" w:cstheme="minorHAnsi"/>
          <w:noProof/>
          <w:sz w:val="22"/>
        </w:rPr>
        <w:t>, Turid Nygaard Dager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>, Siv Grødal Eppeland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4</w:t>
      </w:r>
      <w:r w:rsidRPr="00D8589B">
        <w:rPr>
          <w:rFonts w:asciiTheme="minorHAnsi" w:hAnsiTheme="minorHAnsi" w:cstheme="minorHAnsi"/>
          <w:noProof/>
          <w:sz w:val="22"/>
        </w:rPr>
        <w:t>, Guro Ohldieck Fredheim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 xml:space="preserve">5, </w:t>
      </w:r>
      <w:r w:rsidRPr="00D8589B">
        <w:rPr>
          <w:rFonts w:asciiTheme="minorHAnsi" w:hAnsiTheme="minorHAnsi" w:cstheme="minorHAnsi"/>
          <w:noProof/>
          <w:sz w:val="22"/>
        </w:rPr>
        <w:t>Anne Sirnes Hagland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6</w:t>
      </w:r>
      <w:r w:rsidRPr="00D8589B">
        <w:rPr>
          <w:rFonts w:asciiTheme="minorHAnsi" w:hAnsiTheme="minorHAnsi" w:cstheme="minorHAnsi"/>
          <w:noProof/>
          <w:sz w:val="22"/>
        </w:rPr>
        <w:t>, Åse Klokkeide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7</w:t>
      </w:r>
      <w:r w:rsidRPr="00D8589B">
        <w:rPr>
          <w:rFonts w:asciiTheme="minorHAnsi" w:hAnsiTheme="minorHAnsi" w:cstheme="minorHAnsi"/>
          <w:noProof/>
          <w:sz w:val="22"/>
        </w:rPr>
        <w:t>, Anita Dyb Linge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8</w:t>
      </w:r>
      <w:r w:rsidRPr="00D8589B">
        <w:rPr>
          <w:rFonts w:asciiTheme="minorHAnsi" w:hAnsiTheme="minorHAnsi" w:cstheme="minorHAnsi"/>
          <w:noProof/>
          <w:sz w:val="22"/>
        </w:rPr>
        <w:t>, Kjetil Tennebø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9</w:t>
      </w:r>
      <w:r w:rsidRPr="00D8589B">
        <w:rPr>
          <w:rFonts w:asciiTheme="minorHAnsi" w:hAnsiTheme="minorHAnsi" w:cstheme="minorHAnsi"/>
          <w:noProof/>
          <w:sz w:val="22"/>
        </w:rPr>
        <w:t>, Helene Lindtvedt Valaas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5</w:t>
      </w:r>
      <w:r w:rsidRPr="00D8589B">
        <w:rPr>
          <w:rFonts w:asciiTheme="minorHAnsi" w:hAnsiTheme="minorHAnsi" w:cstheme="minorHAnsi"/>
          <w:noProof/>
          <w:sz w:val="22"/>
        </w:rPr>
        <w:t>, Ann Margret Aasvold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10</w:t>
      </w:r>
      <w:r w:rsidRPr="00D8589B">
        <w:rPr>
          <w:rFonts w:asciiTheme="minorHAnsi" w:hAnsiTheme="minorHAnsi" w:cstheme="minorHAnsi"/>
          <w:noProof/>
          <w:sz w:val="22"/>
        </w:rPr>
        <w:t>, Hanne Dagfinrud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 xml:space="preserve"> and Ingvild Kjeken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</w:p>
    <w:p w:rsidR="008C310B" w:rsidRDefault="008C310B">
      <w:pPr>
        <w:rPr>
          <w:lang w:val="en-US"/>
        </w:rPr>
      </w:pP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1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National Advisory Unit on Rehabilitation in Rheumatology, Diakonhjemmet Hospital, PO Box 23 Vinderen, N- 0319 Oslo,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2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Diakonhjemmet Hospital, PO Box 23 Vinderen, N- 0319 Oslo,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3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Hospital for Rheumatic Diseases Lillehammer, Margrethe Grundtvigs veg 6, N-2609 Lillehammer,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4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Sørlandet Hospital Arendal, PO Box 416 Lundsiden, N-4604 Kristiansand,Norway. 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5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Vikersund Rehabililation Center, Haaviks vei 25, N-3370 Vikersund,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6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Hosptial for Rheumatic Diseases Haugesund, PO Box 2175, N-5504 Haugesund,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7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Rehabilitering Vest Rehabiliation Center, PO Box 2175, N-5504 Haugesund, Norway. 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8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Muritunet Rehabiliation Center, Grandedata 58, N-6210 Valldal, Norway.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9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Valnesfjord Health Sports Center, Østerkløftveien 249, N-8215 Valnesfjord, Norway.  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sz w:val="22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10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>Meråker Rehabiliation Center, Østigardsveien 24, N-7530 Meråker, Norway</w:t>
      </w:r>
      <w:r w:rsidRPr="00D8589B">
        <w:rPr>
          <w:rFonts w:asciiTheme="minorHAnsi" w:hAnsiTheme="minorHAnsi" w:cstheme="minorHAnsi"/>
          <w:sz w:val="22"/>
        </w:rPr>
        <w:t>.</w:t>
      </w:r>
    </w:p>
    <w:p w:rsidR="008C310B" w:rsidRPr="00D8589B" w:rsidRDefault="008C310B" w:rsidP="008C310B">
      <w:pPr>
        <w:pStyle w:val="Brodtekst"/>
        <w:spacing w:after="0" w:line="480" w:lineRule="auto"/>
        <w:rPr>
          <w:rFonts w:asciiTheme="minorHAnsi" w:hAnsiTheme="minorHAnsi" w:cstheme="minorHAnsi"/>
          <w:sz w:val="22"/>
        </w:rPr>
      </w:pPr>
    </w:p>
    <w:p w:rsidR="008C310B" w:rsidRPr="00D8589B" w:rsidRDefault="008C310B" w:rsidP="008C310B">
      <w:pPr>
        <w:pStyle w:val="Brodtekst"/>
        <w:spacing w:after="0" w:line="480" w:lineRule="auto"/>
        <w:rPr>
          <w:rStyle w:val="Hyperkobling"/>
          <w:rFonts w:asciiTheme="minorHAnsi" w:hAnsiTheme="minorHAnsi" w:cstheme="minorHAnsi"/>
          <w:color w:val="auto"/>
          <w:sz w:val="22"/>
        </w:rPr>
      </w:pPr>
      <w:r w:rsidRPr="00D8589B">
        <w:rPr>
          <w:rFonts w:asciiTheme="minorHAnsi" w:hAnsiTheme="minorHAnsi" w:cstheme="minorHAnsi"/>
          <w:sz w:val="22"/>
        </w:rPr>
        <w:t xml:space="preserve">*Corresponding author. Correspondence: </w:t>
      </w:r>
      <w:hyperlink r:id="rId4" w:history="1">
        <w:r w:rsidRPr="00D8589B">
          <w:rPr>
            <w:rStyle w:val="Hyperkobling"/>
            <w:rFonts w:asciiTheme="minorHAnsi" w:hAnsiTheme="minorHAnsi" w:cstheme="minorHAnsi"/>
            <w:color w:val="auto"/>
            <w:sz w:val="22"/>
          </w:rPr>
          <w:t>anne-lene.svartrud@diakonsyk.no</w:t>
        </w:r>
      </w:hyperlink>
    </w:p>
    <w:p w:rsidR="008C310B" w:rsidRPr="008C310B" w:rsidRDefault="008C310B">
      <w:pPr>
        <w:rPr>
          <w:lang w:val="en-US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512"/>
        <w:gridCol w:w="3287"/>
        <w:gridCol w:w="535"/>
        <w:gridCol w:w="535"/>
        <w:gridCol w:w="535"/>
        <w:gridCol w:w="535"/>
        <w:gridCol w:w="535"/>
        <w:gridCol w:w="535"/>
        <w:gridCol w:w="535"/>
        <w:gridCol w:w="528"/>
      </w:tblGrid>
      <w:tr w:rsidR="008C310B" w:rsidRPr="00121818" w:rsidTr="00CF476E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10B" w:rsidRPr="00F63EF3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lastRenderedPageBreak/>
              <w:t>Additional file 1</w:t>
            </w:r>
            <w:r w:rsidRPr="008E4814">
              <w:rPr>
                <w:b/>
                <w:sz w:val="18"/>
                <w:lang w:val="en-GB"/>
              </w:rPr>
              <w:t xml:space="preserve"> </w:t>
            </w:r>
            <w:r w:rsidRPr="008E4814">
              <w:rPr>
                <w:sz w:val="18"/>
                <w:lang w:val="en-GB"/>
              </w:rPr>
              <w:t>Organization of rehabilitation programs at participating centres</w:t>
            </w:r>
          </w:p>
        </w:tc>
      </w:tr>
      <w:tr w:rsidR="008C310B" w:rsidRPr="00DF4230" w:rsidTr="008C310B">
        <w:tc>
          <w:tcPr>
            <w:tcW w:w="2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                                  </w:t>
            </w:r>
            <w:r w:rsidRPr="00DF4230">
              <w:rPr>
                <w:sz w:val="18"/>
                <w:lang w:val="en-GB"/>
              </w:rPr>
              <w:t>Participating centres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 w:rsidRPr="00DF4230">
              <w:rPr>
                <w:sz w:val="18"/>
                <w:lang w:val="en-GB"/>
              </w:rPr>
              <w:t>8</w:t>
            </w:r>
          </w:p>
        </w:tc>
      </w:tr>
      <w:tr w:rsidR="008C310B" w:rsidRPr="00121818" w:rsidTr="00CF476E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CD35C8" w:rsidRDefault="008C310B" w:rsidP="00CF476E">
            <w:pPr>
              <w:spacing w:after="0" w:line="240" w:lineRule="auto"/>
              <w:rPr>
                <w:b/>
                <w:sz w:val="18"/>
                <w:lang w:val="en-GB"/>
              </w:rPr>
            </w:pPr>
            <w:r w:rsidRPr="00CD35C8">
              <w:rPr>
                <w:b/>
                <w:sz w:val="18"/>
                <w:lang w:val="en-GB"/>
              </w:rPr>
              <w:t xml:space="preserve">                                  Organization (the same for both T1 and T2):</w:t>
            </w:r>
          </w:p>
        </w:tc>
      </w:tr>
      <w:tr w:rsidR="008C310B" w:rsidRPr="00DF4230" w:rsidTr="008C310B"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Healthcare system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Norwegian public healthcare system with equal access to all health care services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Level of care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Secondary level (specialist health care)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Type of setting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Hospital department of rheumatology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</w:t>
            </w:r>
            <w:r w:rsidRPr="00AD2A7D">
              <w:rPr>
                <w:sz w:val="18"/>
                <w:lang w:val="en-GB"/>
              </w:rPr>
              <w:t>pecialized</w:t>
            </w:r>
            <w:r>
              <w:rPr>
                <w:sz w:val="18"/>
                <w:lang w:val="en-GB"/>
              </w:rPr>
              <w:t xml:space="preserve"> rehabilitation institution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Primary </w:t>
            </w:r>
          </w:p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diagnoses </w:t>
            </w:r>
          </w:p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(1=the biggest group, 5=the smallest)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Inflammatory arthritis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Connective tissue diseases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Wide spread pain or fibromyalgia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Unspecific low back pain, neck- or shoulder pain (persistent&gt;3 months)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Osteoarthritis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Osteoporosis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Length of stay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 weeks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3-4 weeks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Professions in the rehabilitation team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Medical doctor*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Physiotherapist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Occupational therapist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Nurse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Social worker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Psychologist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Nutritionist or </w:t>
            </w:r>
            <w:r w:rsidRPr="00D73F3E">
              <w:rPr>
                <w:noProof/>
                <w:sz w:val="18"/>
                <w:lang w:val="en-US"/>
              </w:rPr>
              <w:t>dietist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Other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121818" w:rsidTr="00CF476E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0B" w:rsidRPr="00CD35C8" w:rsidRDefault="008C310B" w:rsidP="00CF476E">
            <w:pPr>
              <w:spacing w:after="0" w:line="240" w:lineRule="auto"/>
              <w:jc w:val="center"/>
              <w:rPr>
                <w:b/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 w:rsidRPr="00CD35C8">
              <w:rPr>
                <w:b/>
                <w:sz w:val="18"/>
                <w:lang w:val="en-GB"/>
              </w:rPr>
              <w:t>Further information about organization at T1 (before adding the BRIDGE program):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Communication form in the rehabilitation team 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 single team meeting during the stay (the whole team)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Weekly team meetings (once a week or more frequent)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Other meetings when needed (formal or informal)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Patient participation (PP)</w:t>
            </w:r>
          </w:p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PP in team meetings at admission and discharge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PP in all team meetings (the whole team)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PP in regular meetings with a representative of the team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Group-based PP in team meetings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Family involvement </w:t>
            </w:r>
          </w:p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Standard for family involvement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Family involvement based on indication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Follow-up 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Standard for follow-up management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Goals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Individual goals defined together with team member(s)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Standardized assessment of individual goals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Standardized assessment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On admission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At discharge (evaluation)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Treatment by health professionals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On individual levels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 group sessions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Self-training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Gym, weights-lifting, swimming or outdoor training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Outcomes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Body function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Activity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Participation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Health-related quality of life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Goal attainment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DF4230" w:rsidTr="008C310B"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Patient satisfaction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0B" w:rsidRPr="00DF4230" w:rsidRDefault="008C310B" w:rsidP="00CF476E">
            <w:pPr>
              <w:spacing w:after="0" w:line="240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-</w:t>
            </w:r>
          </w:p>
        </w:tc>
      </w:tr>
      <w:tr w:rsidR="008C310B" w:rsidRPr="00121818" w:rsidTr="00CF476E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10B" w:rsidRPr="00005935" w:rsidRDefault="008C310B" w:rsidP="00CF476E">
            <w:pPr>
              <w:spacing w:after="0" w:line="240" w:lineRule="auto"/>
              <w:rPr>
                <w:i/>
                <w:sz w:val="18"/>
                <w:lang w:val="en-GB"/>
              </w:rPr>
            </w:pPr>
            <w:r w:rsidRPr="00005935">
              <w:rPr>
                <w:i/>
                <w:sz w:val="16"/>
                <w:lang w:val="en-GB"/>
              </w:rPr>
              <w:t>T1/T2=first/second time</w:t>
            </w:r>
            <w:r>
              <w:rPr>
                <w:i/>
                <w:sz w:val="16"/>
                <w:lang w:val="en-GB"/>
              </w:rPr>
              <w:t xml:space="preserve"> </w:t>
            </w:r>
            <w:r w:rsidRPr="00005935">
              <w:rPr>
                <w:i/>
                <w:sz w:val="16"/>
                <w:lang w:val="en-GB"/>
              </w:rPr>
              <w:t xml:space="preserve">point in evaluation of </w:t>
            </w:r>
            <w:r>
              <w:rPr>
                <w:i/>
                <w:sz w:val="16"/>
                <w:lang w:val="en-GB"/>
              </w:rPr>
              <w:t>responsiveness,</w:t>
            </w:r>
            <w:r w:rsidRPr="00005935">
              <w:rPr>
                <w:i/>
                <w:sz w:val="16"/>
                <w:lang w:val="en-GB"/>
              </w:rPr>
              <w:t xml:space="preserve"> x=present (provided), -=not present (not provided), *rheumatologist or specialist in physical medicine and rehabilitation. </w:t>
            </w:r>
          </w:p>
        </w:tc>
      </w:tr>
    </w:tbl>
    <w:p w:rsidR="008C310B" w:rsidRPr="008C310B" w:rsidRDefault="008C310B">
      <w:pPr>
        <w:rPr>
          <w:lang w:val="en-GB"/>
        </w:rPr>
      </w:pPr>
    </w:p>
    <w:sectPr w:rsidR="008C310B" w:rsidRPr="008C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0B"/>
    <w:rsid w:val="00121818"/>
    <w:rsid w:val="006A2F5D"/>
    <w:rsid w:val="008C310B"/>
    <w:rsid w:val="009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89FA"/>
  <w15:chartTrackingRefBased/>
  <w15:docId w15:val="{AF1315C4-9C30-4E06-9D32-123EA7F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10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8C310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Brodtekst">
    <w:name w:val="Brodtekst"/>
    <w:basedOn w:val="Normal"/>
    <w:link w:val="BrodtekstChar"/>
    <w:qFormat/>
    <w:rsid w:val="008C310B"/>
    <w:pPr>
      <w:spacing w:after="240" w:line="360" w:lineRule="auto"/>
    </w:pPr>
    <w:rPr>
      <w:rFonts w:ascii="Times New Roman" w:hAnsi="Times New Roman"/>
      <w:sz w:val="24"/>
      <w:lang w:val="en-US"/>
    </w:rPr>
  </w:style>
  <w:style w:type="character" w:customStyle="1" w:styleId="BrodtekstChar">
    <w:name w:val="Brodtekst Char"/>
    <w:basedOn w:val="Standardskriftforavsnitt"/>
    <w:link w:val="Brodtekst"/>
    <w:rsid w:val="008C310B"/>
    <w:rPr>
      <w:rFonts w:ascii="Times New Roman" w:hAnsi="Times New Roman"/>
      <w:sz w:val="24"/>
      <w:lang w:val="en-US"/>
    </w:rPr>
  </w:style>
  <w:style w:type="character" w:styleId="Hyperkobling">
    <w:name w:val="Hyperlink"/>
    <w:basedOn w:val="Standardskriftforavsnitt"/>
    <w:uiPriority w:val="99"/>
    <w:unhideWhenUsed/>
    <w:rsid w:val="008C3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-lene.svartrud@diakonsy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Anne-Lene Svartrud</dc:creator>
  <cp:keywords/>
  <dc:description/>
  <cp:lastModifiedBy>Anne-Lene Svartrud</cp:lastModifiedBy>
  <cp:revision>2</cp:revision>
  <dcterms:created xsi:type="dcterms:W3CDTF">2020-11-23T11:35:00Z</dcterms:created>
  <dcterms:modified xsi:type="dcterms:W3CDTF">2020-11-23T11:40:00Z</dcterms:modified>
</cp:coreProperties>
</file>