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F8A" w:rsidRDefault="00FA3F8A" w:rsidP="00A84E16">
      <w:pPr>
        <w:pStyle w:val="Overskrift1"/>
        <w:spacing w:before="0" w:line="480" w:lineRule="auto"/>
        <w:rPr>
          <w:color w:val="auto"/>
          <w:lang w:val="en-US"/>
        </w:rPr>
      </w:pPr>
      <w:r>
        <w:rPr>
          <w:color w:val="auto"/>
          <w:lang w:val="en-US"/>
        </w:rPr>
        <w:t xml:space="preserve">Additional file </w:t>
      </w:r>
      <w:r>
        <w:rPr>
          <w:color w:val="auto"/>
          <w:lang w:val="en-US"/>
        </w:rPr>
        <w:t>2</w:t>
      </w:r>
      <w:r>
        <w:rPr>
          <w:color w:val="auto"/>
          <w:lang w:val="en-US"/>
        </w:rPr>
        <w:t xml:space="preserve">, in the manuscript: </w:t>
      </w:r>
    </w:p>
    <w:p w:rsidR="00A84E16" w:rsidRPr="00D8589B" w:rsidRDefault="00A84E16" w:rsidP="00A84E16">
      <w:pPr>
        <w:pStyle w:val="Overskrift1"/>
        <w:spacing w:before="0" w:line="480" w:lineRule="auto"/>
        <w:rPr>
          <w:noProof/>
          <w:color w:val="auto"/>
          <w:lang w:val="en-US"/>
        </w:rPr>
      </w:pPr>
      <w:r w:rsidRPr="00D8589B">
        <w:rPr>
          <w:color w:val="auto"/>
          <w:lang w:val="en-US"/>
        </w:rPr>
        <w:t xml:space="preserve">A quality indicator set for rehabilitation services for people with rheumatic and musculoskeletal diseases demonstrates adequate responsiveness in a </w:t>
      </w:r>
      <w:r w:rsidRPr="00D8589B">
        <w:rPr>
          <w:noProof/>
          <w:color w:val="auto"/>
          <w:lang w:val="en-US"/>
        </w:rPr>
        <w:t>pre–post evaluation</w:t>
      </w:r>
    </w:p>
    <w:p w:rsidR="00A84E16" w:rsidRPr="00D8589B" w:rsidRDefault="00A84E16" w:rsidP="00A84E16">
      <w:pPr>
        <w:pStyle w:val="Brodtekst"/>
        <w:spacing w:after="0" w:line="480" w:lineRule="auto"/>
        <w:rPr>
          <w:noProof/>
        </w:rPr>
      </w:pPr>
      <w:bookmarkStart w:id="0" w:name="_GoBack"/>
      <w:bookmarkEnd w:id="0"/>
    </w:p>
    <w:p w:rsidR="00A84E16" w:rsidRPr="00D8589B" w:rsidRDefault="00A84E16" w:rsidP="00A84E16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</w:rPr>
      </w:pPr>
      <w:r w:rsidRPr="00D8589B">
        <w:rPr>
          <w:rFonts w:asciiTheme="minorHAnsi" w:hAnsiTheme="minorHAnsi" w:cstheme="minorHAnsi"/>
          <w:noProof/>
          <w:sz w:val="22"/>
        </w:rPr>
        <w:t>Anne-Lene Sand-Svartrud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1*</w:t>
      </w:r>
      <w:r w:rsidRPr="00D8589B">
        <w:rPr>
          <w:rFonts w:asciiTheme="minorHAnsi" w:hAnsiTheme="minorHAnsi" w:cstheme="minorHAnsi"/>
          <w:noProof/>
          <w:sz w:val="22"/>
        </w:rPr>
        <w:t>, Gunnhild Berdal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1</w:t>
      </w:r>
      <w:r w:rsidRPr="00D8589B">
        <w:rPr>
          <w:rFonts w:asciiTheme="minorHAnsi" w:hAnsiTheme="minorHAnsi" w:cstheme="minorHAnsi"/>
          <w:noProof/>
          <w:sz w:val="22"/>
        </w:rPr>
        <w:t>, Maryam Azimi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2</w:t>
      </w:r>
      <w:r w:rsidRPr="00D8589B">
        <w:rPr>
          <w:rFonts w:asciiTheme="minorHAnsi" w:hAnsiTheme="minorHAnsi" w:cstheme="minorHAnsi"/>
          <w:noProof/>
          <w:sz w:val="22"/>
        </w:rPr>
        <w:t>, Ingvild Bø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3</w:t>
      </w:r>
      <w:r w:rsidRPr="00D8589B">
        <w:rPr>
          <w:rFonts w:asciiTheme="minorHAnsi" w:hAnsiTheme="minorHAnsi" w:cstheme="minorHAnsi"/>
          <w:noProof/>
          <w:sz w:val="22"/>
        </w:rPr>
        <w:t>, Turid Nygaard Dager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1</w:t>
      </w:r>
      <w:r w:rsidRPr="00D8589B">
        <w:rPr>
          <w:rFonts w:asciiTheme="minorHAnsi" w:hAnsiTheme="minorHAnsi" w:cstheme="minorHAnsi"/>
          <w:noProof/>
          <w:sz w:val="22"/>
        </w:rPr>
        <w:t>, Siv Grødal Eppeland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4</w:t>
      </w:r>
      <w:r w:rsidRPr="00D8589B">
        <w:rPr>
          <w:rFonts w:asciiTheme="minorHAnsi" w:hAnsiTheme="minorHAnsi" w:cstheme="minorHAnsi"/>
          <w:noProof/>
          <w:sz w:val="22"/>
        </w:rPr>
        <w:t>, Guro Ohldieck Fredheim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 xml:space="preserve">5, </w:t>
      </w:r>
      <w:r w:rsidRPr="00D8589B">
        <w:rPr>
          <w:rFonts w:asciiTheme="minorHAnsi" w:hAnsiTheme="minorHAnsi" w:cstheme="minorHAnsi"/>
          <w:noProof/>
          <w:sz w:val="22"/>
        </w:rPr>
        <w:t>Anne Sirnes Hagland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6</w:t>
      </w:r>
      <w:r w:rsidRPr="00D8589B">
        <w:rPr>
          <w:rFonts w:asciiTheme="minorHAnsi" w:hAnsiTheme="minorHAnsi" w:cstheme="minorHAnsi"/>
          <w:noProof/>
          <w:sz w:val="22"/>
        </w:rPr>
        <w:t>, Åse Klokkeide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7</w:t>
      </w:r>
      <w:r w:rsidRPr="00D8589B">
        <w:rPr>
          <w:rFonts w:asciiTheme="minorHAnsi" w:hAnsiTheme="minorHAnsi" w:cstheme="minorHAnsi"/>
          <w:noProof/>
          <w:sz w:val="22"/>
        </w:rPr>
        <w:t>, Anita Dyb Linge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8</w:t>
      </w:r>
      <w:r w:rsidRPr="00D8589B">
        <w:rPr>
          <w:rFonts w:asciiTheme="minorHAnsi" w:hAnsiTheme="minorHAnsi" w:cstheme="minorHAnsi"/>
          <w:noProof/>
          <w:sz w:val="22"/>
        </w:rPr>
        <w:t>, Kjetil Tennebø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9</w:t>
      </w:r>
      <w:r w:rsidRPr="00D8589B">
        <w:rPr>
          <w:rFonts w:asciiTheme="minorHAnsi" w:hAnsiTheme="minorHAnsi" w:cstheme="minorHAnsi"/>
          <w:noProof/>
          <w:sz w:val="22"/>
        </w:rPr>
        <w:t>, Helene Lindtvedt Valaas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5</w:t>
      </w:r>
      <w:r w:rsidRPr="00D8589B">
        <w:rPr>
          <w:rFonts w:asciiTheme="minorHAnsi" w:hAnsiTheme="minorHAnsi" w:cstheme="minorHAnsi"/>
          <w:noProof/>
          <w:sz w:val="22"/>
        </w:rPr>
        <w:t>, Ann Margret Aasvold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10</w:t>
      </w:r>
      <w:r w:rsidRPr="00D8589B">
        <w:rPr>
          <w:rFonts w:asciiTheme="minorHAnsi" w:hAnsiTheme="minorHAnsi" w:cstheme="minorHAnsi"/>
          <w:noProof/>
          <w:sz w:val="22"/>
        </w:rPr>
        <w:t>, Hanne Dagfinrud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1</w:t>
      </w:r>
      <w:r w:rsidRPr="00D8589B">
        <w:rPr>
          <w:rFonts w:asciiTheme="minorHAnsi" w:hAnsiTheme="minorHAnsi" w:cstheme="minorHAnsi"/>
          <w:noProof/>
          <w:sz w:val="22"/>
        </w:rPr>
        <w:t xml:space="preserve"> and Ingvild Kjeken</w:t>
      </w:r>
      <w:r w:rsidRPr="00D8589B">
        <w:rPr>
          <w:rFonts w:asciiTheme="minorHAnsi" w:hAnsiTheme="minorHAnsi" w:cstheme="minorHAnsi"/>
          <w:noProof/>
          <w:sz w:val="22"/>
          <w:vertAlign w:val="superscript"/>
        </w:rPr>
        <w:t>1</w:t>
      </w:r>
    </w:p>
    <w:p w:rsidR="00A84E16" w:rsidRDefault="00A84E16" w:rsidP="00A84E16">
      <w:pPr>
        <w:rPr>
          <w:lang w:val="en-US"/>
        </w:rPr>
      </w:pPr>
    </w:p>
    <w:p w:rsidR="00A84E16" w:rsidRPr="00D8589B" w:rsidRDefault="00A84E16" w:rsidP="00A84E16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en-GB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en-GB"/>
        </w:rPr>
        <w:t>1</w:t>
      </w:r>
      <w:r w:rsidRPr="00D8589B">
        <w:rPr>
          <w:rFonts w:asciiTheme="minorHAnsi" w:hAnsiTheme="minorHAnsi" w:cstheme="minorHAnsi"/>
          <w:noProof/>
          <w:sz w:val="22"/>
          <w:lang w:val="en-GB"/>
        </w:rPr>
        <w:t xml:space="preserve">National Advisory Unit on Rehabilitation in Rheumatology, Diakonhjemmet Hospital, PO Box 23 Vinderen, N- 0319 Oslo, Norway. </w:t>
      </w:r>
    </w:p>
    <w:p w:rsidR="00A84E16" w:rsidRPr="00D8589B" w:rsidRDefault="00A84E16" w:rsidP="00A84E16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nb-NO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nb-NO"/>
        </w:rPr>
        <w:t>2</w:t>
      </w:r>
      <w:r w:rsidRPr="00D8589B">
        <w:rPr>
          <w:rFonts w:asciiTheme="minorHAnsi" w:hAnsiTheme="minorHAnsi" w:cstheme="minorHAnsi"/>
          <w:noProof/>
          <w:sz w:val="22"/>
          <w:lang w:val="nb-NO"/>
        </w:rPr>
        <w:t xml:space="preserve">Diakonhjemmet Hospital, PO Box 23 Vinderen, N- 0319 Oslo, Norway. </w:t>
      </w:r>
    </w:p>
    <w:p w:rsidR="00A84E16" w:rsidRPr="00D8589B" w:rsidRDefault="00A84E16" w:rsidP="00A84E16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nb-NO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nb-NO"/>
        </w:rPr>
        <w:t>3</w:t>
      </w:r>
      <w:r w:rsidRPr="00D8589B">
        <w:rPr>
          <w:rFonts w:asciiTheme="minorHAnsi" w:hAnsiTheme="minorHAnsi" w:cstheme="minorHAnsi"/>
          <w:noProof/>
          <w:sz w:val="22"/>
          <w:lang w:val="nb-NO"/>
        </w:rPr>
        <w:t xml:space="preserve">Hospital for Rheumatic Diseases Lillehammer, Margrethe Grundtvigs veg 6, N-2609 Lillehammer, Norway. </w:t>
      </w:r>
    </w:p>
    <w:p w:rsidR="00A84E16" w:rsidRPr="00D8589B" w:rsidRDefault="00A84E16" w:rsidP="00A84E16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nb-NO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nb-NO"/>
        </w:rPr>
        <w:t>4</w:t>
      </w:r>
      <w:r w:rsidRPr="00D8589B">
        <w:rPr>
          <w:rFonts w:asciiTheme="minorHAnsi" w:hAnsiTheme="minorHAnsi" w:cstheme="minorHAnsi"/>
          <w:noProof/>
          <w:sz w:val="22"/>
          <w:lang w:val="nb-NO"/>
        </w:rPr>
        <w:t xml:space="preserve">Sørlandet Hospital Arendal, PO Box 416 Lundsiden, N-4604 Kristiansand,Norway.  </w:t>
      </w:r>
    </w:p>
    <w:p w:rsidR="00A84E16" w:rsidRPr="00D8589B" w:rsidRDefault="00A84E16" w:rsidP="00A84E16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nb-NO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nb-NO"/>
        </w:rPr>
        <w:t>5</w:t>
      </w:r>
      <w:r w:rsidRPr="00D8589B">
        <w:rPr>
          <w:rFonts w:asciiTheme="minorHAnsi" w:hAnsiTheme="minorHAnsi" w:cstheme="minorHAnsi"/>
          <w:noProof/>
          <w:sz w:val="22"/>
          <w:lang w:val="nb-NO"/>
        </w:rPr>
        <w:t xml:space="preserve">Vikersund Rehabililation Center, Haaviks vei 25, N-3370 Vikersund, Norway. </w:t>
      </w:r>
    </w:p>
    <w:p w:rsidR="00A84E16" w:rsidRPr="00D8589B" w:rsidRDefault="00A84E16" w:rsidP="00A84E16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nb-NO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nb-NO"/>
        </w:rPr>
        <w:t>6</w:t>
      </w:r>
      <w:r w:rsidRPr="00D8589B">
        <w:rPr>
          <w:rFonts w:asciiTheme="minorHAnsi" w:hAnsiTheme="minorHAnsi" w:cstheme="minorHAnsi"/>
          <w:noProof/>
          <w:sz w:val="22"/>
          <w:lang w:val="nb-NO"/>
        </w:rPr>
        <w:t xml:space="preserve">Hosptial for Rheumatic Diseases Haugesund, PO Box 2175, N-5504 Haugesund, Norway. </w:t>
      </w:r>
    </w:p>
    <w:p w:rsidR="00A84E16" w:rsidRPr="00D8589B" w:rsidRDefault="00A84E16" w:rsidP="00A84E16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en-GB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en-GB"/>
        </w:rPr>
        <w:t>7</w:t>
      </w:r>
      <w:r w:rsidRPr="00D8589B">
        <w:rPr>
          <w:rFonts w:asciiTheme="minorHAnsi" w:hAnsiTheme="minorHAnsi" w:cstheme="minorHAnsi"/>
          <w:noProof/>
          <w:sz w:val="22"/>
          <w:lang w:val="en-GB"/>
        </w:rPr>
        <w:t xml:space="preserve">Rehabilitering Vest Rehabiliation Center, PO Box 2175, N-5504 Haugesund, Norway.  </w:t>
      </w:r>
    </w:p>
    <w:p w:rsidR="00A84E16" w:rsidRPr="00D8589B" w:rsidRDefault="00A84E16" w:rsidP="00A84E16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en-GB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en-GB"/>
        </w:rPr>
        <w:t>8</w:t>
      </w:r>
      <w:r w:rsidRPr="00D8589B">
        <w:rPr>
          <w:rFonts w:asciiTheme="minorHAnsi" w:hAnsiTheme="minorHAnsi" w:cstheme="minorHAnsi"/>
          <w:noProof/>
          <w:sz w:val="22"/>
          <w:lang w:val="en-GB"/>
        </w:rPr>
        <w:t xml:space="preserve">Muritunet Rehabiliation Center, Grandedata 58, N-6210 Valldal, Norway. </w:t>
      </w:r>
    </w:p>
    <w:p w:rsidR="00A84E16" w:rsidRPr="00D8589B" w:rsidRDefault="00A84E16" w:rsidP="00A84E16">
      <w:pPr>
        <w:pStyle w:val="Brodtekst"/>
        <w:spacing w:after="0" w:line="480" w:lineRule="auto"/>
        <w:rPr>
          <w:rFonts w:asciiTheme="minorHAnsi" w:hAnsiTheme="minorHAnsi" w:cstheme="minorHAnsi"/>
          <w:noProof/>
          <w:sz w:val="22"/>
          <w:lang w:val="nb-NO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nb-NO"/>
        </w:rPr>
        <w:t>9</w:t>
      </w:r>
      <w:r w:rsidRPr="00D8589B">
        <w:rPr>
          <w:rFonts w:asciiTheme="minorHAnsi" w:hAnsiTheme="minorHAnsi" w:cstheme="minorHAnsi"/>
          <w:noProof/>
          <w:sz w:val="22"/>
          <w:lang w:val="nb-NO"/>
        </w:rPr>
        <w:t xml:space="preserve">Valnesfjord Health Sports Center, Østerkløftveien 249, N-8215 Valnesfjord, Norway.  </w:t>
      </w:r>
    </w:p>
    <w:p w:rsidR="00A84E16" w:rsidRPr="00D8589B" w:rsidRDefault="00A84E16" w:rsidP="00A84E16">
      <w:pPr>
        <w:pStyle w:val="Brodtekst"/>
        <w:spacing w:after="0" w:line="480" w:lineRule="auto"/>
        <w:rPr>
          <w:rFonts w:asciiTheme="minorHAnsi" w:hAnsiTheme="minorHAnsi" w:cstheme="minorHAnsi"/>
          <w:sz w:val="22"/>
        </w:rPr>
      </w:pPr>
      <w:r w:rsidRPr="00D8589B">
        <w:rPr>
          <w:rFonts w:asciiTheme="minorHAnsi" w:hAnsiTheme="minorHAnsi" w:cstheme="minorHAnsi"/>
          <w:noProof/>
          <w:sz w:val="22"/>
          <w:vertAlign w:val="superscript"/>
          <w:lang w:val="en-GB"/>
        </w:rPr>
        <w:t>10</w:t>
      </w:r>
      <w:r w:rsidRPr="00D8589B">
        <w:rPr>
          <w:rFonts w:asciiTheme="minorHAnsi" w:hAnsiTheme="minorHAnsi" w:cstheme="minorHAnsi"/>
          <w:noProof/>
          <w:sz w:val="22"/>
          <w:lang w:val="en-GB"/>
        </w:rPr>
        <w:t>Meråker Rehabiliation Center, Østigardsveien 24, N-7530 Meråker, Norway</w:t>
      </w:r>
      <w:r w:rsidRPr="00D8589B">
        <w:rPr>
          <w:rFonts w:asciiTheme="minorHAnsi" w:hAnsiTheme="minorHAnsi" w:cstheme="minorHAnsi"/>
          <w:sz w:val="22"/>
        </w:rPr>
        <w:t>.</w:t>
      </w:r>
    </w:p>
    <w:p w:rsidR="00A84E16" w:rsidRPr="00D8589B" w:rsidRDefault="00A84E16" w:rsidP="00A84E16">
      <w:pPr>
        <w:pStyle w:val="Brodtekst"/>
        <w:spacing w:after="0" w:line="480" w:lineRule="auto"/>
        <w:rPr>
          <w:rFonts w:asciiTheme="minorHAnsi" w:hAnsiTheme="minorHAnsi" w:cstheme="minorHAnsi"/>
          <w:sz w:val="22"/>
        </w:rPr>
      </w:pPr>
    </w:p>
    <w:p w:rsidR="00A84E16" w:rsidRPr="00D8589B" w:rsidRDefault="00A84E16" w:rsidP="00A84E16">
      <w:pPr>
        <w:pStyle w:val="Brodtekst"/>
        <w:spacing w:after="0" w:line="480" w:lineRule="auto"/>
        <w:rPr>
          <w:rStyle w:val="Hyperkobling"/>
          <w:rFonts w:asciiTheme="minorHAnsi" w:hAnsiTheme="minorHAnsi" w:cstheme="minorHAnsi"/>
          <w:color w:val="auto"/>
          <w:sz w:val="22"/>
        </w:rPr>
      </w:pPr>
      <w:r w:rsidRPr="00D8589B">
        <w:rPr>
          <w:rFonts w:asciiTheme="minorHAnsi" w:hAnsiTheme="minorHAnsi" w:cstheme="minorHAnsi"/>
          <w:sz w:val="22"/>
        </w:rPr>
        <w:t xml:space="preserve">*Corresponding author. Correspondence: </w:t>
      </w:r>
      <w:hyperlink r:id="rId4" w:history="1">
        <w:r w:rsidRPr="00D8589B">
          <w:rPr>
            <w:rStyle w:val="Hyperkobling"/>
            <w:rFonts w:asciiTheme="minorHAnsi" w:hAnsiTheme="minorHAnsi" w:cstheme="minorHAnsi"/>
            <w:color w:val="auto"/>
            <w:sz w:val="22"/>
          </w:rPr>
          <w:t>anne-lene.svartrud@diakonsyk.no</w:t>
        </w:r>
      </w:hyperlink>
    </w:p>
    <w:p w:rsidR="00A84E16" w:rsidRDefault="00A84E16">
      <w:pPr>
        <w:rPr>
          <w:lang w:val="en-US"/>
        </w:rPr>
      </w:pPr>
    </w:p>
    <w:tbl>
      <w:tblPr>
        <w:tblStyle w:val="Tabellrutenett"/>
        <w:tblW w:w="9180" w:type="dxa"/>
        <w:tblLook w:val="04A0" w:firstRow="1" w:lastRow="0" w:firstColumn="1" w:lastColumn="0" w:noHBand="0" w:noVBand="1"/>
      </w:tblPr>
      <w:tblGrid>
        <w:gridCol w:w="5598"/>
        <w:gridCol w:w="1360"/>
        <w:gridCol w:w="1328"/>
        <w:gridCol w:w="894"/>
      </w:tblGrid>
      <w:tr w:rsidR="00382EFE" w:rsidRPr="00FA3F8A" w:rsidTr="00DA20CB">
        <w:trPr>
          <w:trHeight w:val="70"/>
        </w:trPr>
        <w:tc>
          <w:tcPr>
            <w:tcW w:w="9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EFE" w:rsidRDefault="00480A57" w:rsidP="00382EFE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sz w:val="18"/>
                <w:lang w:val="en-US"/>
              </w:rPr>
              <w:lastRenderedPageBreak/>
              <w:t>Additional file 2</w:t>
            </w:r>
            <w:r w:rsidR="00382EFE" w:rsidRPr="002D6578">
              <w:rPr>
                <w:sz w:val="18"/>
                <w:lang w:val="en-US"/>
              </w:rPr>
              <w:t xml:space="preserve"> Baseline characteristics of patients </w:t>
            </w:r>
            <w:r w:rsidR="00382EFE">
              <w:rPr>
                <w:sz w:val="18"/>
                <w:lang w:val="en-US"/>
              </w:rPr>
              <w:t xml:space="preserve">in the BRIDGE-trial when the QI-set was distributed </w:t>
            </w:r>
            <w:r w:rsidR="00382EFE" w:rsidRPr="002D6578">
              <w:rPr>
                <w:sz w:val="18"/>
                <w:lang w:val="en-US"/>
              </w:rPr>
              <w:t>(n=357)</w:t>
            </w:r>
          </w:p>
        </w:tc>
      </w:tr>
      <w:tr w:rsidR="00382EFE" w:rsidTr="00DA20CB">
        <w:trPr>
          <w:trHeight w:val="70"/>
        </w:trPr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EFE" w:rsidRPr="002D6578" w:rsidRDefault="00382EFE" w:rsidP="00382EFE">
            <w:pPr>
              <w:spacing w:line="240" w:lineRule="auto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T1-</w:t>
            </w:r>
            <w:r w:rsidRPr="002D6578">
              <w:rPr>
                <w:sz w:val="18"/>
                <w:szCs w:val="18"/>
                <w:lang w:val="en-US"/>
              </w:rPr>
              <w:t xml:space="preserve">group </w:t>
            </w:r>
            <w:r w:rsidRPr="002D6578">
              <w:rPr>
                <w:sz w:val="18"/>
                <w:szCs w:val="18"/>
                <w:lang w:val="en-US"/>
              </w:rPr>
              <w:br/>
              <w:t>(n = 200)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T2-</w:t>
            </w:r>
            <w:r w:rsidRPr="002D6578">
              <w:rPr>
                <w:sz w:val="18"/>
                <w:szCs w:val="18"/>
                <w:lang w:val="en-US"/>
              </w:rPr>
              <w:t xml:space="preserve">group </w:t>
            </w:r>
            <w:r w:rsidRPr="002D6578">
              <w:rPr>
                <w:sz w:val="18"/>
                <w:szCs w:val="18"/>
                <w:lang w:val="en-US"/>
              </w:rPr>
              <w:br/>
              <w:t>(n = 157)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2EFE" w:rsidRPr="002D6578" w:rsidRDefault="00382EFE" w:rsidP="00382EFE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p-value</w:t>
            </w:r>
          </w:p>
        </w:tc>
      </w:tr>
      <w:tr w:rsidR="00382EFE" w:rsidTr="00DA20CB">
        <w:tc>
          <w:tcPr>
            <w:tcW w:w="55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>Age, years, mean (min, max)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D6578">
              <w:rPr>
                <w:sz w:val="18"/>
                <w:szCs w:val="18"/>
                <w:lang w:val="en-GB"/>
              </w:rPr>
              <w:t>52 (21,81)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D6578">
              <w:rPr>
                <w:sz w:val="18"/>
                <w:szCs w:val="18"/>
                <w:lang w:val="en-GB"/>
              </w:rPr>
              <w:t>49 (18,77)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GB"/>
              </w:rPr>
            </w:pPr>
            <w:r w:rsidRPr="002D6578">
              <w:rPr>
                <w:sz w:val="18"/>
                <w:szCs w:val="18"/>
                <w:lang w:val="en-GB"/>
              </w:rPr>
              <w:t>0.005</w:t>
            </w:r>
            <w:r w:rsidRPr="002D6578">
              <w:rPr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382EFE" w:rsidTr="00DA20CB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>Gender, female, n (%)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D6578">
              <w:rPr>
                <w:sz w:val="18"/>
                <w:szCs w:val="18"/>
                <w:lang w:val="en-GB"/>
              </w:rPr>
              <w:t>148 (74)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D6578">
              <w:rPr>
                <w:sz w:val="18"/>
                <w:szCs w:val="18"/>
                <w:lang w:val="en-GB"/>
              </w:rPr>
              <w:t>123(78)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GB"/>
              </w:rPr>
            </w:pPr>
            <w:r w:rsidRPr="002D6578">
              <w:rPr>
                <w:sz w:val="18"/>
                <w:szCs w:val="18"/>
                <w:lang w:val="en-GB"/>
              </w:rPr>
              <w:t>0.341</w:t>
            </w:r>
            <w:r w:rsidRPr="002D6578">
              <w:rPr>
                <w:sz w:val="18"/>
                <w:szCs w:val="18"/>
                <w:vertAlign w:val="superscript"/>
                <w:lang w:val="en-GB"/>
              </w:rPr>
              <w:t>2</w:t>
            </w:r>
          </w:p>
        </w:tc>
      </w:tr>
      <w:tr w:rsidR="00382EFE" w:rsidTr="00DA20CB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>Diagnosis, n (%)</w:t>
            </w:r>
          </w:p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 xml:space="preserve">  Inflammatory rheumatic disease (SpA, PsA, RA, JRA)</w:t>
            </w:r>
            <w:r w:rsidRPr="00B931CF">
              <w:rPr>
                <w:noProof/>
                <w:sz w:val="18"/>
                <w:szCs w:val="18"/>
                <w:lang w:val="en-GB"/>
              </w:rPr>
              <w:br/>
              <w:t xml:space="preserve">  Osteoarthritis </w:t>
            </w:r>
            <w:r w:rsidRPr="00B931CF">
              <w:rPr>
                <w:noProof/>
                <w:sz w:val="18"/>
                <w:szCs w:val="18"/>
                <w:lang w:val="en-GB"/>
              </w:rPr>
              <w:br/>
              <w:t xml:space="preserve">  Connective tissue disease (SLE, SS, PMR, MCTD)</w:t>
            </w:r>
          </w:p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 xml:space="preserve">  Fibromyalgia syndrome, CWP</w:t>
            </w:r>
          </w:p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 xml:space="preserve">  Unspecific neck-, shoulder- and low back pain (&gt;3 months)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143 (72)</w:t>
            </w:r>
            <w:r w:rsidRPr="002D6578">
              <w:rPr>
                <w:sz w:val="18"/>
                <w:szCs w:val="18"/>
                <w:lang w:val="en-US"/>
              </w:rPr>
              <w:br/>
              <w:t xml:space="preserve">    8 (4)</w:t>
            </w:r>
            <w:r w:rsidRPr="002D6578">
              <w:rPr>
                <w:sz w:val="18"/>
                <w:szCs w:val="18"/>
                <w:lang w:val="en-US"/>
              </w:rPr>
              <w:br/>
              <w:t xml:space="preserve">   14 (7)</w:t>
            </w:r>
            <w:r w:rsidRPr="002D6578">
              <w:rPr>
                <w:sz w:val="18"/>
                <w:szCs w:val="18"/>
                <w:lang w:val="en-US"/>
              </w:rPr>
              <w:br/>
              <w:t xml:space="preserve">   20 (10)</w:t>
            </w:r>
            <w:r w:rsidRPr="002D6578">
              <w:rPr>
                <w:sz w:val="18"/>
                <w:szCs w:val="18"/>
                <w:lang w:val="en-US"/>
              </w:rPr>
              <w:br/>
              <w:t xml:space="preserve">   15 (8)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85 (54)</w:t>
            </w: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 xml:space="preserve">  5 (3)</w:t>
            </w: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 xml:space="preserve">  6 (4)</w:t>
            </w: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51 (32)</w:t>
            </w: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10 (6)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US"/>
              </w:rPr>
            </w:pP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US"/>
              </w:rPr>
            </w:pP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US"/>
              </w:rPr>
            </w:pPr>
            <w:r w:rsidRPr="002D6578">
              <w:rPr>
                <w:sz w:val="18"/>
                <w:szCs w:val="18"/>
                <w:lang w:val="en-GB"/>
              </w:rPr>
              <w:t>&lt;0.001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382EFE" w:rsidTr="00DA20CB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>Disease duration, years, median (min, max)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D956E4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  <w:r w:rsidR="00382EFE" w:rsidRPr="002D6578">
              <w:rPr>
                <w:sz w:val="18"/>
                <w:szCs w:val="18"/>
                <w:lang w:val="en-US"/>
              </w:rPr>
              <w:t>17 (1,67)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13 (0,68)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0.014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382EFE" w:rsidTr="00DA20CB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>Comorbidities, n, median (min , max)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="00D956E4">
              <w:rPr>
                <w:sz w:val="18"/>
                <w:szCs w:val="18"/>
                <w:lang w:val="en-GB"/>
              </w:rPr>
              <w:t xml:space="preserve">    </w:t>
            </w:r>
            <w:r w:rsidRPr="002D6578">
              <w:rPr>
                <w:sz w:val="18"/>
                <w:szCs w:val="18"/>
                <w:lang w:val="en-GB"/>
              </w:rPr>
              <w:t>2</w:t>
            </w:r>
            <w:r w:rsidR="00D956E4">
              <w:rPr>
                <w:sz w:val="18"/>
                <w:szCs w:val="18"/>
                <w:lang w:val="en-GB"/>
              </w:rPr>
              <w:t>.</w:t>
            </w:r>
            <w:r w:rsidRPr="002D6578">
              <w:rPr>
                <w:sz w:val="18"/>
                <w:szCs w:val="18"/>
                <w:lang w:val="en-GB"/>
              </w:rPr>
              <w:t>5 (0,9)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3 (0,9)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0.334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382EFE" w:rsidTr="00DA20CB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>Medication usage</w:t>
            </w:r>
          </w:p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 xml:space="preserve">  NSAIDs, n (%)</w:t>
            </w:r>
          </w:p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 xml:space="preserve">  Disease modifying anti-rheumatic drugs (DMARDs), n (%)</w:t>
            </w:r>
          </w:p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 xml:space="preserve">  TNF-inhibitors, Biosimilars, JAK-inhibitors n (%)</w:t>
            </w:r>
          </w:p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 xml:space="preserve">  Analgesics, n (%)</w:t>
            </w:r>
          </w:p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 xml:space="preserve">  Other drugs, n (%)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2D6578">
              <w:rPr>
                <w:sz w:val="18"/>
                <w:szCs w:val="18"/>
                <w:lang w:val="en-GB"/>
              </w:rPr>
              <w:t>80 (43)</w:t>
            </w: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2D6578">
              <w:rPr>
                <w:sz w:val="18"/>
                <w:szCs w:val="18"/>
                <w:lang w:val="en-GB"/>
              </w:rPr>
              <w:t>68 (37)</w:t>
            </w: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2D6578">
              <w:rPr>
                <w:sz w:val="18"/>
                <w:szCs w:val="18"/>
                <w:lang w:val="en-GB"/>
              </w:rPr>
              <w:t>42 (23)</w:t>
            </w: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D6578">
              <w:rPr>
                <w:sz w:val="18"/>
                <w:szCs w:val="18"/>
                <w:lang w:val="en-GB"/>
              </w:rPr>
              <w:t>131 (70)</w:t>
            </w: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D6578">
              <w:rPr>
                <w:sz w:val="18"/>
                <w:szCs w:val="18"/>
                <w:lang w:val="en-GB"/>
              </w:rPr>
              <w:t>135 (73)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76 (53)</w:t>
            </w: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51 (36)</w:t>
            </w: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26 (18)</w:t>
            </w: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103 (72)</w:t>
            </w: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107 (75)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0.068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0.867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0.329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2D6578">
              <w:rPr>
                <w:sz w:val="18"/>
                <w:szCs w:val="18"/>
                <w:lang w:val="en-US"/>
              </w:rPr>
              <w:br/>
              <w:t>0.751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2</w:t>
            </w:r>
            <w:r w:rsidRPr="002D6578">
              <w:rPr>
                <w:sz w:val="18"/>
                <w:szCs w:val="18"/>
                <w:lang w:val="en-US"/>
              </w:rPr>
              <w:br/>
              <w:t>0.647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382EFE" w:rsidTr="00DA20CB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E041B0" w:rsidRDefault="00382EFE" w:rsidP="00382EFE">
            <w:pPr>
              <w:spacing w:after="0" w:line="240" w:lineRule="auto"/>
              <w:rPr>
                <w:noProof/>
                <w:sz w:val="18"/>
                <w:szCs w:val="18"/>
              </w:rPr>
            </w:pPr>
            <w:r w:rsidRPr="00E041B0">
              <w:rPr>
                <w:noProof/>
                <w:sz w:val="18"/>
                <w:szCs w:val="18"/>
              </w:rPr>
              <w:t>BMI (kg/m</w:t>
            </w:r>
            <w:r w:rsidRPr="00E041B0">
              <w:rPr>
                <w:noProof/>
                <w:sz w:val="18"/>
                <w:szCs w:val="18"/>
                <w:vertAlign w:val="superscript"/>
              </w:rPr>
              <w:t>2</w:t>
            </w:r>
            <w:r w:rsidRPr="00E041B0">
              <w:rPr>
                <w:noProof/>
                <w:sz w:val="18"/>
                <w:szCs w:val="18"/>
              </w:rPr>
              <w:t>), median (min, max)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80A57">
              <w:rPr>
                <w:sz w:val="18"/>
                <w:szCs w:val="18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28 (17,66)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28 (17,50)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0.662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382EFE" w:rsidTr="00DA20CB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>Smokers, n (%)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57 (29)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37 (24)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0.330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382EFE" w:rsidTr="00DA20CB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>Snuff users, n (%)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19 (10)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13 (9)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0.704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382EFE" w:rsidTr="00DA20CB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>Education &gt; 12 years, n (%)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80 (40)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67 (44)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0.558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382EFE" w:rsidTr="00DA20CB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>Paid work, n (%)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85 (43)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69 (45)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0.664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382EFE" w:rsidTr="00DA20CB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>Recipients of social security benefits, n (%)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D6578">
              <w:rPr>
                <w:sz w:val="18"/>
                <w:szCs w:val="18"/>
                <w:lang w:val="en-GB"/>
              </w:rPr>
              <w:t>139 (81)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D6578">
              <w:rPr>
                <w:sz w:val="18"/>
                <w:szCs w:val="18"/>
                <w:lang w:val="en-GB"/>
              </w:rPr>
              <w:t>120 (87)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GB"/>
              </w:rPr>
            </w:pPr>
            <w:r w:rsidRPr="002D6578">
              <w:rPr>
                <w:sz w:val="18"/>
                <w:szCs w:val="18"/>
                <w:lang w:val="en-GB"/>
              </w:rPr>
              <w:t>0.178</w:t>
            </w:r>
            <w:r w:rsidRPr="002D6578">
              <w:rPr>
                <w:sz w:val="18"/>
                <w:szCs w:val="18"/>
                <w:vertAlign w:val="superscript"/>
                <w:lang w:val="en-GB"/>
              </w:rPr>
              <w:t>2</w:t>
            </w:r>
          </w:p>
        </w:tc>
      </w:tr>
      <w:tr w:rsidR="00382EFE" w:rsidTr="00DA20CB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>Living with partner, n (%)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2D6578">
              <w:rPr>
                <w:sz w:val="18"/>
                <w:szCs w:val="18"/>
                <w:lang w:val="en-GB"/>
              </w:rPr>
              <w:t>140 (70)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103 (67)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0.485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382EFE" w:rsidTr="00DA20CB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>Physical exercise ≥ 1 per week, n (%)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123 (62)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2D6578">
              <w:rPr>
                <w:sz w:val="18"/>
                <w:szCs w:val="18"/>
                <w:lang w:val="en-US"/>
              </w:rPr>
              <w:t>81 (53)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0.082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382EFE" w:rsidTr="00DA20CB"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  <w:r w:rsidRPr="00B931CF">
              <w:rPr>
                <w:noProof/>
                <w:sz w:val="18"/>
                <w:szCs w:val="18"/>
                <w:lang w:val="en-GB"/>
              </w:rPr>
              <w:t>General activity ≥ 1 per week, n (%)</w:t>
            </w:r>
          </w:p>
          <w:p w:rsidR="00382EFE" w:rsidRPr="00B931CF" w:rsidRDefault="00382EFE" w:rsidP="00382EFE">
            <w:pPr>
              <w:spacing w:after="0" w:line="240" w:lineRule="auto"/>
              <w:rPr>
                <w:noProof/>
                <w:sz w:val="18"/>
                <w:szCs w:val="18"/>
                <w:lang w:val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147 (74)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104 (68)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2EFE" w:rsidRPr="002D6578" w:rsidRDefault="00382EFE" w:rsidP="00382EFE">
            <w:pPr>
              <w:spacing w:after="0" w:line="240" w:lineRule="auto"/>
              <w:rPr>
                <w:sz w:val="18"/>
                <w:szCs w:val="18"/>
                <w:vertAlign w:val="superscript"/>
                <w:lang w:val="en-US"/>
              </w:rPr>
            </w:pPr>
            <w:r w:rsidRPr="002D6578">
              <w:rPr>
                <w:sz w:val="18"/>
                <w:szCs w:val="18"/>
                <w:lang w:val="en-US"/>
              </w:rPr>
              <w:t>0.220</w:t>
            </w:r>
            <w:r w:rsidRPr="002D6578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</w:tbl>
    <w:p w:rsidR="001B1A16" w:rsidRDefault="00382EFE" w:rsidP="00382EFE">
      <w:pPr>
        <w:spacing w:line="240" w:lineRule="auto"/>
      </w:pPr>
      <w:r w:rsidRPr="00B931CF">
        <w:rPr>
          <w:i/>
          <w:noProof/>
          <w:sz w:val="16"/>
          <w:vertAlign w:val="superscript"/>
          <w:lang w:val="en-GB"/>
        </w:rPr>
        <w:t>1</w:t>
      </w:r>
      <w:r w:rsidRPr="00B931CF">
        <w:rPr>
          <w:i/>
          <w:noProof/>
          <w:sz w:val="16"/>
          <w:lang w:val="en-GB"/>
        </w:rPr>
        <w:t xml:space="preserve">Independent Samples T-test, </w:t>
      </w:r>
      <w:r w:rsidRPr="00B931CF">
        <w:rPr>
          <w:i/>
          <w:noProof/>
          <w:sz w:val="16"/>
          <w:vertAlign w:val="superscript"/>
          <w:lang w:val="en-GB"/>
        </w:rPr>
        <w:t>2</w:t>
      </w:r>
      <w:r w:rsidRPr="00B931CF">
        <w:rPr>
          <w:i/>
          <w:noProof/>
          <w:sz w:val="16"/>
          <w:lang w:val="en-GB"/>
        </w:rPr>
        <w:t xml:space="preserve">Pearson Chi Square test, </w:t>
      </w:r>
      <w:r w:rsidRPr="00B931CF">
        <w:rPr>
          <w:i/>
          <w:noProof/>
          <w:sz w:val="16"/>
          <w:vertAlign w:val="superscript"/>
          <w:lang w:val="en-GB"/>
        </w:rPr>
        <w:t>3</w:t>
      </w:r>
      <w:r w:rsidRPr="00B931CF">
        <w:rPr>
          <w:i/>
          <w:noProof/>
          <w:sz w:val="16"/>
          <w:lang w:val="en-GB"/>
        </w:rPr>
        <w:t>Mann Whitney U test. SpA: spondyloarthritis, PsA: psoriatic arthritis, RA: rheumatoid arthritis, JRA: juvenile rheumatoid arthritis, SLE: systemic lupus erythematosus, SS: Sjögren syndrome, PMR: polymyalgia rheumatica, MCTD: mixed connective tissue disease, CWP: chronic widespread pain. Disease duration (symptom debut) and comorbidities are self-reported. NSAIDs: nonsteroidal anti-inflammatory drugs, DMARDS include corticosteroids, TNF: tumor necrosis factor, JAK: Janus Kinase. BMI: body mass index (bodyweight/height</w:t>
      </w:r>
      <w:r w:rsidRPr="00B931CF">
        <w:rPr>
          <w:i/>
          <w:noProof/>
          <w:sz w:val="16"/>
          <w:vertAlign w:val="superscript"/>
          <w:lang w:val="en-GB"/>
        </w:rPr>
        <w:t>2</w:t>
      </w:r>
      <w:r w:rsidRPr="00B931CF">
        <w:rPr>
          <w:i/>
          <w:noProof/>
          <w:sz w:val="16"/>
          <w:lang w:val="en-GB"/>
        </w:rPr>
        <w:t xml:space="preserve">). Physical exercise: increased heart rate and breathing for 30 minutes or longer. General activity: social or cultural activities, hobbies, work.  </w:t>
      </w:r>
      <w:r w:rsidRPr="00B931CF">
        <w:rPr>
          <w:i/>
          <w:noProof/>
          <w:sz w:val="18"/>
          <w:lang w:val="en-GB"/>
        </w:rPr>
        <w:br/>
      </w:r>
    </w:p>
    <w:sectPr w:rsidR="001B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31"/>
    <w:rsid w:val="00382EFE"/>
    <w:rsid w:val="00465F31"/>
    <w:rsid w:val="00480A57"/>
    <w:rsid w:val="006A2F5D"/>
    <w:rsid w:val="00991DBB"/>
    <w:rsid w:val="00A84E16"/>
    <w:rsid w:val="00D956E4"/>
    <w:rsid w:val="00F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4A93"/>
  <w15:chartTrackingRefBased/>
  <w15:docId w15:val="{1676CA99-ADD4-48F0-835E-84C72731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EFE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84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82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84E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Brodtekst">
    <w:name w:val="Brodtekst"/>
    <w:basedOn w:val="Normal"/>
    <w:link w:val="BrodtekstChar"/>
    <w:qFormat/>
    <w:rsid w:val="00A84E16"/>
    <w:pPr>
      <w:spacing w:after="240" w:line="360" w:lineRule="auto"/>
    </w:pPr>
    <w:rPr>
      <w:rFonts w:ascii="Times New Roman" w:hAnsi="Times New Roman"/>
      <w:sz w:val="24"/>
      <w:lang w:val="en-US"/>
    </w:rPr>
  </w:style>
  <w:style w:type="character" w:customStyle="1" w:styleId="BrodtekstChar">
    <w:name w:val="Brodtekst Char"/>
    <w:basedOn w:val="Standardskriftforavsnitt"/>
    <w:link w:val="Brodtekst"/>
    <w:rsid w:val="00A84E16"/>
    <w:rPr>
      <w:rFonts w:ascii="Times New Roman" w:hAnsi="Times New Roman"/>
      <w:sz w:val="24"/>
      <w:lang w:val="en-US"/>
    </w:rPr>
  </w:style>
  <w:style w:type="character" w:styleId="Hyperkobling">
    <w:name w:val="Hyperlink"/>
    <w:basedOn w:val="Standardskriftforavsnitt"/>
    <w:uiPriority w:val="99"/>
    <w:unhideWhenUsed/>
    <w:rsid w:val="00A84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e-lene.svartrud@diakonsy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Anne-Lene Svartrud</dc:creator>
  <cp:keywords/>
  <dc:description/>
  <cp:lastModifiedBy>Anne-Lene Svartrud</cp:lastModifiedBy>
  <cp:revision>4</cp:revision>
  <dcterms:created xsi:type="dcterms:W3CDTF">2020-11-06T08:32:00Z</dcterms:created>
  <dcterms:modified xsi:type="dcterms:W3CDTF">2020-11-23T11:40:00Z</dcterms:modified>
</cp:coreProperties>
</file>