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54B650">
      <w:pPr>
        <w:spacing w:after="160" w:line="278" w:lineRule="auto"/>
        <w:jc w:val="both"/>
        <w:rPr>
          <w:rFonts w:hint="eastAsia" w:ascii="Times New Roman" w:hAnsi="Times New Roman" w:eastAsia="宋体" w:cs="Times New Roman"/>
          <w:b/>
          <w:bCs/>
          <w:color w:val="auto"/>
          <w:sz w:val="20"/>
          <w:szCs w:val="20"/>
          <w:lang w:val="en-US" w:eastAsia="zh-CN"/>
          <w14:ligatures w14:val="standardContextual"/>
        </w:rPr>
      </w:pPr>
      <w:r>
        <w:rPr>
          <w:rFonts w:hint="eastAsia" w:ascii="Times New Roman" w:hAnsi="Times New Roman" w:eastAsia="宋体" w:cs="Times New Roman"/>
          <w:b/>
          <w:bCs/>
          <w:color w:val="auto"/>
          <w:sz w:val="20"/>
          <w:szCs w:val="20"/>
          <w:lang w:val="en-US" w:eastAsia="zh-CN"/>
          <w14:ligatures w14:val="standardContextual"/>
        </w:rPr>
        <w:t>Supplementary Methods</w:t>
      </w:r>
    </w:p>
    <w:p w14:paraId="27B92363">
      <w:pPr>
        <w:spacing w:after="160" w:line="278" w:lineRule="auto"/>
        <w:jc w:val="both"/>
        <w:rPr>
          <w:rFonts w:hint="eastAsia" w:ascii="Times New Roman" w:hAnsi="Times New Roman" w:eastAsia="宋体" w:cs="Times New Roman"/>
          <w:b/>
          <w:bCs/>
          <w:color w:val="auto"/>
          <w:sz w:val="20"/>
          <w:szCs w:val="20"/>
          <w:lang w:val="en-US" w:eastAsia="zh-CN"/>
          <w14:ligatures w14:val="standardContextual"/>
        </w:rPr>
      </w:pPr>
      <w:r>
        <w:rPr>
          <w:rFonts w:hint="eastAsia" w:ascii="Times New Roman" w:hAnsi="Times New Roman" w:eastAsia="宋体" w:cs="Times New Roman"/>
          <w:b/>
          <w:bCs/>
          <w:color w:val="auto"/>
          <w:sz w:val="20"/>
          <w:szCs w:val="20"/>
          <w:lang w:val="en-US" w:eastAsia="zh-CN"/>
          <w14:ligatures w14:val="standardContextual"/>
        </w:rPr>
        <w:t>Operational definitions of objective performance outcomes</w:t>
      </w:r>
    </w:p>
    <w:p w14:paraId="505C3F70">
      <w:pPr>
        <w:spacing w:after="160" w:line="278" w:lineRule="auto"/>
        <w:jc w:val="both"/>
        <w:rPr>
          <w:rFonts w:hint="eastAsia" w:ascii="Times New Roman" w:hAnsi="Times New Roman" w:eastAsia="宋体" w:cs="Times New Roman"/>
          <w:color w:val="auto"/>
          <w:sz w:val="20"/>
          <w:szCs w:val="20"/>
          <w:lang w:val="en-US" w:eastAsia="zh-CN"/>
          <w14:ligatures w14:val="standardContextual"/>
        </w:rPr>
      </w:pPr>
      <w:r>
        <w:rPr>
          <w:rFonts w:hint="eastAsia" w:ascii="Times New Roman" w:hAnsi="Times New Roman" w:eastAsia="宋体" w:cs="Times New Roman"/>
          <w:b/>
          <w:bCs/>
          <w:color w:val="auto"/>
          <w:sz w:val="20"/>
          <w:szCs w:val="20"/>
          <w:lang w:val="en-US" w:eastAsia="zh-CN"/>
          <w14:ligatures w14:val="standardContextual"/>
        </w:rPr>
        <w:t xml:space="preserve">Enucleation time </w:t>
      </w:r>
      <w:r>
        <w:rPr>
          <w:rFonts w:hint="eastAsia" w:ascii="Times New Roman" w:hAnsi="Times New Roman" w:eastAsia="宋体" w:cs="Times New Roman"/>
          <w:color w:val="auto"/>
          <w:sz w:val="20"/>
          <w:szCs w:val="20"/>
          <w:lang w:val="en-US" w:eastAsia="zh-CN"/>
          <w14:ligatures w14:val="standardContextual"/>
        </w:rPr>
        <w:t>was defined as the interval from the first incision of the prostatic urethral mucosa adjacent to the verumontanum to complete detachment of the adenoma from the surgical capsule. Time spent on vascular management and laser hemostasis during enucleation was included in the total enucleation time.</w:t>
      </w:r>
    </w:p>
    <w:p w14:paraId="5058A7DD">
      <w:pPr>
        <w:spacing w:after="160" w:line="278" w:lineRule="auto"/>
        <w:jc w:val="both"/>
        <w:rPr>
          <w:rFonts w:ascii="宋体" w:hAnsi="宋体" w:eastAsia="宋体" w:cs="宋体"/>
          <w:color w:val="auto"/>
          <w:sz w:val="24"/>
          <w:szCs w:val="24"/>
        </w:rPr>
      </w:pPr>
      <w:r>
        <w:rPr>
          <w:rFonts w:hint="eastAsia" w:ascii="Times New Roman" w:hAnsi="Times New Roman" w:eastAsia="宋体" w:cs="Times New Roman"/>
          <w:b/>
          <w:bCs/>
          <w:color w:val="auto"/>
          <w:sz w:val="20"/>
          <w:szCs w:val="20"/>
          <w:lang w:val="en-US" w:eastAsia="zh-CN"/>
          <w14:ligatures w14:val="standardContextual"/>
        </w:rPr>
        <w:t xml:space="preserve">Enucleation efficiency </w:t>
      </w:r>
      <w:r>
        <w:rPr>
          <w:rFonts w:hint="eastAsia" w:ascii="Times New Roman" w:hAnsi="Times New Roman" w:eastAsia="宋体" w:cs="Times New Roman"/>
          <w:color w:val="auto"/>
          <w:sz w:val="20"/>
          <w:szCs w:val="20"/>
          <w:lang w:val="en-US" w:eastAsia="zh-CN"/>
          <w14:ligatures w14:val="standardContextual"/>
        </w:rPr>
        <w:t>was calculated as the prespecified adenoma mass (60 g) divided by enucleation time (min) and expressed as g/min. Because adenoma mass was fixed at 60 g for all models, enucleation efficiency was mathematically dependent on enucleation time and was therefore treated as a derived performance measure rather than as independent evidence supporting known-groups discrimination.</w:t>
      </w:r>
    </w:p>
    <w:p w14:paraId="68144B1B">
      <w:pPr>
        <w:spacing w:after="160" w:line="278" w:lineRule="auto"/>
        <w:jc w:val="both"/>
        <w:rPr>
          <w:rFonts w:hint="eastAsia" w:ascii="Times New Roman" w:hAnsi="Times New Roman" w:eastAsia="宋体" w:cs="Times New Roman"/>
          <w:color w:val="auto"/>
          <w:sz w:val="20"/>
          <w:szCs w:val="20"/>
          <w:lang w:val="en-US" w:eastAsia="zh-CN"/>
          <w14:ligatures w14:val="standardContextual"/>
        </w:rPr>
      </w:pPr>
      <w:r>
        <w:rPr>
          <w:rFonts w:hint="eastAsia" w:ascii="Times New Roman" w:hAnsi="Times New Roman" w:eastAsia="宋体" w:cs="Times New Roman"/>
          <w:b/>
          <w:bCs/>
          <w:color w:val="auto"/>
          <w:sz w:val="20"/>
          <w:szCs w:val="20"/>
          <w:lang w:val="en-US" w:eastAsia="zh-CN"/>
          <w14:ligatures w14:val="standardContextual"/>
        </w:rPr>
        <w:t xml:space="preserve">Time for vascular management and laser hemostasis </w:t>
      </w:r>
      <w:r>
        <w:rPr>
          <w:rFonts w:hint="eastAsia" w:ascii="Times New Roman" w:hAnsi="Times New Roman" w:eastAsia="宋体" w:cs="Times New Roman"/>
          <w:color w:val="auto"/>
          <w:sz w:val="20"/>
          <w:szCs w:val="20"/>
          <w:lang w:val="en-US" w:eastAsia="zh-CN"/>
          <w14:ligatures w14:val="standardContextual"/>
        </w:rPr>
        <w:t>was defined as the interval from endoscopic identification of a vessel requiring treatment to completion of laser transection and sealing, with no continuous simulated blood flow visible from the vascular stump. When multiple vessels were treated, the individual intervals were summed to obtain the total time for vascular management and laser hemostasis for each participant.</w:t>
      </w:r>
    </w:p>
    <w:p w14:paraId="1401DC3F">
      <w:pPr>
        <w:spacing w:after="160" w:line="278" w:lineRule="auto"/>
        <w:jc w:val="both"/>
        <w:rPr>
          <w:rFonts w:hint="eastAsia" w:ascii="Times New Roman" w:hAnsi="Times New Roman" w:eastAsia="宋体" w:cs="Times New Roman"/>
          <w:color w:val="auto"/>
          <w:sz w:val="20"/>
          <w:szCs w:val="20"/>
          <w:lang w:val="en-US" w:eastAsia="zh-CN"/>
          <w14:ligatures w14:val="standardContextual"/>
        </w:rPr>
      </w:pPr>
      <w:r>
        <w:rPr>
          <w:rFonts w:hint="eastAsia" w:ascii="Times New Roman" w:hAnsi="Times New Roman" w:eastAsia="宋体" w:cs="Times New Roman"/>
          <w:b/>
          <w:bCs/>
          <w:color w:val="auto"/>
          <w:sz w:val="20"/>
          <w:szCs w:val="20"/>
          <w:lang w:val="en-US" w:eastAsia="zh-CN"/>
          <w14:ligatures w14:val="standardContextual"/>
        </w:rPr>
        <w:t>Capsular perforation</w:t>
      </w:r>
      <w:r>
        <w:rPr>
          <w:rFonts w:hint="eastAsia" w:ascii="Times New Roman" w:hAnsi="Times New Roman" w:eastAsia="宋体" w:cs="Times New Roman"/>
          <w:color w:val="auto"/>
          <w:sz w:val="20"/>
          <w:szCs w:val="20"/>
          <w:lang w:val="en-US" w:eastAsia="zh-CN"/>
          <w14:ligatures w14:val="standardContextual"/>
        </w:rPr>
        <w:t xml:space="preserve"> was defined as full-thickness disruption of the simulated surgical capsule caused by laser or instrument manipulation. It was assessed after the procedure by inspection of the outer capsule for visible tears, perforations, or structural defects.</w:t>
      </w:r>
    </w:p>
    <w:p w14:paraId="72CF5ED8">
      <w:pPr>
        <w:spacing w:after="160" w:line="278" w:lineRule="auto"/>
        <w:jc w:val="both"/>
        <w:rPr>
          <w:rFonts w:hint="eastAsia" w:ascii="Times New Roman" w:hAnsi="Times New Roman" w:eastAsia="宋体" w:cs="Times New Roman"/>
          <w:color w:val="auto"/>
          <w:sz w:val="20"/>
          <w:szCs w:val="20"/>
          <w:lang w:val="en-US" w:eastAsia="zh-CN"/>
          <w14:ligatures w14:val="standardContextual"/>
        </w:rPr>
      </w:pPr>
      <w:r>
        <w:rPr>
          <w:rFonts w:hint="eastAsia" w:ascii="Times New Roman" w:hAnsi="Times New Roman" w:eastAsia="宋体" w:cs="Times New Roman"/>
          <w:b/>
          <w:bCs/>
          <w:color w:val="auto"/>
          <w:sz w:val="20"/>
          <w:szCs w:val="20"/>
          <w:lang w:val="en-US" w:eastAsia="zh-CN"/>
          <w14:ligatures w14:val="standardContextual"/>
        </w:rPr>
        <w:t xml:space="preserve">Verumontanum injury </w:t>
      </w:r>
      <w:r>
        <w:rPr>
          <w:rFonts w:hint="eastAsia" w:ascii="Times New Roman" w:hAnsi="Times New Roman" w:eastAsia="宋体" w:cs="Times New Roman"/>
          <w:color w:val="auto"/>
          <w:sz w:val="20"/>
          <w:szCs w:val="20"/>
          <w:lang w:val="en-US" w:eastAsia="zh-CN"/>
          <w14:ligatures w14:val="standardContextual"/>
        </w:rPr>
        <w:t>was defined as visible structural damage, tissue loss, or marked deformation of the simulated verumontanum caused by laser cutting or blunt sheath dissection.</w:t>
      </w:r>
    </w:p>
    <w:p w14:paraId="034F2F1F">
      <w:pPr>
        <w:spacing w:after="160" w:line="278" w:lineRule="auto"/>
        <w:jc w:val="both"/>
        <w:rPr>
          <w:rFonts w:hint="eastAsia" w:ascii="Times New Roman" w:hAnsi="Times New Roman" w:eastAsia="宋体" w:cs="Times New Roman"/>
          <w:color w:val="auto"/>
          <w:sz w:val="20"/>
          <w:szCs w:val="20"/>
          <w:lang w:val="en-US" w:eastAsia="zh-CN"/>
          <w14:ligatures w14:val="standardContextual"/>
        </w:rPr>
      </w:pPr>
      <w:r>
        <w:rPr>
          <w:rFonts w:hint="eastAsia" w:ascii="Times New Roman" w:hAnsi="Times New Roman" w:eastAsia="宋体" w:cs="Times New Roman"/>
          <w:b/>
          <w:bCs/>
          <w:color w:val="auto"/>
          <w:sz w:val="20"/>
          <w:szCs w:val="20"/>
          <w:lang w:val="en-US" w:eastAsia="zh-CN"/>
          <w14:ligatures w14:val="standardContextual"/>
        </w:rPr>
        <w:t xml:space="preserve">External urethral sphincter injury </w:t>
      </w:r>
      <w:r>
        <w:rPr>
          <w:rFonts w:hint="eastAsia" w:ascii="Times New Roman" w:hAnsi="Times New Roman" w:eastAsia="宋体" w:cs="Times New Roman"/>
          <w:color w:val="auto"/>
          <w:sz w:val="20"/>
          <w:szCs w:val="20"/>
          <w:lang w:val="en-US" w:eastAsia="zh-CN"/>
          <w14:ligatures w14:val="standardContextual"/>
        </w:rPr>
        <w:t>was defined as visible tissue damage or structural loss of the simulated external urethral sphincter caused by direct laser or mechanical injury during the procedure.</w:t>
      </w:r>
    </w:p>
    <w:p w14:paraId="7EFB7E68">
      <w:pPr>
        <w:spacing w:after="160" w:line="278" w:lineRule="auto"/>
        <w:jc w:val="both"/>
        <w:rPr>
          <w:rFonts w:hint="eastAsia" w:ascii="Times New Roman" w:hAnsi="Times New Roman" w:eastAsia="宋体" w:cs="Times New Roman"/>
          <w:color w:val="auto"/>
          <w:sz w:val="20"/>
          <w:szCs w:val="20"/>
          <w:lang w:val="en-US" w:eastAsia="zh-CN"/>
          <w14:ligatures w14:val="standardContextual"/>
        </w:rPr>
      </w:pPr>
      <w:r>
        <w:rPr>
          <w:rFonts w:hint="eastAsia" w:ascii="Times New Roman" w:hAnsi="Times New Roman" w:eastAsia="宋体" w:cs="Times New Roman"/>
          <w:b/>
          <w:bCs/>
          <w:color w:val="auto"/>
          <w:sz w:val="20"/>
          <w:szCs w:val="20"/>
          <w:lang w:val="en-US" w:eastAsia="zh-CN"/>
          <w14:ligatures w14:val="standardContextual"/>
        </w:rPr>
        <w:t xml:space="preserve">Simulated procedural success </w:t>
      </w:r>
      <w:r>
        <w:rPr>
          <w:rFonts w:hint="eastAsia" w:ascii="Times New Roman" w:hAnsi="Times New Roman" w:eastAsia="宋体" w:cs="Times New Roman"/>
          <w:color w:val="auto"/>
          <w:sz w:val="20"/>
          <w:szCs w:val="20"/>
          <w:lang w:val="en-US" w:eastAsia="zh-CN"/>
          <w14:ligatures w14:val="standardContextual"/>
        </w:rPr>
        <w:t>was defined as complete en bloc enucleation of the adenoma without capsular perforation, verumontanum injury, or external urethral sphincter injury.</w:t>
      </w:r>
    </w:p>
    <w:p w14:paraId="4105007A">
      <w:pPr>
        <w:keepNext/>
        <w:spacing w:after="160" w:line="278" w:lineRule="auto"/>
        <w:ind w:firstLine="402" w:firstLineChars="200"/>
        <w:jc w:val="both"/>
        <w:rPr>
          <w:rFonts w:hint="default" w:ascii="Times New Roman" w:hAnsi="Times New Roman" w:eastAsia="宋体" w:cs="Times New Roman"/>
          <w:b/>
          <w:bCs/>
          <w:color w:val="auto"/>
          <w:sz w:val="20"/>
          <w:szCs w:val="20"/>
          <w:lang w:val="en-US" w:eastAsia="zh-CN"/>
          <w14:ligatures w14:val="standardContextual"/>
        </w:rPr>
      </w:pPr>
      <w:r>
        <w:rPr>
          <w:rFonts w:hint="default" w:ascii="Times New Roman" w:hAnsi="Times New Roman" w:eastAsia="宋体" w:cs="Times New Roman"/>
          <w:b/>
          <w:bCs/>
          <w:color w:val="auto"/>
          <w:sz w:val="20"/>
          <w:szCs w:val="20"/>
          <w:lang w:val="en-US" w:eastAsia="zh-CN"/>
          <w14:ligatures w14:val="standardContextual"/>
        </w:rPr>
        <w:t>Supplementary Table S1. Additional baseline characteristics of participating urologists.</w:t>
      </w:r>
    </w:p>
    <w:tbl>
      <w:tblPr>
        <w:tblStyle w:val="5"/>
        <w:tblW w:w="5131" w:type="pct"/>
        <w:jc w:val="center"/>
        <w:tblBorders>
          <w:top w:val="none" w:color="auto" w:sz="12" w:space="0"/>
          <w:left w:val="none" w:color="auto" w:sz="0" w:space="0"/>
          <w:bottom w:val="non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18"/>
        <w:gridCol w:w="1842"/>
        <w:gridCol w:w="1842"/>
        <w:gridCol w:w="1943"/>
      </w:tblGrid>
      <w:tr w14:paraId="1DF331D8">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4"/>
            <w:tcBorders>
              <w:top w:val="single" w:color="000000" w:themeColor="dark1" w:sz="12" w:space="0"/>
              <w:left w:val="nil"/>
              <w:bottom w:val="nil"/>
              <w:right w:val="nil"/>
            </w:tcBorders>
            <w:shd w:val="clear" w:color="auto" w:fill="FFFFFF"/>
            <w:noWrap w:val="0"/>
            <w:tcMar>
              <w:top w:w="-1" w:type="dxa"/>
              <w:left w:w="-1" w:type="dxa"/>
              <w:bottom w:w="-1" w:type="dxa"/>
              <w:right w:w="-1" w:type="dxa"/>
            </w:tcMar>
            <w:vAlign w:val="center"/>
          </w:tcPr>
          <w:p w14:paraId="7ADC565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Less-experienced (n=6)            Experts (n=6)            Total (n=12)</w:t>
            </w:r>
          </w:p>
        </w:tc>
      </w:tr>
      <w:tr w14:paraId="5150B52C">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4"/>
            <w:tcBorders>
              <w:top w:val="single" w:color="000000" w:themeColor="dark1" w:sz="4" w:space="0"/>
              <w:left w:val="nil"/>
              <w:bottom w:val="nil"/>
              <w:right w:val="nil"/>
            </w:tcBorders>
            <w:shd w:val="clear" w:color="auto" w:fill="FFFFFF"/>
            <w:noWrap w:val="0"/>
            <w:tcMar>
              <w:top w:w="-1" w:type="dxa"/>
              <w:left w:w="-1" w:type="dxa"/>
              <w:bottom w:w="-1" w:type="dxa"/>
              <w:right w:w="-1" w:type="dxa"/>
            </w:tcMar>
            <w:vAlign w:val="center"/>
          </w:tcPr>
          <w:p w14:paraId="058D4FD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Educational level, n (%)</w:t>
            </w:r>
          </w:p>
        </w:tc>
      </w:tr>
      <w:tr w14:paraId="15DDD375">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83" w:type="pct"/>
            <w:tcBorders>
              <w:top w:val="nil"/>
              <w:left w:val="nil"/>
              <w:bottom w:val="nil"/>
              <w:right w:val="nil"/>
            </w:tcBorders>
            <w:shd w:val="clear" w:color="auto" w:fill="F2F2F2"/>
            <w:noWrap w:val="0"/>
            <w:tcMar>
              <w:top w:w="-1" w:type="dxa"/>
              <w:left w:w="-1" w:type="dxa"/>
              <w:bottom w:w="-1" w:type="dxa"/>
              <w:right w:w="-1" w:type="dxa"/>
            </w:tcMar>
            <w:vAlign w:val="center"/>
          </w:tcPr>
          <w:p w14:paraId="69468D3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Doctoral degree</w:t>
            </w:r>
          </w:p>
        </w:tc>
        <w:tc>
          <w:tcPr>
            <w:tcW w:w="1053" w:type="pct"/>
            <w:tcBorders>
              <w:top w:val="nil"/>
              <w:left w:val="nil"/>
              <w:bottom w:val="nil"/>
              <w:right w:val="nil"/>
            </w:tcBorders>
            <w:shd w:val="clear" w:color="auto" w:fill="F2F2F2"/>
            <w:noWrap w:val="0"/>
            <w:tcMar>
              <w:top w:w="-1" w:type="dxa"/>
              <w:left w:w="-1" w:type="dxa"/>
              <w:bottom w:w="-1" w:type="dxa"/>
              <w:right w:w="-1" w:type="dxa"/>
            </w:tcMar>
            <w:vAlign w:val="center"/>
          </w:tcPr>
          <w:p w14:paraId="053ADB7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w:t>
            </w:r>
          </w:p>
        </w:tc>
        <w:tc>
          <w:tcPr>
            <w:tcW w:w="1053" w:type="pct"/>
            <w:tcBorders>
              <w:top w:val="nil"/>
              <w:left w:val="nil"/>
              <w:bottom w:val="nil"/>
              <w:right w:val="nil"/>
            </w:tcBorders>
            <w:shd w:val="clear" w:color="auto" w:fill="F2F2F2"/>
            <w:noWrap w:val="0"/>
            <w:tcMar>
              <w:top w:w="-1" w:type="dxa"/>
              <w:left w:w="-1" w:type="dxa"/>
              <w:bottom w:w="-1" w:type="dxa"/>
              <w:right w:w="-1" w:type="dxa"/>
            </w:tcMar>
            <w:vAlign w:val="center"/>
          </w:tcPr>
          <w:p w14:paraId="7C60AB6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w:t>
            </w:r>
          </w:p>
        </w:tc>
        <w:tc>
          <w:tcPr>
            <w:tcW w:w="1110" w:type="pct"/>
            <w:tcBorders>
              <w:top w:val="nil"/>
              <w:left w:val="nil"/>
              <w:bottom w:val="nil"/>
              <w:right w:val="nil"/>
            </w:tcBorders>
            <w:shd w:val="clear" w:color="auto" w:fill="F2F2F2"/>
            <w:noWrap w:val="0"/>
            <w:tcMar>
              <w:top w:w="-1" w:type="dxa"/>
              <w:left w:w="-1" w:type="dxa"/>
              <w:bottom w:w="-1" w:type="dxa"/>
              <w:right w:w="-1" w:type="dxa"/>
            </w:tcMar>
            <w:vAlign w:val="center"/>
          </w:tcPr>
          <w:p w14:paraId="43877BF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w:t>
            </w:r>
          </w:p>
        </w:tc>
      </w:tr>
      <w:tr w14:paraId="20317EDD">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83" w:type="pct"/>
            <w:tcBorders>
              <w:top w:val="nil"/>
              <w:left w:val="nil"/>
              <w:bottom w:val="nil"/>
              <w:right w:val="nil"/>
            </w:tcBorders>
            <w:shd w:val="clear" w:color="auto" w:fill="FFFFFF"/>
            <w:noWrap w:val="0"/>
            <w:tcMar>
              <w:top w:w="-1" w:type="dxa"/>
              <w:left w:w="-1" w:type="dxa"/>
              <w:bottom w:w="-1" w:type="dxa"/>
              <w:right w:w="-1" w:type="dxa"/>
            </w:tcMar>
            <w:vAlign w:val="center"/>
          </w:tcPr>
          <w:p w14:paraId="728366B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Master's degree</w:t>
            </w:r>
          </w:p>
        </w:tc>
        <w:tc>
          <w:tcPr>
            <w:tcW w:w="1053" w:type="pct"/>
            <w:tcBorders>
              <w:top w:val="nil"/>
              <w:left w:val="nil"/>
              <w:bottom w:val="nil"/>
              <w:right w:val="nil"/>
            </w:tcBorders>
            <w:shd w:val="clear" w:color="auto" w:fill="FFFFFF"/>
            <w:noWrap w:val="0"/>
            <w:tcMar>
              <w:top w:w="-1" w:type="dxa"/>
              <w:left w:w="-1" w:type="dxa"/>
              <w:bottom w:w="-1" w:type="dxa"/>
              <w:right w:w="-1" w:type="dxa"/>
            </w:tcMar>
            <w:vAlign w:val="center"/>
          </w:tcPr>
          <w:p w14:paraId="2D5630B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w:t>
            </w:r>
          </w:p>
        </w:tc>
        <w:tc>
          <w:tcPr>
            <w:tcW w:w="1053" w:type="pct"/>
            <w:tcBorders>
              <w:top w:val="nil"/>
              <w:left w:val="nil"/>
              <w:bottom w:val="nil"/>
              <w:right w:val="nil"/>
            </w:tcBorders>
            <w:shd w:val="clear" w:color="auto" w:fill="FFFFFF"/>
            <w:noWrap w:val="0"/>
            <w:tcMar>
              <w:top w:w="-1" w:type="dxa"/>
              <w:left w:w="-1" w:type="dxa"/>
              <w:bottom w:w="-1" w:type="dxa"/>
              <w:right w:w="-1" w:type="dxa"/>
            </w:tcMar>
            <w:vAlign w:val="center"/>
          </w:tcPr>
          <w:p w14:paraId="761FBE5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(0%)</w:t>
            </w:r>
          </w:p>
        </w:tc>
        <w:tc>
          <w:tcPr>
            <w:tcW w:w="1110" w:type="pct"/>
            <w:tcBorders>
              <w:top w:val="nil"/>
              <w:left w:val="nil"/>
              <w:bottom w:val="nil"/>
              <w:right w:val="nil"/>
            </w:tcBorders>
            <w:shd w:val="clear" w:color="auto" w:fill="FFFFFF"/>
            <w:noWrap w:val="0"/>
            <w:tcMar>
              <w:top w:w="-1" w:type="dxa"/>
              <w:left w:w="-1" w:type="dxa"/>
              <w:bottom w:w="-1" w:type="dxa"/>
              <w:right w:w="-1" w:type="dxa"/>
            </w:tcMar>
            <w:vAlign w:val="center"/>
          </w:tcPr>
          <w:p w14:paraId="6851729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(25%)</w:t>
            </w:r>
          </w:p>
        </w:tc>
      </w:tr>
      <w:tr w14:paraId="20C8B561">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83" w:type="pct"/>
            <w:tcBorders>
              <w:top w:val="nil"/>
              <w:left w:val="nil"/>
              <w:bottom w:val="nil"/>
              <w:right w:val="nil"/>
            </w:tcBorders>
            <w:shd w:val="clear" w:color="auto" w:fill="F2F2F2"/>
            <w:noWrap w:val="0"/>
            <w:tcMar>
              <w:top w:w="-1" w:type="dxa"/>
              <w:left w:w="-1" w:type="dxa"/>
              <w:bottom w:w="-1" w:type="dxa"/>
              <w:right w:w="-1" w:type="dxa"/>
            </w:tcMar>
            <w:vAlign w:val="center"/>
          </w:tcPr>
          <w:p w14:paraId="2970A7C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Bachelor's degree</w:t>
            </w:r>
          </w:p>
        </w:tc>
        <w:tc>
          <w:tcPr>
            <w:tcW w:w="1053" w:type="pct"/>
            <w:tcBorders>
              <w:top w:val="nil"/>
              <w:left w:val="nil"/>
              <w:bottom w:val="nil"/>
              <w:right w:val="nil"/>
            </w:tcBorders>
            <w:shd w:val="clear" w:color="auto" w:fill="F2F2F2"/>
            <w:noWrap w:val="0"/>
            <w:tcMar>
              <w:top w:w="-1" w:type="dxa"/>
              <w:left w:w="-1" w:type="dxa"/>
              <w:bottom w:w="-1" w:type="dxa"/>
              <w:right w:w="-1" w:type="dxa"/>
            </w:tcMar>
            <w:vAlign w:val="center"/>
          </w:tcPr>
          <w:p w14:paraId="59F2205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(0%)</w:t>
            </w:r>
          </w:p>
        </w:tc>
        <w:tc>
          <w:tcPr>
            <w:tcW w:w="1053" w:type="pct"/>
            <w:tcBorders>
              <w:top w:val="nil"/>
              <w:left w:val="nil"/>
              <w:bottom w:val="nil"/>
              <w:right w:val="nil"/>
            </w:tcBorders>
            <w:shd w:val="clear" w:color="auto" w:fill="F2F2F2"/>
            <w:noWrap w:val="0"/>
            <w:tcMar>
              <w:top w:w="-1" w:type="dxa"/>
              <w:left w:w="-1" w:type="dxa"/>
              <w:bottom w:w="-1" w:type="dxa"/>
              <w:right w:w="-1" w:type="dxa"/>
            </w:tcMar>
            <w:vAlign w:val="center"/>
          </w:tcPr>
          <w:p w14:paraId="2F520EB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w:t>
            </w:r>
          </w:p>
        </w:tc>
        <w:tc>
          <w:tcPr>
            <w:tcW w:w="1110" w:type="pct"/>
            <w:tcBorders>
              <w:top w:val="nil"/>
              <w:left w:val="nil"/>
              <w:bottom w:val="nil"/>
              <w:right w:val="nil"/>
            </w:tcBorders>
            <w:shd w:val="clear" w:color="auto" w:fill="F2F2F2"/>
            <w:noWrap w:val="0"/>
            <w:tcMar>
              <w:top w:w="-1" w:type="dxa"/>
              <w:left w:w="-1" w:type="dxa"/>
              <w:bottom w:w="-1" w:type="dxa"/>
              <w:right w:w="-1" w:type="dxa"/>
            </w:tcMar>
            <w:vAlign w:val="center"/>
          </w:tcPr>
          <w:p w14:paraId="370FDBA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(25%)</w:t>
            </w:r>
          </w:p>
        </w:tc>
      </w:tr>
      <w:tr w14:paraId="6C09D086">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4"/>
            <w:tcBorders>
              <w:top w:val="nil"/>
              <w:left w:val="nil"/>
              <w:bottom w:val="nil"/>
              <w:right w:val="nil"/>
            </w:tcBorders>
            <w:shd w:val="clear" w:color="auto" w:fill="FFFFFF"/>
            <w:noWrap w:val="0"/>
            <w:tcMar>
              <w:top w:w="-1" w:type="dxa"/>
              <w:left w:w="-1" w:type="dxa"/>
              <w:bottom w:w="-1" w:type="dxa"/>
              <w:right w:w="-1" w:type="dxa"/>
            </w:tcMar>
            <w:vAlign w:val="center"/>
          </w:tcPr>
          <w:p w14:paraId="384DF01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Handedness, n (%)</w:t>
            </w:r>
          </w:p>
        </w:tc>
      </w:tr>
      <w:tr w14:paraId="6B3F9632">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83" w:type="pct"/>
            <w:tcBorders>
              <w:top w:val="nil"/>
              <w:left w:val="nil"/>
              <w:bottom w:val="nil"/>
              <w:right w:val="nil"/>
            </w:tcBorders>
            <w:shd w:val="clear" w:color="auto" w:fill="F2F2F2"/>
            <w:noWrap w:val="0"/>
            <w:tcMar>
              <w:top w:w="-1" w:type="dxa"/>
              <w:left w:w="-1" w:type="dxa"/>
              <w:bottom w:w="-1" w:type="dxa"/>
              <w:right w:w="-1" w:type="dxa"/>
            </w:tcMar>
            <w:vAlign w:val="center"/>
          </w:tcPr>
          <w:p w14:paraId="4182CB3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Left-handed</w:t>
            </w:r>
          </w:p>
        </w:tc>
        <w:tc>
          <w:tcPr>
            <w:tcW w:w="1053" w:type="pct"/>
            <w:tcBorders>
              <w:top w:val="nil"/>
              <w:left w:val="nil"/>
              <w:bottom w:val="nil"/>
              <w:right w:val="nil"/>
            </w:tcBorders>
            <w:shd w:val="clear" w:color="auto" w:fill="F2F2F2"/>
            <w:noWrap w:val="0"/>
            <w:tcMar>
              <w:top w:w="-1" w:type="dxa"/>
              <w:left w:w="-1" w:type="dxa"/>
              <w:bottom w:w="-1" w:type="dxa"/>
              <w:right w:w="-1" w:type="dxa"/>
            </w:tcMar>
            <w:vAlign w:val="center"/>
          </w:tcPr>
          <w:p w14:paraId="4907A95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(0%)</w:t>
            </w:r>
          </w:p>
        </w:tc>
        <w:tc>
          <w:tcPr>
            <w:tcW w:w="1053" w:type="pct"/>
            <w:tcBorders>
              <w:top w:val="nil"/>
              <w:left w:val="nil"/>
              <w:bottom w:val="nil"/>
              <w:right w:val="nil"/>
            </w:tcBorders>
            <w:shd w:val="clear" w:color="auto" w:fill="F2F2F2"/>
            <w:noWrap w:val="0"/>
            <w:tcMar>
              <w:top w:w="-1" w:type="dxa"/>
              <w:left w:w="-1" w:type="dxa"/>
              <w:bottom w:w="-1" w:type="dxa"/>
              <w:right w:w="-1" w:type="dxa"/>
            </w:tcMar>
            <w:vAlign w:val="center"/>
          </w:tcPr>
          <w:p w14:paraId="7EF7B8A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(0%)</w:t>
            </w:r>
          </w:p>
        </w:tc>
        <w:tc>
          <w:tcPr>
            <w:tcW w:w="1110" w:type="pct"/>
            <w:tcBorders>
              <w:top w:val="nil"/>
              <w:left w:val="nil"/>
              <w:bottom w:val="nil"/>
              <w:right w:val="nil"/>
            </w:tcBorders>
            <w:shd w:val="clear" w:color="auto" w:fill="F2F2F2"/>
            <w:noWrap w:val="0"/>
            <w:tcMar>
              <w:top w:w="-1" w:type="dxa"/>
              <w:left w:w="-1" w:type="dxa"/>
              <w:bottom w:w="-1" w:type="dxa"/>
              <w:right w:w="-1" w:type="dxa"/>
            </w:tcMar>
            <w:vAlign w:val="center"/>
          </w:tcPr>
          <w:p w14:paraId="763C768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(0%)</w:t>
            </w:r>
          </w:p>
        </w:tc>
      </w:tr>
      <w:tr w14:paraId="23C7DDF2">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83" w:type="pct"/>
            <w:tcBorders>
              <w:top w:val="nil"/>
              <w:left w:val="nil"/>
              <w:bottom w:val="nil"/>
              <w:right w:val="nil"/>
            </w:tcBorders>
            <w:shd w:val="clear" w:color="auto" w:fill="FFFFFF"/>
            <w:noWrap w:val="0"/>
            <w:tcMar>
              <w:top w:w="-1" w:type="dxa"/>
              <w:left w:w="-1" w:type="dxa"/>
              <w:bottom w:w="-1" w:type="dxa"/>
              <w:right w:w="-1" w:type="dxa"/>
            </w:tcMar>
            <w:vAlign w:val="center"/>
          </w:tcPr>
          <w:p w14:paraId="4F66079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Right-handed</w:t>
            </w:r>
          </w:p>
        </w:tc>
        <w:tc>
          <w:tcPr>
            <w:tcW w:w="1053" w:type="pct"/>
            <w:tcBorders>
              <w:top w:val="nil"/>
              <w:left w:val="nil"/>
              <w:bottom w:val="nil"/>
              <w:right w:val="nil"/>
            </w:tcBorders>
            <w:shd w:val="clear" w:color="auto" w:fill="FFFFFF"/>
            <w:noWrap w:val="0"/>
            <w:tcMar>
              <w:top w:w="-1" w:type="dxa"/>
              <w:left w:w="-1" w:type="dxa"/>
              <w:bottom w:w="-1" w:type="dxa"/>
              <w:right w:w="-1" w:type="dxa"/>
            </w:tcMar>
            <w:vAlign w:val="center"/>
          </w:tcPr>
          <w:p w14:paraId="554FE75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(100%)</w:t>
            </w:r>
          </w:p>
        </w:tc>
        <w:tc>
          <w:tcPr>
            <w:tcW w:w="1053" w:type="pct"/>
            <w:tcBorders>
              <w:top w:val="nil"/>
              <w:left w:val="nil"/>
              <w:bottom w:val="nil"/>
              <w:right w:val="nil"/>
            </w:tcBorders>
            <w:shd w:val="clear" w:color="auto" w:fill="FFFFFF"/>
            <w:noWrap w:val="0"/>
            <w:tcMar>
              <w:top w:w="-1" w:type="dxa"/>
              <w:left w:w="-1" w:type="dxa"/>
              <w:bottom w:w="-1" w:type="dxa"/>
              <w:right w:w="-1" w:type="dxa"/>
            </w:tcMar>
            <w:vAlign w:val="center"/>
          </w:tcPr>
          <w:p w14:paraId="5CDD4F3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(100%)</w:t>
            </w:r>
          </w:p>
        </w:tc>
        <w:tc>
          <w:tcPr>
            <w:tcW w:w="1110" w:type="pct"/>
            <w:tcBorders>
              <w:top w:val="nil"/>
              <w:left w:val="nil"/>
              <w:bottom w:val="nil"/>
              <w:right w:val="nil"/>
            </w:tcBorders>
            <w:shd w:val="clear" w:color="auto" w:fill="FFFFFF"/>
            <w:noWrap w:val="0"/>
            <w:tcMar>
              <w:top w:w="-1" w:type="dxa"/>
              <w:left w:w="-1" w:type="dxa"/>
              <w:bottom w:w="-1" w:type="dxa"/>
              <w:right w:w="-1" w:type="dxa"/>
            </w:tcMar>
            <w:vAlign w:val="center"/>
          </w:tcPr>
          <w:p w14:paraId="4286762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12</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(100%)</w:t>
            </w:r>
          </w:p>
        </w:tc>
      </w:tr>
      <w:tr w14:paraId="67AB2EF4">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4"/>
            <w:tcBorders>
              <w:top w:val="nil"/>
              <w:left w:val="nil"/>
              <w:bottom w:val="nil"/>
              <w:right w:val="nil"/>
            </w:tcBorders>
            <w:shd w:val="clear" w:color="auto" w:fill="F2F2F2"/>
            <w:noWrap w:val="0"/>
            <w:tcMar>
              <w:top w:w="-1" w:type="dxa"/>
              <w:left w:w="-1" w:type="dxa"/>
              <w:bottom w:w="-1" w:type="dxa"/>
              <w:right w:w="-1" w:type="dxa"/>
            </w:tcMar>
            <w:vAlign w:val="center"/>
          </w:tcPr>
          <w:p w14:paraId="6AAD7F6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Video-game use, h/wk</w:t>
            </w:r>
          </w:p>
        </w:tc>
      </w:tr>
      <w:tr w14:paraId="3408DC92">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83" w:type="pct"/>
            <w:tcBorders>
              <w:top w:val="nil"/>
              <w:left w:val="nil"/>
              <w:bottom w:val="nil"/>
              <w:right w:val="nil"/>
            </w:tcBorders>
            <w:shd w:val="clear" w:color="auto" w:fill="FFFFFF"/>
            <w:noWrap w:val="0"/>
            <w:tcMar>
              <w:top w:w="-1" w:type="dxa"/>
              <w:left w:w="-1" w:type="dxa"/>
              <w:bottom w:w="-1" w:type="dxa"/>
              <w:right w:w="-1" w:type="dxa"/>
            </w:tcMar>
            <w:vAlign w:val="center"/>
          </w:tcPr>
          <w:p w14:paraId="3205EBF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w:t>
            </w:r>
          </w:p>
        </w:tc>
        <w:tc>
          <w:tcPr>
            <w:tcW w:w="1053" w:type="pct"/>
            <w:tcBorders>
              <w:top w:val="nil"/>
              <w:left w:val="nil"/>
              <w:bottom w:val="nil"/>
              <w:right w:val="nil"/>
            </w:tcBorders>
            <w:shd w:val="clear" w:color="auto" w:fill="FFFFFF"/>
            <w:noWrap w:val="0"/>
            <w:tcMar>
              <w:top w:w="-1" w:type="dxa"/>
              <w:left w:w="-1" w:type="dxa"/>
              <w:bottom w:w="-1" w:type="dxa"/>
              <w:right w:w="-1" w:type="dxa"/>
            </w:tcMar>
            <w:vAlign w:val="center"/>
          </w:tcPr>
          <w:p w14:paraId="33C485C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(16.7%)</w:t>
            </w:r>
          </w:p>
        </w:tc>
        <w:tc>
          <w:tcPr>
            <w:tcW w:w="1053" w:type="pct"/>
            <w:tcBorders>
              <w:top w:val="nil"/>
              <w:left w:val="nil"/>
              <w:bottom w:val="nil"/>
              <w:right w:val="nil"/>
            </w:tcBorders>
            <w:shd w:val="clear" w:color="auto" w:fill="FFFFFF"/>
            <w:noWrap w:val="0"/>
            <w:tcMar>
              <w:top w:w="-1" w:type="dxa"/>
              <w:left w:w="-1" w:type="dxa"/>
              <w:bottom w:w="-1" w:type="dxa"/>
              <w:right w:w="-1" w:type="dxa"/>
            </w:tcMar>
            <w:vAlign w:val="center"/>
          </w:tcPr>
          <w:p w14:paraId="66A1C39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(66.7%)</w:t>
            </w:r>
          </w:p>
        </w:tc>
        <w:tc>
          <w:tcPr>
            <w:tcW w:w="1110" w:type="pct"/>
            <w:tcBorders>
              <w:top w:val="nil"/>
              <w:left w:val="nil"/>
              <w:bottom w:val="nil"/>
              <w:right w:val="nil"/>
            </w:tcBorders>
            <w:shd w:val="clear" w:color="auto" w:fill="FFFFFF"/>
            <w:noWrap w:val="0"/>
            <w:tcMar>
              <w:top w:w="-1" w:type="dxa"/>
              <w:left w:w="-1" w:type="dxa"/>
              <w:bottom w:w="-1" w:type="dxa"/>
              <w:right w:w="-1" w:type="dxa"/>
            </w:tcMar>
            <w:vAlign w:val="center"/>
          </w:tcPr>
          <w:p w14:paraId="79F5C50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(41.7%)</w:t>
            </w:r>
          </w:p>
        </w:tc>
      </w:tr>
      <w:tr w14:paraId="307B6370">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83" w:type="pct"/>
            <w:tcBorders>
              <w:top w:val="nil"/>
              <w:left w:val="nil"/>
              <w:bottom w:val="nil"/>
              <w:right w:val="nil"/>
            </w:tcBorders>
            <w:shd w:val="clear" w:color="auto" w:fill="F2F2F2"/>
            <w:noWrap w:val="0"/>
            <w:tcMar>
              <w:top w:w="-1" w:type="dxa"/>
              <w:left w:w="-1" w:type="dxa"/>
              <w:bottom w:w="-1" w:type="dxa"/>
              <w:right w:w="-1" w:type="dxa"/>
            </w:tcMar>
            <w:vAlign w:val="center"/>
          </w:tcPr>
          <w:p w14:paraId="314FCA2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1-5</w:t>
            </w:r>
          </w:p>
        </w:tc>
        <w:tc>
          <w:tcPr>
            <w:tcW w:w="1053" w:type="pct"/>
            <w:tcBorders>
              <w:top w:val="nil"/>
              <w:left w:val="nil"/>
              <w:bottom w:val="nil"/>
              <w:right w:val="nil"/>
            </w:tcBorders>
            <w:shd w:val="clear" w:color="auto" w:fill="F2F2F2"/>
            <w:noWrap w:val="0"/>
            <w:tcMar>
              <w:top w:w="-1" w:type="dxa"/>
              <w:left w:w="-1" w:type="dxa"/>
              <w:bottom w:w="-1" w:type="dxa"/>
              <w:right w:w="-1" w:type="dxa"/>
            </w:tcMar>
            <w:vAlign w:val="center"/>
          </w:tcPr>
          <w:p w14:paraId="01C569B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(33.3%)</w:t>
            </w:r>
          </w:p>
        </w:tc>
        <w:tc>
          <w:tcPr>
            <w:tcW w:w="1053" w:type="pct"/>
            <w:tcBorders>
              <w:top w:val="nil"/>
              <w:left w:val="nil"/>
              <w:bottom w:val="nil"/>
              <w:right w:val="nil"/>
            </w:tcBorders>
            <w:shd w:val="clear" w:color="auto" w:fill="F2F2F2"/>
            <w:noWrap w:val="0"/>
            <w:tcMar>
              <w:top w:w="-1" w:type="dxa"/>
              <w:left w:w="-1" w:type="dxa"/>
              <w:bottom w:w="-1" w:type="dxa"/>
              <w:right w:w="-1" w:type="dxa"/>
            </w:tcMar>
            <w:vAlign w:val="center"/>
          </w:tcPr>
          <w:p w14:paraId="669C6A8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(33.3%)</w:t>
            </w:r>
          </w:p>
        </w:tc>
        <w:tc>
          <w:tcPr>
            <w:tcW w:w="1110" w:type="pct"/>
            <w:tcBorders>
              <w:top w:val="nil"/>
              <w:left w:val="nil"/>
              <w:bottom w:val="nil"/>
              <w:right w:val="nil"/>
            </w:tcBorders>
            <w:shd w:val="clear" w:color="auto" w:fill="F2F2F2"/>
            <w:noWrap w:val="0"/>
            <w:tcMar>
              <w:top w:w="-1" w:type="dxa"/>
              <w:left w:w="-1" w:type="dxa"/>
              <w:bottom w:w="-1" w:type="dxa"/>
              <w:right w:w="-1" w:type="dxa"/>
            </w:tcMar>
            <w:vAlign w:val="center"/>
          </w:tcPr>
          <w:p w14:paraId="06BE119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(33.3%)</w:t>
            </w:r>
          </w:p>
        </w:tc>
      </w:tr>
      <w:tr w14:paraId="2A06711B">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83" w:type="pct"/>
            <w:tcBorders>
              <w:top w:val="nil"/>
              <w:left w:val="nil"/>
              <w:bottom w:val="nil"/>
              <w:right w:val="nil"/>
            </w:tcBorders>
            <w:shd w:val="clear" w:color="auto" w:fill="FFFFFF"/>
            <w:noWrap w:val="0"/>
            <w:tcMar>
              <w:top w:w="-1" w:type="dxa"/>
              <w:left w:w="-1" w:type="dxa"/>
              <w:bottom w:w="-1" w:type="dxa"/>
              <w:right w:w="-1" w:type="dxa"/>
            </w:tcMar>
            <w:vAlign w:val="center"/>
          </w:tcPr>
          <w:p w14:paraId="57DA682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6-10</w:t>
            </w:r>
          </w:p>
        </w:tc>
        <w:tc>
          <w:tcPr>
            <w:tcW w:w="1053" w:type="pct"/>
            <w:tcBorders>
              <w:top w:val="nil"/>
              <w:left w:val="nil"/>
              <w:bottom w:val="nil"/>
              <w:right w:val="nil"/>
            </w:tcBorders>
            <w:shd w:val="clear" w:color="auto" w:fill="FFFFFF"/>
            <w:noWrap w:val="0"/>
            <w:tcMar>
              <w:top w:w="-1" w:type="dxa"/>
              <w:left w:w="-1" w:type="dxa"/>
              <w:bottom w:w="-1" w:type="dxa"/>
              <w:right w:w="-1" w:type="dxa"/>
            </w:tcMar>
            <w:vAlign w:val="center"/>
          </w:tcPr>
          <w:p w14:paraId="0152315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(33.3%)</w:t>
            </w:r>
          </w:p>
        </w:tc>
        <w:tc>
          <w:tcPr>
            <w:tcW w:w="1053" w:type="pct"/>
            <w:tcBorders>
              <w:top w:val="nil"/>
              <w:left w:val="nil"/>
              <w:bottom w:val="nil"/>
              <w:right w:val="nil"/>
            </w:tcBorders>
            <w:shd w:val="clear" w:color="auto" w:fill="FFFFFF"/>
            <w:noWrap w:val="0"/>
            <w:tcMar>
              <w:top w:w="-1" w:type="dxa"/>
              <w:left w:w="-1" w:type="dxa"/>
              <w:bottom w:w="-1" w:type="dxa"/>
              <w:right w:w="-1" w:type="dxa"/>
            </w:tcMar>
            <w:vAlign w:val="center"/>
          </w:tcPr>
          <w:p w14:paraId="10A4BF4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(0%)</w:t>
            </w:r>
          </w:p>
        </w:tc>
        <w:tc>
          <w:tcPr>
            <w:tcW w:w="1110" w:type="pct"/>
            <w:tcBorders>
              <w:top w:val="nil"/>
              <w:left w:val="nil"/>
              <w:bottom w:val="nil"/>
              <w:right w:val="nil"/>
            </w:tcBorders>
            <w:shd w:val="clear" w:color="auto" w:fill="FFFFFF"/>
            <w:noWrap w:val="0"/>
            <w:tcMar>
              <w:top w:w="-1" w:type="dxa"/>
              <w:left w:w="-1" w:type="dxa"/>
              <w:bottom w:w="-1" w:type="dxa"/>
              <w:right w:w="-1" w:type="dxa"/>
            </w:tcMar>
            <w:vAlign w:val="center"/>
          </w:tcPr>
          <w:p w14:paraId="18D1364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(16.7%)</w:t>
            </w:r>
          </w:p>
        </w:tc>
      </w:tr>
      <w:tr w14:paraId="451C06C5">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83" w:type="pct"/>
            <w:tcBorders>
              <w:top w:val="nil"/>
              <w:left w:val="nil"/>
              <w:bottom w:val="nil"/>
              <w:right w:val="nil"/>
            </w:tcBorders>
            <w:shd w:val="clear" w:color="auto" w:fill="F2F2F2"/>
            <w:noWrap w:val="0"/>
            <w:tcMar>
              <w:top w:w="-1" w:type="dxa"/>
              <w:left w:w="-1" w:type="dxa"/>
              <w:bottom w:w="-1" w:type="dxa"/>
              <w:right w:w="-1" w:type="dxa"/>
            </w:tcMar>
            <w:vAlign w:val="center"/>
          </w:tcPr>
          <w:p w14:paraId="60915B6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&gt;11</w:t>
            </w:r>
          </w:p>
        </w:tc>
        <w:tc>
          <w:tcPr>
            <w:tcW w:w="1053" w:type="pct"/>
            <w:tcBorders>
              <w:top w:val="nil"/>
              <w:left w:val="nil"/>
              <w:bottom w:val="nil"/>
              <w:right w:val="nil"/>
            </w:tcBorders>
            <w:shd w:val="clear" w:color="auto" w:fill="F2F2F2"/>
            <w:noWrap w:val="0"/>
            <w:tcMar>
              <w:top w:w="-1" w:type="dxa"/>
              <w:left w:w="-1" w:type="dxa"/>
              <w:bottom w:w="-1" w:type="dxa"/>
              <w:right w:w="-1" w:type="dxa"/>
            </w:tcMar>
            <w:vAlign w:val="center"/>
          </w:tcPr>
          <w:p w14:paraId="5AEE6EB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(16.7%)</w:t>
            </w:r>
          </w:p>
        </w:tc>
        <w:tc>
          <w:tcPr>
            <w:tcW w:w="1053" w:type="pct"/>
            <w:tcBorders>
              <w:top w:val="nil"/>
              <w:left w:val="nil"/>
              <w:bottom w:val="nil"/>
              <w:right w:val="nil"/>
            </w:tcBorders>
            <w:shd w:val="clear" w:color="auto" w:fill="F2F2F2"/>
            <w:noWrap w:val="0"/>
            <w:tcMar>
              <w:top w:w="-1" w:type="dxa"/>
              <w:left w:w="-1" w:type="dxa"/>
              <w:bottom w:w="-1" w:type="dxa"/>
              <w:right w:w="-1" w:type="dxa"/>
            </w:tcMar>
            <w:vAlign w:val="center"/>
          </w:tcPr>
          <w:p w14:paraId="5DE5AB8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(0%)</w:t>
            </w:r>
          </w:p>
        </w:tc>
        <w:tc>
          <w:tcPr>
            <w:tcW w:w="1110" w:type="pct"/>
            <w:tcBorders>
              <w:top w:val="nil"/>
              <w:left w:val="nil"/>
              <w:bottom w:val="nil"/>
              <w:right w:val="nil"/>
            </w:tcBorders>
            <w:shd w:val="clear" w:color="auto" w:fill="F2F2F2"/>
            <w:noWrap w:val="0"/>
            <w:tcMar>
              <w:top w:w="-1" w:type="dxa"/>
              <w:left w:w="-1" w:type="dxa"/>
              <w:bottom w:w="-1" w:type="dxa"/>
              <w:right w:w="-1" w:type="dxa"/>
            </w:tcMar>
            <w:vAlign w:val="center"/>
          </w:tcPr>
          <w:p w14:paraId="51CA324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(8.3%)</w:t>
            </w:r>
          </w:p>
        </w:tc>
      </w:tr>
      <w:tr w14:paraId="6BAB024C">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4"/>
            <w:tcBorders>
              <w:top w:val="nil"/>
              <w:left w:val="nil"/>
              <w:bottom w:val="nil"/>
              <w:right w:val="nil"/>
            </w:tcBorders>
            <w:shd w:val="clear" w:color="auto" w:fill="FFFFFF"/>
            <w:noWrap w:val="0"/>
            <w:tcMar>
              <w:top w:w="-1" w:type="dxa"/>
              <w:left w:w="-1" w:type="dxa"/>
              <w:bottom w:w="-1" w:type="dxa"/>
              <w:right w:w="-1" w:type="dxa"/>
            </w:tcMar>
            <w:vAlign w:val="center"/>
          </w:tcPr>
          <w:p w14:paraId="34365B1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Plays a musical instrument</w:t>
            </w:r>
          </w:p>
        </w:tc>
      </w:tr>
      <w:tr w14:paraId="4EB8418A">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83" w:type="pct"/>
            <w:tcBorders>
              <w:top w:val="nil"/>
              <w:left w:val="nil"/>
              <w:bottom w:val="nil"/>
              <w:right w:val="nil"/>
            </w:tcBorders>
            <w:shd w:val="clear" w:color="auto" w:fill="F2F2F2"/>
            <w:noWrap w:val="0"/>
            <w:tcMar>
              <w:top w:w="-1" w:type="dxa"/>
              <w:left w:w="-1" w:type="dxa"/>
              <w:bottom w:w="-1" w:type="dxa"/>
              <w:right w:w="-1" w:type="dxa"/>
            </w:tcMar>
            <w:vAlign w:val="center"/>
          </w:tcPr>
          <w:p w14:paraId="1831666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Yes</w:t>
            </w:r>
          </w:p>
        </w:tc>
        <w:tc>
          <w:tcPr>
            <w:tcW w:w="1053" w:type="pct"/>
            <w:tcBorders>
              <w:top w:val="nil"/>
              <w:left w:val="nil"/>
              <w:bottom w:val="nil"/>
              <w:right w:val="nil"/>
            </w:tcBorders>
            <w:shd w:val="clear" w:color="auto" w:fill="F2F2F2"/>
            <w:noWrap w:val="0"/>
            <w:tcMar>
              <w:top w:w="-1" w:type="dxa"/>
              <w:left w:w="-1" w:type="dxa"/>
              <w:bottom w:w="-1" w:type="dxa"/>
              <w:right w:w="-1" w:type="dxa"/>
            </w:tcMar>
            <w:vAlign w:val="center"/>
          </w:tcPr>
          <w:p w14:paraId="0D623B5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(33.3%)</w:t>
            </w:r>
          </w:p>
        </w:tc>
        <w:tc>
          <w:tcPr>
            <w:tcW w:w="1053" w:type="pct"/>
            <w:tcBorders>
              <w:top w:val="nil"/>
              <w:left w:val="nil"/>
              <w:bottom w:val="nil"/>
              <w:right w:val="nil"/>
            </w:tcBorders>
            <w:shd w:val="clear" w:color="auto" w:fill="F2F2F2"/>
            <w:noWrap w:val="0"/>
            <w:tcMar>
              <w:top w:w="-1" w:type="dxa"/>
              <w:left w:w="-1" w:type="dxa"/>
              <w:bottom w:w="-1" w:type="dxa"/>
              <w:right w:w="-1" w:type="dxa"/>
            </w:tcMar>
            <w:vAlign w:val="center"/>
          </w:tcPr>
          <w:p w14:paraId="229F5DB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(16.7%)</w:t>
            </w:r>
          </w:p>
        </w:tc>
        <w:tc>
          <w:tcPr>
            <w:tcW w:w="1110" w:type="pct"/>
            <w:tcBorders>
              <w:top w:val="nil"/>
              <w:left w:val="nil"/>
              <w:bottom w:val="nil"/>
              <w:right w:val="nil"/>
            </w:tcBorders>
            <w:shd w:val="clear" w:color="auto" w:fill="F2F2F2"/>
            <w:noWrap w:val="0"/>
            <w:tcMar>
              <w:top w:w="-1" w:type="dxa"/>
              <w:left w:w="-1" w:type="dxa"/>
              <w:bottom w:w="-1" w:type="dxa"/>
              <w:right w:w="-1" w:type="dxa"/>
            </w:tcMar>
            <w:vAlign w:val="center"/>
          </w:tcPr>
          <w:p w14:paraId="28AF1EA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(25%)</w:t>
            </w:r>
          </w:p>
        </w:tc>
      </w:tr>
      <w:tr w14:paraId="28C7B724">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83" w:type="pct"/>
            <w:tcBorders>
              <w:top w:val="nil"/>
              <w:left w:val="nil"/>
              <w:bottom w:val="nil"/>
              <w:right w:val="nil"/>
            </w:tcBorders>
            <w:shd w:val="clear" w:color="auto" w:fill="FFFFFF"/>
            <w:noWrap w:val="0"/>
            <w:tcMar>
              <w:top w:w="-1" w:type="dxa"/>
              <w:left w:w="-1" w:type="dxa"/>
              <w:bottom w:w="-1" w:type="dxa"/>
              <w:right w:w="-1" w:type="dxa"/>
            </w:tcMar>
            <w:vAlign w:val="center"/>
          </w:tcPr>
          <w:p w14:paraId="4CAACC9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No</w:t>
            </w:r>
          </w:p>
        </w:tc>
        <w:tc>
          <w:tcPr>
            <w:tcW w:w="1053" w:type="pct"/>
            <w:tcBorders>
              <w:top w:val="nil"/>
              <w:left w:val="nil"/>
              <w:bottom w:val="nil"/>
              <w:right w:val="nil"/>
            </w:tcBorders>
            <w:shd w:val="clear" w:color="auto" w:fill="FFFFFF"/>
            <w:noWrap w:val="0"/>
            <w:tcMar>
              <w:top w:w="-1" w:type="dxa"/>
              <w:left w:w="-1" w:type="dxa"/>
              <w:bottom w:w="-1" w:type="dxa"/>
              <w:right w:w="-1" w:type="dxa"/>
            </w:tcMar>
            <w:vAlign w:val="center"/>
          </w:tcPr>
          <w:p w14:paraId="30A6C4C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(66.7%)</w:t>
            </w:r>
          </w:p>
        </w:tc>
        <w:tc>
          <w:tcPr>
            <w:tcW w:w="1053" w:type="pct"/>
            <w:tcBorders>
              <w:top w:val="nil"/>
              <w:left w:val="nil"/>
              <w:bottom w:val="nil"/>
              <w:right w:val="nil"/>
            </w:tcBorders>
            <w:shd w:val="clear" w:color="auto" w:fill="FFFFFF"/>
            <w:noWrap w:val="0"/>
            <w:tcMar>
              <w:top w:w="-1" w:type="dxa"/>
              <w:left w:w="-1" w:type="dxa"/>
              <w:bottom w:w="-1" w:type="dxa"/>
              <w:right w:w="-1" w:type="dxa"/>
            </w:tcMar>
            <w:vAlign w:val="center"/>
          </w:tcPr>
          <w:p w14:paraId="2C2BB35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(83.3%)</w:t>
            </w:r>
          </w:p>
        </w:tc>
        <w:tc>
          <w:tcPr>
            <w:tcW w:w="1110" w:type="pct"/>
            <w:tcBorders>
              <w:top w:val="nil"/>
              <w:left w:val="nil"/>
              <w:bottom w:val="nil"/>
              <w:right w:val="nil"/>
            </w:tcBorders>
            <w:shd w:val="clear" w:color="auto" w:fill="FFFFFF"/>
            <w:noWrap w:val="0"/>
            <w:tcMar>
              <w:top w:w="-1" w:type="dxa"/>
              <w:left w:w="-1" w:type="dxa"/>
              <w:bottom w:w="-1" w:type="dxa"/>
              <w:right w:w="-1" w:type="dxa"/>
            </w:tcMar>
            <w:vAlign w:val="center"/>
          </w:tcPr>
          <w:p w14:paraId="3924561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9</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(75%)</w:t>
            </w:r>
          </w:p>
        </w:tc>
      </w:tr>
      <w:tr w14:paraId="69D1612B">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4"/>
            <w:tcBorders>
              <w:top w:val="nil"/>
              <w:left w:val="nil"/>
              <w:bottom w:val="nil"/>
              <w:right w:val="nil"/>
            </w:tcBorders>
            <w:shd w:val="clear" w:color="auto" w:fill="F2F2F2"/>
            <w:noWrap w:val="0"/>
            <w:tcMar>
              <w:top w:w="-1" w:type="dxa"/>
              <w:left w:w="-1" w:type="dxa"/>
              <w:bottom w:w="-1" w:type="dxa"/>
              <w:right w:w="-1" w:type="dxa"/>
            </w:tcMar>
            <w:vAlign w:val="center"/>
          </w:tcPr>
          <w:p w14:paraId="374D934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Participation in competitive sports within the past 5 years</w:t>
            </w:r>
          </w:p>
        </w:tc>
      </w:tr>
      <w:tr w14:paraId="3A6E67FF">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83" w:type="pct"/>
            <w:tcBorders>
              <w:top w:val="nil"/>
              <w:left w:val="nil"/>
              <w:bottom w:val="nil"/>
              <w:right w:val="nil"/>
            </w:tcBorders>
            <w:shd w:val="clear" w:color="auto" w:fill="FFFFFF"/>
            <w:noWrap w:val="0"/>
            <w:tcMar>
              <w:top w:w="-1" w:type="dxa"/>
              <w:left w:w="-1" w:type="dxa"/>
              <w:bottom w:w="-1" w:type="dxa"/>
              <w:right w:w="-1" w:type="dxa"/>
            </w:tcMar>
            <w:vAlign w:val="center"/>
          </w:tcPr>
          <w:p w14:paraId="1210FC4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Yes</w:t>
            </w:r>
          </w:p>
        </w:tc>
        <w:tc>
          <w:tcPr>
            <w:tcW w:w="1053" w:type="pct"/>
            <w:tcBorders>
              <w:top w:val="nil"/>
              <w:left w:val="nil"/>
              <w:bottom w:val="nil"/>
              <w:right w:val="nil"/>
            </w:tcBorders>
            <w:shd w:val="clear" w:color="auto" w:fill="FFFFFF"/>
            <w:noWrap w:val="0"/>
            <w:tcMar>
              <w:top w:w="-1" w:type="dxa"/>
              <w:left w:w="-1" w:type="dxa"/>
              <w:bottom w:w="-1" w:type="dxa"/>
              <w:right w:w="-1" w:type="dxa"/>
            </w:tcMar>
            <w:vAlign w:val="center"/>
          </w:tcPr>
          <w:p w14:paraId="3343E69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(66.7%)</w:t>
            </w:r>
          </w:p>
        </w:tc>
        <w:tc>
          <w:tcPr>
            <w:tcW w:w="1053" w:type="pct"/>
            <w:tcBorders>
              <w:top w:val="nil"/>
              <w:left w:val="nil"/>
              <w:bottom w:val="nil"/>
              <w:right w:val="nil"/>
            </w:tcBorders>
            <w:shd w:val="clear" w:color="auto" w:fill="FFFFFF"/>
            <w:noWrap w:val="0"/>
            <w:tcMar>
              <w:top w:w="-1" w:type="dxa"/>
              <w:left w:w="-1" w:type="dxa"/>
              <w:bottom w:w="-1" w:type="dxa"/>
              <w:right w:w="-1" w:type="dxa"/>
            </w:tcMar>
            <w:vAlign w:val="center"/>
          </w:tcPr>
          <w:p w14:paraId="1A4ECC1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w:t>
            </w:r>
          </w:p>
        </w:tc>
        <w:tc>
          <w:tcPr>
            <w:tcW w:w="1110" w:type="pct"/>
            <w:tcBorders>
              <w:top w:val="nil"/>
              <w:left w:val="nil"/>
              <w:bottom w:val="nil"/>
              <w:right w:val="nil"/>
            </w:tcBorders>
            <w:shd w:val="clear" w:color="auto" w:fill="FFFFFF"/>
            <w:noWrap w:val="0"/>
            <w:tcMar>
              <w:top w:w="-1" w:type="dxa"/>
              <w:left w:w="-1" w:type="dxa"/>
              <w:bottom w:w="-1" w:type="dxa"/>
              <w:right w:w="-1" w:type="dxa"/>
            </w:tcMar>
            <w:vAlign w:val="center"/>
          </w:tcPr>
          <w:p w14:paraId="5772418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7</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(58.3%)</w:t>
            </w:r>
          </w:p>
        </w:tc>
      </w:tr>
      <w:tr w14:paraId="2D0EAE9E">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83" w:type="pct"/>
            <w:tcBorders>
              <w:top w:val="nil"/>
              <w:left w:val="nil"/>
              <w:bottom w:val="single" w:color="000000" w:themeColor="dark1" w:sz="12" w:space="0"/>
              <w:right w:val="nil"/>
            </w:tcBorders>
            <w:shd w:val="clear" w:color="auto" w:fill="F2F2F2"/>
            <w:noWrap w:val="0"/>
            <w:tcMar>
              <w:top w:w="-1" w:type="dxa"/>
              <w:left w:w="-1" w:type="dxa"/>
              <w:bottom w:w="-1" w:type="dxa"/>
              <w:right w:w="-1" w:type="dxa"/>
            </w:tcMar>
            <w:vAlign w:val="center"/>
          </w:tcPr>
          <w:p w14:paraId="58F085E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No</w:t>
            </w:r>
          </w:p>
        </w:tc>
        <w:tc>
          <w:tcPr>
            <w:tcW w:w="1053" w:type="pct"/>
            <w:tcBorders>
              <w:top w:val="nil"/>
              <w:left w:val="nil"/>
              <w:bottom w:val="single" w:color="000000" w:themeColor="dark1" w:sz="12" w:space="0"/>
              <w:right w:val="nil"/>
            </w:tcBorders>
            <w:shd w:val="clear" w:color="auto" w:fill="F2F2F2"/>
            <w:noWrap w:val="0"/>
            <w:tcMar>
              <w:top w:w="-1" w:type="dxa"/>
              <w:left w:w="-1" w:type="dxa"/>
              <w:bottom w:w="-1" w:type="dxa"/>
              <w:right w:w="-1" w:type="dxa"/>
            </w:tcMar>
            <w:vAlign w:val="center"/>
          </w:tcPr>
          <w:p w14:paraId="3A8C9F7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(33.3%)</w:t>
            </w:r>
          </w:p>
        </w:tc>
        <w:tc>
          <w:tcPr>
            <w:tcW w:w="1053" w:type="pct"/>
            <w:tcBorders>
              <w:top w:val="nil"/>
              <w:left w:val="nil"/>
              <w:bottom w:val="single" w:color="000000" w:themeColor="dark1" w:sz="12" w:space="0"/>
              <w:right w:val="nil"/>
            </w:tcBorders>
            <w:shd w:val="clear" w:color="auto" w:fill="F2F2F2"/>
            <w:noWrap w:val="0"/>
            <w:tcMar>
              <w:top w:w="-1" w:type="dxa"/>
              <w:left w:w="-1" w:type="dxa"/>
              <w:bottom w:w="-1" w:type="dxa"/>
              <w:right w:w="-1" w:type="dxa"/>
            </w:tcMar>
            <w:vAlign w:val="center"/>
          </w:tcPr>
          <w:p w14:paraId="64F8C75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w:t>
            </w:r>
          </w:p>
        </w:tc>
        <w:tc>
          <w:tcPr>
            <w:tcW w:w="1110" w:type="pct"/>
            <w:tcBorders>
              <w:top w:val="nil"/>
              <w:left w:val="nil"/>
              <w:bottom w:val="single" w:color="000000" w:themeColor="dark1" w:sz="12" w:space="0"/>
              <w:right w:val="nil"/>
            </w:tcBorders>
            <w:shd w:val="clear" w:color="auto" w:fill="F2F2F2"/>
            <w:noWrap w:val="0"/>
            <w:tcMar>
              <w:top w:w="-1" w:type="dxa"/>
              <w:left w:w="-1" w:type="dxa"/>
              <w:bottom w:w="-1" w:type="dxa"/>
              <w:right w:w="-1" w:type="dxa"/>
            </w:tcMar>
            <w:vAlign w:val="center"/>
          </w:tcPr>
          <w:p w14:paraId="2CB7F83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(41.7%)</w:t>
            </w:r>
          </w:p>
        </w:tc>
      </w:tr>
    </w:tbl>
    <w:p w14:paraId="593A82F2">
      <w:pPr>
        <w:spacing w:after="160" w:line="278" w:lineRule="auto"/>
        <w:jc w:val="both"/>
        <w:rPr>
          <w:rFonts w:hint="eastAsia" w:ascii="Times New Roman" w:hAnsi="Times New Roman" w:eastAsia="宋体" w:cs="Times New Roman"/>
          <w:b/>
          <w:bCs/>
          <w:color w:val="auto"/>
          <w:sz w:val="20"/>
          <w:szCs w:val="20"/>
          <w:lang w:val="en-US" w:eastAsia="zh-CN"/>
          <w14:ligatures w14:val="standardContextual"/>
        </w:rPr>
      </w:pPr>
    </w:p>
    <w:p w14:paraId="48DFDF5C">
      <w:pPr>
        <w:keepNext/>
        <w:spacing w:after="160" w:line="278" w:lineRule="auto"/>
        <w:ind w:firstLine="402" w:firstLineChars="200"/>
        <w:jc w:val="center"/>
        <w:rPr>
          <w:rFonts w:hint="default" w:ascii="Times New Roman" w:hAnsi="Times New Roman" w:eastAsia="宋体" w:cs="Times New Roman"/>
          <w:b/>
          <w:bCs/>
          <w:color w:val="auto"/>
          <w:sz w:val="20"/>
          <w:szCs w:val="20"/>
          <w14:ligatures w14:val="standardContextual"/>
        </w:rPr>
      </w:pPr>
      <w:r>
        <w:rPr>
          <w:rFonts w:hint="default" w:ascii="Times New Roman" w:hAnsi="Times New Roman" w:eastAsia="宋体" w:cs="Times New Roman"/>
          <w:b/>
          <w:bCs/>
          <w:color w:val="auto"/>
          <w:sz w:val="20"/>
          <w:szCs w:val="20"/>
          <w:lang w:val="en-US" w:eastAsia="zh-CN"/>
          <w14:ligatures w14:val="standardContextual"/>
        </w:rPr>
        <w:t>Supplementary Table S</w:t>
      </w:r>
      <w:r>
        <w:rPr>
          <w:rFonts w:hint="eastAsia" w:ascii="Times New Roman" w:hAnsi="Times New Roman" w:eastAsia="宋体" w:cs="Times New Roman"/>
          <w:b/>
          <w:bCs/>
          <w:color w:val="auto"/>
          <w:sz w:val="20"/>
          <w:szCs w:val="20"/>
          <w:lang w:val="en-US" w:eastAsia="zh-CN"/>
          <w14:ligatures w14:val="standardContextual"/>
        </w:rPr>
        <w:t>2</w:t>
      </w:r>
      <w:r>
        <w:rPr>
          <w:rFonts w:hint="default" w:ascii="Times New Roman" w:hAnsi="Times New Roman" w:eastAsia="宋体" w:cs="Times New Roman"/>
          <w:b/>
          <w:bCs/>
          <w:color w:val="auto"/>
          <w:sz w:val="20"/>
          <w:szCs w:val="20"/>
          <w14:ligatures w14:val="standardContextual"/>
        </w:rPr>
        <w:t xml:space="preserve">. Face-validity assessment of the </w:t>
      </w:r>
      <w:r>
        <w:rPr>
          <w:rFonts w:hint="default" w:ascii="Times New Roman" w:hAnsi="Times New Roman" w:eastAsia="宋体" w:cs="Times New Roman"/>
          <w:b/>
          <w:bCs/>
          <w:color w:val="auto"/>
          <w:sz w:val="20"/>
          <w:szCs w:val="20"/>
          <w:lang w:val="en-US" w:eastAsia="zh-CN"/>
          <w14:ligatures w14:val="standardContextual"/>
        </w:rPr>
        <w:t>Simulator</w:t>
      </w:r>
      <w:r>
        <w:rPr>
          <w:rFonts w:hint="default" w:ascii="Times New Roman" w:hAnsi="Times New Roman" w:eastAsia="宋体" w:cs="Times New Roman"/>
          <w:b/>
          <w:bCs/>
          <w:color w:val="auto"/>
          <w:sz w:val="20"/>
          <w:szCs w:val="20"/>
          <w14:ligatures w14:val="standardContextual"/>
        </w:rPr>
        <w:t>.</w:t>
      </w:r>
    </w:p>
    <w:tbl>
      <w:tblPr>
        <w:tblStyle w:val="5"/>
        <w:tblW w:w="5000"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770"/>
        <w:gridCol w:w="1749"/>
        <w:gridCol w:w="3"/>
      </w:tblGrid>
      <w:tr w14:paraId="0DFDDC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tblHeader/>
          <w:jc w:val="center"/>
        </w:trPr>
        <w:tc>
          <w:tcPr>
            <w:tcW w:w="3972" w:type="pct"/>
            <w:tcBorders>
              <w:top w:val="single" w:color="auto" w:sz="12" w:space="0"/>
              <w:left w:val="nil"/>
              <w:bottom w:val="single" w:color="auto" w:sz="8" w:space="0"/>
              <w:right w:val="nil"/>
            </w:tcBorders>
            <w:noWrap w:val="0"/>
            <w:vAlign w:val="center"/>
          </w:tcPr>
          <w:p w14:paraId="5232D908">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Assessment item</w:t>
            </w:r>
          </w:p>
        </w:tc>
        <w:tc>
          <w:tcPr>
            <w:tcW w:w="1026" w:type="pct"/>
            <w:tcBorders>
              <w:top w:val="single" w:color="auto" w:sz="12" w:space="0"/>
              <w:left w:val="nil"/>
              <w:bottom w:val="single" w:color="auto" w:sz="8" w:space="0"/>
              <w:right w:val="nil"/>
            </w:tcBorders>
            <w:noWrap w:val="0"/>
            <w:vAlign w:val="center"/>
          </w:tcPr>
          <w:p w14:paraId="73F9461F">
            <w:pPr>
              <w:keepNext/>
              <w:snapToGrid w:val="0"/>
              <w:spacing w:after="160" w:line="240" w:lineRule="auto"/>
              <w:ind w:left="0" w:leftChars="0" w:right="0" w:rightChars="0" w:firstLine="0" w:firstLineChars="0"/>
              <w:jc w:val="center"/>
              <w:rPr>
                <w:rFonts w:hint="default" w:ascii="Times New Roman" w:hAnsi="Times New Roman" w:eastAsia="宋体" w:cs="Times New Roman"/>
                <w:b/>
                <w:i/>
                <w:iCs/>
                <w:color w:val="auto"/>
                <w:sz w:val="20"/>
                <w:szCs w:val="20"/>
                <w:lang w:val="en-US" w:eastAsia="zh-CN"/>
                <w14:ligatures w14:val="standardContextual"/>
              </w:rPr>
            </w:pPr>
            <w:r>
              <w:rPr>
                <w:rFonts w:hint="default" w:ascii="Times New Roman" w:hAnsi="Times New Roman" w:eastAsia="宋体" w:cs="Times New Roman"/>
                <w:b/>
                <w:bCs/>
                <w:i/>
                <w:iCs/>
                <w:color w:val="auto"/>
                <w:sz w:val="20"/>
                <w:szCs w:val="20"/>
                <w:lang w:val="en-US" w:eastAsia="zh-CN"/>
                <w14:ligatures w14:val="standardContextual"/>
              </w:rPr>
              <w:t>Median</w:t>
            </w:r>
            <w:r>
              <w:rPr>
                <w:rFonts w:hint="eastAsia" w:ascii="Times New Roman" w:hAnsi="Times New Roman" w:eastAsia="宋体" w:cs="Times New Roman"/>
                <w:b/>
                <w:bCs/>
                <w:i/>
                <w:iCs/>
                <w:color w:val="auto"/>
                <w:sz w:val="20"/>
                <w:szCs w:val="20"/>
                <w:lang w:val="en-US" w:eastAsia="zh-CN"/>
                <w14:ligatures w14:val="standardContextual"/>
              </w:rPr>
              <w:t xml:space="preserve"> </w:t>
            </w:r>
            <w:r>
              <w:rPr>
                <w:rFonts w:hint="default" w:ascii="Times New Roman" w:hAnsi="Times New Roman" w:eastAsia="宋体" w:cs="Times New Roman"/>
                <w:b/>
                <w:bCs/>
                <w:i/>
                <w:iCs/>
                <w:color w:val="auto"/>
                <w:sz w:val="20"/>
                <w:szCs w:val="20"/>
                <w:lang w:val="en-US" w:eastAsia="zh-CN"/>
                <w14:ligatures w14:val="standardContextual"/>
              </w:rPr>
              <w:t>(Q1-Q3)</w:t>
            </w:r>
          </w:p>
        </w:tc>
      </w:tr>
      <w:tr w14:paraId="3A9B75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4998" w:type="pct"/>
            <w:gridSpan w:val="2"/>
            <w:tcBorders>
              <w:top w:val="single" w:color="auto" w:sz="8" w:space="0"/>
              <w:bottom w:val="single" w:color="auto" w:sz="4" w:space="0"/>
            </w:tcBorders>
            <w:noWrap w:val="0"/>
            <w:vAlign w:val="center"/>
          </w:tcPr>
          <w:p w14:paraId="75A7114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Visual realism</w:t>
            </w:r>
          </w:p>
        </w:tc>
      </w:tr>
      <w:tr w14:paraId="1FF980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3972" w:type="pct"/>
            <w:tcBorders>
              <w:top w:val="single" w:color="auto" w:sz="4" w:space="0"/>
            </w:tcBorders>
            <w:noWrap w:val="0"/>
            <w:vAlign w:val="center"/>
          </w:tcPr>
          <w:p w14:paraId="73F902CB">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 Size and proportion</w:t>
            </w:r>
          </w:p>
        </w:tc>
        <w:tc>
          <w:tcPr>
            <w:tcW w:w="1026" w:type="pct"/>
            <w:tcBorders>
              <w:top w:val="single" w:color="auto" w:sz="4" w:space="0"/>
            </w:tcBorders>
            <w:noWrap w:val="0"/>
            <w:vAlign w:val="center"/>
          </w:tcPr>
          <w:p w14:paraId="481BDFDF">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6.00 (5.00-6.00)</w:t>
            </w:r>
          </w:p>
        </w:tc>
      </w:tr>
      <w:tr w14:paraId="7D7930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3972" w:type="pct"/>
            <w:noWrap w:val="0"/>
            <w:vAlign w:val="center"/>
          </w:tcPr>
          <w:p w14:paraId="418093E1">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 Surface texture and detail</w:t>
            </w:r>
          </w:p>
        </w:tc>
        <w:tc>
          <w:tcPr>
            <w:tcW w:w="1026" w:type="pct"/>
            <w:noWrap w:val="0"/>
            <w:vAlign w:val="center"/>
          </w:tcPr>
          <w:p w14:paraId="32905088">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4.00–5.00）</w:t>
            </w:r>
          </w:p>
        </w:tc>
      </w:tr>
      <w:tr w14:paraId="336E95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3972" w:type="pct"/>
            <w:noWrap w:val="0"/>
            <w:vAlign w:val="center"/>
          </w:tcPr>
          <w:p w14:paraId="09F728AD">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 Color</w:t>
            </w:r>
          </w:p>
        </w:tc>
        <w:tc>
          <w:tcPr>
            <w:tcW w:w="1026" w:type="pct"/>
            <w:noWrap w:val="0"/>
            <w:vAlign w:val="center"/>
          </w:tcPr>
          <w:p w14:paraId="12F1C5C1">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4.75-6.00）</w:t>
            </w:r>
          </w:p>
        </w:tc>
      </w:tr>
      <w:tr w14:paraId="26095A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3972" w:type="pct"/>
            <w:tcBorders>
              <w:bottom w:val="single" w:color="auto" w:sz="4" w:space="0"/>
            </w:tcBorders>
            <w:noWrap w:val="0"/>
            <w:vAlign w:val="center"/>
          </w:tcPr>
          <w:p w14:paraId="031DC1BF">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 Endoscopic appearance</w:t>
            </w:r>
          </w:p>
        </w:tc>
        <w:tc>
          <w:tcPr>
            <w:tcW w:w="1026" w:type="pct"/>
            <w:tcBorders>
              <w:bottom w:val="single" w:color="auto" w:sz="4" w:space="0"/>
            </w:tcBorders>
            <w:noWrap w:val="0"/>
            <w:vAlign w:val="center"/>
          </w:tcPr>
          <w:p w14:paraId="2F9B4E43">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5.50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(4.75-6.00)</w:t>
            </w:r>
          </w:p>
        </w:tc>
      </w:tr>
      <w:tr w14:paraId="05AA74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4998" w:type="pct"/>
            <w:gridSpan w:val="2"/>
            <w:tcBorders>
              <w:top w:val="single" w:color="auto" w:sz="4" w:space="0"/>
              <w:bottom w:val="single" w:color="auto" w:sz="4" w:space="0"/>
            </w:tcBorders>
            <w:noWrap w:val="0"/>
            <w:vAlign w:val="center"/>
          </w:tcPr>
          <w:p w14:paraId="30EB32C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Anatomical realism</w:t>
            </w:r>
          </w:p>
        </w:tc>
      </w:tr>
      <w:tr w14:paraId="54F980C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3972" w:type="pct"/>
            <w:tcBorders>
              <w:top w:val="single" w:color="auto" w:sz="4" w:space="0"/>
            </w:tcBorders>
            <w:noWrap w:val="0"/>
            <w:vAlign w:val="center"/>
          </w:tcPr>
          <w:p w14:paraId="28EFC652">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 Bladder neck</w:t>
            </w:r>
          </w:p>
        </w:tc>
        <w:tc>
          <w:tcPr>
            <w:tcW w:w="1026" w:type="pct"/>
            <w:tcBorders>
              <w:top w:val="single" w:color="auto" w:sz="4" w:space="0"/>
            </w:tcBorders>
            <w:noWrap w:val="0"/>
            <w:vAlign w:val="center"/>
          </w:tcPr>
          <w:p w14:paraId="541BC3FB">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(4.00-5.25)</w:t>
            </w:r>
          </w:p>
        </w:tc>
      </w:tr>
      <w:tr w14:paraId="7CF85B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3972" w:type="pct"/>
            <w:noWrap w:val="0"/>
            <w:vAlign w:val="center"/>
          </w:tcPr>
          <w:p w14:paraId="0554745D">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 Verumontanum</w:t>
            </w:r>
          </w:p>
        </w:tc>
        <w:tc>
          <w:tcPr>
            <w:tcW w:w="1026" w:type="pct"/>
            <w:noWrap w:val="0"/>
            <w:vAlign w:val="center"/>
          </w:tcPr>
          <w:p w14:paraId="4C2DC475">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(4.00-5.25)</w:t>
            </w:r>
          </w:p>
        </w:tc>
      </w:tr>
      <w:tr w14:paraId="1F665A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3972" w:type="pct"/>
            <w:noWrap w:val="0"/>
            <w:vAlign w:val="center"/>
          </w:tcPr>
          <w:p w14:paraId="44F5F691">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 Adhesion and identifiable plane between the prostatic capsule and adenoma</w:t>
            </w:r>
          </w:p>
        </w:tc>
        <w:tc>
          <w:tcPr>
            <w:tcW w:w="1026" w:type="pct"/>
            <w:noWrap w:val="0"/>
            <w:vAlign w:val="center"/>
          </w:tcPr>
          <w:p w14:paraId="17ABECF9">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5.50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(4.75-6.00)</w:t>
            </w:r>
          </w:p>
        </w:tc>
      </w:tr>
      <w:tr w14:paraId="32871F1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3972" w:type="pct"/>
            <w:noWrap w:val="0"/>
            <w:vAlign w:val="center"/>
          </w:tcPr>
          <w:p w14:paraId="784C7A3F">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 Bilateral lobes</w:t>
            </w:r>
          </w:p>
        </w:tc>
        <w:tc>
          <w:tcPr>
            <w:tcW w:w="1026" w:type="pct"/>
            <w:noWrap w:val="0"/>
            <w:vAlign w:val="center"/>
          </w:tcPr>
          <w:p w14:paraId="5C7D5AC5">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(5.75-7.00)</w:t>
            </w:r>
          </w:p>
        </w:tc>
      </w:tr>
      <w:tr w14:paraId="4DF4614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3972" w:type="pct"/>
            <w:noWrap w:val="0"/>
            <w:vAlign w:val="center"/>
          </w:tcPr>
          <w:p w14:paraId="5C42FC85">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 Groove between the lateral lobe and verumontanum</w:t>
            </w:r>
          </w:p>
        </w:tc>
        <w:tc>
          <w:tcPr>
            <w:tcW w:w="1026" w:type="pct"/>
            <w:noWrap w:val="0"/>
            <w:vAlign w:val="center"/>
          </w:tcPr>
          <w:p w14:paraId="7CF93AEA">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(5.00-6.25)</w:t>
            </w:r>
          </w:p>
        </w:tc>
      </w:tr>
      <w:tr w14:paraId="39449D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3972" w:type="pct"/>
            <w:noWrap w:val="0"/>
            <w:vAlign w:val="center"/>
          </w:tcPr>
          <w:p w14:paraId="1B5175FF">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 Slit-like urethra</w:t>
            </w:r>
          </w:p>
        </w:tc>
        <w:tc>
          <w:tcPr>
            <w:tcW w:w="1026" w:type="pct"/>
            <w:noWrap w:val="0"/>
            <w:vAlign w:val="center"/>
          </w:tcPr>
          <w:p w14:paraId="74B83641">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(4.00-5.25)</w:t>
            </w:r>
          </w:p>
        </w:tc>
      </w:tr>
      <w:tr w14:paraId="5CD4DC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3972" w:type="pct"/>
            <w:noWrap w:val="0"/>
            <w:vAlign w:val="center"/>
          </w:tcPr>
          <w:p w14:paraId="5127F83A">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7. Median-lobe protrusion into the bladder</w:t>
            </w:r>
          </w:p>
        </w:tc>
        <w:tc>
          <w:tcPr>
            <w:tcW w:w="1026" w:type="pct"/>
            <w:noWrap w:val="0"/>
            <w:vAlign w:val="center"/>
          </w:tcPr>
          <w:p w14:paraId="7CEF5F4F">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(2.75-4.00)</w:t>
            </w:r>
          </w:p>
        </w:tc>
      </w:tr>
      <w:tr w14:paraId="7A8A05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3972" w:type="pct"/>
            <w:noWrap w:val="0"/>
            <w:vAlign w:val="center"/>
          </w:tcPr>
          <w:p w14:paraId="4118112B">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8. External urethral sphincter</w:t>
            </w:r>
          </w:p>
        </w:tc>
        <w:tc>
          <w:tcPr>
            <w:tcW w:w="1026" w:type="pct"/>
            <w:noWrap w:val="0"/>
            <w:vAlign w:val="center"/>
          </w:tcPr>
          <w:p w14:paraId="665F5C33">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(5.00-6.25)</w:t>
            </w:r>
          </w:p>
        </w:tc>
      </w:tr>
      <w:tr w14:paraId="4D0221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3972" w:type="pct"/>
            <w:noWrap w:val="0"/>
            <w:vAlign w:val="center"/>
          </w:tcPr>
          <w:p w14:paraId="21B69AEE">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9. Vessels</w:t>
            </w:r>
          </w:p>
        </w:tc>
        <w:tc>
          <w:tcPr>
            <w:tcW w:w="1026" w:type="pct"/>
            <w:noWrap w:val="0"/>
            <w:vAlign w:val="center"/>
          </w:tcPr>
          <w:p w14:paraId="2F499E83">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4.00–5.00）</w:t>
            </w:r>
          </w:p>
        </w:tc>
      </w:tr>
      <w:tr w14:paraId="33E043D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3972" w:type="pct"/>
            <w:noWrap w:val="0"/>
            <w:vAlign w:val="center"/>
          </w:tcPr>
          <w:p w14:paraId="00AFEEF4">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10. Bladder</w:t>
            </w:r>
          </w:p>
        </w:tc>
        <w:tc>
          <w:tcPr>
            <w:tcW w:w="1026" w:type="pct"/>
            <w:noWrap w:val="0"/>
            <w:vAlign w:val="center"/>
          </w:tcPr>
          <w:p w14:paraId="6374D07F">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5.50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(4.75-6.00)</w:t>
            </w:r>
          </w:p>
        </w:tc>
      </w:tr>
      <w:tr w14:paraId="02DF8B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pct"/>
          <w:trHeight w:val="0" w:hRule="atLeast"/>
          <w:jc w:val="center"/>
        </w:trPr>
        <w:tc>
          <w:tcPr>
            <w:tcW w:w="3972" w:type="pct"/>
            <w:noWrap w:val="0"/>
            <w:vAlign w:val="center"/>
          </w:tcPr>
          <w:p w14:paraId="57279A3F">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11. Periprostatic adipose tissue</w:t>
            </w:r>
          </w:p>
        </w:tc>
        <w:tc>
          <w:tcPr>
            <w:tcW w:w="1026" w:type="pct"/>
            <w:noWrap w:val="0"/>
            <w:vAlign w:val="center"/>
          </w:tcPr>
          <w:p w14:paraId="621C265E">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6.50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(6.00-7.00)</w:t>
            </w:r>
          </w:p>
        </w:tc>
      </w:tr>
      <w:tr w14:paraId="1BB9D4C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3"/>
            <w:tcBorders>
              <w:top w:val="single" w:color="auto" w:sz="8" w:space="0"/>
              <w:bottom w:val="single" w:color="auto" w:sz="4" w:space="0"/>
            </w:tcBorders>
            <w:noWrap w:val="0"/>
            <w:vAlign w:val="center"/>
          </w:tcPr>
          <w:p w14:paraId="4B7DE8D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Mechanical realism</w:t>
            </w:r>
          </w:p>
        </w:tc>
      </w:tr>
      <w:tr w14:paraId="17AF55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72" w:type="pct"/>
            <w:tcBorders>
              <w:top w:val="single" w:color="auto" w:sz="4" w:space="0"/>
            </w:tcBorders>
            <w:noWrap w:val="0"/>
            <w:vAlign w:val="center"/>
          </w:tcPr>
          <w:p w14:paraId="2C4B594B">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 Simulated blood flow</w:t>
            </w:r>
          </w:p>
        </w:tc>
        <w:tc>
          <w:tcPr>
            <w:tcW w:w="1752" w:type="dxa"/>
            <w:gridSpan w:val="2"/>
            <w:tcBorders>
              <w:top w:val="single" w:color="auto" w:sz="4" w:space="0"/>
            </w:tcBorders>
            <w:noWrap w:val="0"/>
            <w:vAlign w:val="center"/>
          </w:tcPr>
          <w:p w14:paraId="43153C4D">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(5.00-6.25)</w:t>
            </w:r>
          </w:p>
        </w:tc>
      </w:tr>
      <w:tr w14:paraId="446568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72" w:type="pct"/>
            <w:noWrap w:val="0"/>
            <w:vAlign w:val="center"/>
          </w:tcPr>
          <w:p w14:paraId="2C94217F">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 Bladder-wall contraction</w:t>
            </w:r>
          </w:p>
        </w:tc>
        <w:tc>
          <w:tcPr>
            <w:tcW w:w="1752" w:type="dxa"/>
            <w:gridSpan w:val="2"/>
            <w:noWrap w:val="0"/>
            <w:vAlign w:val="center"/>
          </w:tcPr>
          <w:p w14:paraId="566C67C5">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(5.00-6.00)</w:t>
            </w:r>
          </w:p>
        </w:tc>
      </w:tr>
      <w:tr w14:paraId="0DFC69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72" w:type="pct"/>
            <w:noWrap w:val="0"/>
            <w:vAlign w:val="center"/>
          </w:tcPr>
          <w:p w14:paraId="0DF07A6A">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 External urethral sphincter contraction</w:t>
            </w:r>
          </w:p>
        </w:tc>
        <w:tc>
          <w:tcPr>
            <w:tcW w:w="1752" w:type="dxa"/>
            <w:gridSpan w:val="2"/>
            <w:noWrap w:val="0"/>
            <w:vAlign w:val="center"/>
          </w:tcPr>
          <w:p w14:paraId="166415D1">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(5.00-6.00)</w:t>
            </w:r>
          </w:p>
        </w:tc>
      </w:tr>
      <w:tr w14:paraId="3B00713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72" w:type="pct"/>
            <w:noWrap w:val="0"/>
            <w:vAlign w:val="center"/>
          </w:tcPr>
          <w:p w14:paraId="3175748B">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 Urethral material</w:t>
            </w:r>
          </w:p>
        </w:tc>
        <w:tc>
          <w:tcPr>
            <w:tcW w:w="1752" w:type="dxa"/>
            <w:gridSpan w:val="2"/>
            <w:noWrap w:val="0"/>
            <w:vAlign w:val="center"/>
          </w:tcPr>
          <w:p w14:paraId="28388430">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(5.00-6.25)</w:t>
            </w:r>
          </w:p>
        </w:tc>
      </w:tr>
      <w:tr w14:paraId="6C2955A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72" w:type="pct"/>
            <w:noWrap w:val="0"/>
            <w:vAlign w:val="center"/>
          </w:tcPr>
          <w:p w14:paraId="2284E04C">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 Verumontanum material</w:t>
            </w:r>
          </w:p>
        </w:tc>
        <w:tc>
          <w:tcPr>
            <w:tcW w:w="1752" w:type="dxa"/>
            <w:gridSpan w:val="2"/>
            <w:noWrap w:val="0"/>
            <w:vAlign w:val="center"/>
          </w:tcPr>
          <w:p w14:paraId="289C791A">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5.50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(4.75-6.00)</w:t>
            </w:r>
          </w:p>
        </w:tc>
      </w:tr>
      <w:tr w14:paraId="491D19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72" w:type="pct"/>
            <w:noWrap w:val="0"/>
            <w:vAlign w:val="center"/>
          </w:tcPr>
          <w:p w14:paraId="38879DA2">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 Prostatic capsule material</w:t>
            </w:r>
          </w:p>
        </w:tc>
        <w:tc>
          <w:tcPr>
            <w:tcW w:w="1752" w:type="dxa"/>
            <w:gridSpan w:val="2"/>
            <w:noWrap w:val="0"/>
            <w:vAlign w:val="center"/>
          </w:tcPr>
          <w:p w14:paraId="2702378E">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5.50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(4.75-6.00)</w:t>
            </w:r>
          </w:p>
        </w:tc>
      </w:tr>
      <w:tr w14:paraId="21A7B4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72" w:type="pct"/>
            <w:noWrap w:val="0"/>
            <w:vAlign w:val="center"/>
          </w:tcPr>
          <w:p w14:paraId="09A52487">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7. Vascular material</w:t>
            </w:r>
          </w:p>
        </w:tc>
        <w:tc>
          <w:tcPr>
            <w:tcW w:w="1752" w:type="dxa"/>
            <w:gridSpan w:val="2"/>
            <w:noWrap w:val="0"/>
            <w:vAlign w:val="center"/>
          </w:tcPr>
          <w:p w14:paraId="62F33067">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4.00–5.00）</w:t>
            </w:r>
          </w:p>
        </w:tc>
      </w:tr>
      <w:tr w14:paraId="2B4D8FC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72" w:type="pct"/>
            <w:noWrap w:val="0"/>
            <w:vAlign w:val="center"/>
          </w:tcPr>
          <w:p w14:paraId="60F37F5C">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8. Prostatic adenoma material</w:t>
            </w:r>
          </w:p>
        </w:tc>
        <w:tc>
          <w:tcPr>
            <w:tcW w:w="1752" w:type="dxa"/>
            <w:gridSpan w:val="2"/>
            <w:noWrap w:val="0"/>
            <w:vAlign w:val="center"/>
          </w:tcPr>
          <w:p w14:paraId="5D9038DC">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5.50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(5.00-6.00)</w:t>
            </w:r>
          </w:p>
        </w:tc>
      </w:tr>
      <w:tr w14:paraId="5375BBB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72" w:type="pct"/>
            <w:noWrap w:val="0"/>
            <w:vAlign w:val="center"/>
          </w:tcPr>
          <w:p w14:paraId="2A6A3F0C">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9. Enucleation/cutting</w:t>
            </w:r>
          </w:p>
        </w:tc>
        <w:tc>
          <w:tcPr>
            <w:tcW w:w="1752" w:type="dxa"/>
            <w:gridSpan w:val="2"/>
            <w:noWrap w:val="0"/>
            <w:vAlign w:val="center"/>
          </w:tcPr>
          <w:p w14:paraId="71FD4E83">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4.00–5.00）</w:t>
            </w:r>
          </w:p>
        </w:tc>
      </w:tr>
      <w:tr w14:paraId="26819A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972" w:type="pct"/>
            <w:noWrap w:val="0"/>
            <w:vAlign w:val="center"/>
          </w:tcPr>
          <w:p w14:paraId="4D9651DE">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10. External urethral sphincter material</w:t>
            </w:r>
          </w:p>
        </w:tc>
        <w:tc>
          <w:tcPr>
            <w:tcW w:w="1752" w:type="dxa"/>
            <w:gridSpan w:val="2"/>
            <w:noWrap w:val="0"/>
            <w:vAlign w:val="center"/>
          </w:tcPr>
          <w:p w14:paraId="1968FCB2">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5.50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(4.75-6.00)</w:t>
            </w:r>
          </w:p>
        </w:tc>
      </w:tr>
      <w:tr w14:paraId="3764F1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72" w:type="pct"/>
            <w:tcBorders>
              <w:bottom w:val="single" w:color="auto" w:sz="4" w:space="0"/>
            </w:tcBorders>
            <w:noWrap w:val="0"/>
            <w:vAlign w:val="center"/>
          </w:tcPr>
          <w:p w14:paraId="21A7DA11">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11. Hemostasis</w:t>
            </w:r>
          </w:p>
        </w:tc>
        <w:tc>
          <w:tcPr>
            <w:tcW w:w="1752" w:type="dxa"/>
            <w:gridSpan w:val="2"/>
            <w:tcBorders>
              <w:bottom w:val="single" w:color="auto" w:sz="4" w:space="0"/>
            </w:tcBorders>
            <w:noWrap w:val="0"/>
            <w:vAlign w:val="center"/>
          </w:tcPr>
          <w:p w14:paraId="3930EE52">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4.00–5.00）</w:t>
            </w:r>
          </w:p>
        </w:tc>
      </w:tr>
      <w:tr w14:paraId="0AB007A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3"/>
            <w:tcBorders>
              <w:top w:val="single" w:color="auto" w:sz="4" w:space="0"/>
              <w:bottom w:val="single" w:color="auto" w:sz="4" w:space="0"/>
            </w:tcBorders>
            <w:noWrap w:val="0"/>
            <w:vAlign w:val="center"/>
          </w:tcPr>
          <w:p w14:paraId="5223BED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Overall</w:t>
            </w:r>
          </w:p>
        </w:tc>
      </w:tr>
      <w:tr w14:paraId="17315A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72" w:type="pct"/>
            <w:tcBorders>
              <w:top w:val="single" w:color="auto" w:sz="4" w:space="0"/>
            </w:tcBorders>
            <w:noWrap w:val="0"/>
            <w:vAlign w:val="center"/>
          </w:tcPr>
          <w:p w14:paraId="6ABDD5D1">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 Overall realism</w:t>
            </w:r>
          </w:p>
        </w:tc>
        <w:tc>
          <w:tcPr>
            <w:tcW w:w="1752" w:type="dxa"/>
            <w:gridSpan w:val="2"/>
            <w:tcBorders>
              <w:top w:val="single" w:color="auto" w:sz="4" w:space="0"/>
            </w:tcBorders>
            <w:noWrap w:val="0"/>
            <w:vAlign w:val="center"/>
          </w:tcPr>
          <w:p w14:paraId="486C963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5.50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(5.00-6.00)</w:t>
            </w:r>
          </w:p>
        </w:tc>
      </w:tr>
      <w:tr w14:paraId="3FA32A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jc w:val="center"/>
        </w:trPr>
        <w:tc>
          <w:tcPr>
            <w:tcW w:w="3972" w:type="pct"/>
            <w:noWrap w:val="0"/>
            <w:vAlign w:val="center"/>
          </w:tcPr>
          <w:p w14:paraId="2CCEF70F">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 Realism of technical difficulty</w:t>
            </w:r>
          </w:p>
        </w:tc>
        <w:tc>
          <w:tcPr>
            <w:tcW w:w="1752" w:type="dxa"/>
            <w:gridSpan w:val="2"/>
            <w:noWrap w:val="0"/>
            <w:vAlign w:val="center"/>
          </w:tcPr>
          <w:p w14:paraId="1311870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(2.00-3.25)</w:t>
            </w:r>
          </w:p>
        </w:tc>
      </w:tr>
    </w:tbl>
    <w:p w14:paraId="66919567">
      <w:pPr>
        <w:pStyle w:val="7"/>
        <w:spacing w:before="0" w:after="0" w:line="360" w:lineRule="auto"/>
        <w:ind w:firstLine="420"/>
        <w:rPr>
          <w:rFonts w:hint="default" w:ascii="Times New Roman" w:hAnsi="Times New Roman" w:cs="Times New Roman" w:eastAsiaTheme="minorEastAsia"/>
          <w:color w:val="auto"/>
          <w:highlight w:val="none"/>
          <w:lang w:eastAsia="zh-CN"/>
        </w:rPr>
      </w:pPr>
    </w:p>
    <w:p w14:paraId="666BFF0C">
      <w:pPr>
        <w:keepNext/>
        <w:spacing w:after="160" w:line="278" w:lineRule="auto"/>
        <w:ind w:firstLine="402" w:firstLineChars="200"/>
        <w:jc w:val="center"/>
        <w:rPr>
          <w:rFonts w:hint="default" w:ascii="Times New Roman" w:hAnsi="Times New Roman" w:eastAsia="宋体" w:cs="Times New Roman"/>
          <w:b/>
          <w:bCs/>
          <w:color w:val="auto"/>
          <w:sz w:val="20"/>
          <w:szCs w:val="20"/>
          <w14:ligatures w14:val="standardContextual"/>
        </w:rPr>
      </w:pPr>
      <w:r>
        <w:rPr>
          <w:rFonts w:hint="default" w:ascii="Times New Roman" w:hAnsi="Times New Roman" w:eastAsia="宋体" w:cs="Times New Roman"/>
          <w:b/>
          <w:bCs/>
          <w:color w:val="auto"/>
          <w:sz w:val="20"/>
          <w:szCs w:val="20"/>
          <w:lang w:val="en-US" w:eastAsia="zh-CN"/>
          <w14:ligatures w14:val="standardContextual"/>
        </w:rPr>
        <w:t>Supplementary Table S</w:t>
      </w:r>
      <w:r>
        <w:rPr>
          <w:rFonts w:hint="eastAsia" w:ascii="Times New Roman" w:hAnsi="Times New Roman" w:eastAsia="宋体" w:cs="Times New Roman"/>
          <w:b/>
          <w:bCs/>
          <w:color w:val="auto"/>
          <w:sz w:val="20"/>
          <w:szCs w:val="20"/>
          <w:lang w:val="en-US" w:eastAsia="zh-CN"/>
          <w14:ligatures w14:val="standardContextual"/>
        </w:rPr>
        <w:t>3</w:t>
      </w:r>
      <w:r>
        <w:rPr>
          <w:rFonts w:hint="default" w:ascii="Times New Roman" w:hAnsi="Times New Roman" w:eastAsia="宋体" w:cs="Times New Roman"/>
          <w:b/>
          <w:bCs/>
          <w:color w:val="auto"/>
          <w:sz w:val="20"/>
          <w:szCs w:val="20"/>
          <w:lang w:val="en-US" w:eastAsia="zh-CN"/>
          <w14:ligatures w14:val="standardContextual"/>
        </w:rPr>
        <w:t>.</w:t>
      </w:r>
      <w:r>
        <w:rPr>
          <w:rFonts w:hint="default" w:ascii="Times New Roman" w:hAnsi="Times New Roman" w:eastAsia="宋体" w:cs="Times New Roman"/>
          <w:b/>
          <w:bCs/>
          <w:color w:val="auto"/>
          <w:sz w:val="20"/>
          <w:szCs w:val="20"/>
          <w14:ligatures w14:val="standardContextual"/>
        </w:rPr>
        <w:t xml:space="preserve"> Educational-function assessment and content-validity analysis of the TUEP  </w:t>
      </w:r>
      <w:r>
        <w:rPr>
          <w:rFonts w:hint="default" w:ascii="Times New Roman" w:hAnsi="Times New Roman" w:eastAsia="宋体" w:cs="Times New Roman"/>
          <w:b/>
          <w:bCs/>
          <w:color w:val="auto"/>
          <w:sz w:val="20"/>
          <w:szCs w:val="20"/>
          <w:lang w:val="en-US" w:eastAsia="zh-CN"/>
          <w14:ligatures w14:val="standardContextual"/>
        </w:rPr>
        <w:t>Simulator</w:t>
      </w:r>
      <w:r>
        <w:rPr>
          <w:rFonts w:hint="default" w:ascii="Times New Roman" w:hAnsi="Times New Roman" w:eastAsia="宋体" w:cs="Times New Roman"/>
          <w:b/>
          <w:bCs/>
          <w:color w:val="auto"/>
          <w:sz w:val="20"/>
          <w:szCs w:val="20"/>
          <w14:ligatures w14:val="standardContextual"/>
        </w:rPr>
        <w:t>.</w:t>
      </w:r>
    </w:p>
    <w:p w14:paraId="597764AB">
      <w:pPr>
        <w:keepNext/>
        <w:spacing w:after="160" w:line="278" w:lineRule="auto"/>
        <w:ind w:firstLine="402" w:firstLineChars="200"/>
        <w:jc w:val="center"/>
        <w:rPr>
          <w:rFonts w:hint="default" w:ascii="Times New Roman" w:hAnsi="Times New Roman" w:eastAsia="宋体" w:cs="Times New Roman"/>
          <w:b/>
          <w:bCs/>
          <w:color w:val="auto"/>
          <w:sz w:val="20"/>
          <w:szCs w:val="20"/>
          <w14:ligatures w14:val="standardContextual"/>
        </w:rPr>
      </w:pPr>
      <w:r>
        <w:rPr>
          <w:rFonts w:hint="default" w:ascii="Times New Roman" w:hAnsi="Times New Roman" w:eastAsia="宋体" w:cs="Times New Roman"/>
          <w:b/>
          <w:bCs/>
          <w:color w:val="auto"/>
          <w:sz w:val="20"/>
          <w:szCs w:val="20"/>
          <w14:ligatures w14:val="standardContextual"/>
        </w:rPr>
        <w:t>.</w:t>
      </w:r>
    </w:p>
    <w:tbl>
      <w:tblPr>
        <w:tblStyle w:val="5"/>
        <w:tblW w:w="5265" w:type="pct"/>
        <w:jc w:val="center"/>
        <w:tblBorders>
          <w:top w:val="none" w:color="auto" w:sz="12" w:space="0"/>
          <w:left w:val="none" w:color="auto" w:sz="0" w:space="0"/>
          <w:bottom w:val="non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51"/>
        <w:gridCol w:w="1718"/>
        <w:gridCol w:w="2038"/>
        <w:gridCol w:w="767"/>
      </w:tblGrid>
      <w:tr w14:paraId="4C61F358">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480" w:type="pct"/>
            <w:tcBorders>
              <w:top w:val="single" w:color="auto" w:sz="12" w:space="0"/>
              <w:left w:val="nil"/>
              <w:bottom w:val="nil"/>
              <w:right w:val="nil"/>
            </w:tcBorders>
            <w:noWrap w:val="0"/>
            <w:tcMar>
              <w:top w:w="-1" w:type="dxa"/>
              <w:left w:w="-1" w:type="dxa"/>
              <w:bottom w:w="-1" w:type="dxa"/>
              <w:right w:w="-1" w:type="dxa"/>
            </w:tcMar>
            <w:vAlign w:val="center"/>
          </w:tcPr>
          <w:p w14:paraId="0291FED9">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Educational assessment item</w:t>
            </w:r>
          </w:p>
        </w:tc>
        <w:tc>
          <w:tcPr>
            <w:tcW w:w="957" w:type="pct"/>
            <w:tcBorders>
              <w:top w:val="single" w:color="auto" w:sz="12" w:space="0"/>
              <w:left w:val="nil"/>
              <w:bottom w:val="nil"/>
              <w:right w:val="nil"/>
            </w:tcBorders>
            <w:noWrap w:val="0"/>
            <w:tcMar>
              <w:top w:w="-1" w:type="dxa"/>
              <w:left w:w="-1" w:type="dxa"/>
              <w:bottom w:w="-1" w:type="dxa"/>
              <w:right w:w="-1" w:type="dxa"/>
            </w:tcMar>
            <w:vAlign w:val="center"/>
          </w:tcPr>
          <w:p w14:paraId="2E1D6C65">
            <w:pPr>
              <w:keepNext/>
              <w:snapToGrid w:val="0"/>
              <w:spacing w:after="160" w:line="240" w:lineRule="auto"/>
              <w:ind w:left="0" w:leftChars="0" w:right="0" w:rightChars="0" w:firstLine="0" w:firstLineChars="0"/>
              <w:jc w:val="center"/>
              <w:rPr>
                <w:rFonts w:hint="default" w:ascii="Times New Roman" w:hAnsi="Times New Roman" w:eastAsia="宋体" w:cs="Times New Roman"/>
                <w:b/>
                <w:bCs w:val="0"/>
                <w:color w:val="auto"/>
                <w:sz w:val="20"/>
                <w:szCs w:val="20"/>
                <w:lang w:val="en-US" w:eastAsia="zh-CN"/>
                <w14:ligatures w14:val="standardContextual"/>
              </w:rPr>
            </w:pPr>
            <w:r>
              <w:rPr>
                <w:rFonts w:hint="default" w:ascii="Times New Roman" w:hAnsi="Times New Roman" w:eastAsia="宋体" w:cs="Times New Roman"/>
                <w:b/>
                <w:bCs w:val="0"/>
                <w:color w:val="auto"/>
                <w:sz w:val="20"/>
                <w:szCs w:val="20"/>
                <w:lang w:val="en-US" w:eastAsia="zh-CN"/>
                <w14:ligatures w14:val="standardContextual"/>
              </w:rPr>
              <w:t>Score</w:t>
            </w:r>
            <w:r>
              <w:rPr>
                <w:rFonts w:hint="default" w:ascii="Times New Roman" w:hAnsi="Times New Roman" w:eastAsia="宋体" w:cs="Times New Roman"/>
                <w:b/>
                <w:bCs w:val="0"/>
                <w:color w:val="auto"/>
                <w:sz w:val="20"/>
                <w:szCs w:val="20"/>
                <w:lang w:val="en-US" w:eastAsia="zh-CN"/>
                <w14:ligatures w14:val="standardContextual"/>
              </w:rPr>
              <w:br w:type="textWrapping"/>
            </w:r>
            <w:r>
              <w:rPr>
                <w:rFonts w:hint="default" w:ascii="Times New Roman" w:hAnsi="Times New Roman" w:eastAsia="宋体" w:cs="Times New Roman"/>
                <w:b/>
                <w:bCs w:val="0"/>
                <w:i/>
                <w:iCs/>
                <w:color w:val="auto"/>
                <w:sz w:val="20"/>
                <w:szCs w:val="20"/>
                <w:lang w:val="en-US" w:eastAsia="zh-CN"/>
                <w14:ligatures w14:val="standardContextual"/>
              </w:rPr>
              <w:t>Median</w:t>
            </w:r>
            <w:r>
              <w:rPr>
                <w:rFonts w:hint="eastAsia" w:ascii="Times New Roman" w:hAnsi="Times New Roman" w:eastAsia="宋体" w:cs="Times New Roman"/>
                <w:b/>
                <w:bCs w:val="0"/>
                <w:i/>
                <w:iCs/>
                <w:color w:val="auto"/>
                <w:sz w:val="20"/>
                <w:szCs w:val="20"/>
                <w:lang w:val="en-US" w:eastAsia="zh-CN"/>
                <w14:ligatures w14:val="standardContextual"/>
              </w:rPr>
              <w:t xml:space="preserve"> </w:t>
            </w:r>
            <w:r>
              <w:rPr>
                <w:rFonts w:hint="default" w:ascii="Times New Roman" w:hAnsi="Times New Roman" w:eastAsia="宋体" w:cs="Times New Roman"/>
                <w:b/>
                <w:bCs w:val="0"/>
                <w:i/>
                <w:iCs/>
                <w:color w:val="auto"/>
                <w:sz w:val="20"/>
                <w:szCs w:val="20"/>
                <w:lang w:val="en-US" w:eastAsia="zh-CN"/>
                <w14:ligatures w14:val="standardContextual"/>
              </w:rPr>
              <w:t>(Q1-Q3)</w:t>
            </w:r>
          </w:p>
        </w:tc>
        <w:tc>
          <w:tcPr>
            <w:tcW w:w="1135" w:type="pct"/>
            <w:tcBorders>
              <w:top w:val="single" w:color="auto" w:sz="12" w:space="0"/>
              <w:left w:val="nil"/>
              <w:bottom w:val="nil"/>
              <w:right w:val="nil"/>
            </w:tcBorders>
            <w:noWrap w:val="0"/>
            <w:tcMar>
              <w:top w:w="-1" w:type="dxa"/>
              <w:left w:w="-1" w:type="dxa"/>
              <w:bottom w:w="-1" w:type="dxa"/>
              <w:right w:w="-1" w:type="dxa"/>
            </w:tcMar>
            <w:vAlign w:val="center"/>
          </w:tcPr>
          <w:p w14:paraId="4D805509">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Experts rating item as relevant</w:t>
            </w:r>
            <w:r>
              <w:rPr>
                <w:rFonts w:hint="default" w:ascii="Times New Roman" w:hAnsi="Times New Roman" w:eastAsia="宋体" w:cs="Times New Roman"/>
                <w:b/>
                <w:color w:val="auto"/>
                <w:sz w:val="20"/>
                <w:szCs w:val="20"/>
                <w:lang w:val="en-US" w:eastAsia="zh-CN"/>
                <w14:ligatures w14:val="standardContextual"/>
              </w:rPr>
              <w:br w:type="textWrapping"/>
            </w:r>
            <w:r>
              <w:rPr>
                <w:rFonts w:hint="default" w:ascii="Times New Roman" w:hAnsi="Times New Roman" w:eastAsia="宋体" w:cs="Times New Roman"/>
                <w:b/>
                <w:color w:val="auto"/>
                <w:sz w:val="20"/>
                <w:szCs w:val="20"/>
                <w:lang w:val="en-US" w:eastAsia="zh-CN"/>
                <w14:ligatures w14:val="standardContextual"/>
              </w:rPr>
              <w:t>n/6</w:t>
            </w:r>
          </w:p>
        </w:tc>
        <w:tc>
          <w:tcPr>
            <w:tcW w:w="427" w:type="pct"/>
            <w:tcBorders>
              <w:top w:val="single" w:color="auto" w:sz="12" w:space="0"/>
              <w:left w:val="nil"/>
              <w:bottom w:val="nil"/>
              <w:right w:val="nil"/>
            </w:tcBorders>
            <w:noWrap w:val="0"/>
            <w:tcMar>
              <w:top w:w="-1" w:type="dxa"/>
              <w:left w:w="-1" w:type="dxa"/>
              <w:bottom w:w="-1" w:type="dxa"/>
              <w:right w:w="-1" w:type="dxa"/>
            </w:tcMar>
            <w:vAlign w:val="center"/>
          </w:tcPr>
          <w:p w14:paraId="487AD6FB">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I-CVI</w:t>
            </w:r>
          </w:p>
        </w:tc>
      </w:tr>
      <w:tr w14:paraId="3E5AA658">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80" w:type="pct"/>
            <w:tcBorders>
              <w:top w:val="single" w:color="auto" w:sz="4" w:space="0"/>
              <w:left w:val="nil"/>
              <w:bottom w:val="nil"/>
              <w:right w:val="nil"/>
            </w:tcBorders>
            <w:noWrap w:val="0"/>
            <w:tcMar>
              <w:top w:w="-1" w:type="dxa"/>
              <w:left w:w="-1" w:type="dxa"/>
              <w:bottom w:w="-1" w:type="dxa"/>
              <w:right w:w="-1" w:type="dxa"/>
            </w:tcMar>
            <w:vAlign w:val="center"/>
          </w:tcPr>
          <w:p w14:paraId="1B4199B4">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 Use of surgical instruments</w:t>
            </w:r>
          </w:p>
        </w:tc>
        <w:tc>
          <w:tcPr>
            <w:tcW w:w="1718" w:type="dxa"/>
            <w:tcBorders>
              <w:top w:val="single" w:color="auto" w:sz="4" w:space="0"/>
              <w:left w:val="nil"/>
              <w:bottom w:val="nil"/>
              <w:right w:val="nil"/>
            </w:tcBorders>
            <w:noWrap w:val="0"/>
            <w:tcMar>
              <w:top w:w="-1" w:type="dxa"/>
              <w:left w:w="-1" w:type="dxa"/>
              <w:bottom w:w="-1" w:type="dxa"/>
              <w:right w:w="-1" w:type="dxa"/>
            </w:tcMar>
            <w:vAlign w:val="center"/>
          </w:tcPr>
          <w:p w14:paraId="09FFB59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(5.00–6.00)</w:t>
            </w:r>
          </w:p>
        </w:tc>
        <w:tc>
          <w:tcPr>
            <w:tcW w:w="1135" w:type="pct"/>
            <w:tcBorders>
              <w:top w:val="single" w:color="auto" w:sz="4" w:space="0"/>
              <w:left w:val="nil"/>
              <w:bottom w:val="nil"/>
              <w:right w:val="nil"/>
            </w:tcBorders>
            <w:noWrap w:val="0"/>
            <w:tcMar>
              <w:top w:w="-1" w:type="dxa"/>
              <w:left w:w="-1" w:type="dxa"/>
              <w:bottom w:w="-1" w:type="dxa"/>
              <w:right w:w="-1" w:type="dxa"/>
            </w:tcMar>
            <w:vAlign w:val="center"/>
          </w:tcPr>
          <w:p w14:paraId="0DC23C2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6/6</w:t>
            </w:r>
          </w:p>
        </w:tc>
        <w:tc>
          <w:tcPr>
            <w:tcW w:w="427" w:type="pct"/>
            <w:tcBorders>
              <w:top w:val="single" w:color="auto" w:sz="4" w:space="0"/>
              <w:left w:val="nil"/>
              <w:bottom w:val="nil"/>
              <w:right w:val="nil"/>
            </w:tcBorders>
            <w:noWrap w:val="0"/>
            <w:tcMar>
              <w:top w:w="-1" w:type="dxa"/>
              <w:left w:w="-1" w:type="dxa"/>
              <w:bottom w:w="-1" w:type="dxa"/>
              <w:right w:w="-1" w:type="dxa"/>
            </w:tcMar>
            <w:vAlign w:val="center"/>
          </w:tcPr>
          <w:p w14:paraId="13FAD12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1.00</w:t>
            </w:r>
          </w:p>
        </w:tc>
      </w:tr>
      <w:tr w14:paraId="2DF8EC0B">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80" w:type="pct"/>
            <w:tcBorders>
              <w:top w:val="nil"/>
              <w:left w:val="nil"/>
              <w:bottom w:val="nil"/>
              <w:right w:val="nil"/>
            </w:tcBorders>
            <w:noWrap w:val="0"/>
            <w:tcMar>
              <w:top w:w="-1" w:type="dxa"/>
              <w:left w:w="-1" w:type="dxa"/>
              <w:bottom w:w="-1" w:type="dxa"/>
              <w:right w:w="-1" w:type="dxa"/>
            </w:tcMar>
            <w:vAlign w:val="center"/>
          </w:tcPr>
          <w:p w14:paraId="34C1DB9C">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 Safe scope insertion and anatomical landmark identification</w:t>
            </w:r>
          </w:p>
        </w:tc>
        <w:tc>
          <w:tcPr>
            <w:tcW w:w="1718" w:type="dxa"/>
            <w:tcBorders>
              <w:top w:val="nil"/>
              <w:left w:val="nil"/>
              <w:bottom w:val="nil"/>
              <w:right w:val="nil"/>
            </w:tcBorders>
            <w:noWrap w:val="0"/>
            <w:tcMar>
              <w:top w:w="-1" w:type="dxa"/>
              <w:left w:w="-1" w:type="dxa"/>
              <w:bottom w:w="-1" w:type="dxa"/>
              <w:right w:w="-1" w:type="dxa"/>
            </w:tcMar>
            <w:vAlign w:val="center"/>
          </w:tcPr>
          <w:p w14:paraId="14ED0E4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(5.00–6.25)</w:t>
            </w:r>
          </w:p>
        </w:tc>
        <w:tc>
          <w:tcPr>
            <w:tcW w:w="1135" w:type="pct"/>
            <w:tcBorders>
              <w:top w:val="nil"/>
              <w:left w:val="nil"/>
              <w:bottom w:val="nil"/>
              <w:right w:val="nil"/>
            </w:tcBorders>
            <w:noWrap w:val="0"/>
            <w:tcMar>
              <w:top w:w="-1" w:type="dxa"/>
              <w:left w:w="-1" w:type="dxa"/>
              <w:bottom w:w="-1" w:type="dxa"/>
              <w:right w:w="-1" w:type="dxa"/>
            </w:tcMar>
            <w:vAlign w:val="center"/>
          </w:tcPr>
          <w:p w14:paraId="3826D38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6/6</w:t>
            </w:r>
          </w:p>
        </w:tc>
        <w:tc>
          <w:tcPr>
            <w:tcW w:w="427" w:type="pct"/>
            <w:tcBorders>
              <w:top w:val="nil"/>
              <w:left w:val="nil"/>
              <w:bottom w:val="nil"/>
              <w:right w:val="nil"/>
            </w:tcBorders>
            <w:noWrap w:val="0"/>
            <w:tcMar>
              <w:top w:w="-1" w:type="dxa"/>
              <w:left w:w="-1" w:type="dxa"/>
              <w:bottom w:w="-1" w:type="dxa"/>
              <w:right w:w="-1" w:type="dxa"/>
            </w:tcMar>
            <w:vAlign w:val="center"/>
          </w:tcPr>
          <w:p w14:paraId="7B1F287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1.00</w:t>
            </w:r>
          </w:p>
        </w:tc>
      </w:tr>
      <w:tr w14:paraId="16F7FDB4">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80" w:type="pct"/>
            <w:tcBorders>
              <w:top w:val="nil"/>
              <w:left w:val="nil"/>
              <w:bottom w:val="nil"/>
              <w:right w:val="nil"/>
            </w:tcBorders>
            <w:noWrap w:val="0"/>
            <w:tcMar>
              <w:top w:w="-1" w:type="dxa"/>
              <w:left w:w="-1" w:type="dxa"/>
              <w:bottom w:w="-1" w:type="dxa"/>
              <w:right w:w="-1" w:type="dxa"/>
            </w:tcMar>
            <w:vAlign w:val="center"/>
          </w:tcPr>
          <w:p w14:paraId="774AE1F1">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 Blunt dissection and laser cutting</w:t>
            </w:r>
          </w:p>
        </w:tc>
        <w:tc>
          <w:tcPr>
            <w:tcW w:w="1718" w:type="dxa"/>
            <w:tcBorders>
              <w:top w:val="nil"/>
              <w:left w:val="nil"/>
              <w:bottom w:val="nil"/>
              <w:right w:val="nil"/>
            </w:tcBorders>
            <w:noWrap w:val="0"/>
            <w:tcMar>
              <w:top w:w="-1" w:type="dxa"/>
              <w:left w:w="-1" w:type="dxa"/>
              <w:bottom w:w="-1" w:type="dxa"/>
              <w:right w:w="-1" w:type="dxa"/>
            </w:tcMar>
            <w:vAlign w:val="center"/>
          </w:tcPr>
          <w:p w14:paraId="7A9E035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(4.00–5.25)</w:t>
            </w:r>
          </w:p>
        </w:tc>
        <w:tc>
          <w:tcPr>
            <w:tcW w:w="1135" w:type="pct"/>
            <w:tcBorders>
              <w:top w:val="nil"/>
              <w:left w:val="nil"/>
              <w:bottom w:val="nil"/>
              <w:right w:val="nil"/>
            </w:tcBorders>
            <w:noWrap w:val="0"/>
            <w:tcMar>
              <w:top w:w="-1" w:type="dxa"/>
              <w:left w:w="-1" w:type="dxa"/>
              <w:bottom w:w="-1" w:type="dxa"/>
              <w:right w:w="-1" w:type="dxa"/>
            </w:tcMar>
            <w:vAlign w:val="center"/>
          </w:tcPr>
          <w:p w14:paraId="22E9D09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6/6</w:t>
            </w:r>
          </w:p>
        </w:tc>
        <w:tc>
          <w:tcPr>
            <w:tcW w:w="427" w:type="pct"/>
            <w:tcBorders>
              <w:top w:val="nil"/>
              <w:left w:val="nil"/>
              <w:bottom w:val="nil"/>
              <w:right w:val="nil"/>
            </w:tcBorders>
            <w:noWrap w:val="0"/>
            <w:tcMar>
              <w:top w:w="-1" w:type="dxa"/>
              <w:left w:w="-1" w:type="dxa"/>
              <w:bottom w:w="-1" w:type="dxa"/>
              <w:right w:w="-1" w:type="dxa"/>
            </w:tcMar>
            <w:vAlign w:val="center"/>
          </w:tcPr>
          <w:p w14:paraId="7C8A17B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1.00</w:t>
            </w:r>
          </w:p>
        </w:tc>
      </w:tr>
      <w:tr w14:paraId="18348D48">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80" w:type="pct"/>
            <w:tcBorders>
              <w:top w:val="nil"/>
              <w:left w:val="nil"/>
              <w:bottom w:val="nil"/>
              <w:right w:val="nil"/>
            </w:tcBorders>
            <w:noWrap w:val="0"/>
            <w:tcMar>
              <w:top w:w="-1" w:type="dxa"/>
              <w:left w:w="-1" w:type="dxa"/>
              <w:bottom w:w="-1" w:type="dxa"/>
              <w:right w:w="-1" w:type="dxa"/>
            </w:tcMar>
            <w:vAlign w:val="center"/>
          </w:tcPr>
          <w:p w14:paraId="217C3814">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 Maintenance of the endoscopic field</w:t>
            </w:r>
          </w:p>
        </w:tc>
        <w:tc>
          <w:tcPr>
            <w:tcW w:w="1718" w:type="dxa"/>
            <w:tcBorders>
              <w:top w:val="nil"/>
              <w:left w:val="nil"/>
              <w:bottom w:val="nil"/>
              <w:right w:val="nil"/>
            </w:tcBorders>
            <w:noWrap w:val="0"/>
            <w:tcMar>
              <w:top w:w="-1" w:type="dxa"/>
              <w:left w:w="-1" w:type="dxa"/>
              <w:bottom w:w="-1" w:type="dxa"/>
              <w:right w:w="-1" w:type="dxa"/>
            </w:tcMar>
            <w:vAlign w:val="center"/>
          </w:tcPr>
          <w:p w14:paraId="65F81F4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5.50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(5.00–6.00)</w:t>
            </w:r>
          </w:p>
        </w:tc>
        <w:tc>
          <w:tcPr>
            <w:tcW w:w="1135" w:type="pct"/>
            <w:tcBorders>
              <w:top w:val="nil"/>
              <w:left w:val="nil"/>
              <w:bottom w:val="nil"/>
              <w:right w:val="nil"/>
            </w:tcBorders>
            <w:noWrap w:val="0"/>
            <w:tcMar>
              <w:top w:w="-1" w:type="dxa"/>
              <w:left w:w="-1" w:type="dxa"/>
              <w:bottom w:w="-1" w:type="dxa"/>
              <w:right w:w="-1" w:type="dxa"/>
            </w:tcMar>
            <w:vAlign w:val="center"/>
          </w:tcPr>
          <w:p w14:paraId="56B34F5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6/6</w:t>
            </w:r>
          </w:p>
        </w:tc>
        <w:tc>
          <w:tcPr>
            <w:tcW w:w="427" w:type="pct"/>
            <w:tcBorders>
              <w:top w:val="nil"/>
              <w:left w:val="nil"/>
              <w:bottom w:val="nil"/>
              <w:right w:val="nil"/>
            </w:tcBorders>
            <w:noWrap w:val="0"/>
            <w:tcMar>
              <w:top w:w="-1" w:type="dxa"/>
              <w:left w:w="-1" w:type="dxa"/>
              <w:bottom w:w="-1" w:type="dxa"/>
              <w:right w:w="-1" w:type="dxa"/>
            </w:tcMar>
            <w:vAlign w:val="center"/>
          </w:tcPr>
          <w:p w14:paraId="1317A1C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1.00</w:t>
            </w:r>
          </w:p>
        </w:tc>
      </w:tr>
      <w:tr w14:paraId="72B557B6">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80" w:type="pct"/>
            <w:tcBorders>
              <w:top w:val="nil"/>
              <w:left w:val="nil"/>
              <w:bottom w:val="nil"/>
              <w:right w:val="nil"/>
            </w:tcBorders>
            <w:noWrap w:val="0"/>
            <w:tcMar>
              <w:top w:w="-1" w:type="dxa"/>
              <w:left w:w="-1" w:type="dxa"/>
              <w:bottom w:w="-1" w:type="dxa"/>
              <w:right w:w="-1" w:type="dxa"/>
            </w:tcMar>
            <w:vAlign w:val="center"/>
          </w:tcPr>
          <w:p w14:paraId="0DA35C83">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 Hemostasis</w:t>
            </w:r>
          </w:p>
        </w:tc>
        <w:tc>
          <w:tcPr>
            <w:tcW w:w="1718" w:type="dxa"/>
            <w:tcBorders>
              <w:top w:val="nil"/>
              <w:left w:val="nil"/>
              <w:bottom w:val="nil"/>
              <w:right w:val="nil"/>
            </w:tcBorders>
            <w:noWrap w:val="0"/>
            <w:tcMar>
              <w:top w:w="-1" w:type="dxa"/>
              <w:left w:w="-1" w:type="dxa"/>
              <w:bottom w:w="-1" w:type="dxa"/>
              <w:right w:w="-1" w:type="dxa"/>
            </w:tcMar>
            <w:vAlign w:val="center"/>
          </w:tcPr>
          <w:p w14:paraId="7DCBB3E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(4.00–5.25)</w:t>
            </w:r>
          </w:p>
        </w:tc>
        <w:tc>
          <w:tcPr>
            <w:tcW w:w="1135" w:type="pct"/>
            <w:tcBorders>
              <w:top w:val="nil"/>
              <w:left w:val="nil"/>
              <w:bottom w:val="nil"/>
              <w:right w:val="nil"/>
            </w:tcBorders>
            <w:noWrap w:val="0"/>
            <w:tcMar>
              <w:top w:w="-1" w:type="dxa"/>
              <w:left w:w="-1" w:type="dxa"/>
              <w:bottom w:w="-1" w:type="dxa"/>
              <w:right w:w="-1" w:type="dxa"/>
            </w:tcMar>
            <w:vAlign w:val="center"/>
          </w:tcPr>
          <w:p w14:paraId="3AA227E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6/6</w:t>
            </w:r>
          </w:p>
        </w:tc>
        <w:tc>
          <w:tcPr>
            <w:tcW w:w="427" w:type="pct"/>
            <w:tcBorders>
              <w:top w:val="nil"/>
              <w:left w:val="nil"/>
              <w:bottom w:val="nil"/>
              <w:right w:val="nil"/>
            </w:tcBorders>
            <w:noWrap w:val="0"/>
            <w:tcMar>
              <w:top w:w="-1" w:type="dxa"/>
              <w:left w:w="-1" w:type="dxa"/>
              <w:bottom w:w="-1" w:type="dxa"/>
              <w:right w:w="-1" w:type="dxa"/>
            </w:tcMar>
            <w:vAlign w:val="center"/>
          </w:tcPr>
          <w:p w14:paraId="65C24FD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1.00</w:t>
            </w:r>
          </w:p>
        </w:tc>
      </w:tr>
      <w:tr w14:paraId="301D76D9">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80" w:type="pct"/>
            <w:tcBorders>
              <w:top w:val="nil"/>
              <w:left w:val="nil"/>
              <w:bottom w:val="nil"/>
              <w:right w:val="nil"/>
            </w:tcBorders>
            <w:noWrap w:val="0"/>
            <w:tcMar>
              <w:top w:w="-1" w:type="dxa"/>
              <w:left w:w="-1" w:type="dxa"/>
              <w:bottom w:w="-1" w:type="dxa"/>
              <w:right w:w="-1" w:type="dxa"/>
            </w:tcMar>
            <w:vAlign w:val="center"/>
          </w:tcPr>
          <w:p w14:paraId="7950B6DF">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 Haptic feedback</w:t>
            </w:r>
          </w:p>
        </w:tc>
        <w:tc>
          <w:tcPr>
            <w:tcW w:w="1718" w:type="dxa"/>
            <w:tcBorders>
              <w:top w:val="nil"/>
              <w:left w:val="nil"/>
              <w:bottom w:val="nil"/>
              <w:right w:val="nil"/>
            </w:tcBorders>
            <w:noWrap w:val="0"/>
            <w:tcMar>
              <w:top w:w="-1" w:type="dxa"/>
              <w:left w:w="-1" w:type="dxa"/>
              <w:bottom w:w="-1" w:type="dxa"/>
              <w:right w:w="-1" w:type="dxa"/>
            </w:tcMar>
            <w:vAlign w:val="center"/>
          </w:tcPr>
          <w:p w14:paraId="2BC1FA6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(5.75–7.00)</w:t>
            </w:r>
          </w:p>
        </w:tc>
        <w:tc>
          <w:tcPr>
            <w:tcW w:w="1135" w:type="pct"/>
            <w:tcBorders>
              <w:top w:val="nil"/>
              <w:left w:val="nil"/>
              <w:bottom w:val="nil"/>
              <w:right w:val="nil"/>
            </w:tcBorders>
            <w:noWrap w:val="0"/>
            <w:tcMar>
              <w:top w:w="-1" w:type="dxa"/>
              <w:left w:w="-1" w:type="dxa"/>
              <w:bottom w:w="-1" w:type="dxa"/>
              <w:right w:w="-1" w:type="dxa"/>
            </w:tcMar>
            <w:vAlign w:val="center"/>
          </w:tcPr>
          <w:p w14:paraId="69E88A6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6/6</w:t>
            </w:r>
          </w:p>
        </w:tc>
        <w:tc>
          <w:tcPr>
            <w:tcW w:w="427" w:type="pct"/>
            <w:tcBorders>
              <w:top w:val="nil"/>
              <w:left w:val="nil"/>
              <w:bottom w:val="nil"/>
              <w:right w:val="nil"/>
            </w:tcBorders>
            <w:noWrap w:val="0"/>
            <w:tcMar>
              <w:top w:w="-1" w:type="dxa"/>
              <w:left w:w="-1" w:type="dxa"/>
              <w:bottom w:w="-1" w:type="dxa"/>
              <w:right w:w="-1" w:type="dxa"/>
            </w:tcMar>
            <w:vAlign w:val="center"/>
          </w:tcPr>
          <w:p w14:paraId="68A027F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1.00</w:t>
            </w:r>
          </w:p>
        </w:tc>
      </w:tr>
      <w:tr w14:paraId="36DBB5DC">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80" w:type="pct"/>
            <w:tcBorders>
              <w:top w:val="nil"/>
              <w:left w:val="nil"/>
              <w:bottom w:val="nil"/>
              <w:right w:val="nil"/>
            </w:tcBorders>
            <w:noWrap w:val="0"/>
            <w:tcMar>
              <w:top w:w="-1" w:type="dxa"/>
              <w:left w:w="-1" w:type="dxa"/>
              <w:bottom w:w="-1" w:type="dxa"/>
              <w:right w:w="-1" w:type="dxa"/>
            </w:tcMar>
            <w:vAlign w:val="center"/>
          </w:tcPr>
          <w:p w14:paraId="311935B0">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7. Measurement and assessment of learning outcomes and procedural quality</w:t>
            </w:r>
          </w:p>
        </w:tc>
        <w:tc>
          <w:tcPr>
            <w:tcW w:w="1718" w:type="dxa"/>
            <w:tcBorders>
              <w:top w:val="nil"/>
              <w:left w:val="nil"/>
              <w:bottom w:val="nil"/>
              <w:right w:val="nil"/>
            </w:tcBorders>
            <w:noWrap w:val="0"/>
            <w:tcMar>
              <w:top w:w="-1" w:type="dxa"/>
              <w:left w:w="-1" w:type="dxa"/>
              <w:bottom w:w="-1" w:type="dxa"/>
              <w:right w:w="-1" w:type="dxa"/>
            </w:tcMar>
            <w:vAlign w:val="center"/>
          </w:tcPr>
          <w:p w14:paraId="650C473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6.50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(6.00–7.00)</w:t>
            </w:r>
          </w:p>
        </w:tc>
        <w:tc>
          <w:tcPr>
            <w:tcW w:w="1135" w:type="pct"/>
            <w:tcBorders>
              <w:top w:val="nil"/>
              <w:left w:val="nil"/>
              <w:bottom w:val="nil"/>
              <w:right w:val="nil"/>
            </w:tcBorders>
            <w:noWrap w:val="0"/>
            <w:tcMar>
              <w:top w:w="-1" w:type="dxa"/>
              <w:left w:w="-1" w:type="dxa"/>
              <w:bottom w:w="-1" w:type="dxa"/>
              <w:right w:w="-1" w:type="dxa"/>
            </w:tcMar>
            <w:vAlign w:val="center"/>
          </w:tcPr>
          <w:p w14:paraId="3CD472E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6/6</w:t>
            </w:r>
          </w:p>
        </w:tc>
        <w:tc>
          <w:tcPr>
            <w:tcW w:w="427" w:type="pct"/>
            <w:tcBorders>
              <w:top w:val="nil"/>
              <w:left w:val="nil"/>
              <w:bottom w:val="nil"/>
              <w:right w:val="nil"/>
            </w:tcBorders>
            <w:noWrap w:val="0"/>
            <w:tcMar>
              <w:top w:w="-1" w:type="dxa"/>
              <w:left w:w="-1" w:type="dxa"/>
              <w:bottom w:w="-1" w:type="dxa"/>
              <w:right w:w="-1" w:type="dxa"/>
            </w:tcMar>
            <w:vAlign w:val="center"/>
          </w:tcPr>
          <w:p w14:paraId="708A95A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1.00</w:t>
            </w:r>
          </w:p>
        </w:tc>
      </w:tr>
      <w:tr w14:paraId="0FF59D1B">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80" w:type="pct"/>
            <w:tcBorders>
              <w:top w:val="nil"/>
              <w:left w:val="nil"/>
              <w:bottom w:val="nil"/>
              <w:right w:val="nil"/>
            </w:tcBorders>
            <w:noWrap w:val="0"/>
            <w:tcMar>
              <w:top w:w="-1" w:type="dxa"/>
              <w:left w:w="-1" w:type="dxa"/>
              <w:bottom w:w="-1" w:type="dxa"/>
              <w:right w:w="-1" w:type="dxa"/>
            </w:tcMar>
            <w:vAlign w:val="center"/>
          </w:tcPr>
          <w:p w14:paraId="70FE8E78">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8. Overall educational applicability</w:t>
            </w:r>
          </w:p>
        </w:tc>
        <w:tc>
          <w:tcPr>
            <w:tcW w:w="1718" w:type="dxa"/>
            <w:tcBorders>
              <w:top w:val="nil"/>
              <w:left w:val="nil"/>
              <w:bottom w:val="nil"/>
              <w:right w:val="nil"/>
            </w:tcBorders>
            <w:noWrap w:val="0"/>
            <w:tcMar>
              <w:top w:w="-1" w:type="dxa"/>
              <w:left w:w="-1" w:type="dxa"/>
              <w:bottom w:w="-1" w:type="dxa"/>
              <w:right w:w="-1" w:type="dxa"/>
            </w:tcMar>
            <w:vAlign w:val="center"/>
          </w:tcPr>
          <w:p w14:paraId="7EF960F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5.50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(5.00–6.00)</w:t>
            </w:r>
          </w:p>
        </w:tc>
        <w:tc>
          <w:tcPr>
            <w:tcW w:w="1135" w:type="pct"/>
            <w:tcBorders>
              <w:top w:val="nil"/>
              <w:left w:val="nil"/>
              <w:bottom w:val="nil"/>
              <w:right w:val="nil"/>
            </w:tcBorders>
            <w:noWrap w:val="0"/>
            <w:tcMar>
              <w:top w:w="-1" w:type="dxa"/>
              <w:left w:w="-1" w:type="dxa"/>
              <w:bottom w:w="-1" w:type="dxa"/>
              <w:right w:w="-1" w:type="dxa"/>
            </w:tcMar>
            <w:vAlign w:val="center"/>
          </w:tcPr>
          <w:p w14:paraId="3B5CBC2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6/6</w:t>
            </w:r>
          </w:p>
        </w:tc>
        <w:tc>
          <w:tcPr>
            <w:tcW w:w="427" w:type="pct"/>
            <w:tcBorders>
              <w:top w:val="nil"/>
              <w:left w:val="nil"/>
              <w:bottom w:val="nil"/>
              <w:right w:val="nil"/>
            </w:tcBorders>
            <w:noWrap w:val="0"/>
            <w:tcMar>
              <w:top w:w="-1" w:type="dxa"/>
              <w:left w:w="-1" w:type="dxa"/>
              <w:bottom w:w="-1" w:type="dxa"/>
              <w:right w:w="-1" w:type="dxa"/>
            </w:tcMar>
            <w:vAlign w:val="center"/>
          </w:tcPr>
          <w:p w14:paraId="42CF382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1.00</w:t>
            </w:r>
          </w:p>
        </w:tc>
      </w:tr>
      <w:tr w14:paraId="07347756">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80" w:type="pct"/>
            <w:tcBorders>
              <w:top w:val="nil"/>
              <w:left w:val="nil"/>
              <w:bottom w:val="nil"/>
              <w:right w:val="nil"/>
            </w:tcBorders>
            <w:noWrap w:val="0"/>
            <w:tcMar>
              <w:top w:w="-1" w:type="dxa"/>
              <w:left w:w="-1" w:type="dxa"/>
              <w:bottom w:w="-1" w:type="dxa"/>
              <w:right w:w="-1" w:type="dxa"/>
            </w:tcMar>
            <w:vAlign w:val="center"/>
          </w:tcPr>
          <w:p w14:paraId="1D2B45A0">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S-CVI/Ave</w:t>
            </w:r>
          </w:p>
        </w:tc>
        <w:tc>
          <w:tcPr>
            <w:tcW w:w="957" w:type="pct"/>
            <w:tcBorders>
              <w:top w:val="nil"/>
              <w:left w:val="nil"/>
              <w:bottom w:val="nil"/>
              <w:right w:val="nil"/>
            </w:tcBorders>
            <w:noWrap w:val="0"/>
            <w:tcMar>
              <w:top w:w="-1" w:type="dxa"/>
              <w:left w:w="-1" w:type="dxa"/>
              <w:bottom w:w="-1" w:type="dxa"/>
              <w:right w:w="-1" w:type="dxa"/>
            </w:tcMar>
            <w:vAlign w:val="center"/>
          </w:tcPr>
          <w:p w14:paraId="4B0A350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135" w:type="pct"/>
            <w:tcBorders>
              <w:top w:val="nil"/>
              <w:left w:val="nil"/>
              <w:bottom w:val="nil"/>
              <w:right w:val="nil"/>
            </w:tcBorders>
            <w:noWrap w:val="0"/>
            <w:tcMar>
              <w:top w:w="-1" w:type="dxa"/>
              <w:left w:w="-1" w:type="dxa"/>
              <w:bottom w:w="-1" w:type="dxa"/>
              <w:right w:w="-1" w:type="dxa"/>
            </w:tcMar>
            <w:vAlign w:val="center"/>
          </w:tcPr>
          <w:p w14:paraId="2BB0625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427" w:type="pct"/>
            <w:tcBorders>
              <w:top w:val="nil"/>
              <w:left w:val="nil"/>
              <w:bottom w:val="nil"/>
              <w:right w:val="nil"/>
            </w:tcBorders>
            <w:noWrap w:val="0"/>
            <w:tcMar>
              <w:top w:w="-1" w:type="dxa"/>
              <w:left w:w="-1" w:type="dxa"/>
              <w:bottom w:w="-1" w:type="dxa"/>
              <w:right w:w="-1" w:type="dxa"/>
            </w:tcMar>
            <w:vAlign w:val="center"/>
          </w:tcPr>
          <w:p w14:paraId="2DFBD4D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1.00</w:t>
            </w:r>
          </w:p>
        </w:tc>
      </w:tr>
      <w:tr w14:paraId="551C69B3">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80" w:type="pct"/>
            <w:tcBorders>
              <w:top w:val="nil"/>
              <w:left w:val="nil"/>
              <w:bottom w:val="single" w:color="auto" w:sz="12" w:space="0"/>
              <w:right w:val="nil"/>
            </w:tcBorders>
            <w:noWrap w:val="0"/>
            <w:tcMar>
              <w:top w:w="-1" w:type="dxa"/>
              <w:left w:w="-1" w:type="dxa"/>
              <w:bottom w:w="-1" w:type="dxa"/>
              <w:right w:w="-1" w:type="dxa"/>
            </w:tcMar>
            <w:vAlign w:val="center"/>
          </w:tcPr>
          <w:p w14:paraId="02C5C26C">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S-CVI/UA</w:t>
            </w:r>
          </w:p>
        </w:tc>
        <w:tc>
          <w:tcPr>
            <w:tcW w:w="957" w:type="pct"/>
            <w:tcBorders>
              <w:top w:val="nil"/>
              <w:left w:val="nil"/>
              <w:bottom w:val="single" w:color="auto" w:sz="12" w:space="0"/>
              <w:right w:val="nil"/>
            </w:tcBorders>
            <w:noWrap w:val="0"/>
            <w:tcMar>
              <w:top w:w="-1" w:type="dxa"/>
              <w:left w:w="-1" w:type="dxa"/>
              <w:bottom w:w="-1" w:type="dxa"/>
              <w:right w:w="-1" w:type="dxa"/>
            </w:tcMar>
            <w:vAlign w:val="center"/>
          </w:tcPr>
          <w:p w14:paraId="21A4781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135" w:type="pct"/>
            <w:tcBorders>
              <w:top w:val="nil"/>
              <w:left w:val="nil"/>
              <w:bottom w:val="single" w:color="auto" w:sz="12" w:space="0"/>
              <w:right w:val="nil"/>
            </w:tcBorders>
            <w:noWrap w:val="0"/>
            <w:tcMar>
              <w:top w:w="-1" w:type="dxa"/>
              <w:left w:w="-1" w:type="dxa"/>
              <w:bottom w:w="-1" w:type="dxa"/>
              <w:right w:w="-1" w:type="dxa"/>
            </w:tcMar>
            <w:vAlign w:val="center"/>
          </w:tcPr>
          <w:p w14:paraId="32617D4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427" w:type="pct"/>
            <w:tcBorders>
              <w:top w:val="nil"/>
              <w:left w:val="nil"/>
              <w:bottom w:val="single" w:color="auto" w:sz="12" w:space="0"/>
              <w:right w:val="nil"/>
            </w:tcBorders>
            <w:noWrap w:val="0"/>
            <w:tcMar>
              <w:top w:w="-1" w:type="dxa"/>
              <w:left w:w="-1" w:type="dxa"/>
              <w:bottom w:w="-1" w:type="dxa"/>
              <w:right w:w="-1" w:type="dxa"/>
            </w:tcMar>
            <w:vAlign w:val="center"/>
          </w:tcPr>
          <w:p w14:paraId="58497C6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1.00</w:t>
            </w:r>
          </w:p>
        </w:tc>
      </w:tr>
    </w:tbl>
    <w:p w14:paraId="48B324F9">
      <w:pPr>
        <w:spacing w:after="160" w:line="278" w:lineRule="auto"/>
        <w:jc w:val="both"/>
        <w:rPr>
          <w:rFonts w:hint="default" w:ascii="Times New Roman" w:hAnsi="Times New Roman" w:eastAsia="宋体" w:cs="Times New Roman"/>
          <w:b/>
          <w:bCs/>
          <w:color w:val="auto"/>
          <w:sz w:val="20"/>
          <w:szCs w:val="20"/>
          <w14:ligatures w14:val="standardContextual"/>
        </w:rPr>
      </w:pPr>
    </w:p>
    <w:p w14:paraId="7E12FD7E">
      <w:pPr>
        <w:keepNext/>
        <w:spacing w:after="160" w:line="278" w:lineRule="auto"/>
        <w:ind w:firstLine="402" w:firstLineChars="200"/>
        <w:jc w:val="center"/>
        <w:rPr>
          <w:rFonts w:hint="default" w:ascii="Times New Roman" w:hAnsi="Times New Roman" w:eastAsia="宋体" w:cs="Times New Roman"/>
          <w:b/>
          <w:bCs/>
          <w:color w:val="auto"/>
          <w:sz w:val="20"/>
          <w:szCs w:val="20"/>
          <w14:ligatures w14:val="standardContextual"/>
        </w:rPr>
      </w:pPr>
      <w:r>
        <w:rPr>
          <w:rFonts w:hint="default" w:ascii="Times New Roman" w:hAnsi="Times New Roman" w:eastAsia="宋体" w:cs="Times New Roman"/>
          <w:b/>
          <w:bCs/>
          <w:color w:val="auto"/>
          <w:sz w:val="20"/>
          <w:szCs w:val="20"/>
          <w:lang w:val="en-US" w:eastAsia="zh-CN"/>
          <w14:ligatures w14:val="standardContextual"/>
        </w:rPr>
        <w:t>Supplementary Table S</w:t>
      </w:r>
      <w:r>
        <w:rPr>
          <w:rFonts w:hint="eastAsia" w:ascii="Times New Roman" w:hAnsi="Times New Roman" w:eastAsia="宋体" w:cs="Times New Roman"/>
          <w:b/>
          <w:bCs/>
          <w:color w:val="auto"/>
          <w:sz w:val="20"/>
          <w:szCs w:val="20"/>
          <w:lang w:val="en-US" w:eastAsia="zh-CN"/>
          <w14:ligatures w14:val="standardContextual"/>
        </w:rPr>
        <w:t>4</w:t>
      </w:r>
      <w:r>
        <w:rPr>
          <w:rFonts w:hint="default" w:ascii="Times New Roman" w:hAnsi="Times New Roman" w:eastAsia="宋体" w:cs="Times New Roman"/>
          <w:b/>
          <w:bCs/>
          <w:color w:val="auto"/>
          <w:sz w:val="20"/>
          <w:szCs w:val="20"/>
          <w:lang w:val="en-US" w:eastAsia="zh-CN"/>
          <w14:ligatures w14:val="standardContextual"/>
        </w:rPr>
        <w:t>.</w:t>
      </w:r>
      <w:r>
        <w:rPr>
          <w:rFonts w:hint="default" w:ascii="Times New Roman" w:hAnsi="Times New Roman" w:eastAsia="宋体" w:cs="Times New Roman"/>
          <w:b/>
          <w:bCs/>
          <w:color w:val="auto"/>
          <w:sz w:val="20"/>
          <w:szCs w:val="20"/>
          <w14:ligatures w14:val="standardContextual"/>
        </w:rPr>
        <w:t xml:space="preserve"> Comparison of task workload between the less-experienced and expert groups</w:t>
      </w:r>
    </w:p>
    <w:tbl>
      <w:tblPr>
        <w:tblStyle w:val="5"/>
        <w:tblW w:w="4998" w:type="pct"/>
        <w:jc w:val="center"/>
        <w:tblBorders>
          <w:top w:val="none" w:color="auto" w:sz="12" w:space="0"/>
          <w:left w:val="none" w:color="auto" w:sz="0" w:space="0"/>
          <w:bottom w:val="non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49"/>
        <w:gridCol w:w="2971"/>
        <w:gridCol w:w="1992"/>
        <w:gridCol w:w="907"/>
      </w:tblGrid>
      <w:tr w14:paraId="08A6EA07">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554" w:type="pct"/>
            <w:tcBorders>
              <w:top w:val="single" w:color="auto" w:sz="12" w:space="0"/>
              <w:left w:val="nil"/>
              <w:bottom w:val="nil"/>
              <w:right w:val="nil"/>
            </w:tcBorders>
            <w:noWrap w:val="0"/>
            <w:tcMar>
              <w:top w:w="-1" w:type="dxa"/>
              <w:left w:w="-1" w:type="dxa"/>
              <w:bottom w:w="-1" w:type="dxa"/>
              <w:right w:w="-1" w:type="dxa"/>
            </w:tcMar>
            <w:vAlign w:val="center"/>
          </w:tcPr>
          <w:p w14:paraId="07A10FCA">
            <w:pPr>
              <w:keepNext/>
              <w:snapToGrid w:val="0"/>
              <w:spacing w:after="160" w:line="240" w:lineRule="auto"/>
              <w:ind w:left="0" w:leftChars="0" w:right="0" w:rightChars="0" w:firstLine="0" w:firstLineChars="0"/>
              <w:jc w:val="center"/>
              <w:rPr>
                <w:rFonts w:hint="default" w:ascii="Times New Roman" w:hAnsi="Times New Roman" w:eastAsia="宋体" w:cs="Times New Roman"/>
                <w:b/>
                <w:bCs/>
                <w:color w:val="auto"/>
                <w:sz w:val="20"/>
                <w:szCs w:val="20"/>
                <w:lang w:val="en-US" w:eastAsia="zh-CN"/>
                <w14:ligatures w14:val="standardContextual"/>
              </w:rPr>
            </w:pPr>
            <w:r>
              <w:rPr>
                <w:rFonts w:hint="default" w:ascii="Times New Roman" w:hAnsi="Times New Roman" w:eastAsia="宋体" w:cs="Times New Roman"/>
                <w:b/>
                <w:bCs/>
                <w:color w:val="auto"/>
                <w:sz w:val="20"/>
                <w:szCs w:val="20"/>
                <w:lang w:val="en-US" w:eastAsia="zh-CN"/>
                <w14:ligatures w14:val="standardContextual"/>
              </w:rPr>
              <w:t>Dimension</w:t>
            </w:r>
          </w:p>
        </w:tc>
        <w:tc>
          <w:tcPr>
            <w:tcW w:w="1743" w:type="pct"/>
            <w:tcBorders>
              <w:top w:val="single" w:color="auto" w:sz="12" w:space="0"/>
              <w:left w:val="nil"/>
              <w:bottom w:val="nil"/>
              <w:right w:val="nil"/>
            </w:tcBorders>
            <w:noWrap w:val="0"/>
            <w:tcMar>
              <w:top w:w="-1" w:type="dxa"/>
              <w:left w:w="-1" w:type="dxa"/>
              <w:bottom w:w="-1" w:type="dxa"/>
              <w:right w:w="-1" w:type="dxa"/>
            </w:tcMar>
            <w:vAlign w:val="center"/>
          </w:tcPr>
          <w:p w14:paraId="4EFB8FB0">
            <w:pPr>
              <w:keepNext/>
              <w:snapToGrid w:val="0"/>
              <w:spacing w:after="160" w:line="240" w:lineRule="auto"/>
              <w:ind w:left="0" w:leftChars="0" w:right="0" w:rightChars="0" w:firstLine="0" w:firstLineChars="0"/>
              <w:jc w:val="center"/>
              <w:rPr>
                <w:rFonts w:hint="default" w:ascii="Times New Roman" w:hAnsi="Times New Roman" w:eastAsia="宋体" w:cs="Times New Roman"/>
                <w:b/>
                <w:bCs/>
                <w:color w:val="auto"/>
                <w:sz w:val="20"/>
                <w:szCs w:val="20"/>
                <w:lang w:val="en-US" w:eastAsia="zh-CN"/>
                <w14:ligatures w14:val="standardContextual"/>
              </w:rPr>
            </w:pPr>
            <w:r>
              <w:rPr>
                <w:rFonts w:hint="default" w:ascii="Times New Roman" w:hAnsi="Times New Roman" w:eastAsia="宋体" w:cs="Times New Roman"/>
                <w:b/>
                <w:bCs/>
                <w:color w:val="auto"/>
                <w:sz w:val="20"/>
                <w:szCs w:val="20"/>
                <w:lang w:val="en-US" w:eastAsia="zh-CN"/>
                <w14:ligatures w14:val="standardContextual"/>
              </w:rPr>
              <w:t>Less-experienced group (n=6)</w:t>
            </w:r>
            <w:r>
              <w:rPr>
                <w:rFonts w:hint="default" w:ascii="Times New Roman" w:hAnsi="Times New Roman" w:eastAsia="宋体" w:cs="Times New Roman"/>
                <w:b/>
                <w:bCs/>
                <w:color w:val="auto"/>
                <w:sz w:val="20"/>
                <w:szCs w:val="20"/>
                <w:lang w:val="en-US" w:eastAsia="zh-CN"/>
                <w14:ligatures w14:val="standardContextual"/>
              </w:rPr>
              <w:br w:type="textWrapping"/>
            </w:r>
            <w:r>
              <w:rPr>
                <w:rFonts w:hint="default" w:ascii="Times New Roman" w:hAnsi="Times New Roman" w:eastAsia="宋体" w:cs="Times New Roman"/>
                <w:b/>
                <w:bCs/>
                <w:i/>
                <w:iCs/>
                <w:color w:val="auto"/>
                <w:sz w:val="20"/>
                <w:szCs w:val="20"/>
                <w:lang w:val="en-US" w:eastAsia="zh-CN"/>
                <w14:ligatures w14:val="standardContextual"/>
              </w:rPr>
              <w:t>Median</w:t>
            </w:r>
            <w:r>
              <w:rPr>
                <w:rFonts w:hint="eastAsia" w:ascii="Times New Roman" w:hAnsi="Times New Roman" w:eastAsia="宋体" w:cs="Times New Roman"/>
                <w:b/>
                <w:bCs/>
                <w:i/>
                <w:iCs/>
                <w:color w:val="auto"/>
                <w:sz w:val="20"/>
                <w:szCs w:val="20"/>
                <w:lang w:val="en-US" w:eastAsia="zh-CN"/>
                <w14:ligatures w14:val="standardContextual"/>
              </w:rPr>
              <w:t xml:space="preserve"> </w:t>
            </w:r>
            <w:r>
              <w:rPr>
                <w:rFonts w:hint="default" w:ascii="Times New Roman" w:hAnsi="Times New Roman" w:eastAsia="宋体" w:cs="Times New Roman"/>
                <w:b/>
                <w:bCs/>
                <w:i/>
                <w:iCs/>
                <w:color w:val="auto"/>
                <w:sz w:val="20"/>
                <w:szCs w:val="20"/>
                <w:lang w:val="en-US" w:eastAsia="zh-CN"/>
                <w14:ligatures w14:val="standardContextual"/>
              </w:rPr>
              <w:t>(Q1-Q3)</w:t>
            </w:r>
          </w:p>
        </w:tc>
        <w:tc>
          <w:tcPr>
            <w:tcW w:w="1169" w:type="pct"/>
            <w:tcBorders>
              <w:top w:val="single" w:color="auto" w:sz="12" w:space="0"/>
              <w:left w:val="nil"/>
              <w:bottom w:val="nil"/>
              <w:right w:val="nil"/>
            </w:tcBorders>
            <w:noWrap w:val="0"/>
            <w:tcMar>
              <w:top w:w="-1" w:type="dxa"/>
              <w:left w:w="-1" w:type="dxa"/>
              <w:bottom w:w="-1" w:type="dxa"/>
              <w:right w:w="-1" w:type="dxa"/>
            </w:tcMar>
            <w:vAlign w:val="center"/>
          </w:tcPr>
          <w:p w14:paraId="52958F59">
            <w:pPr>
              <w:keepNext/>
              <w:snapToGrid w:val="0"/>
              <w:spacing w:after="160" w:line="240" w:lineRule="auto"/>
              <w:ind w:left="0" w:leftChars="0" w:right="0" w:rightChars="0" w:firstLine="0" w:firstLineChars="0"/>
              <w:jc w:val="center"/>
              <w:rPr>
                <w:rFonts w:hint="default" w:ascii="Times New Roman" w:hAnsi="Times New Roman" w:eastAsia="宋体" w:cs="Times New Roman"/>
                <w:b/>
                <w:bCs/>
                <w:color w:val="auto"/>
                <w:sz w:val="20"/>
                <w:szCs w:val="20"/>
                <w:lang w:val="en-US" w:eastAsia="zh-CN"/>
                <w14:ligatures w14:val="standardContextual"/>
              </w:rPr>
            </w:pPr>
            <w:r>
              <w:rPr>
                <w:rFonts w:hint="default" w:ascii="Times New Roman" w:hAnsi="Times New Roman" w:eastAsia="宋体" w:cs="Times New Roman"/>
                <w:b/>
                <w:bCs/>
                <w:color w:val="auto"/>
                <w:sz w:val="20"/>
                <w:szCs w:val="20"/>
                <w:lang w:val="en-US" w:eastAsia="zh-CN"/>
                <w14:ligatures w14:val="standardContextual"/>
              </w:rPr>
              <w:t>Expert group (n=6)</w:t>
            </w:r>
            <w:r>
              <w:rPr>
                <w:rFonts w:hint="default" w:ascii="Times New Roman" w:hAnsi="Times New Roman" w:eastAsia="宋体" w:cs="Times New Roman"/>
                <w:b/>
                <w:bCs/>
                <w:color w:val="auto"/>
                <w:sz w:val="20"/>
                <w:szCs w:val="20"/>
                <w:lang w:val="en-US" w:eastAsia="zh-CN"/>
                <w14:ligatures w14:val="standardContextual"/>
              </w:rPr>
              <w:br w:type="textWrapping"/>
            </w:r>
            <w:r>
              <w:rPr>
                <w:rFonts w:hint="default" w:ascii="Times New Roman" w:hAnsi="Times New Roman" w:eastAsia="宋体" w:cs="Times New Roman"/>
                <w:b/>
                <w:bCs/>
                <w:i/>
                <w:iCs/>
                <w:color w:val="auto"/>
                <w:sz w:val="20"/>
                <w:szCs w:val="20"/>
                <w:lang w:val="en-US" w:eastAsia="zh-CN"/>
                <w14:ligatures w14:val="standardContextual"/>
              </w:rPr>
              <w:t>Median</w:t>
            </w:r>
            <w:r>
              <w:rPr>
                <w:rFonts w:hint="eastAsia" w:ascii="Times New Roman" w:hAnsi="Times New Roman" w:eastAsia="宋体" w:cs="Times New Roman"/>
                <w:b/>
                <w:bCs/>
                <w:i/>
                <w:iCs/>
                <w:color w:val="auto"/>
                <w:sz w:val="20"/>
                <w:szCs w:val="20"/>
                <w:lang w:val="en-US" w:eastAsia="zh-CN"/>
                <w14:ligatures w14:val="standardContextual"/>
              </w:rPr>
              <w:t xml:space="preserve"> </w:t>
            </w:r>
            <w:r>
              <w:rPr>
                <w:rFonts w:hint="default" w:ascii="Times New Roman" w:hAnsi="Times New Roman" w:eastAsia="宋体" w:cs="Times New Roman"/>
                <w:b/>
                <w:bCs/>
                <w:i/>
                <w:iCs/>
                <w:color w:val="auto"/>
                <w:sz w:val="20"/>
                <w:szCs w:val="20"/>
                <w:lang w:val="en-US" w:eastAsia="zh-CN"/>
                <w14:ligatures w14:val="standardContextual"/>
              </w:rPr>
              <w:t>(Q1-Q3)</w:t>
            </w:r>
          </w:p>
        </w:tc>
        <w:tc>
          <w:tcPr>
            <w:tcW w:w="532" w:type="pct"/>
            <w:tcBorders>
              <w:top w:val="single" w:color="auto" w:sz="12" w:space="0"/>
              <w:left w:val="nil"/>
              <w:bottom w:val="nil"/>
              <w:right w:val="nil"/>
            </w:tcBorders>
            <w:noWrap w:val="0"/>
            <w:tcMar>
              <w:top w:w="-1" w:type="dxa"/>
              <w:left w:w="-1" w:type="dxa"/>
              <w:bottom w:w="-1" w:type="dxa"/>
              <w:right w:w="-1" w:type="dxa"/>
            </w:tcMar>
            <w:vAlign w:val="center"/>
          </w:tcPr>
          <w:p w14:paraId="35650C6B">
            <w:pPr>
              <w:keepNext/>
              <w:snapToGrid w:val="0"/>
              <w:spacing w:after="160" w:line="240" w:lineRule="auto"/>
              <w:ind w:left="0" w:leftChars="0" w:right="0" w:rightChars="0" w:firstLine="0" w:firstLineChars="0"/>
              <w:jc w:val="center"/>
              <w:rPr>
                <w:rFonts w:hint="default" w:ascii="Times New Roman" w:hAnsi="Times New Roman" w:eastAsia="宋体" w:cs="Times New Roman"/>
                <w:b/>
                <w:bCs/>
                <w:color w:val="auto"/>
                <w:sz w:val="20"/>
                <w:szCs w:val="20"/>
                <w:lang w:val="en-US" w:eastAsia="zh-CN"/>
                <w14:ligatures w14:val="standardContextual"/>
              </w:rPr>
            </w:pPr>
            <w:r>
              <w:rPr>
                <w:rFonts w:hint="default" w:ascii="Times New Roman" w:hAnsi="Times New Roman" w:eastAsia="宋体" w:cs="Times New Roman"/>
                <w:b/>
                <w:bCs/>
                <w:i/>
                <w:iCs/>
                <w:color w:val="auto"/>
                <w:sz w:val="20"/>
                <w:szCs w:val="20"/>
                <w:lang w:val="en-US" w:eastAsia="zh-CN"/>
                <w14:ligatures w14:val="standardContextual"/>
              </w:rPr>
              <w:t xml:space="preserve">P </w:t>
            </w:r>
            <w:r>
              <w:rPr>
                <w:rFonts w:hint="default" w:ascii="Times New Roman" w:hAnsi="Times New Roman" w:eastAsia="宋体" w:cs="Times New Roman"/>
                <w:b/>
                <w:bCs/>
                <w:color w:val="auto"/>
                <w:sz w:val="20"/>
                <w:szCs w:val="20"/>
                <w:lang w:val="en-US" w:eastAsia="zh-CN"/>
                <w14:ligatures w14:val="standardContextual"/>
              </w:rPr>
              <w:t>value</w:t>
            </w:r>
          </w:p>
        </w:tc>
      </w:tr>
      <w:tr w14:paraId="5B8230C2">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54" w:type="pct"/>
            <w:tcBorders>
              <w:top w:val="single" w:color="auto" w:sz="4" w:space="0"/>
              <w:left w:val="nil"/>
              <w:bottom w:val="nil"/>
              <w:right w:val="nil"/>
            </w:tcBorders>
            <w:noWrap w:val="0"/>
            <w:tcMar>
              <w:top w:w="-1" w:type="dxa"/>
              <w:left w:w="-1" w:type="dxa"/>
              <w:bottom w:w="-1" w:type="dxa"/>
              <w:right w:w="-1" w:type="dxa"/>
            </w:tcMar>
            <w:vAlign w:val="center"/>
          </w:tcPr>
          <w:p w14:paraId="78B3C2CA">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Mental demand</w:t>
            </w:r>
          </w:p>
        </w:tc>
        <w:tc>
          <w:tcPr>
            <w:tcW w:w="2971" w:type="dxa"/>
            <w:tcBorders>
              <w:top w:val="single" w:color="auto" w:sz="4" w:space="0"/>
              <w:left w:val="nil"/>
              <w:bottom w:val="nil"/>
              <w:right w:val="nil"/>
            </w:tcBorders>
            <w:noWrap w:val="0"/>
            <w:tcMar>
              <w:top w:w="-1" w:type="dxa"/>
              <w:left w:w="-1" w:type="dxa"/>
              <w:bottom w:w="-1" w:type="dxa"/>
              <w:right w:w="-1" w:type="dxa"/>
            </w:tcMar>
            <w:vAlign w:val="center"/>
          </w:tcPr>
          <w:p w14:paraId="4982AD3B">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(3.75-7.75)</w:t>
            </w:r>
          </w:p>
        </w:tc>
        <w:tc>
          <w:tcPr>
            <w:tcW w:w="1992" w:type="dxa"/>
            <w:tcBorders>
              <w:top w:val="single" w:color="auto" w:sz="4" w:space="0"/>
              <w:left w:val="nil"/>
              <w:bottom w:val="nil"/>
              <w:right w:val="nil"/>
            </w:tcBorders>
            <w:noWrap w:val="0"/>
            <w:tcMar>
              <w:top w:w="-1" w:type="dxa"/>
              <w:left w:w="-1" w:type="dxa"/>
              <w:bottom w:w="-1" w:type="dxa"/>
              <w:right w:w="-1" w:type="dxa"/>
            </w:tcMar>
            <w:vAlign w:val="center"/>
          </w:tcPr>
          <w:p w14:paraId="0A1EC00F">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4.50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(3.00-5.00)</w:t>
            </w:r>
          </w:p>
        </w:tc>
        <w:tc>
          <w:tcPr>
            <w:tcW w:w="532" w:type="pct"/>
            <w:tcBorders>
              <w:top w:val="single" w:color="auto" w:sz="4" w:space="0"/>
              <w:left w:val="nil"/>
              <w:bottom w:val="nil"/>
              <w:right w:val="nil"/>
            </w:tcBorders>
            <w:noWrap w:val="0"/>
            <w:tcMar>
              <w:top w:w="-1" w:type="dxa"/>
              <w:left w:w="-1" w:type="dxa"/>
              <w:bottom w:w="-1" w:type="dxa"/>
              <w:right w:w="-1" w:type="dxa"/>
            </w:tcMar>
            <w:vAlign w:val="center"/>
          </w:tcPr>
          <w:p w14:paraId="3CA7543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0.276</w:t>
            </w:r>
          </w:p>
        </w:tc>
      </w:tr>
      <w:tr w14:paraId="7B7C1575">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54" w:type="pct"/>
            <w:tcBorders>
              <w:top w:val="nil"/>
              <w:left w:val="nil"/>
              <w:bottom w:val="nil"/>
              <w:right w:val="nil"/>
            </w:tcBorders>
            <w:noWrap w:val="0"/>
            <w:tcMar>
              <w:top w:w="-1" w:type="dxa"/>
              <w:left w:w="-1" w:type="dxa"/>
              <w:bottom w:w="-1" w:type="dxa"/>
              <w:right w:w="-1" w:type="dxa"/>
            </w:tcMar>
            <w:vAlign w:val="center"/>
          </w:tcPr>
          <w:p w14:paraId="71E3542D">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Physical demand</w:t>
            </w:r>
          </w:p>
        </w:tc>
        <w:tc>
          <w:tcPr>
            <w:tcW w:w="2971" w:type="dxa"/>
            <w:tcBorders>
              <w:top w:val="nil"/>
              <w:left w:val="nil"/>
              <w:bottom w:val="nil"/>
              <w:right w:val="nil"/>
            </w:tcBorders>
            <w:noWrap w:val="0"/>
            <w:tcMar>
              <w:top w:w="-1" w:type="dxa"/>
              <w:left w:w="-1" w:type="dxa"/>
              <w:bottom w:w="-1" w:type="dxa"/>
              <w:right w:w="-1" w:type="dxa"/>
            </w:tcMar>
            <w:vAlign w:val="center"/>
          </w:tcPr>
          <w:p w14:paraId="29FE86DF">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(4.00-8.50)</w:t>
            </w:r>
          </w:p>
        </w:tc>
        <w:tc>
          <w:tcPr>
            <w:tcW w:w="1992" w:type="dxa"/>
            <w:tcBorders>
              <w:top w:val="nil"/>
              <w:left w:val="nil"/>
              <w:bottom w:val="nil"/>
              <w:right w:val="nil"/>
            </w:tcBorders>
            <w:noWrap w:val="0"/>
            <w:tcMar>
              <w:top w:w="-1" w:type="dxa"/>
              <w:left w:w="-1" w:type="dxa"/>
              <w:bottom w:w="-1" w:type="dxa"/>
              <w:right w:w="-1" w:type="dxa"/>
            </w:tcMar>
            <w:vAlign w:val="center"/>
          </w:tcPr>
          <w:p w14:paraId="5990E0EC">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(1.00-4.25)</w:t>
            </w:r>
          </w:p>
        </w:tc>
        <w:tc>
          <w:tcPr>
            <w:tcW w:w="532" w:type="pct"/>
            <w:tcBorders>
              <w:top w:val="nil"/>
              <w:left w:val="nil"/>
              <w:bottom w:val="nil"/>
              <w:right w:val="nil"/>
            </w:tcBorders>
            <w:shd w:val="clear" w:color="auto" w:fill="auto"/>
            <w:noWrap w:val="0"/>
            <w:tcMar>
              <w:top w:w="-1" w:type="dxa"/>
              <w:left w:w="-1" w:type="dxa"/>
              <w:bottom w:w="-1" w:type="dxa"/>
              <w:right w:w="-1" w:type="dxa"/>
            </w:tcMar>
            <w:vAlign w:val="center"/>
          </w:tcPr>
          <w:p w14:paraId="6D13AA8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0.030</w:t>
            </w:r>
          </w:p>
        </w:tc>
      </w:tr>
      <w:tr w14:paraId="308A2A1D">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54" w:type="pct"/>
            <w:tcBorders>
              <w:top w:val="nil"/>
              <w:left w:val="nil"/>
              <w:bottom w:val="nil"/>
              <w:right w:val="nil"/>
            </w:tcBorders>
            <w:noWrap w:val="0"/>
            <w:tcMar>
              <w:top w:w="-1" w:type="dxa"/>
              <w:left w:w="-1" w:type="dxa"/>
              <w:bottom w:w="-1" w:type="dxa"/>
              <w:right w:w="-1" w:type="dxa"/>
            </w:tcMar>
            <w:vAlign w:val="center"/>
          </w:tcPr>
          <w:p w14:paraId="28832A07">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Temporal demand</w:t>
            </w:r>
          </w:p>
        </w:tc>
        <w:tc>
          <w:tcPr>
            <w:tcW w:w="2971" w:type="dxa"/>
            <w:tcBorders>
              <w:top w:val="nil"/>
              <w:left w:val="nil"/>
              <w:bottom w:val="nil"/>
              <w:right w:val="nil"/>
            </w:tcBorders>
            <w:noWrap w:val="0"/>
            <w:tcMar>
              <w:top w:w="-1" w:type="dxa"/>
              <w:left w:w="-1" w:type="dxa"/>
              <w:bottom w:w="-1" w:type="dxa"/>
              <w:right w:w="-1" w:type="dxa"/>
            </w:tcMar>
            <w:vAlign w:val="center"/>
          </w:tcPr>
          <w:p w14:paraId="22618DFE">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8.00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(4.50-11.00)</w:t>
            </w:r>
          </w:p>
        </w:tc>
        <w:tc>
          <w:tcPr>
            <w:tcW w:w="1992" w:type="dxa"/>
            <w:tcBorders>
              <w:top w:val="nil"/>
              <w:left w:val="nil"/>
              <w:bottom w:val="nil"/>
              <w:right w:val="nil"/>
            </w:tcBorders>
            <w:noWrap w:val="0"/>
            <w:tcMar>
              <w:top w:w="-1" w:type="dxa"/>
              <w:left w:w="-1" w:type="dxa"/>
              <w:bottom w:w="-1" w:type="dxa"/>
              <w:right w:w="-1" w:type="dxa"/>
            </w:tcMar>
            <w:vAlign w:val="center"/>
          </w:tcPr>
          <w:p w14:paraId="7ED59502">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(1.00-5.00)</w:t>
            </w:r>
          </w:p>
        </w:tc>
        <w:tc>
          <w:tcPr>
            <w:tcW w:w="532" w:type="pct"/>
            <w:tcBorders>
              <w:top w:val="nil"/>
              <w:left w:val="nil"/>
              <w:bottom w:val="nil"/>
              <w:right w:val="nil"/>
            </w:tcBorders>
            <w:noWrap w:val="0"/>
            <w:tcMar>
              <w:top w:w="-1" w:type="dxa"/>
              <w:left w:w="-1" w:type="dxa"/>
              <w:bottom w:w="-1" w:type="dxa"/>
              <w:right w:w="-1" w:type="dxa"/>
            </w:tcMar>
            <w:vAlign w:val="center"/>
          </w:tcPr>
          <w:p w14:paraId="13BB655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0.015</w:t>
            </w:r>
          </w:p>
        </w:tc>
      </w:tr>
      <w:tr w14:paraId="78FE8EF6">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54" w:type="pct"/>
            <w:tcBorders>
              <w:top w:val="nil"/>
              <w:left w:val="nil"/>
              <w:bottom w:val="nil"/>
              <w:right w:val="nil"/>
            </w:tcBorders>
            <w:noWrap w:val="0"/>
            <w:tcMar>
              <w:top w:w="-1" w:type="dxa"/>
              <w:left w:w="-1" w:type="dxa"/>
              <w:bottom w:w="-1" w:type="dxa"/>
              <w:right w:w="-1" w:type="dxa"/>
            </w:tcMar>
            <w:vAlign w:val="center"/>
          </w:tcPr>
          <w:p w14:paraId="3BE3BCBD">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Performance</w:t>
            </w:r>
          </w:p>
        </w:tc>
        <w:tc>
          <w:tcPr>
            <w:tcW w:w="2971" w:type="dxa"/>
            <w:tcBorders>
              <w:top w:val="nil"/>
              <w:left w:val="nil"/>
              <w:bottom w:val="nil"/>
              <w:right w:val="nil"/>
            </w:tcBorders>
            <w:noWrap w:val="0"/>
            <w:tcMar>
              <w:top w:w="-1" w:type="dxa"/>
              <w:left w:w="-1" w:type="dxa"/>
              <w:bottom w:w="-1" w:type="dxa"/>
              <w:right w:w="-1" w:type="dxa"/>
            </w:tcMar>
            <w:vAlign w:val="center"/>
          </w:tcPr>
          <w:p w14:paraId="05673A2D">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11.00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(5.75-12.00)</w:t>
            </w:r>
          </w:p>
        </w:tc>
        <w:tc>
          <w:tcPr>
            <w:tcW w:w="1992" w:type="dxa"/>
            <w:tcBorders>
              <w:top w:val="nil"/>
              <w:left w:val="nil"/>
              <w:bottom w:val="nil"/>
              <w:right w:val="nil"/>
            </w:tcBorders>
            <w:noWrap w:val="0"/>
            <w:tcMar>
              <w:top w:w="-1" w:type="dxa"/>
              <w:left w:w="-1" w:type="dxa"/>
              <w:bottom w:w="-1" w:type="dxa"/>
              <w:right w:w="-1" w:type="dxa"/>
            </w:tcMar>
            <w:vAlign w:val="center"/>
          </w:tcPr>
          <w:p w14:paraId="09D65A92">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1.75-5.25）</w:t>
            </w:r>
          </w:p>
        </w:tc>
        <w:tc>
          <w:tcPr>
            <w:tcW w:w="532" w:type="pct"/>
            <w:tcBorders>
              <w:top w:val="nil"/>
              <w:left w:val="nil"/>
              <w:bottom w:val="nil"/>
              <w:right w:val="nil"/>
            </w:tcBorders>
            <w:noWrap w:val="0"/>
            <w:tcMar>
              <w:top w:w="-1" w:type="dxa"/>
              <w:left w:w="-1" w:type="dxa"/>
              <w:bottom w:w="-1" w:type="dxa"/>
              <w:right w:w="-1" w:type="dxa"/>
            </w:tcMar>
            <w:vAlign w:val="center"/>
          </w:tcPr>
          <w:p w14:paraId="7B25A05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0.009</w:t>
            </w:r>
          </w:p>
        </w:tc>
      </w:tr>
      <w:tr w14:paraId="52856590">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54" w:type="pct"/>
            <w:tcBorders>
              <w:top w:val="nil"/>
              <w:left w:val="nil"/>
              <w:bottom w:val="nil"/>
              <w:right w:val="nil"/>
            </w:tcBorders>
            <w:noWrap w:val="0"/>
            <w:tcMar>
              <w:top w:w="-1" w:type="dxa"/>
              <w:left w:w="-1" w:type="dxa"/>
              <w:bottom w:w="-1" w:type="dxa"/>
              <w:right w:w="-1" w:type="dxa"/>
            </w:tcMar>
            <w:vAlign w:val="center"/>
          </w:tcPr>
          <w:p w14:paraId="3C9FC0C3">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Effort</w:t>
            </w:r>
          </w:p>
        </w:tc>
        <w:tc>
          <w:tcPr>
            <w:tcW w:w="2971" w:type="dxa"/>
            <w:tcBorders>
              <w:top w:val="nil"/>
              <w:left w:val="nil"/>
              <w:bottom w:val="nil"/>
              <w:right w:val="nil"/>
            </w:tcBorders>
            <w:noWrap w:val="0"/>
            <w:tcMar>
              <w:top w:w="-1" w:type="dxa"/>
              <w:left w:w="-1" w:type="dxa"/>
              <w:bottom w:w="-1" w:type="dxa"/>
              <w:right w:w="-1" w:type="dxa"/>
            </w:tcMar>
            <w:vAlign w:val="center"/>
          </w:tcPr>
          <w:p w14:paraId="7358D594">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8.00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3.75–10.50）</w:t>
            </w:r>
          </w:p>
        </w:tc>
        <w:tc>
          <w:tcPr>
            <w:tcW w:w="1992" w:type="dxa"/>
            <w:tcBorders>
              <w:top w:val="nil"/>
              <w:left w:val="nil"/>
              <w:bottom w:val="nil"/>
              <w:right w:val="nil"/>
            </w:tcBorders>
            <w:noWrap w:val="0"/>
            <w:tcMar>
              <w:top w:w="-1" w:type="dxa"/>
              <w:left w:w="-1" w:type="dxa"/>
              <w:bottom w:w="-1" w:type="dxa"/>
              <w:right w:w="-1" w:type="dxa"/>
            </w:tcMar>
            <w:vAlign w:val="center"/>
          </w:tcPr>
          <w:p w14:paraId="04BD814A">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2.00–3.75）</w:t>
            </w:r>
          </w:p>
        </w:tc>
        <w:tc>
          <w:tcPr>
            <w:tcW w:w="532" w:type="pct"/>
            <w:tcBorders>
              <w:top w:val="nil"/>
              <w:left w:val="nil"/>
              <w:bottom w:val="nil"/>
              <w:right w:val="nil"/>
            </w:tcBorders>
            <w:noWrap w:val="0"/>
            <w:tcMar>
              <w:top w:w="-1" w:type="dxa"/>
              <w:left w:w="-1" w:type="dxa"/>
              <w:bottom w:w="-1" w:type="dxa"/>
              <w:right w:w="-1" w:type="dxa"/>
            </w:tcMar>
            <w:vAlign w:val="center"/>
          </w:tcPr>
          <w:p w14:paraId="0280094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0.018</w:t>
            </w:r>
          </w:p>
        </w:tc>
      </w:tr>
      <w:tr w14:paraId="3AFB4618">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54" w:type="pct"/>
            <w:tcBorders>
              <w:top w:val="nil"/>
              <w:left w:val="nil"/>
              <w:bottom w:val="nil"/>
              <w:right w:val="nil"/>
            </w:tcBorders>
            <w:noWrap w:val="0"/>
            <w:tcMar>
              <w:top w:w="-1" w:type="dxa"/>
              <w:left w:w="-1" w:type="dxa"/>
              <w:bottom w:w="-1" w:type="dxa"/>
              <w:right w:w="-1" w:type="dxa"/>
            </w:tcMar>
            <w:vAlign w:val="center"/>
          </w:tcPr>
          <w:p w14:paraId="2C7B71A4">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Frustration</w:t>
            </w:r>
          </w:p>
        </w:tc>
        <w:tc>
          <w:tcPr>
            <w:tcW w:w="2971" w:type="dxa"/>
            <w:tcBorders>
              <w:top w:val="nil"/>
              <w:left w:val="nil"/>
              <w:bottom w:val="nil"/>
              <w:right w:val="nil"/>
            </w:tcBorders>
            <w:noWrap w:val="0"/>
            <w:tcMar>
              <w:top w:w="-1" w:type="dxa"/>
              <w:left w:w="-1" w:type="dxa"/>
              <w:bottom w:w="-1" w:type="dxa"/>
              <w:right w:w="-1" w:type="dxa"/>
            </w:tcMar>
            <w:vAlign w:val="center"/>
          </w:tcPr>
          <w:p w14:paraId="52794253">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7.50 (4.50-10.50)</w:t>
            </w:r>
          </w:p>
        </w:tc>
        <w:tc>
          <w:tcPr>
            <w:tcW w:w="1992" w:type="dxa"/>
            <w:tcBorders>
              <w:top w:val="nil"/>
              <w:left w:val="nil"/>
              <w:bottom w:val="nil"/>
              <w:right w:val="nil"/>
            </w:tcBorders>
            <w:noWrap w:val="0"/>
            <w:tcMar>
              <w:top w:w="-1" w:type="dxa"/>
              <w:left w:w="-1" w:type="dxa"/>
              <w:bottom w:w="-1" w:type="dxa"/>
              <w:right w:w="-1" w:type="dxa"/>
            </w:tcMar>
            <w:vAlign w:val="center"/>
          </w:tcPr>
          <w:p w14:paraId="54E1376A">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(2.00-6.00)</w:t>
            </w:r>
          </w:p>
        </w:tc>
        <w:tc>
          <w:tcPr>
            <w:tcW w:w="532" w:type="pct"/>
            <w:tcBorders>
              <w:top w:val="nil"/>
              <w:left w:val="nil"/>
              <w:bottom w:val="nil"/>
              <w:right w:val="nil"/>
            </w:tcBorders>
            <w:noWrap w:val="0"/>
            <w:tcMar>
              <w:top w:w="-1" w:type="dxa"/>
              <w:left w:w="-1" w:type="dxa"/>
              <w:bottom w:w="-1" w:type="dxa"/>
              <w:right w:w="-1" w:type="dxa"/>
            </w:tcMar>
            <w:vAlign w:val="center"/>
          </w:tcPr>
          <w:p w14:paraId="173F7A7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0.076</w:t>
            </w:r>
          </w:p>
        </w:tc>
      </w:tr>
      <w:tr w14:paraId="7DCA68EE">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54" w:type="pct"/>
            <w:tcBorders>
              <w:top w:val="nil"/>
              <w:left w:val="nil"/>
              <w:bottom w:val="nil"/>
              <w:right w:val="nil"/>
            </w:tcBorders>
            <w:noWrap w:val="0"/>
            <w:tcMar>
              <w:top w:w="-1" w:type="dxa"/>
              <w:left w:w="-1" w:type="dxa"/>
              <w:bottom w:w="-1" w:type="dxa"/>
              <w:right w:w="-1" w:type="dxa"/>
            </w:tcMar>
            <w:vAlign w:val="center"/>
          </w:tcPr>
          <w:p w14:paraId="2431913A">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Technical difficulty</w:t>
            </w:r>
          </w:p>
        </w:tc>
        <w:tc>
          <w:tcPr>
            <w:tcW w:w="2971" w:type="dxa"/>
            <w:tcBorders>
              <w:top w:val="nil"/>
              <w:left w:val="nil"/>
              <w:bottom w:val="nil"/>
              <w:right w:val="nil"/>
            </w:tcBorders>
            <w:noWrap w:val="0"/>
            <w:tcMar>
              <w:top w:w="-1" w:type="dxa"/>
              <w:left w:w="-1" w:type="dxa"/>
              <w:bottom w:w="-1" w:type="dxa"/>
              <w:right w:w="-1" w:type="dxa"/>
            </w:tcMar>
            <w:vAlign w:val="center"/>
          </w:tcPr>
          <w:p w14:paraId="42DAA267">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9.00 (4.75-12.00)</w:t>
            </w:r>
          </w:p>
        </w:tc>
        <w:tc>
          <w:tcPr>
            <w:tcW w:w="1992" w:type="dxa"/>
            <w:tcBorders>
              <w:top w:val="nil"/>
              <w:left w:val="nil"/>
              <w:bottom w:val="nil"/>
              <w:right w:val="nil"/>
            </w:tcBorders>
            <w:noWrap w:val="0"/>
            <w:tcMar>
              <w:top w:w="-1" w:type="dxa"/>
              <w:left w:w="-1" w:type="dxa"/>
              <w:bottom w:w="-1" w:type="dxa"/>
              <w:right w:w="-1" w:type="dxa"/>
            </w:tcMar>
            <w:vAlign w:val="center"/>
          </w:tcPr>
          <w:p w14:paraId="19DFC097">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1.00-5.00）</w:t>
            </w:r>
          </w:p>
        </w:tc>
        <w:tc>
          <w:tcPr>
            <w:tcW w:w="532" w:type="pct"/>
            <w:tcBorders>
              <w:top w:val="nil"/>
              <w:left w:val="nil"/>
              <w:bottom w:val="nil"/>
              <w:right w:val="nil"/>
            </w:tcBorders>
            <w:noWrap w:val="0"/>
            <w:tcMar>
              <w:top w:w="-1" w:type="dxa"/>
              <w:left w:w="-1" w:type="dxa"/>
              <w:bottom w:w="-1" w:type="dxa"/>
              <w:right w:w="-1" w:type="dxa"/>
            </w:tcMar>
            <w:vAlign w:val="center"/>
          </w:tcPr>
          <w:p w14:paraId="3A090F2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0.022</w:t>
            </w:r>
          </w:p>
        </w:tc>
      </w:tr>
      <w:tr w14:paraId="40EFE097">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54" w:type="pct"/>
            <w:tcBorders>
              <w:top w:val="nil"/>
              <w:left w:val="nil"/>
              <w:bottom w:val="single" w:color="auto" w:sz="12" w:space="0"/>
              <w:right w:val="nil"/>
            </w:tcBorders>
            <w:noWrap w:val="0"/>
            <w:tcMar>
              <w:top w:w="-1" w:type="dxa"/>
              <w:left w:w="-1" w:type="dxa"/>
              <w:bottom w:w="-1" w:type="dxa"/>
              <w:right w:w="-1" w:type="dxa"/>
            </w:tcMar>
            <w:vAlign w:val="center"/>
          </w:tcPr>
          <w:p w14:paraId="3802E43D">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Psychological interference</w:t>
            </w:r>
          </w:p>
        </w:tc>
        <w:tc>
          <w:tcPr>
            <w:tcW w:w="2971" w:type="dxa"/>
            <w:tcBorders>
              <w:top w:val="nil"/>
              <w:left w:val="nil"/>
              <w:bottom w:val="single" w:color="auto" w:sz="12" w:space="0"/>
              <w:right w:val="nil"/>
            </w:tcBorders>
            <w:noWrap w:val="0"/>
            <w:tcMar>
              <w:top w:w="-1" w:type="dxa"/>
              <w:left w:w="-1" w:type="dxa"/>
              <w:bottom w:w="-1" w:type="dxa"/>
              <w:right w:w="-1" w:type="dxa"/>
            </w:tcMar>
            <w:vAlign w:val="center"/>
          </w:tcPr>
          <w:p w14:paraId="0CB288FB">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7.00 (3.75-10.00)</w:t>
            </w:r>
          </w:p>
        </w:tc>
        <w:tc>
          <w:tcPr>
            <w:tcW w:w="1992" w:type="dxa"/>
            <w:tcBorders>
              <w:top w:val="nil"/>
              <w:left w:val="nil"/>
              <w:bottom w:val="single" w:color="auto" w:sz="12" w:space="0"/>
              <w:right w:val="nil"/>
            </w:tcBorders>
            <w:noWrap w:val="0"/>
            <w:tcMar>
              <w:top w:w="-1" w:type="dxa"/>
              <w:left w:w="-1" w:type="dxa"/>
              <w:bottom w:w="-1" w:type="dxa"/>
              <w:right w:w="-1" w:type="dxa"/>
            </w:tcMar>
            <w:vAlign w:val="center"/>
          </w:tcPr>
          <w:p w14:paraId="56977C07">
            <w:pPr>
              <w:keepNext/>
              <w:snapToGrid w:val="0"/>
              <w:spacing w:after="160" w:line="240" w:lineRule="auto"/>
              <w:ind w:left="0" w:leftChars="0" w:right="0" w:rightChars="0" w:firstLine="0" w:firstLineChars="0"/>
              <w:jc w:val="left"/>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3.00</w:t>
            </w:r>
            <w:r>
              <w:rPr>
                <w:rFonts w:hint="eastAsia" w:ascii="Times New Roman" w:hAnsi="Times New Roman" w:eastAsia="宋体" w:cs="Times New Roman"/>
                <w:color w:val="auto"/>
                <w:sz w:val="20"/>
                <w:szCs w:val="20"/>
                <w:lang w:val="en-US" w:eastAsia="zh-CN"/>
                <w14:ligatures w14:val="standardContextual"/>
              </w:rPr>
              <w:t xml:space="preserve"> (</w:t>
            </w:r>
            <w:r>
              <w:rPr>
                <w:rFonts w:hint="default" w:ascii="Times New Roman" w:hAnsi="Times New Roman" w:eastAsia="宋体" w:cs="Times New Roman"/>
                <w:color w:val="auto"/>
                <w:sz w:val="20"/>
                <w:szCs w:val="20"/>
                <w:lang w:val="en-US" w:eastAsia="zh-CN"/>
                <w14:ligatures w14:val="standardContextual"/>
              </w:rPr>
              <w:t>2.00-6.00）</w:t>
            </w:r>
          </w:p>
        </w:tc>
        <w:tc>
          <w:tcPr>
            <w:tcW w:w="532" w:type="pct"/>
            <w:tcBorders>
              <w:top w:val="nil"/>
              <w:left w:val="nil"/>
              <w:bottom w:val="single" w:color="auto" w:sz="12" w:space="0"/>
              <w:right w:val="nil"/>
            </w:tcBorders>
            <w:noWrap w:val="0"/>
            <w:tcMar>
              <w:top w:w="-1" w:type="dxa"/>
              <w:left w:w="-1" w:type="dxa"/>
              <w:bottom w:w="-1" w:type="dxa"/>
              <w:right w:w="-1" w:type="dxa"/>
            </w:tcMar>
            <w:vAlign w:val="center"/>
          </w:tcPr>
          <w:p w14:paraId="2143F5E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0.050</w:t>
            </w:r>
          </w:p>
        </w:tc>
      </w:tr>
    </w:tbl>
    <w:p w14:paraId="2CE65152">
      <w:pPr>
        <w:pStyle w:val="4"/>
        <w:keepNext w:val="0"/>
        <w:keepLines w:val="0"/>
        <w:widowControl/>
        <w:suppressLineNumbers w:val="0"/>
        <w:spacing w:before="0" w:beforeAutospacing="1" w:after="0" w:afterAutospacing="1" w:line="360" w:lineRule="auto"/>
        <w:ind w:right="0"/>
        <w:rPr>
          <w:rFonts w:hint="default" w:ascii="Times New Roman" w:hAnsi="Times New Roman" w:eastAsia="宋体" w:cs="Times New Roman"/>
          <w:color w:val="auto"/>
          <w:sz w:val="21"/>
        </w:rPr>
      </w:pPr>
    </w:p>
    <w:p w14:paraId="4479FC07">
      <w:pPr>
        <w:spacing w:after="160" w:line="278" w:lineRule="auto"/>
        <w:jc w:val="both"/>
        <w:rPr>
          <w:rFonts w:hint="eastAsia" w:ascii="Times New Roman" w:hAnsi="Times New Roman" w:eastAsia="宋体" w:cs="Times New Roman"/>
          <w:b/>
          <w:bCs/>
          <w:color w:val="auto"/>
          <w:sz w:val="20"/>
          <w:szCs w:val="20"/>
          <w:lang w:val="en-US" w:eastAsia="zh-CN"/>
          <w14:ligatures w14:val="standardContextual"/>
        </w:rPr>
      </w:pPr>
    </w:p>
    <w:p w14:paraId="4FE2AF1D">
      <w:pPr>
        <w:spacing w:after="160" w:line="278" w:lineRule="auto"/>
        <w:jc w:val="both"/>
        <w:rPr>
          <w:rFonts w:hint="default" w:ascii="Times New Roman" w:hAnsi="Times New Roman" w:eastAsia="宋体" w:cs="Times New Roman"/>
          <w:color w:val="auto"/>
          <w:sz w:val="20"/>
          <w:szCs w:val="20"/>
          <w:lang w:val="en-US" w:eastAsia="zh-CN"/>
          <w14:ligatures w14:val="standardContextual"/>
        </w:rPr>
      </w:pPr>
    </w:p>
    <w:p w14:paraId="41DDE811">
      <w:pPr>
        <w:keepNext/>
        <w:spacing w:after="160" w:line="278" w:lineRule="auto"/>
        <w:ind w:firstLine="402" w:firstLineChars="200"/>
        <w:jc w:val="center"/>
        <w:rPr>
          <w:rFonts w:hint="default" w:ascii="Times New Roman" w:hAnsi="Times New Roman" w:eastAsia="宋体" w:cs="Times New Roman"/>
          <w:b/>
          <w:bCs/>
          <w:color w:val="auto"/>
          <w:sz w:val="20"/>
          <w:szCs w:val="20"/>
          <w14:ligatures w14:val="standardContextual"/>
        </w:rPr>
      </w:pPr>
      <w:r>
        <w:rPr>
          <w:rFonts w:hint="default" w:ascii="Times New Roman" w:hAnsi="Times New Roman" w:eastAsia="宋体" w:cs="Times New Roman"/>
          <w:b/>
          <w:bCs/>
          <w:color w:val="auto"/>
          <w:sz w:val="20"/>
          <w:szCs w:val="20"/>
          <w14:ligatures w14:val="standardContextual"/>
        </w:rPr>
        <w:t xml:space="preserve">Appendix </w:t>
      </w:r>
      <w:r>
        <w:rPr>
          <w:rFonts w:hint="eastAsia" w:ascii="Times New Roman" w:hAnsi="Times New Roman" w:eastAsia="宋体" w:cs="Times New Roman"/>
          <w:b/>
          <w:bCs/>
          <w:color w:val="auto"/>
          <w:sz w:val="20"/>
          <w:szCs w:val="20"/>
          <w:lang w:val="en-US" w:eastAsia="zh-CN"/>
          <w14:ligatures w14:val="standardContextual"/>
        </w:rPr>
        <w:t>S1</w:t>
      </w:r>
      <w:r>
        <w:rPr>
          <w:rFonts w:hint="default" w:ascii="Times New Roman" w:hAnsi="Times New Roman" w:eastAsia="宋体" w:cs="Times New Roman"/>
          <w:b/>
          <w:bCs/>
          <w:color w:val="auto"/>
          <w:sz w:val="20"/>
          <w:szCs w:val="20"/>
          <w14:ligatures w14:val="standardContextual"/>
        </w:rPr>
        <w:t>. TUEP Simulator Realism Questionnaire (Adapted from the SRS)</w:t>
      </w:r>
    </w:p>
    <w:p w14:paraId="4E0CF158">
      <w:pPr>
        <w:keepNext/>
        <w:spacing w:after="160" w:line="278" w:lineRule="auto"/>
        <w:ind w:firstLine="402" w:firstLineChars="200"/>
        <w:jc w:val="center"/>
        <w:rPr>
          <w:rFonts w:hint="default" w:ascii="Times New Roman" w:hAnsi="Times New Roman" w:eastAsia="宋体" w:cs="Times New Roman"/>
          <w:b/>
          <w:bCs/>
          <w:color w:val="auto"/>
          <w:sz w:val="20"/>
          <w:szCs w:val="20"/>
          <w14:ligatures w14:val="standardContextual"/>
        </w:rPr>
      </w:pPr>
      <w:r>
        <w:rPr>
          <w:rFonts w:hint="default" w:ascii="Times New Roman" w:hAnsi="Times New Roman" w:eastAsia="宋体" w:cs="Times New Roman"/>
          <w:b/>
          <w:bCs/>
          <w:color w:val="auto"/>
          <w:sz w:val="20"/>
          <w:szCs w:val="20"/>
          <w14:ligatures w14:val="standardContextual"/>
        </w:rPr>
        <w:t>Participant ID: __________    Date: __________</w:t>
      </w:r>
    </w:p>
    <w:p w14:paraId="4168294C">
      <w:pPr>
        <w:pStyle w:val="3"/>
        <w:widowControl/>
        <w:shd w:val="clear" w:color="auto" w:fill="FFFFFF"/>
        <w:spacing w:line="360" w:lineRule="auto"/>
        <w:ind w:firstLine="400" w:firstLineChars="200"/>
        <w:rPr>
          <w:rFonts w:hint="default" w:ascii="Times New Roman" w:hAnsi="Times New Roman" w:cs="Times New Roman"/>
          <w:color w:val="auto"/>
          <w:sz w:val="20"/>
          <w:szCs w:val="20"/>
          <w:lang w:val="en-US" w:eastAsia="zh-CN"/>
        </w:rPr>
      </w:pPr>
      <w:r>
        <w:rPr>
          <w:rFonts w:hint="default" w:ascii="Times New Roman" w:hAnsi="Times New Roman" w:cs="Times New Roman"/>
          <w:color w:val="auto"/>
          <w:sz w:val="20"/>
          <w:szCs w:val="20"/>
          <w:lang w:val="en-US" w:eastAsia="zh-CN"/>
        </w:rPr>
        <w:t>Please rate each item based on your simulation experience. A 7-point Likert scale is used: 1 = strongly disagree, 2 = disagree, 3 = somewhat disagree, 4 = neutral, 5 = somewhat agree, 6 = agree, and 7 = strongly agree. Select N/A if an item is not applicable.</w:t>
      </w:r>
    </w:p>
    <w:tbl>
      <w:tblPr>
        <w:tblStyle w:val="5"/>
        <w:tblW w:w="5016"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315"/>
        <w:gridCol w:w="355"/>
        <w:gridCol w:w="5062"/>
        <w:gridCol w:w="181"/>
        <w:gridCol w:w="181"/>
        <w:gridCol w:w="181"/>
        <w:gridCol w:w="181"/>
        <w:gridCol w:w="182"/>
        <w:gridCol w:w="182"/>
        <w:gridCol w:w="182"/>
        <w:gridCol w:w="421"/>
      </w:tblGrid>
      <w:tr w14:paraId="6936F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tblCellSpacing w:w="15" w:type="dxa"/>
          <w:jc w:val="center"/>
        </w:trPr>
        <w:tc>
          <w:tcPr>
            <w:tcW w:w="754"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5280488">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Domain</w:t>
            </w:r>
          </w:p>
        </w:tc>
        <w:tc>
          <w:tcPr>
            <w:tcW w:w="19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FB5E86C">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No.</w:t>
            </w:r>
          </w:p>
        </w:tc>
        <w:tc>
          <w:tcPr>
            <w:tcW w:w="298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DAFB25E">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Assessment item</w:t>
            </w:r>
          </w:p>
        </w:tc>
        <w:tc>
          <w:tcPr>
            <w:tcW w:w="89"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3F7CAF4">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1</w:t>
            </w:r>
          </w:p>
        </w:tc>
        <w:tc>
          <w:tcPr>
            <w:tcW w:w="89"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DE94FF4">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2</w:t>
            </w:r>
          </w:p>
        </w:tc>
        <w:tc>
          <w:tcPr>
            <w:tcW w:w="89"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CA7A0E8">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3</w:t>
            </w:r>
          </w:p>
        </w:tc>
        <w:tc>
          <w:tcPr>
            <w:tcW w:w="89"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B964029">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4</w:t>
            </w:r>
          </w:p>
        </w:tc>
        <w:tc>
          <w:tcPr>
            <w:tcW w:w="89"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AFCB120">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5</w:t>
            </w:r>
          </w:p>
        </w:tc>
        <w:tc>
          <w:tcPr>
            <w:tcW w:w="89"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C8501FD">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6</w:t>
            </w:r>
          </w:p>
        </w:tc>
        <w:tc>
          <w:tcPr>
            <w:tcW w:w="89"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A1CD19E">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7</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F219286">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N/A</w:t>
            </w:r>
          </w:p>
        </w:tc>
      </w:tr>
      <w:tr w14:paraId="4D17D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00C46D9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Visual realism</w:t>
            </w:r>
          </w:p>
        </w:tc>
        <w:tc>
          <w:tcPr>
            <w:tcW w:w="193"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34E9F7A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w:t>
            </w:r>
          </w:p>
        </w:tc>
        <w:tc>
          <w:tcPr>
            <w:tcW w:w="2983"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6D52A8A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simulator has accurate size and proportions compared with a real hyperplastic prostate.</w:t>
            </w:r>
          </w:p>
        </w:tc>
        <w:tc>
          <w:tcPr>
            <w:tcW w:w="89"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2A1CD98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2D809B6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3D87456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2E17B70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391ED9D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1D64A56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660FE0D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746B739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55BED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179E74F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3E5A5FD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6E5F3A8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simulator has realistic surface texture and detail that reflect the characteristics of a real prostate.</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6AB6BA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207510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CA6F60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FDDEBB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A2EA33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683A91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ED49FD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134AC2C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296BE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09F5B3E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432C19F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1ED829A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simulator has a natural color consistent with that of a real prostate.</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4AC17D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835AC8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06F82A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2DC45F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F2144D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CC57EF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82C393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40EB385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5E418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1315037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1DA332C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3C838AD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endoscopic appearance of the simulator is realistic and consistent with that observed during real surgery.</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8B23A8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644733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1291B7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62ECE6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9733FD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47ABD1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8338D1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34EA0B1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437EF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6CED808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Anatomical realism</w:t>
            </w: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4217EFA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2880BE4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Bladder neck: There is a clear boundary at the bladder-prostate junction, consistent with real anatomy.</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538D67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771970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57F7F1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29F3A4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A48EED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19B6AE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5FC197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5355D3C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00B51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4AF9C59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546D0BD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75E2931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Verumontanum: A spindle-shaped elevation is present parallel to the urethra in the mid-prostatic urethra near the external sphincter.</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BED4F9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583657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93C57F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B12F1C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DF22B1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FD2F7C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D6F0C4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2142B62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00226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7BFB062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23FE32A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30F8EE4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prostatic capsule surrounds the adenoma, with an easily identifiable anatomical plane between them.</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590AEF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2EA9B1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683FEA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61FB14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3AFA9C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8CC6BB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C861FB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5A7D712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1EE4D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70E4E90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7CFEC3C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55DF532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left and right adenomatous lobes can be identified and are consistent with real anatomy.</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9D13C2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137655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3CC61B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90DC25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DB4CB1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920295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A5E91B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16DC14B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52E9B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0321717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32BA688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403B0F8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Grooves are present between the left/right lateral lobes and the verumontanum, allowing incisions to be made on both sides of the verumontanum.</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A12436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7881E1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CF1430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673E41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DE9507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15ACAA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265F77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52A5653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5703B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11F913D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37B667A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399975E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bilateral adenomatous lobes protrude and compress the urethra, forming a slit-like narrowed channel.</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7FA279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5E1D86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5BFCD1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8BB137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5EBE2B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B7FE5D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A338DE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6E4E112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7CCF5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43FB1DA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7930B0A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7</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7D8B908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median adenomatous lobe protrudes into the bladder.</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DBC56B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974C91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E97504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E2E837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20577B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1A3121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B8D6BC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39F3CCA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1E4CC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5951075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363666E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8</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1C72778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external urethral sphincter is adjacent to the prostatic apex and surrounds the urethra.</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F85786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675CC1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82F430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F0B11C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10202C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1FB063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09B376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715A324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65084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0C40429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4ED89D1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9</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353CE0D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prostatic arteries enter the gland from the base and form several branches.</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82EA2B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17EC4E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8C6EC5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C7BD81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84244C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045735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733B60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742E2DA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6E52C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0E37A5B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42624DB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10</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1100C9E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prostate and bladder can be distinguished endoscopically, and the bladder provides sufficient space for irrigation fluid and the enucleated adenoma.</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346417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7956DF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68E849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9BF3AB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C0CAD3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8C2732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727CE3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4C17C43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7F459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443FADC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496E2FB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11</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0F5F613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prostatic capsule is surrounded by yellow simulated adipose tissue.</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77EC2E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F970FB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E33A1F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E3F256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019BE7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23E435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D5ABD9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68FDB72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67C07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3215747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Mechanical realism</w:t>
            </w: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79C0017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15C5A05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Simulated blood flow passes through the prostatic arteries and can be supplied continuously.</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908890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8314A8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59962F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113C9D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F0A35D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215545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781085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32F214E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37B78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3BC8A7C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3306263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7AE1A9C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To simulate voiding, the bladder wall can contract and exert pressure on the fluid inside.</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88A5AA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CB8F22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CC68B9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FF0A5A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35DE42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A4678F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C6971C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0783E78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1E611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670E900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111D53C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5CE02C0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To simulate the storage phase, the external urethral sphincter can contract and compress the urethra.</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BCD095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B8FD0B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3E813D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1958A4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8B7296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ECC1C0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CBB847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3FF7D45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6CDE9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3601421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7CD0BA1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7803EED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tensile strength and elasticity of the urethral material are sufficient for enucleation using a 26-Fr resectoscope.</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6B54A8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ADE4BB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B98EBC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A3A451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F480DB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3CA8D0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9786B6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7295A88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6A5E7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377FA5E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020643D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2D803B0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verumontanum can be damaged by laser exposure or inappropriate blunt dissection.</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240EE4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C8F8A1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FD064C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5032FE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642808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C1FB55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161D33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533265C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6986F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383EADF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6CCC708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3EEDBC4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tensile strength and elasticity of the prostatic capsule material are sufficient for enucleation with a 26-Fr resectoscope; laser exposure can produce thermal changes, and prolonged exposure at the same site can cause perforation.</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F2FC20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9E5A2F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3C9426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DC1C40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2E4BFC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FD630D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2AD29C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727065F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61124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6FE5A9B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39FCE1E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7</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097BEED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Blunt dissection/traction or laser cutting can disrupt simulated vessels and produce bleeding.</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7E93DA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0DC0F0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4B8411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E874E4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8F624B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FB5EEA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7D4F0B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73939ED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4B504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1DF1A03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6D1B9A2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8</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28B5FF2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Laser energy can cut or vaporize the simulated prostatic adenoma tissue.</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285AD3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01A291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F43CA8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0A78E8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9188BF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6293F2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39C21D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0DD68C0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096DC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2EFDDFD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7FE7700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9</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4C57C49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adenoma can be separated from the prostatic capsule by blunt dissection or laser cutting.</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2375F6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F662B0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60DC9F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2FBFDF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373B97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9E60F5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EC6D66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04B1916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061D9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3D1C6BD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4451D5F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10</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56C99E9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tensile strength and elasticity of the external urethral sphincter material are sufficient for enucleation with a 26-Fr resectoscope, and excessive mechanical manipulation or laser exposure can cause injury.</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0FAF86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6625FE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3B8E6B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F72282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F20DE8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F0AEDC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5C38CF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00C1FF9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435A4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14B2FA1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5DC3BA1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11</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49F041C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Laser application to a bleeding site can achieve hemostasis.</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3EB6DE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5B6D97B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EAE811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F81978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77F89F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A7F38B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8B1AAE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27716C0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7BA21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nil"/>
              <w:right w:val="nil"/>
            </w:tcBorders>
            <w:shd w:val="clear" w:color="auto" w:fill="auto"/>
            <w:noWrap w:val="0"/>
            <w:tcMar>
              <w:top w:w="-1" w:type="dxa"/>
              <w:left w:w="-1" w:type="dxa"/>
              <w:bottom w:w="-1" w:type="dxa"/>
              <w:right w:w="-1" w:type="dxa"/>
            </w:tcMar>
            <w:vAlign w:val="center"/>
          </w:tcPr>
          <w:p w14:paraId="1D9817E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Overall realism</w:t>
            </w:r>
          </w:p>
        </w:tc>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1338875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w:t>
            </w:r>
          </w:p>
        </w:tc>
        <w:tc>
          <w:tcPr>
            <w:tcW w:w="2983" w:type="pct"/>
            <w:tcBorders>
              <w:top w:val="nil"/>
              <w:left w:val="nil"/>
              <w:bottom w:val="nil"/>
              <w:right w:val="nil"/>
            </w:tcBorders>
            <w:shd w:val="clear" w:color="auto" w:fill="auto"/>
            <w:noWrap w:val="0"/>
            <w:tcMar>
              <w:top w:w="-1" w:type="dxa"/>
              <w:left w:w="-1" w:type="dxa"/>
              <w:bottom w:w="-1" w:type="dxa"/>
              <w:right w:w="-1" w:type="dxa"/>
            </w:tcMar>
            <w:vAlign w:val="center"/>
          </w:tcPr>
          <w:p w14:paraId="72F9AFA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Overall, this prostate enucleation simulator reproduces the real TUEP procedure with reasonable accuracy.</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773F683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45701E3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17C94B3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39CA4F8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2BD96C7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0496B88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nil"/>
              <w:right w:val="nil"/>
            </w:tcBorders>
            <w:shd w:val="clear" w:color="auto" w:fill="auto"/>
            <w:noWrap w:val="0"/>
            <w:tcMar>
              <w:top w:w="-1" w:type="dxa"/>
              <w:left w:w="-1" w:type="dxa"/>
              <w:bottom w:w="-1" w:type="dxa"/>
              <w:right w:w="-1" w:type="dxa"/>
            </w:tcMar>
            <w:vAlign w:val="center"/>
          </w:tcPr>
          <w:p w14:paraId="6ED1E46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0420D57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55662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54"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7ED7D74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Realism of technical difficulty</w:t>
            </w:r>
          </w:p>
        </w:tc>
        <w:tc>
          <w:tcPr>
            <w:tcW w:w="193"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3956AF4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w:t>
            </w:r>
          </w:p>
        </w:tc>
        <w:tc>
          <w:tcPr>
            <w:tcW w:w="2983"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5F5B754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Compared with real TUEP, the technical difficulty of the simulated procedure is:</w:t>
            </w:r>
          </w:p>
        </w:tc>
        <w:tc>
          <w:tcPr>
            <w:tcW w:w="89"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34A8697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39497C1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24049DB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56C11A3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58A3D7F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74CC15F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89"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412E904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6ECF689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bl>
    <w:p w14:paraId="14D5711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p w14:paraId="76954DB7">
      <w:pPr>
        <w:keepNext/>
        <w:spacing w:after="160" w:line="278" w:lineRule="auto"/>
        <w:ind w:firstLine="402" w:firstLineChars="200"/>
        <w:jc w:val="center"/>
        <w:rPr>
          <w:rFonts w:hint="default" w:ascii="Times New Roman" w:hAnsi="Times New Roman" w:eastAsia="宋体" w:cs="Times New Roman"/>
          <w:b/>
          <w:bCs/>
          <w:color w:val="auto"/>
          <w:sz w:val="20"/>
          <w:szCs w:val="20"/>
          <w14:ligatures w14:val="standardContextual"/>
        </w:rPr>
      </w:pPr>
    </w:p>
    <w:p w14:paraId="1306F23B">
      <w:pPr>
        <w:keepNext/>
        <w:spacing w:after="160" w:line="278" w:lineRule="auto"/>
        <w:ind w:firstLine="402" w:firstLineChars="200"/>
        <w:jc w:val="center"/>
        <w:rPr>
          <w:rFonts w:hint="default" w:ascii="Times New Roman" w:hAnsi="Times New Roman" w:eastAsia="宋体" w:cs="Times New Roman"/>
          <w:b/>
          <w:bCs/>
          <w:color w:val="auto"/>
          <w:sz w:val="20"/>
          <w:szCs w:val="20"/>
          <w14:ligatures w14:val="standardContextual"/>
        </w:rPr>
      </w:pPr>
      <w:r>
        <w:rPr>
          <w:rFonts w:hint="default" w:ascii="Times New Roman" w:hAnsi="Times New Roman" w:eastAsia="宋体" w:cs="Times New Roman"/>
          <w:b/>
          <w:bCs/>
          <w:color w:val="auto"/>
          <w:sz w:val="20"/>
          <w:szCs w:val="20"/>
          <w14:ligatures w14:val="standardContextual"/>
        </w:rPr>
        <w:t xml:space="preserve">Appendix </w:t>
      </w:r>
      <w:r>
        <w:rPr>
          <w:rFonts w:hint="eastAsia" w:ascii="Times New Roman" w:hAnsi="Times New Roman" w:eastAsia="宋体" w:cs="Times New Roman"/>
          <w:b/>
          <w:bCs/>
          <w:color w:val="auto"/>
          <w:sz w:val="20"/>
          <w:szCs w:val="20"/>
          <w:lang w:val="en-US" w:eastAsia="zh-CN"/>
          <w14:ligatures w14:val="standardContextual"/>
        </w:rPr>
        <w:t>S2</w:t>
      </w:r>
      <w:r>
        <w:rPr>
          <w:rFonts w:hint="default" w:ascii="Times New Roman" w:hAnsi="Times New Roman" w:eastAsia="宋体" w:cs="Times New Roman"/>
          <w:b/>
          <w:bCs/>
          <w:color w:val="auto"/>
          <w:sz w:val="20"/>
          <w:szCs w:val="20"/>
          <w14:ligatures w14:val="standardContextual"/>
        </w:rPr>
        <w:t>. Expert Content-Validity Questionnaire</w:t>
      </w:r>
    </w:p>
    <w:tbl>
      <w:tblPr>
        <w:tblStyle w:val="5"/>
        <w:tblW w:w="5017"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248"/>
        <w:gridCol w:w="7177"/>
      </w:tblGrid>
      <w:tr w14:paraId="2E5DD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Header/>
          <w:tblCellSpacing w:w="15" w:type="dxa"/>
          <w:jc w:val="center"/>
        </w:trPr>
        <w:tc>
          <w:tcPr>
            <w:tcW w:w="714"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E650DBE">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Rating</w:t>
            </w:r>
          </w:p>
        </w:tc>
        <w:tc>
          <w:tcPr>
            <w:tcW w:w="423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2B74FDA">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Meaning</w:t>
            </w:r>
          </w:p>
        </w:tc>
      </w:tr>
      <w:tr w14:paraId="64B41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714"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6C9C158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w:t>
            </w:r>
          </w:p>
        </w:tc>
        <w:tc>
          <w:tcPr>
            <w:tcW w:w="4232"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2320270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Not relevant</w:t>
            </w:r>
          </w:p>
        </w:tc>
      </w:tr>
      <w:tr w14:paraId="065D2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714" w:type="pct"/>
            <w:tcBorders>
              <w:top w:val="nil"/>
              <w:left w:val="nil"/>
              <w:bottom w:val="nil"/>
              <w:right w:val="nil"/>
            </w:tcBorders>
            <w:shd w:val="clear" w:color="auto" w:fill="auto"/>
            <w:noWrap w:val="0"/>
            <w:tcMar>
              <w:top w:w="-1" w:type="dxa"/>
              <w:left w:w="-1" w:type="dxa"/>
              <w:bottom w:w="-1" w:type="dxa"/>
              <w:right w:w="-1" w:type="dxa"/>
            </w:tcMar>
            <w:vAlign w:val="center"/>
          </w:tcPr>
          <w:p w14:paraId="3075034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w:t>
            </w:r>
          </w:p>
        </w:tc>
        <w:tc>
          <w:tcPr>
            <w:tcW w:w="4232" w:type="pct"/>
            <w:tcBorders>
              <w:top w:val="nil"/>
              <w:left w:val="nil"/>
              <w:bottom w:val="nil"/>
              <w:right w:val="nil"/>
            </w:tcBorders>
            <w:shd w:val="clear" w:color="auto" w:fill="auto"/>
            <w:noWrap w:val="0"/>
            <w:tcMar>
              <w:top w:w="-1" w:type="dxa"/>
              <w:left w:w="-1" w:type="dxa"/>
              <w:bottom w:w="-1" w:type="dxa"/>
              <w:right w:w="-1" w:type="dxa"/>
            </w:tcMar>
            <w:vAlign w:val="center"/>
          </w:tcPr>
          <w:p w14:paraId="7281B89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Somewhat relevant; major revision needed</w:t>
            </w:r>
          </w:p>
        </w:tc>
      </w:tr>
      <w:tr w14:paraId="356E5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714" w:type="pct"/>
            <w:tcBorders>
              <w:top w:val="nil"/>
              <w:left w:val="nil"/>
              <w:bottom w:val="nil"/>
              <w:right w:val="nil"/>
            </w:tcBorders>
            <w:shd w:val="clear" w:color="auto" w:fill="auto"/>
            <w:noWrap w:val="0"/>
            <w:tcMar>
              <w:top w:w="-1" w:type="dxa"/>
              <w:left w:w="-1" w:type="dxa"/>
              <w:bottom w:w="-1" w:type="dxa"/>
              <w:right w:w="-1" w:type="dxa"/>
            </w:tcMar>
            <w:vAlign w:val="center"/>
          </w:tcPr>
          <w:p w14:paraId="5BE70A8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w:t>
            </w:r>
          </w:p>
        </w:tc>
        <w:tc>
          <w:tcPr>
            <w:tcW w:w="4232" w:type="pct"/>
            <w:tcBorders>
              <w:top w:val="nil"/>
              <w:left w:val="nil"/>
              <w:bottom w:val="nil"/>
              <w:right w:val="nil"/>
            </w:tcBorders>
            <w:shd w:val="clear" w:color="auto" w:fill="auto"/>
            <w:noWrap w:val="0"/>
            <w:tcMar>
              <w:top w:w="-1" w:type="dxa"/>
              <w:left w:w="-1" w:type="dxa"/>
              <w:bottom w:w="-1" w:type="dxa"/>
              <w:right w:w="-1" w:type="dxa"/>
            </w:tcMar>
            <w:vAlign w:val="center"/>
          </w:tcPr>
          <w:p w14:paraId="0547172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Quite relevant; minor revision needed</w:t>
            </w:r>
          </w:p>
        </w:tc>
      </w:tr>
      <w:tr w14:paraId="234C3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714"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7176D33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w:t>
            </w:r>
          </w:p>
        </w:tc>
        <w:tc>
          <w:tcPr>
            <w:tcW w:w="4232"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2478C02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Highly relevant</w:t>
            </w:r>
          </w:p>
        </w:tc>
      </w:tr>
    </w:tbl>
    <w:p w14:paraId="0F338E28">
      <w:pPr>
        <w:spacing w:before="0" w:after="0" w:line="360" w:lineRule="auto"/>
        <w:ind w:firstLine="420"/>
        <w:rPr>
          <w:rFonts w:hint="default" w:ascii="Times New Roman" w:hAnsi="Times New Roman" w:cs="Times New Roman"/>
          <w:color w:val="auto"/>
        </w:rPr>
      </w:pPr>
    </w:p>
    <w:p w14:paraId="14F4DAB4">
      <w:pPr>
        <w:pStyle w:val="3"/>
        <w:widowControl/>
        <w:shd w:val="clear" w:color="auto" w:fill="FFFFFF"/>
        <w:spacing w:line="360" w:lineRule="auto"/>
        <w:ind w:firstLine="400" w:firstLineChars="200"/>
        <w:rPr>
          <w:rFonts w:hint="default" w:ascii="Times New Roman" w:hAnsi="Times New Roman" w:cs="Times New Roman"/>
          <w:color w:val="auto"/>
          <w:sz w:val="20"/>
          <w:szCs w:val="20"/>
          <w:lang w:val="en-US" w:eastAsia="zh-CN"/>
        </w:rPr>
      </w:pPr>
      <w:r>
        <w:rPr>
          <w:rFonts w:hint="default" w:ascii="Times New Roman" w:hAnsi="Times New Roman" w:cs="Times New Roman"/>
          <w:color w:val="auto"/>
          <w:sz w:val="20"/>
          <w:szCs w:val="20"/>
          <w:lang w:val="en-US" w:eastAsia="zh-CN"/>
        </w:rPr>
        <w:t>Based on your clinical and teaching experience with TUEP, independently rate the relevance of each item to the intended training tasks of this simulator.</w:t>
      </w:r>
    </w:p>
    <w:tbl>
      <w:tblPr>
        <w:tblStyle w:val="5"/>
        <w:tblW w:w="5016"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70"/>
        <w:gridCol w:w="4762"/>
        <w:gridCol w:w="277"/>
        <w:gridCol w:w="277"/>
        <w:gridCol w:w="277"/>
        <w:gridCol w:w="277"/>
        <w:gridCol w:w="2183"/>
      </w:tblGrid>
      <w:tr w14:paraId="5B474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Header/>
          <w:tblCellSpacing w:w="15" w:type="dxa"/>
          <w:jc w:val="center"/>
        </w:trPr>
        <w:tc>
          <w:tcPr>
            <w:tcW w:w="19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0AC72CF">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No.</w:t>
            </w:r>
          </w:p>
        </w:tc>
        <w:tc>
          <w:tcPr>
            <w:tcW w:w="2860"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2898809">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Item to be rated</w:t>
            </w:r>
          </w:p>
        </w:tc>
        <w:tc>
          <w:tcPr>
            <w:tcW w:w="150"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7F7AC8F">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1</w:t>
            </w:r>
          </w:p>
        </w:tc>
        <w:tc>
          <w:tcPr>
            <w:tcW w:w="150"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028C429">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2</w:t>
            </w:r>
          </w:p>
        </w:tc>
        <w:tc>
          <w:tcPr>
            <w:tcW w:w="150"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84D7650">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3</w:t>
            </w:r>
          </w:p>
        </w:tc>
        <w:tc>
          <w:tcPr>
            <w:tcW w:w="150"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7997917">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4</w:t>
            </w:r>
          </w:p>
        </w:tc>
        <w:tc>
          <w:tcPr>
            <w:tcW w:w="1199"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58DF987">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Comments/revisions</w:t>
            </w:r>
          </w:p>
        </w:tc>
      </w:tr>
      <w:tr w14:paraId="6CAA2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193"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2A1149B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w:t>
            </w:r>
          </w:p>
        </w:tc>
        <w:tc>
          <w:tcPr>
            <w:tcW w:w="2860"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09E7D31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Appropriate use of surgical instruments</w:t>
            </w:r>
          </w:p>
        </w:tc>
        <w:tc>
          <w:tcPr>
            <w:tcW w:w="150"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1D78A81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0881361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682BACE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78F8C7C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199"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054E737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r>
      <w:tr w14:paraId="4186F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09C98E4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w:t>
            </w:r>
          </w:p>
        </w:tc>
        <w:tc>
          <w:tcPr>
            <w:tcW w:w="2860" w:type="pct"/>
            <w:tcBorders>
              <w:top w:val="nil"/>
              <w:left w:val="nil"/>
              <w:bottom w:val="nil"/>
              <w:right w:val="nil"/>
            </w:tcBorders>
            <w:shd w:val="clear" w:color="auto" w:fill="auto"/>
            <w:noWrap w:val="0"/>
            <w:tcMar>
              <w:top w:w="-1" w:type="dxa"/>
              <w:left w:w="-1" w:type="dxa"/>
              <w:bottom w:w="-1" w:type="dxa"/>
              <w:right w:w="-1" w:type="dxa"/>
            </w:tcMar>
            <w:vAlign w:val="center"/>
          </w:tcPr>
          <w:p w14:paraId="246A79C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Safe scope insertion and identification of key anatomical landmarks</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35770E0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605642F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5EE6909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3FD4EF3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199" w:type="pct"/>
            <w:tcBorders>
              <w:top w:val="nil"/>
              <w:left w:val="nil"/>
              <w:bottom w:val="nil"/>
              <w:right w:val="nil"/>
            </w:tcBorders>
            <w:shd w:val="clear" w:color="auto" w:fill="auto"/>
            <w:noWrap w:val="0"/>
            <w:tcMar>
              <w:top w:w="-1" w:type="dxa"/>
              <w:left w:w="-1" w:type="dxa"/>
              <w:bottom w:w="-1" w:type="dxa"/>
              <w:right w:w="-1" w:type="dxa"/>
            </w:tcMar>
            <w:vAlign w:val="center"/>
          </w:tcPr>
          <w:p w14:paraId="31827F1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r>
      <w:tr w14:paraId="2BC97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00F206D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w:t>
            </w:r>
          </w:p>
        </w:tc>
        <w:tc>
          <w:tcPr>
            <w:tcW w:w="2860" w:type="pct"/>
            <w:tcBorders>
              <w:top w:val="nil"/>
              <w:left w:val="nil"/>
              <w:bottom w:val="nil"/>
              <w:right w:val="nil"/>
            </w:tcBorders>
            <w:shd w:val="clear" w:color="auto" w:fill="auto"/>
            <w:noWrap w:val="0"/>
            <w:tcMar>
              <w:top w:w="-1" w:type="dxa"/>
              <w:left w:w="-1" w:type="dxa"/>
              <w:bottom w:w="-1" w:type="dxa"/>
              <w:right w:w="-1" w:type="dxa"/>
            </w:tcMar>
            <w:vAlign w:val="center"/>
          </w:tcPr>
          <w:p w14:paraId="1812B1D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Enucleation maneuvers, including blunt dissection and laser cutting</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6DE3F8D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26085DF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6129D4B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07F8BE9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199" w:type="pct"/>
            <w:tcBorders>
              <w:top w:val="nil"/>
              <w:left w:val="nil"/>
              <w:bottom w:val="nil"/>
              <w:right w:val="nil"/>
            </w:tcBorders>
            <w:shd w:val="clear" w:color="auto" w:fill="auto"/>
            <w:noWrap w:val="0"/>
            <w:tcMar>
              <w:top w:w="-1" w:type="dxa"/>
              <w:left w:w="-1" w:type="dxa"/>
              <w:bottom w:w="-1" w:type="dxa"/>
              <w:right w:w="-1" w:type="dxa"/>
            </w:tcMar>
            <w:vAlign w:val="center"/>
          </w:tcPr>
          <w:p w14:paraId="2C68464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r>
      <w:tr w14:paraId="2B1D3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4F3BC46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w:t>
            </w:r>
          </w:p>
        </w:tc>
        <w:tc>
          <w:tcPr>
            <w:tcW w:w="2860" w:type="pct"/>
            <w:tcBorders>
              <w:top w:val="nil"/>
              <w:left w:val="nil"/>
              <w:bottom w:val="nil"/>
              <w:right w:val="nil"/>
            </w:tcBorders>
            <w:shd w:val="clear" w:color="auto" w:fill="auto"/>
            <w:noWrap w:val="0"/>
            <w:tcMar>
              <w:top w:w="-1" w:type="dxa"/>
              <w:left w:w="-1" w:type="dxa"/>
              <w:bottom w:w="-1" w:type="dxa"/>
              <w:right w:w="-1" w:type="dxa"/>
            </w:tcMar>
            <w:vAlign w:val="center"/>
          </w:tcPr>
          <w:p w14:paraId="43A600E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Maintenance of a clear endoscopic field</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5603961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76EC795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1B3580A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3FD27EB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199" w:type="pct"/>
            <w:tcBorders>
              <w:top w:val="nil"/>
              <w:left w:val="nil"/>
              <w:bottom w:val="nil"/>
              <w:right w:val="nil"/>
            </w:tcBorders>
            <w:shd w:val="clear" w:color="auto" w:fill="auto"/>
            <w:noWrap w:val="0"/>
            <w:tcMar>
              <w:top w:w="-1" w:type="dxa"/>
              <w:left w:w="-1" w:type="dxa"/>
              <w:bottom w:w="-1" w:type="dxa"/>
              <w:right w:w="-1" w:type="dxa"/>
            </w:tcMar>
            <w:vAlign w:val="center"/>
          </w:tcPr>
          <w:p w14:paraId="0E8B59F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r>
      <w:tr w14:paraId="3FF70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4281F9B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w:t>
            </w:r>
          </w:p>
        </w:tc>
        <w:tc>
          <w:tcPr>
            <w:tcW w:w="2860" w:type="pct"/>
            <w:tcBorders>
              <w:top w:val="nil"/>
              <w:left w:val="nil"/>
              <w:bottom w:val="nil"/>
              <w:right w:val="nil"/>
            </w:tcBorders>
            <w:shd w:val="clear" w:color="auto" w:fill="auto"/>
            <w:noWrap w:val="0"/>
            <w:tcMar>
              <w:top w:w="-1" w:type="dxa"/>
              <w:left w:w="-1" w:type="dxa"/>
              <w:bottom w:w="-1" w:type="dxa"/>
              <w:right w:w="-1" w:type="dxa"/>
            </w:tcMar>
            <w:vAlign w:val="center"/>
          </w:tcPr>
          <w:p w14:paraId="6E5F640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Hemostasis</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3015DED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213A4A5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7808EE8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6DE9BC6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199" w:type="pct"/>
            <w:tcBorders>
              <w:top w:val="nil"/>
              <w:left w:val="nil"/>
              <w:bottom w:val="nil"/>
              <w:right w:val="nil"/>
            </w:tcBorders>
            <w:shd w:val="clear" w:color="auto" w:fill="auto"/>
            <w:noWrap w:val="0"/>
            <w:tcMar>
              <w:top w:w="-1" w:type="dxa"/>
              <w:left w:w="-1" w:type="dxa"/>
              <w:bottom w:w="-1" w:type="dxa"/>
              <w:right w:w="-1" w:type="dxa"/>
            </w:tcMar>
            <w:vAlign w:val="center"/>
          </w:tcPr>
          <w:p w14:paraId="703BBF2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r>
      <w:tr w14:paraId="3EF47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4D10F10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w:t>
            </w:r>
          </w:p>
        </w:tc>
        <w:tc>
          <w:tcPr>
            <w:tcW w:w="2860" w:type="pct"/>
            <w:tcBorders>
              <w:top w:val="nil"/>
              <w:left w:val="nil"/>
              <w:bottom w:val="nil"/>
              <w:right w:val="nil"/>
            </w:tcBorders>
            <w:shd w:val="clear" w:color="auto" w:fill="auto"/>
            <w:noWrap w:val="0"/>
            <w:tcMar>
              <w:top w:w="-1" w:type="dxa"/>
              <w:left w:w="-1" w:type="dxa"/>
              <w:bottom w:w="-1" w:type="dxa"/>
              <w:right w:w="-1" w:type="dxa"/>
            </w:tcMar>
            <w:vAlign w:val="center"/>
          </w:tcPr>
          <w:p w14:paraId="3153B6B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Haptic feedback during the procedure</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21068A0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7D1BEE9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4A9DC2B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7C850F2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199" w:type="pct"/>
            <w:tcBorders>
              <w:top w:val="nil"/>
              <w:left w:val="nil"/>
              <w:bottom w:val="nil"/>
              <w:right w:val="nil"/>
            </w:tcBorders>
            <w:shd w:val="clear" w:color="auto" w:fill="auto"/>
            <w:noWrap w:val="0"/>
            <w:tcMar>
              <w:top w:w="-1" w:type="dxa"/>
              <w:left w:w="-1" w:type="dxa"/>
              <w:bottom w:w="-1" w:type="dxa"/>
              <w:right w:w="-1" w:type="dxa"/>
            </w:tcMar>
            <w:vAlign w:val="center"/>
          </w:tcPr>
          <w:p w14:paraId="54D073A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r>
      <w:tr w14:paraId="30160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0920317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7</w:t>
            </w:r>
          </w:p>
        </w:tc>
        <w:tc>
          <w:tcPr>
            <w:tcW w:w="2860" w:type="pct"/>
            <w:tcBorders>
              <w:top w:val="nil"/>
              <w:left w:val="nil"/>
              <w:bottom w:val="nil"/>
              <w:right w:val="nil"/>
            </w:tcBorders>
            <w:shd w:val="clear" w:color="auto" w:fill="auto"/>
            <w:noWrap w:val="0"/>
            <w:tcMar>
              <w:top w:w="-1" w:type="dxa"/>
              <w:left w:w="-1" w:type="dxa"/>
              <w:bottom w:w="-1" w:type="dxa"/>
              <w:right w:w="-1" w:type="dxa"/>
            </w:tcMar>
            <w:vAlign w:val="center"/>
          </w:tcPr>
          <w:p w14:paraId="6C1A11B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Measurement and assessment of learning outcomes and procedural quality</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6AF0C0A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55C7EE3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65AA131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3F458B2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199" w:type="pct"/>
            <w:tcBorders>
              <w:top w:val="nil"/>
              <w:left w:val="nil"/>
              <w:bottom w:val="nil"/>
              <w:right w:val="nil"/>
            </w:tcBorders>
            <w:shd w:val="clear" w:color="auto" w:fill="auto"/>
            <w:noWrap w:val="0"/>
            <w:tcMar>
              <w:top w:w="-1" w:type="dxa"/>
              <w:left w:w="-1" w:type="dxa"/>
              <w:bottom w:w="-1" w:type="dxa"/>
              <w:right w:w="-1" w:type="dxa"/>
            </w:tcMar>
            <w:vAlign w:val="center"/>
          </w:tcPr>
          <w:p w14:paraId="734351A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r>
      <w:tr w14:paraId="2FBFB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624739D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8</w:t>
            </w:r>
          </w:p>
        </w:tc>
        <w:tc>
          <w:tcPr>
            <w:tcW w:w="2860" w:type="pct"/>
            <w:tcBorders>
              <w:top w:val="nil"/>
              <w:left w:val="nil"/>
              <w:bottom w:val="nil"/>
              <w:right w:val="nil"/>
            </w:tcBorders>
            <w:shd w:val="clear" w:color="auto" w:fill="auto"/>
            <w:noWrap w:val="0"/>
            <w:tcMar>
              <w:top w:w="-1" w:type="dxa"/>
              <w:left w:w="-1" w:type="dxa"/>
              <w:bottom w:w="-1" w:type="dxa"/>
              <w:right w:w="-1" w:type="dxa"/>
            </w:tcMar>
            <w:vAlign w:val="center"/>
          </w:tcPr>
          <w:p w14:paraId="0CABD9C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Overall suitability of the simulator for TUEP skills training</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3979349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734F530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2667962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50" w:type="pct"/>
            <w:tcBorders>
              <w:top w:val="nil"/>
              <w:left w:val="nil"/>
              <w:bottom w:val="nil"/>
              <w:right w:val="nil"/>
            </w:tcBorders>
            <w:shd w:val="clear" w:color="auto" w:fill="auto"/>
            <w:noWrap w:val="0"/>
            <w:tcMar>
              <w:top w:w="-1" w:type="dxa"/>
              <w:left w:w="-1" w:type="dxa"/>
              <w:bottom w:w="-1" w:type="dxa"/>
              <w:right w:w="-1" w:type="dxa"/>
            </w:tcMar>
            <w:vAlign w:val="center"/>
          </w:tcPr>
          <w:p w14:paraId="3954FD9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199" w:type="pct"/>
            <w:tcBorders>
              <w:top w:val="nil"/>
              <w:left w:val="nil"/>
              <w:bottom w:val="nil"/>
              <w:right w:val="nil"/>
            </w:tcBorders>
            <w:shd w:val="clear" w:color="auto" w:fill="auto"/>
            <w:noWrap w:val="0"/>
            <w:tcMar>
              <w:top w:w="-1" w:type="dxa"/>
              <w:left w:w="-1" w:type="dxa"/>
              <w:bottom w:w="-1" w:type="dxa"/>
              <w:right w:w="-1" w:type="dxa"/>
            </w:tcMar>
            <w:vAlign w:val="center"/>
          </w:tcPr>
          <w:p w14:paraId="707FCA2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p>
        </w:tc>
      </w:tr>
      <w:tr w14:paraId="47088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7DFDD1D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9</w:t>
            </w:r>
          </w:p>
        </w:tc>
        <w:tc>
          <w:tcPr>
            <w:tcW w:w="4752" w:type="pct"/>
            <w:gridSpan w:val="6"/>
            <w:tcBorders>
              <w:top w:val="nil"/>
              <w:left w:val="nil"/>
              <w:bottom w:val="nil"/>
              <w:right w:val="nil"/>
            </w:tcBorders>
            <w:shd w:val="clear" w:color="auto" w:fill="auto"/>
            <w:noWrap w:val="0"/>
            <w:tcMar>
              <w:top w:w="-1" w:type="dxa"/>
              <w:left w:w="-1" w:type="dxa"/>
              <w:bottom w:w="-1" w:type="dxa"/>
              <w:right w:w="-1" w:type="dxa"/>
            </w:tcMar>
            <w:vAlign w:val="center"/>
          </w:tcPr>
          <w:p w14:paraId="510DA27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Do the eight items above adequately cover the core educational content that should be evaluated for a TUEP simulator? (Yes / No)</w:t>
            </w:r>
            <w:r>
              <w:rPr>
                <w:rFonts w:hint="default" w:ascii="Times New Roman" w:hAnsi="Times New Roman" w:eastAsia="宋体" w:cs="Times New Roman"/>
                <w:color w:val="auto"/>
                <w:sz w:val="20"/>
                <w:szCs w:val="20"/>
                <w:lang w:val="en-US" w:eastAsia="zh-CN"/>
                <w14:ligatures w14:val="standardContextual"/>
              </w:rPr>
              <w:br w:type="textWrapping"/>
            </w:r>
            <w:r>
              <w:rPr>
                <w:rFonts w:hint="default" w:ascii="Times New Roman" w:hAnsi="Times New Roman" w:eastAsia="宋体" w:cs="Times New Roman"/>
                <w:color w:val="auto"/>
                <w:sz w:val="20"/>
                <w:szCs w:val="20"/>
                <w:lang w:val="en-US" w:eastAsia="zh-CN"/>
                <w14:ligatures w14:val="standardContextual"/>
              </w:rPr>
              <w:t>If no, please specify any important missing content: ________</w:t>
            </w:r>
          </w:p>
        </w:tc>
      </w:tr>
      <w:tr w14:paraId="7DD42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6EDEA00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10</w:t>
            </w:r>
          </w:p>
        </w:tc>
        <w:tc>
          <w:tcPr>
            <w:tcW w:w="4752" w:type="pct"/>
            <w:gridSpan w:val="6"/>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6869C4C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Do any of the above items contain unclear wording, overlap, or content that should be deleted or merged? Please specify: ________</w:t>
            </w:r>
          </w:p>
        </w:tc>
      </w:tr>
    </w:tbl>
    <w:p w14:paraId="46B0FE0E">
      <w:pPr>
        <w:keepNext/>
        <w:spacing w:after="160" w:line="278" w:lineRule="auto"/>
        <w:ind w:firstLine="402" w:firstLineChars="200"/>
        <w:jc w:val="center"/>
        <w:rPr>
          <w:rFonts w:hint="default" w:ascii="Times New Roman" w:hAnsi="Times New Roman" w:eastAsia="宋体" w:cs="Times New Roman"/>
          <w:b/>
          <w:bCs/>
          <w:color w:val="auto"/>
          <w:sz w:val="20"/>
          <w:szCs w:val="20"/>
          <w14:ligatures w14:val="standardContextual"/>
        </w:rPr>
      </w:pPr>
    </w:p>
    <w:p w14:paraId="045FA06A">
      <w:pPr>
        <w:keepNext/>
        <w:spacing w:after="160" w:line="278" w:lineRule="auto"/>
        <w:ind w:firstLine="402" w:firstLineChars="200"/>
        <w:jc w:val="center"/>
        <w:rPr>
          <w:rFonts w:hint="default" w:ascii="Times New Roman" w:hAnsi="Times New Roman" w:eastAsia="宋体" w:cs="Times New Roman"/>
          <w:b/>
          <w:bCs/>
          <w:color w:val="auto"/>
          <w:sz w:val="20"/>
          <w:szCs w:val="20"/>
          <w14:ligatures w14:val="standardContextual"/>
        </w:rPr>
      </w:pPr>
      <w:r>
        <w:rPr>
          <w:rFonts w:hint="default" w:ascii="Times New Roman" w:hAnsi="Times New Roman" w:eastAsia="宋体" w:cs="Times New Roman"/>
          <w:b/>
          <w:bCs/>
          <w:color w:val="auto"/>
          <w:sz w:val="20"/>
          <w:szCs w:val="20"/>
          <w14:ligatures w14:val="standardContextual"/>
        </w:rPr>
        <w:t xml:space="preserve">Appendix </w:t>
      </w:r>
      <w:r>
        <w:rPr>
          <w:rFonts w:hint="eastAsia" w:ascii="Times New Roman" w:hAnsi="Times New Roman" w:eastAsia="宋体" w:cs="Times New Roman"/>
          <w:b/>
          <w:bCs/>
          <w:color w:val="auto"/>
          <w:sz w:val="20"/>
          <w:szCs w:val="20"/>
          <w:lang w:val="en-US" w:eastAsia="zh-CN"/>
          <w14:ligatures w14:val="standardContextual"/>
        </w:rPr>
        <w:t>S3</w:t>
      </w:r>
      <w:r>
        <w:rPr>
          <w:rFonts w:hint="default" w:ascii="Times New Roman" w:hAnsi="Times New Roman" w:eastAsia="宋体" w:cs="Times New Roman"/>
          <w:b/>
          <w:bCs/>
          <w:color w:val="auto"/>
          <w:sz w:val="20"/>
          <w:szCs w:val="20"/>
          <w14:ligatures w14:val="standardContextual"/>
        </w:rPr>
        <w:t>. TUEP Simulator Educational-Function Questionnaire (Adapted from GAUES)</w:t>
      </w:r>
    </w:p>
    <w:p w14:paraId="1DE2D7F5">
      <w:pPr>
        <w:keepNext/>
        <w:spacing w:after="160" w:line="278" w:lineRule="auto"/>
        <w:ind w:firstLine="402" w:firstLineChars="200"/>
        <w:jc w:val="center"/>
        <w:rPr>
          <w:rFonts w:hint="default" w:ascii="Times New Roman" w:hAnsi="Times New Roman" w:eastAsia="宋体" w:cs="Times New Roman"/>
          <w:b/>
          <w:bCs/>
          <w:color w:val="auto"/>
          <w:sz w:val="20"/>
          <w:szCs w:val="20"/>
          <w14:ligatures w14:val="standardContextual"/>
        </w:rPr>
      </w:pPr>
      <w:r>
        <w:rPr>
          <w:rFonts w:hint="default" w:ascii="Times New Roman" w:hAnsi="Times New Roman" w:eastAsia="宋体" w:cs="Times New Roman"/>
          <w:b/>
          <w:bCs/>
          <w:color w:val="auto"/>
          <w:sz w:val="20"/>
          <w:szCs w:val="20"/>
          <w14:ligatures w14:val="standardContextual"/>
        </w:rPr>
        <w:t>Participant ID: __________    Date: __________</w:t>
      </w:r>
    </w:p>
    <w:p w14:paraId="327A7386">
      <w:pPr>
        <w:pStyle w:val="3"/>
        <w:widowControl/>
        <w:shd w:val="clear" w:color="auto" w:fill="FFFFFF"/>
        <w:spacing w:line="360" w:lineRule="auto"/>
        <w:ind w:firstLine="400" w:firstLineChars="200"/>
        <w:rPr>
          <w:rFonts w:hint="default" w:ascii="Times New Roman" w:hAnsi="Times New Roman" w:cs="Times New Roman"/>
          <w:color w:val="auto"/>
          <w:sz w:val="20"/>
          <w:szCs w:val="20"/>
          <w:lang w:val="en-US" w:eastAsia="zh-CN"/>
        </w:rPr>
      </w:pPr>
      <w:r>
        <w:rPr>
          <w:rFonts w:hint="default" w:ascii="Times New Roman" w:hAnsi="Times New Roman" w:cs="Times New Roman"/>
          <w:color w:val="auto"/>
          <w:sz w:val="20"/>
          <w:szCs w:val="20"/>
          <w:lang w:val="en-US" w:eastAsia="zh-CN"/>
        </w:rPr>
        <w:t>Please rate each item based on your experience with the TUEP simulator. A 7-point Likert scale is used: 1 = strongly disagree, 2 = disagree, 3 = somewhat disagree, 4 = neutral, 5 = somewhat agree, 6 = agree, and 7 = strongly agree. Select N/A if an item is not applicable.</w:t>
      </w:r>
    </w:p>
    <w:tbl>
      <w:tblPr>
        <w:tblStyle w:val="5"/>
        <w:tblW w:w="5017"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70"/>
        <w:gridCol w:w="5807"/>
        <w:gridCol w:w="261"/>
        <w:gridCol w:w="261"/>
        <w:gridCol w:w="261"/>
        <w:gridCol w:w="261"/>
        <w:gridCol w:w="261"/>
        <w:gridCol w:w="261"/>
        <w:gridCol w:w="261"/>
        <w:gridCol w:w="421"/>
      </w:tblGrid>
      <w:tr w14:paraId="3C5B5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tblCellSpacing w:w="15" w:type="dxa"/>
          <w:jc w:val="center"/>
        </w:trPr>
        <w:tc>
          <w:tcPr>
            <w:tcW w:w="19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041F63F">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No.</w:t>
            </w:r>
          </w:p>
        </w:tc>
        <w:tc>
          <w:tcPr>
            <w:tcW w:w="3427"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D32ECC5">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Assessment item</w:t>
            </w:r>
          </w:p>
        </w:tc>
        <w:tc>
          <w:tcPr>
            <w:tcW w:w="137"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59ECC5B">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1</w:t>
            </w:r>
          </w:p>
        </w:tc>
        <w:tc>
          <w:tcPr>
            <w:tcW w:w="137"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0684220">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2</w:t>
            </w:r>
          </w:p>
        </w:tc>
        <w:tc>
          <w:tcPr>
            <w:tcW w:w="137"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829D9A6">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3</w:t>
            </w:r>
          </w:p>
        </w:tc>
        <w:tc>
          <w:tcPr>
            <w:tcW w:w="137"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5A13627">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4</w:t>
            </w:r>
          </w:p>
        </w:tc>
        <w:tc>
          <w:tcPr>
            <w:tcW w:w="137"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C8F8C8D">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5</w:t>
            </w:r>
          </w:p>
        </w:tc>
        <w:tc>
          <w:tcPr>
            <w:tcW w:w="137"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D367724">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6</w:t>
            </w:r>
          </w:p>
        </w:tc>
        <w:tc>
          <w:tcPr>
            <w:tcW w:w="137"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78EE949">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7</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B39C390">
            <w:pPr>
              <w:keepNext/>
              <w:snapToGrid w:val="0"/>
              <w:spacing w:after="160" w:line="240" w:lineRule="auto"/>
              <w:ind w:left="0" w:leftChars="0" w:right="0" w:rightChars="0" w:firstLine="0" w:firstLineChars="0"/>
              <w:jc w:val="center"/>
              <w:rPr>
                <w:rFonts w:hint="default" w:ascii="Times New Roman" w:hAnsi="Times New Roman" w:eastAsia="宋体" w:cs="Times New Roman"/>
                <w:b/>
                <w:color w:val="auto"/>
                <w:sz w:val="20"/>
                <w:szCs w:val="20"/>
                <w:lang w:val="en-US" w:eastAsia="zh-CN"/>
                <w14:ligatures w14:val="standardContextual"/>
              </w:rPr>
            </w:pPr>
            <w:r>
              <w:rPr>
                <w:rFonts w:hint="default" w:ascii="Times New Roman" w:hAnsi="Times New Roman" w:eastAsia="宋体" w:cs="Times New Roman"/>
                <w:b/>
                <w:color w:val="auto"/>
                <w:sz w:val="20"/>
                <w:szCs w:val="20"/>
                <w:lang w:val="en-US" w:eastAsia="zh-CN"/>
                <w14:ligatures w14:val="standardContextual"/>
              </w:rPr>
              <w:t>N/A</w:t>
            </w:r>
          </w:p>
        </w:tc>
      </w:tr>
      <w:tr w14:paraId="7A039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193"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5E97A21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1</w:t>
            </w:r>
          </w:p>
        </w:tc>
        <w:tc>
          <w:tcPr>
            <w:tcW w:w="3427"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19D9558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simulator can effectively teach learners to use the surgical equipment required for TUEP.</w:t>
            </w:r>
          </w:p>
        </w:tc>
        <w:tc>
          <w:tcPr>
            <w:tcW w:w="137"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398F07E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05A813E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5FC9855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7FDE670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0E0964D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7773044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21491E5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3C44E89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6F69A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7A85BAD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2</w:t>
            </w:r>
          </w:p>
        </w:tc>
        <w:tc>
          <w:tcPr>
            <w:tcW w:w="3427" w:type="pct"/>
            <w:tcBorders>
              <w:top w:val="nil"/>
              <w:left w:val="nil"/>
              <w:bottom w:val="nil"/>
              <w:right w:val="nil"/>
            </w:tcBorders>
            <w:shd w:val="clear" w:color="auto" w:fill="auto"/>
            <w:noWrap w:val="0"/>
            <w:tcMar>
              <w:top w:w="-1" w:type="dxa"/>
              <w:left w:w="-1" w:type="dxa"/>
              <w:bottom w:w="-1" w:type="dxa"/>
              <w:right w:w="-1" w:type="dxa"/>
            </w:tcMar>
            <w:vAlign w:val="center"/>
          </w:tcPr>
          <w:p w14:paraId="6528171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simulator can effectively teach learners to insert the scope safely, inspect the urinary tract comprehensively, and identify relevant anatomical landmarks.</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3739EC7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6F0EA37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3C3A0BA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67BEF22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576C6C0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4B76155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130B959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158D60D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362D8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39E3F83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3</w:t>
            </w:r>
          </w:p>
        </w:tc>
        <w:tc>
          <w:tcPr>
            <w:tcW w:w="3427" w:type="pct"/>
            <w:tcBorders>
              <w:top w:val="nil"/>
              <w:left w:val="nil"/>
              <w:bottom w:val="nil"/>
              <w:right w:val="nil"/>
            </w:tcBorders>
            <w:shd w:val="clear" w:color="auto" w:fill="auto"/>
            <w:noWrap w:val="0"/>
            <w:tcMar>
              <w:top w:w="-1" w:type="dxa"/>
              <w:left w:w="-1" w:type="dxa"/>
              <w:bottom w:w="-1" w:type="dxa"/>
              <w:right w:w="-1" w:type="dxa"/>
            </w:tcMar>
            <w:vAlign w:val="center"/>
          </w:tcPr>
          <w:p w14:paraId="7EBAC51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simulator can effectively teach the fundamental skills required for prostate enucleation, including blunt dissection and laser cutting.</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0DFE929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39AB354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49DEAB9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4E9CEE3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0027CF8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5F5E2DC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02706EF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7E294E5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1B5E3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1414F6E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4</w:t>
            </w:r>
          </w:p>
        </w:tc>
        <w:tc>
          <w:tcPr>
            <w:tcW w:w="3427" w:type="pct"/>
            <w:tcBorders>
              <w:top w:val="nil"/>
              <w:left w:val="nil"/>
              <w:bottom w:val="nil"/>
              <w:right w:val="nil"/>
            </w:tcBorders>
            <w:shd w:val="clear" w:color="auto" w:fill="auto"/>
            <w:noWrap w:val="0"/>
            <w:tcMar>
              <w:top w:w="-1" w:type="dxa"/>
              <w:left w:w="-1" w:type="dxa"/>
              <w:bottom w:w="-1" w:type="dxa"/>
              <w:right w:w="-1" w:type="dxa"/>
            </w:tcMar>
            <w:vAlign w:val="center"/>
          </w:tcPr>
          <w:p w14:paraId="4987F85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simulator can effectively teach learners to maintain a clear endoscopic field during the procedure.</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32E218C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31CB015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1EDEAAE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2EE1BFC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2C175D6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6C05D1E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66418FB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372DDD7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761AE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7B05A6F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5</w:t>
            </w:r>
          </w:p>
        </w:tc>
        <w:tc>
          <w:tcPr>
            <w:tcW w:w="3427" w:type="pct"/>
            <w:tcBorders>
              <w:top w:val="nil"/>
              <w:left w:val="nil"/>
              <w:bottom w:val="nil"/>
              <w:right w:val="nil"/>
            </w:tcBorders>
            <w:shd w:val="clear" w:color="auto" w:fill="auto"/>
            <w:noWrap w:val="0"/>
            <w:tcMar>
              <w:top w:w="-1" w:type="dxa"/>
              <w:left w:w="-1" w:type="dxa"/>
              <w:bottom w:w="-1" w:type="dxa"/>
              <w:right w:w="-1" w:type="dxa"/>
            </w:tcMar>
            <w:vAlign w:val="center"/>
          </w:tcPr>
          <w:p w14:paraId="47BE092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simulator can effectively teach skills related to laser hemostasis.</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4935E66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61E6F6B9">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0710F2E7">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3EA241B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08AFF36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20F0A6A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32554CB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4A2BC41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65BE3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7E908C4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6</w:t>
            </w:r>
          </w:p>
        </w:tc>
        <w:tc>
          <w:tcPr>
            <w:tcW w:w="3427" w:type="pct"/>
            <w:tcBorders>
              <w:top w:val="nil"/>
              <w:left w:val="nil"/>
              <w:bottom w:val="nil"/>
              <w:right w:val="nil"/>
            </w:tcBorders>
            <w:shd w:val="clear" w:color="auto" w:fill="auto"/>
            <w:noWrap w:val="0"/>
            <w:tcMar>
              <w:top w:w="-1" w:type="dxa"/>
              <w:left w:w="-1" w:type="dxa"/>
              <w:bottom w:w="-1" w:type="dxa"/>
              <w:right w:w="-1" w:type="dxa"/>
            </w:tcMar>
            <w:vAlign w:val="center"/>
          </w:tcPr>
          <w:p w14:paraId="20CB159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simulator provides realistic and accurate haptic feedback during simulated surgery.</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5F63697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21ACC9B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3A64A86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5144B0AF">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55CDC653">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150ADF7D">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325ADFA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4E676B8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501CE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nil"/>
              <w:right w:val="nil"/>
            </w:tcBorders>
            <w:shd w:val="clear" w:color="auto" w:fill="auto"/>
            <w:noWrap w:val="0"/>
            <w:tcMar>
              <w:top w:w="-1" w:type="dxa"/>
              <w:left w:w="-1" w:type="dxa"/>
              <w:bottom w:w="-1" w:type="dxa"/>
              <w:right w:w="-1" w:type="dxa"/>
            </w:tcMar>
            <w:vAlign w:val="center"/>
          </w:tcPr>
          <w:p w14:paraId="5FD8B64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7</w:t>
            </w:r>
          </w:p>
        </w:tc>
        <w:tc>
          <w:tcPr>
            <w:tcW w:w="3427" w:type="pct"/>
            <w:tcBorders>
              <w:top w:val="nil"/>
              <w:left w:val="nil"/>
              <w:bottom w:val="nil"/>
              <w:right w:val="nil"/>
            </w:tcBorders>
            <w:shd w:val="clear" w:color="auto" w:fill="auto"/>
            <w:noWrap w:val="0"/>
            <w:tcMar>
              <w:top w:w="-1" w:type="dxa"/>
              <w:left w:w="-1" w:type="dxa"/>
              <w:bottom w:w="-1" w:type="dxa"/>
              <w:right w:w="-1" w:type="dxa"/>
            </w:tcMar>
            <w:vAlign w:val="center"/>
          </w:tcPr>
          <w:p w14:paraId="74C91F4A">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simulator can effectively measure and assess learning outcomes and procedural quality during TUEP training.</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0E23E61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03F4CA7C">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71784E05">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034BCE2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16706D7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7C27B60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nil"/>
              <w:right w:val="nil"/>
            </w:tcBorders>
            <w:shd w:val="clear" w:color="auto" w:fill="auto"/>
            <w:noWrap w:val="0"/>
            <w:tcMar>
              <w:top w:w="-1" w:type="dxa"/>
              <w:left w:w="-1" w:type="dxa"/>
              <w:bottom w:w="-1" w:type="dxa"/>
              <w:right w:w="-1" w:type="dxa"/>
            </w:tcMar>
            <w:vAlign w:val="center"/>
          </w:tcPr>
          <w:p w14:paraId="76B286B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nil"/>
              <w:right w:val="nil"/>
            </w:tcBorders>
            <w:shd w:val="clear" w:color="auto" w:fill="auto"/>
            <w:noWrap w:val="0"/>
            <w:tcMar>
              <w:top w:w="-1" w:type="dxa"/>
              <w:left w:w="-1" w:type="dxa"/>
              <w:bottom w:w="-1" w:type="dxa"/>
              <w:right w:w="-1" w:type="dxa"/>
            </w:tcMar>
            <w:vAlign w:val="center"/>
          </w:tcPr>
          <w:p w14:paraId="187A21B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r w14:paraId="5F8FC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193"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3B5A756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8</w:t>
            </w:r>
          </w:p>
        </w:tc>
        <w:tc>
          <w:tcPr>
            <w:tcW w:w="3427"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29639E96">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The simulator is suitable for TUEP simulation training of medical students and urology residents.</w:t>
            </w:r>
          </w:p>
        </w:tc>
        <w:tc>
          <w:tcPr>
            <w:tcW w:w="137"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60C4ACAB">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50B778E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1E1B1280">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53DCD708">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3F268C52">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5C4AF8E1">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137"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07A692B4">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c>
          <w:tcPr>
            <w:tcW w:w="223"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31BF480E">
            <w:pPr>
              <w:keepNext/>
              <w:snapToGrid w:val="0"/>
              <w:spacing w:after="160" w:line="240" w:lineRule="auto"/>
              <w:ind w:left="0" w:leftChars="0" w:right="0" w:rightChars="0" w:firstLine="0" w:firstLineChars="0"/>
              <w:jc w:val="center"/>
              <w:rPr>
                <w:rFonts w:hint="default" w:ascii="Times New Roman" w:hAnsi="Times New Roman" w:eastAsia="宋体" w:cs="Times New Roman"/>
                <w:color w:val="auto"/>
                <w:sz w:val="20"/>
                <w:szCs w:val="20"/>
                <w:lang w:val="en-US" w:eastAsia="zh-CN"/>
                <w14:ligatures w14:val="standardContextual"/>
              </w:rPr>
            </w:pPr>
            <w:r>
              <w:rPr>
                <w:rFonts w:hint="default" w:ascii="Times New Roman" w:hAnsi="Times New Roman" w:eastAsia="宋体" w:cs="Times New Roman"/>
                <w:color w:val="auto"/>
                <w:sz w:val="20"/>
                <w:szCs w:val="20"/>
                <w:lang w:val="en-US" w:eastAsia="zh-CN"/>
                <w14:ligatures w14:val="standardContextual"/>
              </w:rPr>
              <w:t>□</w:t>
            </w:r>
          </w:p>
        </w:tc>
      </w:tr>
    </w:tbl>
    <w:p w14:paraId="5C98410B">
      <w:pPr>
        <w:pStyle w:val="2"/>
        <w:keepNext w:val="0"/>
        <w:keepLines w:val="0"/>
        <w:widowControl/>
        <w:suppressLineNumbers w:val="0"/>
        <w:spacing w:before="0" w:after="0" w:line="360" w:lineRule="auto"/>
        <w:ind w:firstLine="0"/>
        <w:jc w:val="both"/>
        <w:rPr>
          <w:rFonts w:hint="default" w:ascii="Times New Roman" w:hAnsi="Times New Roman" w:eastAsia="宋体" w:cs="Times New Roman"/>
          <w:b/>
          <w:color w:val="auto"/>
          <w:sz w:val="21"/>
        </w:rPr>
      </w:pPr>
      <w:bookmarkStart w:id="0" w:name="_Toc195884059"/>
    </w:p>
    <w:p w14:paraId="4E9091E6">
      <w:pPr>
        <w:keepNext/>
        <w:spacing w:after="160" w:line="278" w:lineRule="auto"/>
        <w:ind w:firstLine="402" w:firstLineChars="200"/>
        <w:jc w:val="center"/>
        <w:rPr>
          <w:rFonts w:hint="default" w:ascii="Times New Roman" w:hAnsi="Times New Roman" w:eastAsia="宋体" w:cs="Times New Roman"/>
          <w:b/>
          <w:bCs/>
          <w:color w:val="auto"/>
          <w:sz w:val="20"/>
          <w:szCs w:val="20"/>
          <w14:ligatures w14:val="standardContextual"/>
        </w:rPr>
      </w:pPr>
      <w:r>
        <w:rPr>
          <w:rFonts w:hint="default" w:ascii="Times New Roman" w:hAnsi="Times New Roman" w:eastAsia="宋体" w:cs="Times New Roman"/>
          <w:b/>
          <w:bCs/>
          <w:color w:val="auto"/>
          <w:sz w:val="20"/>
          <w:szCs w:val="20"/>
          <w14:ligatures w14:val="standardContextual"/>
        </w:rPr>
        <w:t xml:space="preserve">Appendix </w:t>
      </w:r>
      <w:r>
        <w:rPr>
          <w:rFonts w:hint="eastAsia" w:ascii="Times New Roman" w:hAnsi="Times New Roman" w:eastAsia="宋体" w:cs="Times New Roman"/>
          <w:b/>
          <w:bCs/>
          <w:color w:val="auto"/>
          <w:sz w:val="20"/>
          <w:szCs w:val="20"/>
          <w:lang w:val="en-US" w:eastAsia="zh-CN"/>
          <w14:ligatures w14:val="standardContextual"/>
        </w:rPr>
        <w:t>S4</w:t>
      </w:r>
      <w:r>
        <w:rPr>
          <w:rFonts w:hint="default" w:ascii="Times New Roman" w:hAnsi="Times New Roman" w:eastAsia="宋体" w:cs="Times New Roman"/>
          <w:b/>
          <w:bCs/>
          <w:color w:val="auto"/>
          <w:sz w:val="20"/>
          <w:szCs w:val="20"/>
          <w14:ligatures w14:val="standardContextual"/>
        </w:rPr>
        <w:t>. Task-Workload Questionnaire for Use of the TUEP Simulator</w:t>
      </w:r>
    </w:p>
    <w:p w14:paraId="1E5D212B">
      <w:pPr>
        <w:keepNext/>
        <w:spacing w:after="160" w:line="278" w:lineRule="auto"/>
        <w:ind w:firstLine="402" w:firstLineChars="200"/>
        <w:jc w:val="center"/>
        <w:rPr>
          <w:rFonts w:hint="default" w:ascii="Times New Roman" w:hAnsi="Times New Roman" w:eastAsia="宋体" w:cs="Times New Roman"/>
          <w:b/>
          <w:bCs/>
          <w:color w:val="auto"/>
          <w:sz w:val="20"/>
          <w:szCs w:val="20"/>
          <w14:ligatures w14:val="standardContextual"/>
        </w:rPr>
      </w:pPr>
      <w:r>
        <w:rPr>
          <w:rFonts w:hint="default" w:ascii="Times New Roman" w:hAnsi="Times New Roman" w:eastAsia="宋体" w:cs="Times New Roman"/>
          <w:b/>
          <w:bCs/>
          <w:color w:val="auto"/>
          <w:sz w:val="20"/>
          <w:szCs w:val="20"/>
          <w14:ligatures w14:val="standardContextual"/>
        </w:rPr>
        <w:t>(Modified from the NASA-TLX framework)</w:t>
      </w:r>
    </w:p>
    <w:p w14:paraId="316A6926">
      <w:pPr>
        <w:keepNext/>
        <w:spacing w:after="160" w:line="278" w:lineRule="auto"/>
        <w:ind w:firstLine="402" w:firstLineChars="200"/>
        <w:jc w:val="center"/>
        <w:rPr>
          <w:rFonts w:hint="default" w:ascii="Times New Roman" w:hAnsi="Times New Roman" w:eastAsia="宋体" w:cs="Times New Roman"/>
          <w:b/>
          <w:bCs/>
          <w:color w:val="auto"/>
          <w:sz w:val="20"/>
          <w:szCs w:val="20"/>
          <w14:ligatures w14:val="standardContextual"/>
        </w:rPr>
      </w:pPr>
      <w:r>
        <w:rPr>
          <w:rFonts w:hint="default" w:ascii="Times New Roman" w:hAnsi="Times New Roman" w:eastAsia="宋体" w:cs="Times New Roman"/>
          <w:b/>
          <w:bCs/>
          <w:color w:val="auto"/>
          <w:sz w:val="20"/>
          <w:szCs w:val="20"/>
          <w14:ligatures w14:val="standardContextual"/>
        </w:rPr>
        <w:t>Participant ID: __________    Date: __________</w:t>
      </w:r>
    </w:p>
    <w:p w14:paraId="1D6C6F92">
      <w:pPr>
        <w:pStyle w:val="3"/>
        <w:widowControl/>
        <w:shd w:val="clear" w:color="auto" w:fill="FFFFFF"/>
        <w:spacing w:line="360" w:lineRule="auto"/>
        <w:ind w:firstLine="400" w:firstLineChars="200"/>
        <w:rPr>
          <w:rFonts w:hint="default" w:ascii="Times New Roman" w:hAnsi="Times New Roman" w:cs="Times New Roman"/>
          <w:color w:val="auto"/>
          <w:sz w:val="20"/>
          <w:szCs w:val="20"/>
          <w:lang w:val="en-US" w:eastAsia="zh-CN"/>
        </w:rPr>
      </w:pPr>
      <w:r>
        <w:rPr>
          <w:rFonts w:hint="default" w:ascii="Times New Roman" w:hAnsi="Times New Roman" w:cs="Times New Roman"/>
          <w:color w:val="auto"/>
          <w:sz w:val="20"/>
          <w:szCs w:val="20"/>
          <w:lang w:val="en-US" w:eastAsia="zh-CN"/>
        </w:rPr>
        <w:t>Please rate each item according to your experience while completing the simulated task. Each item contains 20 consecutive boxes; place a check mark in the box that best represents your experience.</w:t>
      </w:r>
    </w:p>
    <w:p w14:paraId="49099D44">
      <w:pPr>
        <w:pStyle w:val="3"/>
        <w:widowControl/>
        <w:shd w:val="clear" w:color="auto" w:fill="FFFFFF"/>
        <w:spacing w:line="360" w:lineRule="auto"/>
        <w:ind w:firstLine="400" w:firstLineChars="200"/>
        <w:rPr>
          <w:rFonts w:hint="default" w:ascii="Times New Roman" w:hAnsi="Times New Roman" w:cs="Times New Roman"/>
          <w:color w:val="auto"/>
          <w:sz w:val="20"/>
          <w:szCs w:val="20"/>
          <w:lang w:val="en-US" w:eastAsia="zh-CN"/>
        </w:rPr>
      </w:pPr>
      <w:r>
        <w:rPr>
          <w:rFonts w:hint="default" w:ascii="Times New Roman" w:hAnsi="Times New Roman" w:cs="Times New Roman"/>
          <w:color w:val="auto"/>
          <w:sz w:val="20"/>
          <w:szCs w:val="20"/>
          <w:lang w:val="en-US" w:eastAsia="zh-CN"/>
        </w:rPr>
        <w:t>Score range: 1-20. For all dimensions except performance, 1 indicates the lowest workload or degree and 20 the highest. For performance, 1 indicates the best performance and 20 the worst.</w:t>
      </w:r>
    </w:p>
    <w:p w14:paraId="7DBBAD80">
      <w:pPr>
        <w:pStyle w:val="3"/>
        <w:widowControl/>
        <w:shd w:val="clear" w:color="auto" w:fill="FFFFFF"/>
        <w:spacing w:line="360" w:lineRule="auto"/>
        <w:ind w:firstLine="400" w:firstLineChars="200"/>
        <w:rPr>
          <w:rFonts w:hint="default" w:ascii="Times New Roman" w:hAnsi="Times New Roman" w:cs="Times New Roman"/>
          <w:color w:val="auto"/>
          <w:sz w:val="20"/>
          <w:szCs w:val="20"/>
          <w:lang w:val="en-US" w:eastAsia="zh-CN"/>
        </w:rPr>
      </w:pPr>
      <w:r>
        <w:rPr>
          <w:rFonts w:hint="default" w:ascii="Times New Roman" w:hAnsi="Times New Roman" w:cs="Times New Roman"/>
          <w:color w:val="auto"/>
          <w:sz w:val="20"/>
          <w:szCs w:val="20"/>
          <w:lang w:val="en-US" w:eastAsia="zh-CN"/>
        </w:rPr>
        <w:t>Target task: Complete one full simulated TUEP procedure.</w:t>
      </w:r>
    </w:p>
    <w:p w14:paraId="4A9D5AFE">
      <w:pPr>
        <w:keepNext/>
        <w:keepLines w:val="0"/>
        <w:widowControl/>
        <w:numPr>
          <w:ilvl w:val="0"/>
          <w:numId w:val="1"/>
        </w:numPr>
        <w:suppressLineNumbers w:val="0"/>
        <w:snapToGrid w:val="0"/>
        <w:spacing w:before="0" w:after="0"/>
        <w:ind w:left="0" w:leftChars="0" w:right="0" w:rightChars="0" w:firstLine="0" w:firstLineChars="0"/>
        <w:jc w:val="both"/>
        <w:rPr>
          <w:rFonts w:hint="default" w:ascii="Times New Roman" w:hAnsi="Times New Roman" w:eastAsia="宋体" w:cs="Times New Roman"/>
          <w:b/>
          <w:bCs/>
          <w:color w:val="auto"/>
          <w:kern w:val="0"/>
          <w:sz w:val="20"/>
          <w:szCs w:val="28"/>
          <w:lang w:val="en-US" w:eastAsia="zh-CN" w:bidi="ar"/>
        </w:rPr>
      </w:pPr>
      <w:r>
        <w:rPr>
          <w:rFonts w:hint="default" w:ascii="Times New Roman" w:hAnsi="Times New Roman" w:eastAsia="Arial" w:cs="Times New Roman"/>
          <w:b/>
          <w:bCs/>
          <w:color w:val="auto"/>
          <w:kern w:val="0"/>
          <w:sz w:val="20"/>
          <w:szCs w:val="28"/>
          <w:lang w:val="en-US" w:eastAsia="zh-CN" w:bidi="ar"/>
        </w:rPr>
        <w:t>Mental Demand</w:t>
      </w:r>
    </w:p>
    <w:p w14:paraId="4AC52220">
      <w:pPr>
        <w:keepNext/>
        <w:keepLines w:val="0"/>
        <w:widowControl/>
        <w:numPr>
          <w:ilvl w:val="0"/>
          <w:numId w:val="0"/>
        </w:numPr>
        <w:suppressLineNumbers w:val="0"/>
        <w:snapToGrid w:val="0"/>
        <w:spacing w:before="0" w:after="0"/>
        <w:ind w:leftChars="0" w:right="0" w:rightChars="0"/>
        <w:jc w:val="both"/>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b w:val="0"/>
          <w:color w:val="auto"/>
          <w:kern w:val="0"/>
          <w:sz w:val="18"/>
          <w:szCs w:val="24"/>
          <w:lang w:val="en-US" w:eastAsia="zh-CN" w:bidi="ar"/>
        </w:rPr>
        <w:t>How mentally demanding was training with the TUEP simulator?</w:t>
      </w:r>
    </w:p>
    <w:tbl>
      <w:tblPr>
        <w:tblStyle w:val="5"/>
        <w:tblW w:w="5013"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36"/>
        <w:gridCol w:w="404"/>
        <w:gridCol w:w="404"/>
        <w:gridCol w:w="405"/>
        <w:gridCol w:w="405"/>
        <w:gridCol w:w="405"/>
        <w:gridCol w:w="405"/>
        <w:gridCol w:w="405"/>
        <w:gridCol w:w="407"/>
        <w:gridCol w:w="407"/>
        <w:gridCol w:w="407"/>
        <w:gridCol w:w="407"/>
        <w:gridCol w:w="407"/>
        <w:gridCol w:w="407"/>
        <w:gridCol w:w="407"/>
        <w:gridCol w:w="407"/>
        <w:gridCol w:w="407"/>
        <w:gridCol w:w="407"/>
        <w:gridCol w:w="407"/>
        <w:gridCol w:w="672"/>
      </w:tblGrid>
      <w:tr w14:paraId="61640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23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D9BC15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054860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73D60CE">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7D916E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0EA136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D2B8DB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E8AF31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44D970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E08FA3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E55E45F">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8C8FD1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97758E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B1FA15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B10774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ACB4AE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D2E101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7F9F49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111869E">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C425CF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371"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BE33436">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r>
      <w:tr w14:paraId="13B15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23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ADDE285">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1</w:t>
            </w: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2202AA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A29D78E">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6FA179F">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861A5A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4E9A7AA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D9D44A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CF493B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4AA169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8C212B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84A892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7070DE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00F09E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06F15A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39029D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747C9B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42ECAB85">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AF0093E">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5815AF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371"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AA4770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20</w:t>
            </w:r>
          </w:p>
        </w:tc>
      </w:tr>
    </w:tbl>
    <w:p w14:paraId="530F3535">
      <w:pPr>
        <w:keepNext/>
        <w:keepLines w:val="0"/>
        <w:widowControl/>
        <w:numPr>
          <w:ilvl w:val="0"/>
          <w:numId w:val="1"/>
        </w:numPr>
        <w:suppressLineNumbers w:val="0"/>
        <w:snapToGrid w:val="0"/>
        <w:spacing w:before="0" w:after="0"/>
        <w:ind w:left="0" w:leftChars="0" w:right="0" w:rightChars="0" w:firstLine="0" w:firstLineChars="0"/>
        <w:jc w:val="both"/>
        <w:rPr>
          <w:rFonts w:hint="default" w:ascii="Times New Roman" w:hAnsi="Times New Roman" w:eastAsia="宋体" w:cs="Times New Roman"/>
          <w:b/>
          <w:bCs/>
          <w:color w:val="auto"/>
          <w:kern w:val="0"/>
          <w:sz w:val="20"/>
          <w:szCs w:val="28"/>
          <w:lang w:val="en-US" w:eastAsia="zh-CN" w:bidi="ar"/>
        </w:rPr>
      </w:pPr>
      <w:r>
        <w:rPr>
          <w:rFonts w:hint="default" w:ascii="Times New Roman" w:hAnsi="Times New Roman" w:eastAsia="Arial" w:cs="Times New Roman"/>
          <w:b/>
          <w:bCs/>
          <w:color w:val="auto"/>
          <w:kern w:val="0"/>
          <w:sz w:val="20"/>
          <w:szCs w:val="28"/>
          <w:lang w:val="en-US" w:eastAsia="zh-CN" w:bidi="ar"/>
        </w:rPr>
        <w:t>Physical Demand</w:t>
      </w:r>
    </w:p>
    <w:p w14:paraId="773A0348">
      <w:pPr>
        <w:keepNext/>
        <w:keepLines w:val="0"/>
        <w:widowControl/>
        <w:suppressLineNumbers w:val="0"/>
        <w:snapToGrid w:val="0"/>
        <w:spacing w:before="0" w:after="0"/>
        <w:ind w:left="0" w:leftChars="0" w:right="0" w:rightChars="0" w:firstLine="0" w:firstLineChars="0"/>
        <w:jc w:val="both"/>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b w:val="0"/>
          <w:color w:val="auto"/>
          <w:kern w:val="0"/>
          <w:sz w:val="18"/>
          <w:szCs w:val="24"/>
          <w:lang w:val="en-US" w:eastAsia="zh-CN" w:bidi="ar"/>
        </w:rPr>
        <w:t>How physically demanding was training with the TUEP simulator?</w:t>
      </w:r>
    </w:p>
    <w:tbl>
      <w:tblPr>
        <w:tblStyle w:val="5"/>
        <w:tblW w:w="5013"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36"/>
        <w:gridCol w:w="404"/>
        <w:gridCol w:w="404"/>
        <w:gridCol w:w="405"/>
        <w:gridCol w:w="405"/>
        <w:gridCol w:w="405"/>
        <w:gridCol w:w="405"/>
        <w:gridCol w:w="405"/>
        <w:gridCol w:w="407"/>
        <w:gridCol w:w="407"/>
        <w:gridCol w:w="407"/>
        <w:gridCol w:w="407"/>
        <w:gridCol w:w="407"/>
        <w:gridCol w:w="407"/>
        <w:gridCol w:w="407"/>
        <w:gridCol w:w="407"/>
        <w:gridCol w:w="407"/>
        <w:gridCol w:w="407"/>
        <w:gridCol w:w="407"/>
        <w:gridCol w:w="672"/>
      </w:tblGrid>
      <w:tr w14:paraId="652F6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23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CE3300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B84E8E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D0A96B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0E0876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A82DA0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EB63D7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EB437D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692F32F">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98A6B9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46E83A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B06C99F">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2D308A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A36F06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2A69E6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A57B96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03365F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A09621E">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D8362FE">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C3052C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371"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5CEE76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r>
      <w:tr w14:paraId="650CA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23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489B0BB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1</w:t>
            </w: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2E0A8D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CEEA67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A69F2B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A1FFC3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58CF72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1A48A9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4559B9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D2E424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30F092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133E58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485BA61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1D3356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886B84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E8AB26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A9E2CC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11AAC95">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4C58735">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1131DB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371"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A0A88C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20</w:t>
            </w:r>
          </w:p>
        </w:tc>
      </w:tr>
    </w:tbl>
    <w:p w14:paraId="68B25A9E">
      <w:pPr>
        <w:keepNext/>
        <w:keepLines w:val="0"/>
        <w:widowControl/>
        <w:numPr>
          <w:ilvl w:val="0"/>
          <w:numId w:val="1"/>
        </w:numPr>
        <w:suppressLineNumbers w:val="0"/>
        <w:snapToGrid w:val="0"/>
        <w:spacing w:before="0" w:after="0"/>
        <w:ind w:left="0" w:leftChars="0" w:right="0" w:rightChars="0" w:firstLine="0" w:firstLineChars="0"/>
        <w:jc w:val="both"/>
        <w:rPr>
          <w:rFonts w:hint="default" w:ascii="Times New Roman" w:hAnsi="Times New Roman" w:eastAsia="宋体" w:cs="Times New Roman"/>
          <w:b/>
          <w:bCs/>
          <w:color w:val="auto"/>
          <w:kern w:val="0"/>
          <w:sz w:val="20"/>
          <w:szCs w:val="28"/>
          <w:lang w:val="en-US" w:eastAsia="zh-CN" w:bidi="ar"/>
        </w:rPr>
      </w:pPr>
      <w:r>
        <w:rPr>
          <w:rFonts w:hint="default" w:ascii="Times New Roman" w:hAnsi="Times New Roman" w:eastAsia="Arial" w:cs="Times New Roman"/>
          <w:b/>
          <w:bCs/>
          <w:color w:val="auto"/>
          <w:kern w:val="0"/>
          <w:sz w:val="20"/>
          <w:szCs w:val="28"/>
          <w:lang w:val="en-US" w:eastAsia="zh-CN" w:bidi="ar"/>
        </w:rPr>
        <w:t>Temporal Demand</w:t>
      </w:r>
    </w:p>
    <w:p w14:paraId="6E4F3F87">
      <w:pPr>
        <w:keepNext/>
        <w:keepLines w:val="0"/>
        <w:widowControl/>
        <w:suppressLineNumbers w:val="0"/>
        <w:snapToGrid w:val="0"/>
        <w:spacing w:before="0" w:after="0"/>
        <w:ind w:left="0" w:leftChars="0" w:right="0" w:rightChars="0" w:firstLine="0" w:firstLineChars="0"/>
        <w:jc w:val="both"/>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b w:val="0"/>
          <w:color w:val="auto"/>
          <w:kern w:val="0"/>
          <w:sz w:val="18"/>
          <w:szCs w:val="24"/>
          <w:lang w:val="en-US" w:eastAsia="zh-CN" w:bidi="ar"/>
        </w:rPr>
        <w:t>How much time pressure did you experience while training with the TUEP simulator?</w:t>
      </w:r>
    </w:p>
    <w:tbl>
      <w:tblPr>
        <w:tblStyle w:val="5"/>
        <w:tblW w:w="5013"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36"/>
        <w:gridCol w:w="404"/>
        <w:gridCol w:w="404"/>
        <w:gridCol w:w="405"/>
        <w:gridCol w:w="405"/>
        <w:gridCol w:w="405"/>
        <w:gridCol w:w="405"/>
        <w:gridCol w:w="405"/>
        <w:gridCol w:w="407"/>
        <w:gridCol w:w="407"/>
        <w:gridCol w:w="407"/>
        <w:gridCol w:w="407"/>
        <w:gridCol w:w="407"/>
        <w:gridCol w:w="407"/>
        <w:gridCol w:w="407"/>
        <w:gridCol w:w="407"/>
        <w:gridCol w:w="407"/>
        <w:gridCol w:w="407"/>
        <w:gridCol w:w="407"/>
        <w:gridCol w:w="672"/>
      </w:tblGrid>
      <w:tr w14:paraId="4CFA0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23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0FBFD9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702EE8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C490ECF">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C539E0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A77461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6DD762F">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FD1DF36">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DB2414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21797E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8FFEEC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8DDAC9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8F20CCE">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921FD7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E1AFCE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E54AB5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91156D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7D3997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08054D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6C3ECC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371"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8394D4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r>
      <w:tr w14:paraId="29942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23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B5F3BE6">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1</w:t>
            </w: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F770C6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7EAE4B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EFB9E2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C294EE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4FB834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5FA513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8E9A26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485EF7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BF910D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19272A6">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420623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4E828FE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75FD5A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1D722E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3A7F56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1CEB5F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4C6683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9239125">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371"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96F175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20</w:t>
            </w:r>
          </w:p>
        </w:tc>
      </w:tr>
    </w:tbl>
    <w:p w14:paraId="575CF655">
      <w:pPr>
        <w:keepNext/>
        <w:keepLines w:val="0"/>
        <w:widowControl/>
        <w:numPr>
          <w:ilvl w:val="0"/>
          <w:numId w:val="1"/>
        </w:numPr>
        <w:suppressLineNumbers w:val="0"/>
        <w:snapToGrid w:val="0"/>
        <w:spacing w:before="0" w:after="0"/>
        <w:ind w:left="0" w:leftChars="0" w:right="0" w:rightChars="0" w:firstLine="0" w:firstLineChars="0"/>
        <w:jc w:val="both"/>
        <w:rPr>
          <w:rFonts w:hint="default" w:ascii="Times New Roman" w:hAnsi="Times New Roman" w:eastAsia="宋体" w:cs="Times New Roman"/>
          <w:b/>
          <w:bCs/>
          <w:color w:val="auto"/>
          <w:kern w:val="0"/>
          <w:sz w:val="20"/>
          <w:szCs w:val="28"/>
          <w:lang w:val="en-US" w:eastAsia="zh-CN" w:bidi="ar"/>
        </w:rPr>
      </w:pPr>
      <w:r>
        <w:rPr>
          <w:rFonts w:hint="default" w:ascii="Times New Roman" w:hAnsi="Times New Roman" w:eastAsia="Arial" w:cs="Times New Roman"/>
          <w:b/>
          <w:bCs/>
          <w:color w:val="auto"/>
          <w:kern w:val="0"/>
          <w:sz w:val="20"/>
          <w:szCs w:val="28"/>
          <w:lang w:val="en-US" w:eastAsia="zh-CN" w:bidi="ar"/>
        </w:rPr>
        <w:t>Performance</w:t>
      </w:r>
    </w:p>
    <w:p w14:paraId="47F9510D">
      <w:pPr>
        <w:keepNext/>
        <w:keepLines w:val="0"/>
        <w:widowControl/>
        <w:suppressLineNumbers w:val="0"/>
        <w:snapToGrid w:val="0"/>
        <w:spacing w:before="0" w:after="0"/>
        <w:ind w:left="0" w:leftChars="0" w:right="0" w:rightChars="0" w:firstLine="0" w:firstLineChars="0"/>
        <w:jc w:val="both"/>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b w:val="0"/>
          <w:color w:val="auto"/>
          <w:kern w:val="0"/>
          <w:sz w:val="18"/>
          <w:szCs w:val="24"/>
          <w:lang w:val="en-US" w:eastAsia="zh-CN" w:bidi="ar"/>
        </w:rPr>
        <w:t>How would you rate your performance while training with the TUEP simulator?</w:t>
      </w:r>
    </w:p>
    <w:tbl>
      <w:tblPr>
        <w:tblStyle w:val="5"/>
        <w:tblW w:w="5007"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290"/>
        <w:gridCol w:w="303"/>
        <w:gridCol w:w="303"/>
        <w:gridCol w:w="303"/>
        <w:gridCol w:w="303"/>
        <w:gridCol w:w="303"/>
        <w:gridCol w:w="303"/>
        <w:gridCol w:w="303"/>
        <w:gridCol w:w="303"/>
        <w:gridCol w:w="303"/>
        <w:gridCol w:w="303"/>
        <w:gridCol w:w="303"/>
        <w:gridCol w:w="303"/>
        <w:gridCol w:w="303"/>
        <w:gridCol w:w="304"/>
        <w:gridCol w:w="304"/>
        <w:gridCol w:w="304"/>
        <w:gridCol w:w="304"/>
        <w:gridCol w:w="304"/>
        <w:gridCol w:w="1659"/>
      </w:tblGrid>
      <w:tr w14:paraId="5AAB2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738"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F9656B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422FEA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A24DDE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D36D8C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252283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14E967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9DD3D2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5FBF23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56624E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F09903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9C74E4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79E399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686B1E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39A6F5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D0A9AB5">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76B329F">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D780D9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1EFDA7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16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9319C2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956"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CEF947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r>
      <w:tr w14:paraId="51547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738"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E299363">
            <w:pPr>
              <w:snapToGrid w:val="0"/>
              <w:rPr>
                <w:rFonts w:hint="default" w:ascii="Times New Roman" w:hAnsi="Times New Roman" w:cs="Times New Roman"/>
                <w:color w:val="auto"/>
              </w:rPr>
            </w:pPr>
            <w:r>
              <w:rPr>
                <w:rFonts w:hint="default" w:ascii="Times New Roman" w:hAnsi="Times New Roman" w:eastAsia="Arial" w:cs="Times New Roman"/>
                <w:color w:val="auto"/>
              </w:rPr>
              <w:t>1 (best)</w:t>
            </w: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BD4CB7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391342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63DBE6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B4B349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83DA94E">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64D1A3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55A281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EC835E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4D7367D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4B4805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1F3DC9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535D53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D013A55">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823904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F434BC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8BF773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E69632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16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DB1F99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956"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4F62A708">
            <w:pPr>
              <w:snapToGrid w:val="0"/>
              <w:rPr>
                <w:rFonts w:hint="default" w:ascii="Times New Roman" w:hAnsi="Times New Roman" w:cs="Times New Roman"/>
                <w:color w:val="auto"/>
              </w:rPr>
            </w:pPr>
            <w:r>
              <w:rPr>
                <w:rFonts w:hint="default" w:ascii="Times New Roman" w:hAnsi="Times New Roman" w:eastAsia="Arial" w:cs="Times New Roman"/>
                <w:color w:val="auto"/>
              </w:rPr>
              <w:t>20 (worst)</w:t>
            </w:r>
          </w:p>
        </w:tc>
      </w:tr>
    </w:tbl>
    <w:p w14:paraId="57829AE8">
      <w:pPr>
        <w:keepNext/>
        <w:keepLines w:val="0"/>
        <w:widowControl/>
        <w:numPr>
          <w:ilvl w:val="0"/>
          <w:numId w:val="1"/>
        </w:numPr>
        <w:suppressLineNumbers w:val="0"/>
        <w:snapToGrid w:val="0"/>
        <w:spacing w:before="0" w:after="0"/>
        <w:ind w:left="0" w:leftChars="0" w:right="0" w:rightChars="0" w:firstLine="0" w:firstLineChars="0"/>
        <w:jc w:val="both"/>
        <w:rPr>
          <w:rFonts w:hint="default" w:ascii="Times New Roman" w:hAnsi="Times New Roman" w:eastAsia="宋体" w:cs="Times New Roman"/>
          <w:b/>
          <w:bCs/>
          <w:color w:val="auto"/>
          <w:kern w:val="0"/>
          <w:sz w:val="20"/>
          <w:szCs w:val="28"/>
          <w:lang w:val="en-US" w:eastAsia="zh-CN" w:bidi="ar"/>
        </w:rPr>
      </w:pPr>
      <w:r>
        <w:rPr>
          <w:rFonts w:hint="default" w:ascii="Times New Roman" w:hAnsi="Times New Roman" w:eastAsia="Arial" w:cs="Times New Roman"/>
          <w:b/>
          <w:bCs/>
          <w:color w:val="auto"/>
          <w:kern w:val="0"/>
          <w:sz w:val="20"/>
          <w:szCs w:val="28"/>
          <w:lang w:val="en-US" w:eastAsia="zh-CN" w:bidi="ar"/>
        </w:rPr>
        <w:t>Effort</w:t>
      </w:r>
    </w:p>
    <w:p w14:paraId="447E0F01">
      <w:pPr>
        <w:keepNext/>
        <w:keepLines w:val="0"/>
        <w:widowControl/>
        <w:numPr>
          <w:ilvl w:val="0"/>
          <w:numId w:val="0"/>
        </w:numPr>
        <w:suppressLineNumbers w:val="0"/>
        <w:snapToGrid w:val="0"/>
        <w:spacing w:before="0" w:after="0"/>
        <w:ind w:leftChars="0" w:right="0" w:rightChars="0"/>
        <w:jc w:val="both"/>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b w:val="0"/>
          <w:color w:val="auto"/>
          <w:kern w:val="0"/>
          <w:sz w:val="18"/>
          <w:szCs w:val="24"/>
          <w:lang w:val="en-US" w:eastAsia="zh-CN" w:bidi="ar"/>
        </w:rPr>
        <w:t>How much effort did you have to exert while training with the TUEP simulator?</w:t>
      </w:r>
    </w:p>
    <w:tbl>
      <w:tblPr>
        <w:tblStyle w:val="5"/>
        <w:tblW w:w="5013"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36"/>
        <w:gridCol w:w="404"/>
        <w:gridCol w:w="404"/>
        <w:gridCol w:w="405"/>
        <w:gridCol w:w="405"/>
        <w:gridCol w:w="405"/>
        <w:gridCol w:w="405"/>
        <w:gridCol w:w="405"/>
        <w:gridCol w:w="407"/>
        <w:gridCol w:w="407"/>
        <w:gridCol w:w="407"/>
        <w:gridCol w:w="407"/>
        <w:gridCol w:w="407"/>
        <w:gridCol w:w="407"/>
        <w:gridCol w:w="407"/>
        <w:gridCol w:w="407"/>
        <w:gridCol w:w="407"/>
        <w:gridCol w:w="407"/>
        <w:gridCol w:w="407"/>
        <w:gridCol w:w="672"/>
      </w:tblGrid>
      <w:tr w14:paraId="1EB1C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23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3AC28B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A19F57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F8205F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76F485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77A0EA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70B1515">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5EBBBE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E5D7EB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BF19B4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37777EF">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7BD6AD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6B1ECA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8A64D9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49798E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C5FEA1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A70B80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A68D11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A6C1E2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B04A9B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371"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180E08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r>
      <w:tr w14:paraId="42FBC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23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AC31BC6">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1</w:t>
            </w: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0A2C88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1287BF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4C8E6DB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61118A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9B97B3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B250E0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F42BDE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796771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2B7BFF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457B94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3C82FA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6DB11C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4B9DD67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1799CD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41195E6">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588607E">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EBAAF7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2A532B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371"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E329A2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20</w:t>
            </w:r>
          </w:p>
        </w:tc>
      </w:tr>
    </w:tbl>
    <w:p w14:paraId="6D93DFC2">
      <w:pPr>
        <w:keepNext/>
        <w:keepLines w:val="0"/>
        <w:widowControl/>
        <w:numPr>
          <w:ilvl w:val="0"/>
          <w:numId w:val="1"/>
        </w:numPr>
        <w:suppressLineNumbers w:val="0"/>
        <w:snapToGrid w:val="0"/>
        <w:spacing w:before="0" w:after="0"/>
        <w:ind w:left="0" w:leftChars="0" w:right="0" w:rightChars="0" w:firstLine="0" w:firstLineChars="0"/>
        <w:jc w:val="both"/>
        <w:rPr>
          <w:rFonts w:hint="default" w:ascii="Times New Roman" w:hAnsi="Times New Roman" w:eastAsia="宋体" w:cs="Times New Roman"/>
          <w:b/>
          <w:bCs/>
          <w:color w:val="auto"/>
          <w:kern w:val="0"/>
          <w:sz w:val="20"/>
          <w:szCs w:val="28"/>
          <w:lang w:val="en-US" w:eastAsia="zh-CN" w:bidi="ar"/>
        </w:rPr>
      </w:pPr>
      <w:r>
        <w:rPr>
          <w:rFonts w:hint="default" w:ascii="Times New Roman" w:hAnsi="Times New Roman" w:eastAsia="Arial" w:cs="Times New Roman"/>
          <w:b/>
          <w:bCs/>
          <w:color w:val="auto"/>
          <w:kern w:val="0"/>
          <w:sz w:val="20"/>
          <w:szCs w:val="28"/>
          <w:lang w:val="en-US" w:eastAsia="zh-CN" w:bidi="ar"/>
        </w:rPr>
        <w:t>Frustration</w:t>
      </w:r>
    </w:p>
    <w:p w14:paraId="5EBA9D21">
      <w:pPr>
        <w:keepNext/>
        <w:keepLines w:val="0"/>
        <w:widowControl/>
        <w:suppressLineNumbers w:val="0"/>
        <w:snapToGrid w:val="0"/>
        <w:spacing w:before="0" w:after="0"/>
        <w:ind w:left="0" w:leftChars="0" w:right="0" w:rightChars="0" w:firstLine="0" w:firstLineChars="0"/>
        <w:jc w:val="both"/>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b w:val="0"/>
          <w:color w:val="auto"/>
          <w:kern w:val="0"/>
          <w:sz w:val="18"/>
          <w:szCs w:val="24"/>
          <w:lang w:val="en-US" w:eastAsia="zh-CN" w:bidi="ar"/>
        </w:rPr>
        <w:t>How frustrated did you feel while training with the TUEP simulator?</w:t>
      </w:r>
    </w:p>
    <w:tbl>
      <w:tblPr>
        <w:tblStyle w:val="5"/>
        <w:tblW w:w="5013"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36"/>
        <w:gridCol w:w="404"/>
        <w:gridCol w:w="404"/>
        <w:gridCol w:w="405"/>
        <w:gridCol w:w="405"/>
        <w:gridCol w:w="405"/>
        <w:gridCol w:w="405"/>
        <w:gridCol w:w="405"/>
        <w:gridCol w:w="407"/>
        <w:gridCol w:w="407"/>
        <w:gridCol w:w="407"/>
        <w:gridCol w:w="407"/>
        <w:gridCol w:w="407"/>
        <w:gridCol w:w="407"/>
        <w:gridCol w:w="407"/>
        <w:gridCol w:w="407"/>
        <w:gridCol w:w="407"/>
        <w:gridCol w:w="407"/>
        <w:gridCol w:w="407"/>
        <w:gridCol w:w="672"/>
      </w:tblGrid>
      <w:tr w14:paraId="5C108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23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DCEEDAE">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D87F08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C75A60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F572A1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3D91DA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EC0559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0F725CF">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7AD4B15">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0C3302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210D61E">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A327A6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28224F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160B1C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35B92A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89324B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A3171E6">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CFB9C6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5EB0BB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308E95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371"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9D8E05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r>
      <w:tr w14:paraId="60886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23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1D9626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1</w:t>
            </w: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F465EC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635795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FF0B4E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409F737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312D63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4AD90B9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22EEF4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C1B2A7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43B5E4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DED195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63F232F">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17098F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57285C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438BF76">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D076AE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35636B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691C69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98C3C1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371"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C47AFC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20</w:t>
            </w:r>
          </w:p>
        </w:tc>
      </w:tr>
    </w:tbl>
    <w:p w14:paraId="0E091731">
      <w:pPr>
        <w:keepNext/>
        <w:keepLines w:val="0"/>
        <w:widowControl/>
        <w:numPr>
          <w:ilvl w:val="0"/>
          <w:numId w:val="1"/>
        </w:numPr>
        <w:suppressLineNumbers w:val="0"/>
        <w:snapToGrid w:val="0"/>
        <w:spacing w:before="0" w:after="0"/>
        <w:ind w:left="0" w:leftChars="0" w:right="0" w:rightChars="0" w:firstLine="0" w:firstLineChars="0"/>
        <w:jc w:val="both"/>
        <w:rPr>
          <w:rFonts w:hint="default" w:ascii="Times New Roman" w:hAnsi="Times New Roman" w:eastAsia="宋体" w:cs="Times New Roman"/>
          <w:b/>
          <w:bCs/>
          <w:color w:val="auto"/>
          <w:kern w:val="0"/>
          <w:sz w:val="20"/>
          <w:szCs w:val="28"/>
          <w:lang w:val="en-US" w:eastAsia="zh-CN" w:bidi="ar"/>
        </w:rPr>
      </w:pPr>
      <w:r>
        <w:rPr>
          <w:rFonts w:hint="default" w:ascii="Times New Roman" w:hAnsi="Times New Roman" w:eastAsia="Arial" w:cs="Times New Roman"/>
          <w:b/>
          <w:bCs/>
          <w:color w:val="auto"/>
          <w:kern w:val="0"/>
          <w:sz w:val="20"/>
          <w:szCs w:val="28"/>
          <w:lang w:val="en-US" w:eastAsia="zh-CN" w:bidi="ar"/>
        </w:rPr>
        <w:t>Technical Difficulty</w:t>
      </w:r>
    </w:p>
    <w:p w14:paraId="0D4A264C">
      <w:pPr>
        <w:keepNext/>
        <w:keepLines w:val="0"/>
        <w:widowControl/>
        <w:suppressLineNumbers w:val="0"/>
        <w:snapToGrid w:val="0"/>
        <w:spacing w:before="0" w:after="0"/>
        <w:ind w:left="0" w:leftChars="0" w:right="0" w:rightChars="0" w:firstLine="0" w:firstLineChars="0"/>
        <w:jc w:val="both"/>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b w:val="0"/>
          <w:color w:val="auto"/>
          <w:kern w:val="0"/>
          <w:sz w:val="18"/>
          <w:szCs w:val="24"/>
          <w:lang w:val="en-US" w:eastAsia="zh-CN" w:bidi="ar"/>
        </w:rPr>
        <w:t>How technically difficult did you find the surgical task while training with the TUEP simulator?</w:t>
      </w:r>
    </w:p>
    <w:tbl>
      <w:tblPr>
        <w:tblStyle w:val="5"/>
        <w:tblW w:w="5013"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36"/>
        <w:gridCol w:w="404"/>
        <w:gridCol w:w="404"/>
        <w:gridCol w:w="405"/>
        <w:gridCol w:w="405"/>
        <w:gridCol w:w="405"/>
        <w:gridCol w:w="405"/>
        <w:gridCol w:w="405"/>
        <w:gridCol w:w="407"/>
        <w:gridCol w:w="407"/>
        <w:gridCol w:w="407"/>
        <w:gridCol w:w="407"/>
        <w:gridCol w:w="407"/>
        <w:gridCol w:w="407"/>
        <w:gridCol w:w="407"/>
        <w:gridCol w:w="407"/>
        <w:gridCol w:w="407"/>
        <w:gridCol w:w="407"/>
        <w:gridCol w:w="407"/>
        <w:gridCol w:w="672"/>
      </w:tblGrid>
      <w:tr w14:paraId="57DF6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jc w:val="center"/>
        </w:trPr>
        <w:tc>
          <w:tcPr>
            <w:tcW w:w="23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EA9360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5C289B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0787DF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FA134FF">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166B9A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6100FE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533688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D3B04C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4BA636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3A8A01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C7E6E7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B98FAB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59BE7D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0399A2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32D808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3A8CFB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AABF54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80944D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8B9EF9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371"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0FBD569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r>
      <w:tr w14:paraId="76EC9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23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AA96E6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1</w:t>
            </w: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997B89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9B0A09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010118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3D1539E">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85A4BC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ADA3C45">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9A3699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C30820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1AB32A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C15BE4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507CDB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195152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625152E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9A7C0D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172622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6F8470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4DE9F8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52DD41D">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371"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990AE0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20</w:t>
            </w:r>
          </w:p>
        </w:tc>
      </w:tr>
    </w:tbl>
    <w:p w14:paraId="141D9705">
      <w:pPr>
        <w:keepNext/>
        <w:keepLines w:val="0"/>
        <w:widowControl/>
        <w:numPr>
          <w:ilvl w:val="0"/>
          <w:numId w:val="1"/>
        </w:numPr>
        <w:suppressLineNumbers w:val="0"/>
        <w:snapToGrid w:val="0"/>
        <w:spacing w:before="0" w:after="0"/>
        <w:ind w:left="0" w:leftChars="0" w:right="0" w:rightChars="0" w:firstLine="0" w:firstLineChars="0"/>
        <w:jc w:val="both"/>
        <w:rPr>
          <w:rFonts w:hint="default" w:ascii="Times New Roman" w:hAnsi="Times New Roman" w:eastAsia="宋体" w:cs="Times New Roman"/>
          <w:b/>
          <w:bCs/>
          <w:color w:val="auto"/>
          <w:kern w:val="0"/>
          <w:sz w:val="20"/>
          <w:szCs w:val="28"/>
          <w:lang w:val="en-US" w:eastAsia="zh-CN" w:bidi="ar"/>
        </w:rPr>
      </w:pPr>
      <w:r>
        <w:rPr>
          <w:rFonts w:hint="default" w:ascii="Times New Roman" w:hAnsi="Times New Roman" w:eastAsia="Arial" w:cs="Times New Roman"/>
          <w:b/>
          <w:bCs/>
          <w:color w:val="auto"/>
          <w:kern w:val="0"/>
          <w:sz w:val="20"/>
          <w:szCs w:val="28"/>
          <w:lang w:val="en-US" w:eastAsia="zh-CN" w:bidi="ar"/>
        </w:rPr>
        <w:t>Psychological Interference</w:t>
      </w:r>
    </w:p>
    <w:p w14:paraId="2C1996E4">
      <w:pPr>
        <w:keepNext/>
        <w:keepLines w:val="0"/>
        <w:widowControl/>
        <w:suppressLineNumbers w:val="0"/>
        <w:snapToGrid w:val="0"/>
        <w:spacing w:before="0" w:after="0"/>
        <w:ind w:left="0" w:leftChars="0" w:right="0" w:rightChars="0" w:firstLine="0" w:firstLineChars="0"/>
        <w:jc w:val="both"/>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b w:val="0"/>
          <w:color w:val="auto"/>
          <w:kern w:val="0"/>
          <w:sz w:val="18"/>
          <w:szCs w:val="24"/>
          <w:lang w:val="en-US" w:eastAsia="zh-CN" w:bidi="ar"/>
        </w:rPr>
        <w:t>How much psychological interference did you experience while training with the TUEP simulator?</w:t>
      </w:r>
    </w:p>
    <w:tbl>
      <w:tblPr>
        <w:tblStyle w:val="5"/>
        <w:tblW w:w="5013"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36"/>
        <w:gridCol w:w="404"/>
        <w:gridCol w:w="404"/>
        <w:gridCol w:w="405"/>
        <w:gridCol w:w="405"/>
        <w:gridCol w:w="405"/>
        <w:gridCol w:w="405"/>
        <w:gridCol w:w="405"/>
        <w:gridCol w:w="407"/>
        <w:gridCol w:w="407"/>
        <w:gridCol w:w="407"/>
        <w:gridCol w:w="407"/>
        <w:gridCol w:w="407"/>
        <w:gridCol w:w="407"/>
        <w:gridCol w:w="407"/>
        <w:gridCol w:w="407"/>
        <w:gridCol w:w="407"/>
        <w:gridCol w:w="407"/>
        <w:gridCol w:w="407"/>
        <w:gridCol w:w="672"/>
      </w:tblGrid>
      <w:tr w14:paraId="5D692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23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3D5AA06">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4BC087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FEE1A8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B4FC0F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4AA16B6">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9FC053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1AEDFB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0E5E42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B052996">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8BF2BDA">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3709E1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9607A7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F99B427">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F1A2D09">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A8EE6E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1631205">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65E49FB">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3C60435">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22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3B1BEB6">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c>
          <w:tcPr>
            <w:tcW w:w="371"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949C78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w:t>
            </w:r>
          </w:p>
        </w:tc>
      </w:tr>
      <w:tr w14:paraId="02A7E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23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DD6927E">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1</w:t>
            </w: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D2C29E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213A845">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0D02446">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003619F">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7084BF66">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F490DC5">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2"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4E97B57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70D67B4">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6625C58">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6436CD1">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5BE6590F">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3C07C5F">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626A82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19B2A970">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81A81F6">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23064433">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339795EE">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223"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4F348B7C">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p>
        </w:tc>
        <w:tc>
          <w:tcPr>
            <w:tcW w:w="371" w:type="pct"/>
            <w:tcBorders>
              <w:top w:val="single" w:color="auto" w:sz="4" w:space="0"/>
              <w:left w:val="nil"/>
              <w:bottom w:val="single" w:color="auto" w:sz="12" w:space="0"/>
              <w:right w:val="nil"/>
            </w:tcBorders>
            <w:shd w:val="clear" w:color="auto" w:fill="auto"/>
            <w:noWrap w:val="0"/>
            <w:tcMar>
              <w:top w:w="-1" w:type="dxa"/>
              <w:left w:w="-1" w:type="dxa"/>
              <w:bottom w:w="-1" w:type="dxa"/>
              <w:right w:w="-1" w:type="dxa"/>
            </w:tcMar>
            <w:vAlign w:val="center"/>
          </w:tcPr>
          <w:p w14:paraId="039DEE32">
            <w:pPr>
              <w:keepNext/>
              <w:keepLines w:val="0"/>
              <w:widowControl/>
              <w:suppressLineNumbers w:val="0"/>
              <w:snapToGrid w:val="0"/>
              <w:spacing w:before="0" w:after="0"/>
              <w:ind w:left="0" w:leftChars="0" w:right="0" w:rightChars="0" w:firstLine="0" w:firstLineChars="0"/>
              <w:jc w:val="center"/>
              <w:rPr>
                <w:rFonts w:hint="default" w:ascii="Times New Roman" w:hAnsi="Times New Roman" w:eastAsia="宋体" w:cs="Times New Roman"/>
                <w:b w:val="0"/>
                <w:color w:val="auto"/>
                <w:kern w:val="0"/>
                <w:sz w:val="18"/>
                <w:szCs w:val="24"/>
                <w:lang w:val="en-US" w:eastAsia="zh-CN" w:bidi="ar"/>
              </w:rPr>
            </w:pPr>
            <w:r>
              <w:rPr>
                <w:rFonts w:hint="default" w:ascii="Times New Roman" w:hAnsi="Times New Roman" w:eastAsia="Arial" w:cs="Times New Roman"/>
                <w:color w:val="auto"/>
              </w:rPr>
              <w:t>20</w:t>
            </w:r>
          </w:p>
        </w:tc>
      </w:tr>
    </w:tbl>
    <w:p w14:paraId="5285B816">
      <w:pPr>
        <w:keepNext w:val="0"/>
        <w:keepLines w:val="0"/>
        <w:widowControl/>
        <w:suppressLineNumbers w:val="0"/>
        <w:jc w:val="left"/>
        <w:rPr>
          <w:rFonts w:hint="default" w:ascii="Times New Roman" w:hAnsi="Times New Roman" w:eastAsia="宋体" w:cs="Times New Roman"/>
          <w:color w:val="auto"/>
          <w:kern w:val="0"/>
          <w:sz w:val="22"/>
          <w:szCs w:val="22"/>
          <w:lang w:val="en-US" w:eastAsia="zh-CN" w:bidi="ar"/>
        </w:rPr>
      </w:pPr>
    </w:p>
    <w:bookmarkEnd w:id="0"/>
    <w:p w14:paraId="05E78D77">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4F12AE"/>
    <w:multiLevelType w:val="singleLevel"/>
    <w:tmpl w:val="1F4F12AE"/>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BF063B"/>
    <w:rsid w:val="71BF06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hint="eastAsia" w:ascii="宋体" w:hAnsi="宋体" w:eastAsia="宋体" w:cs="Times New Roman"/>
      <w:kern w:val="0"/>
      <w:sz w:val="24"/>
      <w14:ligatures w14:val="none"/>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图11"/>
    <w:basedOn w:val="8"/>
    <w:qFormat/>
    <w:uiPriority w:val="0"/>
    <w:pPr>
      <w:snapToGrid w:val="0"/>
      <w:spacing w:line="240" w:lineRule="auto"/>
    </w:pPr>
    <w:rPr>
      <w:sz w:val="22"/>
      <w:szCs w:val="22"/>
    </w:rPr>
  </w:style>
  <w:style w:type="paragraph" w:customStyle="1" w:styleId="8">
    <w:name w:val="插图"/>
    <w:basedOn w:val="1"/>
    <w:qFormat/>
    <w:uiPriority w:val="0"/>
    <w:pPr>
      <w:spacing w:before="240" w:after="120" w:line="420" w:lineRule="atLeast"/>
      <w:jc w:val="center"/>
    </w:pPr>
    <w:rPr>
      <w:color w:val="000000"/>
      <w:spacing w:val="10"/>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2026-09-18T08:41:00Z</dcterms:created>
  <dc:creator>ningzi2010</dc:creator>
  <cp:lastModifiedBy>ningzi2010</cp:lastModifiedBy>
  <dcterms:modified xsi:type="dcterms:W3CDTF">2026-09-18T08:43:18Z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B2CAFBB1A2B545D5A37317DC457B7E4E_11</vt:lpwstr>
  </property>
  <property fmtid="{D5CDD505-2E9C-101B-9397-08002B2CF9AE}" pid="4" name="KSOTemplateDocerSaveRecord">
    <vt:lpwstr>eyJoZGlkIjoiOTcyYTAzNGMwZjc4Yjg1MmE1YWNjYzcxNGNjYzQwY2QiLCJ1c2VySWQiOiIxMjA1NzU4NjkifQ==</vt:lpwstr>
  </property>
</Properties>
</file>