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698E2" w14:textId="77777777" w:rsidR="003D4B50" w:rsidRPr="00F117E0" w:rsidRDefault="003D4B50" w:rsidP="004116A7">
      <w:pPr>
        <w:ind w:firstLine="0"/>
      </w:pPr>
    </w:p>
    <w:p w14:paraId="2A33E7DA" w14:textId="77777777" w:rsidR="003D4B50" w:rsidRPr="00F117E0" w:rsidRDefault="003D4B50" w:rsidP="004116A7">
      <w:pPr>
        <w:ind w:firstLine="0"/>
      </w:pPr>
    </w:p>
    <w:p w14:paraId="24525031" w14:textId="77777777" w:rsidR="003D4B50" w:rsidRPr="00F117E0" w:rsidRDefault="003D4B50" w:rsidP="004116A7">
      <w:pPr>
        <w:ind w:firstLine="0"/>
        <w:rPr>
          <w:b/>
          <w:bCs/>
          <w:i/>
          <w:iCs/>
          <w:sz w:val="28"/>
          <w:szCs w:val="28"/>
        </w:rPr>
      </w:pPr>
      <w:r w:rsidRPr="00F117E0">
        <w:rPr>
          <w:b/>
          <w:bCs/>
          <w:i/>
          <w:iCs/>
          <w:sz w:val="28"/>
          <w:szCs w:val="28"/>
        </w:rPr>
        <w:t>HMGCR Inhibition Impairs Mitochondrial Fatty Acid Oxidation in Clinical and Preclinical Models: Therapeutic Targeting of Long-Chain Acylcarnitines</w:t>
      </w:r>
    </w:p>
    <w:p w14:paraId="3310FD3E" w14:textId="77777777" w:rsidR="00C66A4B" w:rsidRPr="00AC1889" w:rsidRDefault="00C66A4B" w:rsidP="00C66A4B">
      <w:pPr>
        <w:ind w:firstLine="0"/>
        <w:rPr>
          <w:vertAlign w:val="superscript"/>
        </w:rPr>
      </w:pPr>
      <w:r w:rsidRPr="00AC1889">
        <w:t>Maija Dambrova</w:t>
      </w:r>
      <w:r w:rsidRPr="00AC1889">
        <w:rPr>
          <w:b/>
          <w:bCs/>
          <w:vertAlign w:val="superscript"/>
        </w:rPr>
        <w:t>1,2</w:t>
      </w:r>
      <w:r w:rsidRPr="00AC1889">
        <w:rPr>
          <w:b/>
          <w:bCs/>
        </w:rPr>
        <w:t>*</w:t>
      </w:r>
      <w:r w:rsidRPr="00AC1889">
        <w:t>, Liga Zvejniece</w:t>
      </w:r>
      <w:r w:rsidRPr="00AC1889">
        <w:rPr>
          <w:b/>
          <w:bCs/>
          <w:vertAlign w:val="superscript"/>
        </w:rPr>
        <w:t>1</w:t>
      </w:r>
      <w:r w:rsidRPr="00AC1889">
        <w:t>, Melita Ozola</w:t>
      </w:r>
      <w:r w:rsidRPr="00AC1889">
        <w:rPr>
          <w:b/>
          <w:bCs/>
          <w:vertAlign w:val="superscript"/>
        </w:rPr>
        <w:t>1</w:t>
      </w:r>
      <w:r w:rsidRPr="00AC1889">
        <w:t>, Arturs Petersons</w:t>
      </w:r>
      <w:r w:rsidRPr="00AC1889">
        <w:rPr>
          <w:b/>
          <w:bCs/>
          <w:vertAlign w:val="superscript"/>
        </w:rPr>
        <w:t>2,4</w:t>
      </w:r>
      <w:r w:rsidRPr="00AC1889">
        <w:t>, Anna Miteniece</w:t>
      </w:r>
      <w:r w:rsidRPr="00AC1889">
        <w:rPr>
          <w:b/>
          <w:bCs/>
          <w:vertAlign w:val="superscript"/>
        </w:rPr>
        <w:t>1</w:t>
      </w:r>
      <w:r w:rsidRPr="00AC1889">
        <w:t>, Baiba Svalbe</w:t>
      </w:r>
      <w:r w:rsidRPr="00AC1889">
        <w:rPr>
          <w:b/>
          <w:bCs/>
          <w:vertAlign w:val="superscript"/>
        </w:rPr>
        <w:t>1</w:t>
      </w:r>
      <w:r w:rsidRPr="00AC1889">
        <w:t>, Helena Cirule</w:t>
      </w:r>
      <w:r w:rsidRPr="00AC1889">
        <w:rPr>
          <w:b/>
          <w:bCs/>
          <w:vertAlign w:val="superscript"/>
        </w:rPr>
        <w:t>1</w:t>
      </w:r>
      <w:r w:rsidRPr="00AC1889">
        <w:t>, Stanislava Korzh</w:t>
      </w:r>
      <w:r w:rsidRPr="00AC1889">
        <w:rPr>
          <w:b/>
          <w:bCs/>
          <w:vertAlign w:val="superscript"/>
        </w:rPr>
        <w:t>1</w:t>
      </w:r>
      <w:r w:rsidRPr="00AC1889">
        <w:t>, Baiba Gukalova</w:t>
      </w:r>
      <w:r w:rsidRPr="00AC1889">
        <w:rPr>
          <w:b/>
          <w:bCs/>
          <w:vertAlign w:val="superscript"/>
        </w:rPr>
        <w:t>1,2</w:t>
      </w:r>
      <w:r w:rsidRPr="00AC1889">
        <w:t>, Kristaps Krims-Davis</w:t>
      </w:r>
      <w:r w:rsidRPr="00AC1889">
        <w:rPr>
          <w:b/>
          <w:bCs/>
          <w:vertAlign w:val="superscript"/>
        </w:rPr>
        <w:t>1,2</w:t>
      </w:r>
      <w:r w:rsidRPr="00AC1889">
        <w:t>, Eva Bolsteina</w:t>
      </w:r>
      <w:r w:rsidRPr="00AC1889">
        <w:rPr>
          <w:b/>
          <w:bCs/>
          <w:vertAlign w:val="superscript"/>
        </w:rPr>
        <w:t>5</w:t>
      </w:r>
      <w:r w:rsidRPr="00AC1889">
        <w:rPr>
          <w:vertAlign w:val="superscript"/>
        </w:rPr>
        <w:t>,</w:t>
      </w:r>
      <w:r w:rsidRPr="00AC1889">
        <w:rPr>
          <w:b/>
          <w:bCs/>
          <w:vertAlign w:val="superscript"/>
        </w:rPr>
        <w:t>6</w:t>
      </w:r>
      <w:r w:rsidRPr="00AC1889">
        <w:t>, Gustavs Latkovskis</w:t>
      </w:r>
      <w:r w:rsidRPr="00AC1889">
        <w:rPr>
          <w:b/>
          <w:bCs/>
          <w:vertAlign w:val="superscript"/>
        </w:rPr>
        <w:t>5</w:t>
      </w:r>
      <w:r w:rsidRPr="00AC1889">
        <w:rPr>
          <w:vertAlign w:val="superscript"/>
        </w:rPr>
        <w:t>,</w:t>
      </w:r>
      <w:r w:rsidRPr="00AC1889">
        <w:rPr>
          <w:b/>
          <w:bCs/>
          <w:vertAlign w:val="superscript"/>
        </w:rPr>
        <w:t>6</w:t>
      </w:r>
      <w:r w:rsidRPr="00AC1889">
        <w:t>, Ilze Konrade</w:t>
      </w:r>
      <w:r w:rsidRPr="00AC1889">
        <w:rPr>
          <w:b/>
          <w:bCs/>
          <w:vertAlign w:val="superscript"/>
        </w:rPr>
        <w:t>2,4</w:t>
      </w:r>
      <w:r w:rsidRPr="00AC1889">
        <w:t>, Helgi B Schiöth</w:t>
      </w:r>
      <w:r w:rsidRPr="00AC1889">
        <w:rPr>
          <w:b/>
          <w:bCs/>
          <w:vertAlign w:val="superscript"/>
        </w:rPr>
        <w:t>1,3</w:t>
      </w:r>
      <w:r w:rsidRPr="00AC1889">
        <w:t>, Edgars Liepinsh</w:t>
      </w:r>
      <w:r w:rsidRPr="00AC1889">
        <w:rPr>
          <w:b/>
          <w:bCs/>
          <w:vertAlign w:val="superscript"/>
        </w:rPr>
        <w:t>1</w:t>
      </w:r>
    </w:p>
    <w:p w14:paraId="2DD003C6" w14:textId="77777777" w:rsidR="00C66A4B" w:rsidRPr="00AC1889" w:rsidRDefault="00C66A4B" w:rsidP="00C66A4B">
      <w:pPr>
        <w:ind w:firstLine="0"/>
      </w:pPr>
    </w:p>
    <w:p w14:paraId="202D8B03" w14:textId="5B930AAA" w:rsidR="00C66A4B" w:rsidRPr="00AC1889" w:rsidRDefault="00C66A4B" w:rsidP="00C66A4B">
      <w:pPr>
        <w:ind w:firstLine="0"/>
      </w:pPr>
      <w:r w:rsidRPr="00AC1889">
        <w:rPr>
          <w:b/>
          <w:bCs/>
          <w:vertAlign w:val="superscript"/>
        </w:rPr>
        <w:t>1</w:t>
      </w:r>
      <w:r w:rsidRPr="00AC1889">
        <w:rPr>
          <w:vertAlign w:val="superscript"/>
        </w:rPr>
        <w:t xml:space="preserve"> </w:t>
      </w:r>
      <w:r w:rsidRPr="00AC1889">
        <w:t xml:space="preserve">National Institute of Research and Innovation, </w:t>
      </w:r>
      <w:r>
        <w:t xml:space="preserve">Aizkraukles Str. 21, LV-1006, </w:t>
      </w:r>
      <w:r w:rsidRPr="00AC1889">
        <w:t>Riga, Latvia</w:t>
      </w:r>
    </w:p>
    <w:p w14:paraId="0E3AC1E4" w14:textId="13B8EB29" w:rsidR="00C66A4B" w:rsidRPr="00A16EE1" w:rsidRDefault="00C66A4B" w:rsidP="00C66A4B">
      <w:pPr>
        <w:ind w:firstLine="0"/>
      </w:pPr>
      <w:r w:rsidRPr="00A16EE1">
        <w:rPr>
          <w:b/>
          <w:bCs/>
          <w:vertAlign w:val="superscript"/>
        </w:rPr>
        <w:t>2</w:t>
      </w:r>
      <w:r w:rsidRPr="00A16EE1">
        <w:t xml:space="preserve"> Riga Stradins University,</w:t>
      </w:r>
      <w:r w:rsidRPr="00C66A4B">
        <w:t xml:space="preserve"> Dzirciema </w:t>
      </w:r>
      <w:r>
        <w:t xml:space="preserve">Str. </w:t>
      </w:r>
      <w:r w:rsidRPr="00C66A4B">
        <w:t xml:space="preserve">16, </w:t>
      </w:r>
      <w:r>
        <w:t>LV-1007, R</w:t>
      </w:r>
      <w:r w:rsidRPr="00A16EE1">
        <w:t xml:space="preserve">iga, Latvia </w:t>
      </w:r>
    </w:p>
    <w:p w14:paraId="7F2D0C75" w14:textId="46EB7006" w:rsidR="00C66A4B" w:rsidRPr="00A16EE1" w:rsidRDefault="00C66A4B" w:rsidP="00C66A4B">
      <w:pPr>
        <w:ind w:firstLine="0"/>
      </w:pPr>
      <w:r w:rsidRPr="00A16EE1">
        <w:rPr>
          <w:b/>
          <w:bCs/>
          <w:vertAlign w:val="superscript"/>
        </w:rPr>
        <w:t>3</w:t>
      </w:r>
      <w:r w:rsidRPr="00A16EE1">
        <w:t xml:space="preserve"> Uppsala University, </w:t>
      </w:r>
      <w:r w:rsidRPr="00C66A4B">
        <w:t>BMC Box 593, Husargatan 3, 75124</w:t>
      </w:r>
      <w:r>
        <w:t xml:space="preserve">, </w:t>
      </w:r>
      <w:r w:rsidRPr="00A16EE1">
        <w:t>Uppsala, Sweden</w:t>
      </w:r>
    </w:p>
    <w:p w14:paraId="7E43F364" w14:textId="29D218FC" w:rsidR="00C66A4B" w:rsidRPr="00AC1889" w:rsidRDefault="00C66A4B" w:rsidP="00C66A4B">
      <w:pPr>
        <w:ind w:firstLine="0"/>
      </w:pPr>
      <w:r w:rsidRPr="00AC1889">
        <w:rPr>
          <w:vertAlign w:val="superscript"/>
        </w:rPr>
        <w:t>4</w:t>
      </w:r>
      <w:r w:rsidRPr="00AC1889">
        <w:t xml:space="preserve"> Riga East University Hospital, </w:t>
      </w:r>
      <w:r w:rsidRPr="00C66A4B">
        <w:t>LV-1038</w:t>
      </w:r>
      <w:r>
        <w:t xml:space="preserve">, </w:t>
      </w:r>
      <w:r w:rsidRPr="00AC1889">
        <w:t>Riga, Latvia</w:t>
      </w:r>
    </w:p>
    <w:p w14:paraId="0FDD2C28" w14:textId="0EA9D6E8" w:rsidR="00C66A4B" w:rsidRPr="00AC1889" w:rsidRDefault="00C66A4B" w:rsidP="00C66A4B">
      <w:pPr>
        <w:ind w:firstLine="0"/>
      </w:pPr>
      <w:r w:rsidRPr="00AC1889">
        <w:rPr>
          <w:b/>
          <w:bCs/>
          <w:vertAlign w:val="superscript"/>
        </w:rPr>
        <w:t>5</w:t>
      </w:r>
      <w:r w:rsidRPr="00AC1889">
        <w:t xml:space="preserve"> University of Latvia</w:t>
      </w:r>
      <w:r w:rsidRPr="00C66A4B">
        <w:t>, LV-1004</w:t>
      </w:r>
      <w:r>
        <w:t>,</w:t>
      </w:r>
      <w:r w:rsidRPr="00C66A4B">
        <w:t xml:space="preserve"> </w:t>
      </w:r>
      <w:r w:rsidRPr="00AC1889">
        <w:t>Riga, Latvia</w:t>
      </w:r>
    </w:p>
    <w:p w14:paraId="32F3B281" w14:textId="41CC0841" w:rsidR="00C66A4B" w:rsidRPr="00AC1889" w:rsidRDefault="00C66A4B" w:rsidP="00C66A4B">
      <w:pPr>
        <w:ind w:firstLine="0"/>
      </w:pPr>
      <w:r w:rsidRPr="00AC1889">
        <w:rPr>
          <w:vertAlign w:val="superscript"/>
        </w:rPr>
        <w:t>6</w:t>
      </w:r>
      <w:r w:rsidRPr="00AC1889">
        <w:t xml:space="preserve"> Pauls Stradins Clinical University Hospital, </w:t>
      </w:r>
      <w:r w:rsidRPr="00C66A4B">
        <w:t>LV-1002</w:t>
      </w:r>
      <w:r>
        <w:t>,</w:t>
      </w:r>
      <w:r w:rsidRPr="00C66A4B">
        <w:t xml:space="preserve"> </w:t>
      </w:r>
      <w:r w:rsidRPr="00AC1889">
        <w:t>Riga, Latvia</w:t>
      </w:r>
    </w:p>
    <w:p w14:paraId="4A13CCA3" w14:textId="77777777" w:rsidR="00C66A4B" w:rsidRPr="00AC1889" w:rsidRDefault="00C66A4B" w:rsidP="00C66A4B">
      <w:pPr>
        <w:ind w:firstLine="0"/>
      </w:pPr>
    </w:p>
    <w:p w14:paraId="749E77E2" w14:textId="252C02C9" w:rsidR="00C66A4B" w:rsidRPr="00AC1889" w:rsidRDefault="00C66A4B" w:rsidP="00C66A4B">
      <w:pPr>
        <w:ind w:firstLine="0"/>
      </w:pPr>
      <w:r w:rsidRPr="00AC1889">
        <w:t>* Maija Dambrova</w:t>
      </w:r>
      <w:r>
        <w:t>, c</w:t>
      </w:r>
      <w:r w:rsidRPr="00C66A4B">
        <w:t>orresponding author</w:t>
      </w:r>
    </w:p>
    <w:p w14:paraId="7E69FDCD" w14:textId="77777777" w:rsidR="00C66A4B" w:rsidRPr="00AC1889" w:rsidRDefault="00C66A4B" w:rsidP="00C66A4B">
      <w:pPr>
        <w:ind w:firstLine="0"/>
      </w:pPr>
      <w:r w:rsidRPr="00AC1889">
        <w:rPr>
          <w:b/>
          <w:bCs/>
        </w:rPr>
        <w:t>Email:</w:t>
      </w:r>
      <w:r w:rsidRPr="00AC1889">
        <w:t xml:space="preserve"> </w:t>
      </w:r>
      <w:hyperlink r:id="rId9">
        <w:r w:rsidRPr="00AC1889">
          <w:rPr>
            <w:color w:val="0563C1"/>
            <w:u w:val="single"/>
          </w:rPr>
          <w:t>maija.dambrova@niri.lv</w:t>
        </w:r>
      </w:hyperlink>
    </w:p>
    <w:p w14:paraId="74EFEAD6" w14:textId="77777777" w:rsidR="00C66A4B" w:rsidRDefault="00C66A4B" w:rsidP="004116A7">
      <w:pPr>
        <w:ind w:firstLine="0"/>
        <w:rPr>
          <w:b/>
          <w:bCs/>
        </w:rPr>
      </w:pPr>
    </w:p>
    <w:p w14:paraId="02B0557B" w14:textId="77777777" w:rsidR="00C66A4B" w:rsidRDefault="00C66A4B">
      <w:pPr>
        <w:rPr>
          <w:b/>
          <w:bCs/>
        </w:rPr>
      </w:pPr>
      <w:r>
        <w:rPr>
          <w:b/>
          <w:bCs/>
        </w:rPr>
        <w:br w:type="page"/>
      </w:r>
    </w:p>
    <w:p w14:paraId="268FF8D6" w14:textId="77777777" w:rsidR="002072CA" w:rsidRDefault="002072CA" w:rsidP="002072CA">
      <w:pPr>
        <w:ind w:firstLine="0"/>
        <w:rPr>
          <w:b/>
          <w:bCs/>
        </w:rPr>
      </w:pPr>
      <w:bookmarkStart w:id="0" w:name="_heading=h.5xj7izfstm0h" w:colFirst="0" w:colLast="0"/>
      <w:bookmarkEnd w:id="0"/>
      <w:r w:rsidRPr="00AC1889">
        <w:rPr>
          <w:b/>
          <w:bCs/>
        </w:rPr>
        <w:lastRenderedPageBreak/>
        <w:t>Supplementary</w:t>
      </w:r>
      <w:r>
        <w:rPr>
          <w:b/>
          <w:bCs/>
        </w:rPr>
        <w:t xml:space="preserve"> material 1</w:t>
      </w:r>
    </w:p>
    <w:p w14:paraId="7C49F9FD" w14:textId="79352F84" w:rsidR="002072CA" w:rsidRDefault="002072CA" w:rsidP="002072CA">
      <w:pPr>
        <w:ind w:firstLine="0"/>
        <w:rPr>
          <w:b/>
          <w:bCs/>
          <w:lang w:val="en-US"/>
        </w:rPr>
      </w:pPr>
      <w:r w:rsidRPr="00C53B93">
        <w:rPr>
          <w:b/>
          <w:bCs/>
          <w:lang w:val="en-US"/>
        </w:rPr>
        <w:t>Inclusion and exclusion criteria</w:t>
      </w:r>
      <w:r w:rsidRPr="00C53B93">
        <w:rPr>
          <w:lang w:val="en-US"/>
        </w:rPr>
        <w:t xml:space="preserve"> </w:t>
      </w:r>
      <w:r w:rsidRPr="00C53B93">
        <w:rPr>
          <w:b/>
          <w:bCs/>
          <w:lang w:val="en-US"/>
        </w:rPr>
        <w:t>for clinical st</w:t>
      </w:r>
      <w:r>
        <w:rPr>
          <w:b/>
          <w:bCs/>
          <w:lang w:val="en-US"/>
        </w:rPr>
        <w:t>u</w:t>
      </w:r>
      <w:r w:rsidRPr="00C53B93">
        <w:rPr>
          <w:b/>
          <w:bCs/>
          <w:lang w:val="en-US"/>
        </w:rPr>
        <w:t>dy groups:</w:t>
      </w:r>
    </w:p>
    <w:p w14:paraId="53AA5912" w14:textId="47D50445" w:rsidR="002072CA" w:rsidRPr="0078131C" w:rsidRDefault="002072CA" w:rsidP="002072CA">
      <w:pPr>
        <w:ind w:firstLine="0"/>
        <w:rPr>
          <w:u w:val="single"/>
        </w:rPr>
      </w:pPr>
      <w:r>
        <w:rPr>
          <w:u w:val="single"/>
        </w:rPr>
        <w:t>In</w:t>
      </w:r>
      <w:r w:rsidRPr="0078131C">
        <w:rPr>
          <w:u w:val="single"/>
        </w:rPr>
        <w:t>clusion Criteria:</w:t>
      </w:r>
    </w:p>
    <w:p w14:paraId="3D084D5B" w14:textId="77777777" w:rsidR="002072CA" w:rsidRPr="0078131C" w:rsidRDefault="002072CA" w:rsidP="002072CA">
      <w:pPr>
        <w:numPr>
          <w:ilvl w:val="0"/>
          <w:numId w:val="2"/>
        </w:numPr>
        <w:spacing w:after="0" w:line="240" w:lineRule="auto"/>
        <w:ind w:left="0" w:firstLine="0"/>
        <w:jc w:val="left"/>
      </w:pPr>
      <w:r w:rsidRPr="0078131C">
        <w:t>Age at least 18 years.</w:t>
      </w:r>
    </w:p>
    <w:p w14:paraId="028C6C03" w14:textId="77777777" w:rsidR="002072CA" w:rsidRPr="00C53B93" w:rsidRDefault="002072CA" w:rsidP="002072CA">
      <w:pPr>
        <w:numPr>
          <w:ilvl w:val="0"/>
          <w:numId w:val="2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A representative of the Caucasian race.</w:t>
      </w:r>
    </w:p>
    <w:p w14:paraId="60185B4C" w14:textId="77777777" w:rsidR="002072CA" w:rsidRPr="00C53B93" w:rsidRDefault="002072CA" w:rsidP="002072CA">
      <w:pPr>
        <w:numPr>
          <w:ilvl w:val="0"/>
          <w:numId w:val="2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The patient agrees to participate in the study by signing an informed consent form for participation in the study. (The patient may only be included in the muscle biopsy sub-study if the relevant additional informed consent form has also been signed.)</w:t>
      </w:r>
    </w:p>
    <w:p w14:paraId="217352E6" w14:textId="77777777" w:rsidR="002072CA" w:rsidRPr="00C53B93" w:rsidRDefault="002072CA" w:rsidP="002072CA">
      <w:pPr>
        <w:numPr>
          <w:ilvl w:val="0"/>
          <w:numId w:val="2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Specific inclusion criteria for each of the study subgroups:</w:t>
      </w:r>
    </w:p>
    <w:p w14:paraId="603FF554" w14:textId="77777777" w:rsidR="002072CA" w:rsidRPr="00C53B93" w:rsidRDefault="002072CA" w:rsidP="002072CA">
      <w:pPr>
        <w:numPr>
          <w:ilvl w:val="2"/>
          <w:numId w:val="2"/>
        </w:numPr>
        <w:spacing w:after="0" w:line="240" w:lineRule="auto"/>
        <w:jc w:val="left"/>
        <w:rPr>
          <w:lang w:val="en-US"/>
        </w:rPr>
      </w:pPr>
      <w:r w:rsidRPr="00C53B93">
        <w:rPr>
          <w:lang w:val="en-US"/>
        </w:rPr>
        <w:t>Group A: patients have elevated creatine kinase levels &gt;1.5x above the upper limit of normal (women &gt;325 U/L and men &gt;504 U/L) with or without muscle symptoms that have no other obvious explanation (including intense physical activity in the last 7 days).</w:t>
      </w:r>
    </w:p>
    <w:p w14:paraId="10B38510" w14:textId="77777777" w:rsidR="002072CA" w:rsidRPr="00C53B93" w:rsidRDefault="002072CA" w:rsidP="002072CA">
      <w:pPr>
        <w:numPr>
          <w:ilvl w:val="2"/>
          <w:numId w:val="2"/>
        </w:numPr>
        <w:spacing w:after="0" w:line="240" w:lineRule="auto"/>
        <w:jc w:val="left"/>
        <w:rPr>
          <w:lang w:val="en-US"/>
        </w:rPr>
      </w:pPr>
      <w:r w:rsidRPr="00C53B93">
        <w:rPr>
          <w:lang w:val="en-US"/>
        </w:rPr>
        <w:t>Group B: atorvastatin 40-80 mg or rosuvastatin 20-40 mg monotherapy for at least 8 weeks at a constant dose and no muscle symptoms (pain, weakness, fatigue, cramps) during this period, CK &lt;200 U/L.</w:t>
      </w:r>
    </w:p>
    <w:p w14:paraId="52047FB8" w14:textId="77777777" w:rsidR="002072CA" w:rsidRPr="00C53B93" w:rsidRDefault="002072CA" w:rsidP="002072CA">
      <w:pPr>
        <w:numPr>
          <w:ilvl w:val="2"/>
          <w:numId w:val="2"/>
        </w:numPr>
        <w:spacing w:after="0" w:line="240" w:lineRule="auto"/>
        <w:jc w:val="left"/>
        <w:rPr>
          <w:lang w:val="en-US"/>
        </w:rPr>
      </w:pPr>
      <w:r w:rsidRPr="00C53B93">
        <w:rPr>
          <w:lang w:val="en-US"/>
        </w:rPr>
        <w:t>Group C: no lipid-lowering agents have been used during the last year and there have been no muscle symptoms (pain, weakness, fatigue, cramps) of unknown origin lasting &gt;1 week during this period, CK &lt;200 U/L.</w:t>
      </w:r>
    </w:p>
    <w:p w14:paraId="6FA4EFB4" w14:textId="77777777" w:rsidR="002072CA" w:rsidRPr="0078131C" w:rsidRDefault="002072CA" w:rsidP="002072CA">
      <w:pPr>
        <w:ind w:firstLine="0"/>
        <w:rPr>
          <w:u w:val="single"/>
        </w:rPr>
      </w:pPr>
      <w:r w:rsidRPr="0078131C">
        <w:rPr>
          <w:u w:val="single"/>
        </w:rPr>
        <w:t>Exclusion Criteria:</w:t>
      </w:r>
    </w:p>
    <w:p w14:paraId="258CB90A" w14:textId="77777777" w:rsidR="002072CA" w:rsidRPr="00C53B93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Any disease that, in the opinion of the investigator, could also cause a significant increase in CK or muscle symptoms.</w:t>
      </w:r>
    </w:p>
    <w:p w14:paraId="22A376CC" w14:textId="77777777" w:rsidR="002072CA" w:rsidRPr="00C53B93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Use of other cholesterol-lowering agents specific to each of the study groups:</w:t>
      </w:r>
    </w:p>
    <w:p w14:paraId="7411327E" w14:textId="77777777" w:rsidR="002072CA" w:rsidRPr="00C53B93" w:rsidRDefault="002072CA" w:rsidP="002072CA">
      <w:pPr>
        <w:numPr>
          <w:ilvl w:val="2"/>
          <w:numId w:val="3"/>
        </w:numPr>
        <w:spacing w:after="0" w:line="240" w:lineRule="auto"/>
        <w:jc w:val="left"/>
        <w:rPr>
          <w:lang w:val="en-US"/>
        </w:rPr>
      </w:pPr>
      <w:r w:rsidRPr="00C53B93">
        <w:rPr>
          <w:lang w:val="en-US"/>
        </w:rPr>
        <w:t>Group A: use of red yeast rice extract, fibrates, or bempedoic acid within the last 8 weeks.</w:t>
      </w:r>
    </w:p>
    <w:p w14:paraId="52CB096D" w14:textId="77777777" w:rsidR="002072CA" w:rsidRPr="00C53B93" w:rsidRDefault="002072CA" w:rsidP="002072CA">
      <w:pPr>
        <w:numPr>
          <w:ilvl w:val="2"/>
          <w:numId w:val="3"/>
        </w:numPr>
        <w:spacing w:after="0" w:line="240" w:lineRule="auto"/>
        <w:jc w:val="left"/>
        <w:rPr>
          <w:lang w:val="en-US"/>
        </w:rPr>
      </w:pPr>
      <w:r w:rsidRPr="00C53B93">
        <w:rPr>
          <w:lang w:val="en-US"/>
        </w:rPr>
        <w:t>Group B: use of other non-statin cholesterol-lowering agents (red yeast rice extract, ezetimibe, fibrates, PCSK9 inhibitors, inclisiran, bempedoic acid) in the last 8 weeks.</w:t>
      </w:r>
    </w:p>
    <w:p w14:paraId="52358BF7" w14:textId="77777777" w:rsidR="002072CA" w:rsidRPr="00C53B93" w:rsidRDefault="002072CA" w:rsidP="002072CA">
      <w:pPr>
        <w:numPr>
          <w:ilvl w:val="2"/>
          <w:numId w:val="3"/>
        </w:numPr>
        <w:spacing w:after="0" w:line="240" w:lineRule="auto"/>
        <w:jc w:val="left"/>
        <w:rPr>
          <w:lang w:val="en-US"/>
        </w:rPr>
      </w:pPr>
      <w:r w:rsidRPr="00C53B93">
        <w:rPr>
          <w:lang w:val="en-US"/>
        </w:rPr>
        <w:t>Group C: use of any cholesterol-lowering agents (statins, red yeast rice extract, ezetimibe, fibrates, PCSK9 inhibitors, inclisiran, bempedoic acid) in the last 12 weeks.</w:t>
      </w:r>
    </w:p>
    <w:p w14:paraId="6B4755C0" w14:textId="77777777" w:rsidR="002072CA" w:rsidRPr="00C53B93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Intense physical activity in the last 7 days.</w:t>
      </w:r>
    </w:p>
    <w:p w14:paraId="2AB18A7B" w14:textId="77777777" w:rsidR="002072CA" w:rsidRPr="00C53B93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Acute myocardial infarction or stroke in the last 4 weeks.</w:t>
      </w:r>
    </w:p>
    <w:p w14:paraId="781A6187" w14:textId="77777777" w:rsidR="002072CA" w:rsidRPr="00C53B93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Major surgery within the last 4 weeks (invasive cardiac procedures are not an exclusion criterion).</w:t>
      </w:r>
    </w:p>
    <w:p w14:paraId="271C77DF" w14:textId="77777777" w:rsidR="002072CA" w:rsidRPr="00C53B93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Patients with severe illness that, in the investigator's opinion, may significantly affect the patient's overall metabolism (e.g., active malignancy, terminal heart failure, etc.).</w:t>
      </w:r>
    </w:p>
    <w:p w14:paraId="0A2F7B5C" w14:textId="77777777" w:rsidR="002072CA" w:rsidRPr="00C53B93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Excessive alcohol consumption (binge drinking or &gt;7 units of alcohol per day) within the last year.</w:t>
      </w:r>
    </w:p>
    <w:p w14:paraId="5A9C27A0" w14:textId="77777777" w:rsidR="002072CA" w:rsidRPr="00C53B93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lang w:val="en-US"/>
        </w:rPr>
      </w:pPr>
      <w:r w:rsidRPr="00C53B93">
        <w:rPr>
          <w:lang w:val="en-US"/>
        </w:rPr>
        <w:t>Use of other substances or medications known to have direct myotoxic effects (e.g., fibrates, cyclosporins, labetalol, propofol, procainamide, interferon-alpha, hydroxyurea, zidovudine, colchicine, vincristine, amiodarone, corticosteroids) or that may affect CK elevation.</w:t>
      </w:r>
    </w:p>
    <w:p w14:paraId="33A90F99" w14:textId="77777777" w:rsidR="002072CA" w:rsidRPr="00E06F9C" w:rsidRDefault="002072CA" w:rsidP="002072CA">
      <w:pPr>
        <w:numPr>
          <w:ilvl w:val="0"/>
          <w:numId w:val="3"/>
        </w:numPr>
        <w:spacing w:after="0" w:line="240" w:lineRule="auto"/>
        <w:ind w:left="0" w:firstLine="0"/>
        <w:jc w:val="left"/>
        <w:rPr>
          <w:b/>
          <w:bCs/>
        </w:rPr>
      </w:pPr>
      <w:r w:rsidRPr="00E06F9C">
        <w:rPr>
          <w:lang w:val="en-US"/>
        </w:rPr>
        <w:t>Use of meldonium within the last 2 months.</w:t>
      </w:r>
    </w:p>
    <w:p w14:paraId="77C83EB0" w14:textId="77777777" w:rsidR="002072CA" w:rsidRDefault="002072CA" w:rsidP="002072CA">
      <w:pPr>
        <w:spacing w:line="276" w:lineRule="auto"/>
        <w:ind w:firstLine="0"/>
        <w:rPr>
          <w:b/>
          <w:bCs/>
        </w:rPr>
      </w:pPr>
      <w:r>
        <w:rPr>
          <w:b/>
          <w:bCs/>
        </w:rPr>
        <w:br w:type="page"/>
      </w:r>
    </w:p>
    <w:p w14:paraId="5819EB89" w14:textId="77777777" w:rsidR="002072CA" w:rsidRPr="00AC1889" w:rsidRDefault="002072CA" w:rsidP="002072CA">
      <w:pPr>
        <w:ind w:firstLine="0"/>
      </w:pPr>
      <w:r w:rsidRPr="00AC1889">
        <w:rPr>
          <w:b/>
          <w:bCs/>
        </w:rPr>
        <w:lastRenderedPageBreak/>
        <w:t xml:space="preserve">Supplementary Table </w:t>
      </w:r>
      <w:r>
        <w:rPr>
          <w:b/>
          <w:bCs/>
        </w:rPr>
        <w:t>1</w:t>
      </w:r>
      <w:r w:rsidRPr="00AC1889">
        <w:rPr>
          <w:b/>
          <w:bCs/>
        </w:rPr>
        <w:t xml:space="preserve">. </w:t>
      </w:r>
      <w:r w:rsidRPr="000100E3">
        <w:rPr>
          <w:b/>
          <w:bCs/>
        </w:rPr>
        <w:t xml:space="preserve"> Primers for </w:t>
      </w:r>
      <w:r>
        <w:rPr>
          <w:b/>
          <w:bCs/>
        </w:rPr>
        <w:t xml:space="preserve">the identification of </w:t>
      </w:r>
      <w:r w:rsidRPr="000100E3">
        <w:rPr>
          <w:b/>
          <w:bCs/>
        </w:rPr>
        <w:t>transgen</w:t>
      </w:r>
      <w:r>
        <w:rPr>
          <w:b/>
          <w:bCs/>
        </w:rPr>
        <w:t>ic</w:t>
      </w:r>
      <w:r w:rsidRPr="000100E3">
        <w:rPr>
          <w:b/>
          <w:bCs/>
        </w:rPr>
        <w:t xml:space="preserve"> mice </w:t>
      </w:r>
    </w:p>
    <w:tbl>
      <w:tblPr>
        <w:tblStyle w:val="2"/>
        <w:tblW w:w="101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4349"/>
        <w:gridCol w:w="4394"/>
      </w:tblGrid>
      <w:tr w:rsidR="002072CA" w:rsidRPr="00E43B4A" w14:paraId="1020509A" w14:textId="77777777" w:rsidTr="009804A2">
        <w:trPr>
          <w:trHeight w:val="300"/>
        </w:trPr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DBB83" w14:textId="77777777" w:rsidR="002072CA" w:rsidRPr="00AC1889" w:rsidRDefault="002072CA" w:rsidP="009804A2">
            <w:pPr>
              <w:spacing w:after="0"/>
              <w:ind w:firstLine="0"/>
              <w:rPr>
                <w:b/>
                <w:bCs/>
                <w:szCs w:val="24"/>
              </w:rPr>
            </w:pPr>
            <w:r w:rsidRPr="00AC1889">
              <w:rPr>
                <w:b/>
                <w:bCs/>
                <w:szCs w:val="24"/>
              </w:rPr>
              <w:t>Primer</w:t>
            </w:r>
          </w:p>
        </w:tc>
        <w:tc>
          <w:tcPr>
            <w:tcW w:w="434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F7B24" w14:textId="77777777" w:rsidR="002072CA" w:rsidRPr="00AC1889" w:rsidRDefault="002072CA" w:rsidP="009804A2">
            <w:pPr>
              <w:spacing w:after="0"/>
              <w:ind w:firstLine="0"/>
              <w:rPr>
                <w:b/>
                <w:bCs/>
                <w:szCs w:val="24"/>
              </w:rPr>
            </w:pPr>
            <w:r w:rsidRPr="00AC1889">
              <w:rPr>
                <w:b/>
                <w:bCs/>
                <w:szCs w:val="24"/>
              </w:rPr>
              <w:t>Forward primer sequence (5’-3’)</w:t>
            </w:r>
          </w:p>
        </w:tc>
        <w:tc>
          <w:tcPr>
            <w:tcW w:w="43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3D2F2" w14:textId="77777777" w:rsidR="002072CA" w:rsidRPr="00AC1889" w:rsidRDefault="002072CA" w:rsidP="009804A2">
            <w:pPr>
              <w:spacing w:after="0"/>
              <w:ind w:firstLine="0"/>
              <w:rPr>
                <w:b/>
                <w:bCs/>
                <w:szCs w:val="24"/>
              </w:rPr>
            </w:pPr>
            <w:r w:rsidRPr="00AC1889">
              <w:rPr>
                <w:b/>
                <w:bCs/>
                <w:szCs w:val="24"/>
              </w:rPr>
              <w:t>Reverse primer sequence (5’-3’)</w:t>
            </w:r>
          </w:p>
        </w:tc>
      </w:tr>
      <w:tr w:rsidR="002072CA" w:rsidRPr="00AC1889" w14:paraId="4503B552" w14:textId="77777777" w:rsidTr="009804A2">
        <w:trPr>
          <w:trHeight w:val="300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0F0BF" w14:textId="77777777" w:rsidR="002072CA" w:rsidRPr="00AC1889" w:rsidRDefault="002072CA" w:rsidP="009804A2">
            <w:pPr>
              <w:spacing w:after="0"/>
              <w:ind w:firstLine="0"/>
              <w:rPr>
                <w:i/>
                <w:iCs/>
                <w:szCs w:val="24"/>
              </w:rPr>
            </w:pPr>
            <w:r w:rsidRPr="00AC1889">
              <w:rPr>
                <w:i/>
                <w:iCs/>
                <w:szCs w:val="24"/>
              </w:rPr>
              <w:t>Hmgcr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0B031" w14:textId="77777777" w:rsidR="002072CA" w:rsidRPr="00AC1889" w:rsidRDefault="002072CA" w:rsidP="009804A2">
            <w:pPr>
              <w:spacing w:after="0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GGTGTTTCAGTGCGTGTTCATTTAC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43BB8" w14:textId="77777777" w:rsidR="002072CA" w:rsidRPr="00AC1889" w:rsidRDefault="002072CA" w:rsidP="009804A2">
            <w:pPr>
              <w:spacing w:after="0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AAGCCTCATGAAACCCAGATTGAC</w:t>
            </w:r>
          </w:p>
        </w:tc>
      </w:tr>
      <w:tr w:rsidR="002072CA" w:rsidRPr="00AC1889" w14:paraId="0AAF09EC" w14:textId="77777777" w:rsidTr="009804A2">
        <w:trPr>
          <w:trHeight w:val="570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FDC76" w14:textId="77777777" w:rsidR="002072CA" w:rsidRDefault="002072CA" w:rsidP="009804A2">
            <w:pPr>
              <w:spacing w:after="0" w:line="240" w:lineRule="auto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Mutant</w:t>
            </w:r>
          </w:p>
          <w:p w14:paraId="24C97442" w14:textId="77777777" w:rsidR="002072CA" w:rsidRPr="00AC1889" w:rsidRDefault="002072CA" w:rsidP="009804A2">
            <w:pPr>
              <w:spacing w:after="0" w:line="240" w:lineRule="auto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(</w:t>
            </w:r>
            <w:r w:rsidRPr="00AC1889">
              <w:rPr>
                <w:i/>
                <w:iCs/>
                <w:szCs w:val="24"/>
              </w:rPr>
              <w:t>Rosa26Cre</w:t>
            </w:r>
            <w:r w:rsidRPr="00AC1889">
              <w:rPr>
                <w:szCs w:val="24"/>
              </w:rPr>
              <w:t>)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DD633" w14:textId="77777777" w:rsidR="002072CA" w:rsidRPr="00AC1889" w:rsidRDefault="002072CA" w:rsidP="009804A2">
            <w:pPr>
              <w:spacing w:after="0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CGTGATCTGCAACTCCAGTC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F54A4" w14:textId="77777777" w:rsidR="002072CA" w:rsidRPr="00AC1889" w:rsidRDefault="002072CA" w:rsidP="009804A2">
            <w:pPr>
              <w:spacing w:after="0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AGGCAAATTTTGGTGTACGG</w:t>
            </w:r>
          </w:p>
        </w:tc>
      </w:tr>
      <w:tr w:rsidR="002072CA" w:rsidRPr="00AC1889" w14:paraId="60C6E1DC" w14:textId="77777777" w:rsidTr="009804A2">
        <w:trPr>
          <w:trHeight w:val="570"/>
        </w:trPr>
        <w:tc>
          <w:tcPr>
            <w:tcW w:w="1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C5D66" w14:textId="77777777" w:rsidR="002072CA" w:rsidRDefault="002072CA" w:rsidP="009804A2">
            <w:pPr>
              <w:spacing w:after="0" w:line="240" w:lineRule="auto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Wild type</w:t>
            </w:r>
          </w:p>
          <w:p w14:paraId="73381ADF" w14:textId="77777777" w:rsidR="002072CA" w:rsidRPr="00AC1889" w:rsidRDefault="002072CA" w:rsidP="009804A2">
            <w:pPr>
              <w:spacing w:after="0" w:line="240" w:lineRule="auto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(</w:t>
            </w:r>
            <w:r w:rsidRPr="00AC1889">
              <w:rPr>
                <w:i/>
                <w:iCs/>
                <w:szCs w:val="24"/>
              </w:rPr>
              <w:t>Rosa26Cre</w:t>
            </w:r>
            <w:r w:rsidRPr="00AC1889">
              <w:rPr>
                <w:szCs w:val="24"/>
              </w:rPr>
              <w:t>)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BD0ED" w14:textId="77777777" w:rsidR="002072CA" w:rsidRPr="00AC1889" w:rsidRDefault="002072CA" w:rsidP="009804A2">
            <w:pPr>
              <w:spacing w:after="0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CTGGCTTCTGAGGACCG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AEDF0" w14:textId="77777777" w:rsidR="002072CA" w:rsidRPr="00AC1889" w:rsidRDefault="002072CA" w:rsidP="009804A2">
            <w:pPr>
              <w:spacing w:after="0"/>
              <w:ind w:firstLine="0"/>
              <w:rPr>
                <w:szCs w:val="24"/>
              </w:rPr>
            </w:pPr>
            <w:r w:rsidRPr="00AC1889">
              <w:rPr>
                <w:szCs w:val="24"/>
              </w:rPr>
              <w:t>CCGAAAATCTGTGGGAAGTC</w:t>
            </w:r>
          </w:p>
        </w:tc>
      </w:tr>
    </w:tbl>
    <w:p w14:paraId="48D38E50" w14:textId="77777777" w:rsidR="002072CA" w:rsidRPr="00AC1889" w:rsidRDefault="002072CA" w:rsidP="002072CA">
      <w:pPr>
        <w:ind w:firstLine="0"/>
      </w:pPr>
    </w:p>
    <w:p w14:paraId="77076149" w14:textId="77777777" w:rsidR="002072CA" w:rsidRPr="00AC1889" w:rsidRDefault="002072CA" w:rsidP="002072CA">
      <w:pPr>
        <w:spacing w:before="120" w:after="240"/>
        <w:ind w:firstLine="0"/>
        <w:rPr>
          <w:b/>
          <w:bCs/>
        </w:rPr>
      </w:pPr>
    </w:p>
    <w:p w14:paraId="712C1FA2" w14:textId="77777777" w:rsidR="002072CA" w:rsidRDefault="002072CA" w:rsidP="002072CA">
      <w:pPr>
        <w:spacing w:line="276" w:lineRule="auto"/>
        <w:ind w:firstLine="0"/>
        <w:rPr>
          <w:b/>
          <w:bCs/>
        </w:rPr>
      </w:pPr>
      <w:r>
        <w:rPr>
          <w:b/>
          <w:bCs/>
        </w:rPr>
        <w:br w:type="page"/>
      </w:r>
    </w:p>
    <w:p w14:paraId="44C67C44" w14:textId="77777777" w:rsidR="002072CA" w:rsidRPr="00AC1889" w:rsidRDefault="002072CA" w:rsidP="002072CA">
      <w:pPr>
        <w:spacing w:before="120" w:after="240"/>
        <w:ind w:firstLine="0"/>
        <w:rPr>
          <w:b/>
          <w:bCs/>
        </w:rPr>
      </w:pPr>
      <w:r w:rsidRPr="00AC1889">
        <w:rPr>
          <w:b/>
          <w:bCs/>
        </w:rPr>
        <w:lastRenderedPageBreak/>
        <w:t xml:space="preserve">Supplementary Table </w:t>
      </w:r>
      <w:r>
        <w:rPr>
          <w:b/>
          <w:bCs/>
        </w:rPr>
        <w:t>2</w:t>
      </w:r>
      <w:r w:rsidRPr="00AC1889">
        <w:rPr>
          <w:b/>
          <w:bCs/>
        </w:rPr>
        <w:t>. Primer sequences of the genes used in this study.</w:t>
      </w:r>
    </w:p>
    <w:tbl>
      <w:tblPr>
        <w:tblStyle w:val="1"/>
        <w:tblW w:w="1014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115"/>
        <w:gridCol w:w="3360"/>
        <w:gridCol w:w="3525"/>
      </w:tblGrid>
      <w:tr w:rsidR="002072CA" w:rsidRPr="00E43B4A" w14:paraId="12F0A773" w14:textId="77777777" w:rsidTr="009804A2">
        <w:trPr>
          <w:trHeight w:val="840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A24A2" w14:textId="77777777" w:rsidR="002072CA" w:rsidRPr="00AC1889" w:rsidRDefault="002072CA" w:rsidP="009804A2">
            <w:pPr>
              <w:spacing w:before="120" w:after="24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1889">
              <w:rPr>
                <w:b/>
                <w:bCs/>
                <w:sz w:val="20"/>
                <w:szCs w:val="20"/>
              </w:rPr>
              <w:t>Gene symbol</w:t>
            </w:r>
          </w:p>
        </w:tc>
        <w:tc>
          <w:tcPr>
            <w:tcW w:w="21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C0BDA" w14:textId="77777777" w:rsidR="002072CA" w:rsidRPr="00AC1889" w:rsidRDefault="002072CA" w:rsidP="009804A2">
            <w:pPr>
              <w:spacing w:before="120" w:after="24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1889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3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FA274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1889">
              <w:rPr>
                <w:b/>
                <w:bCs/>
                <w:sz w:val="20"/>
                <w:szCs w:val="20"/>
              </w:rPr>
              <w:t>Forward primer sequence</w:t>
            </w:r>
          </w:p>
          <w:p w14:paraId="00682A84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1889">
              <w:rPr>
                <w:b/>
                <w:bCs/>
                <w:sz w:val="20"/>
                <w:szCs w:val="20"/>
              </w:rPr>
              <w:t xml:space="preserve"> (5'-&gt;3')</w:t>
            </w:r>
          </w:p>
        </w:tc>
        <w:tc>
          <w:tcPr>
            <w:tcW w:w="35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3AC6C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1889">
              <w:rPr>
                <w:b/>
                <w:bCs/>
                <w:sz w:val="20"/>
                <w:szCs w:val="20"/>
              </w:rPr>
              <w:t>Reverse primer sequence</w:t>
            </w:r>
          </w:p>
          <w:p w14:paraId="546A73FE" w14:textId="77777777" w:rsidR="002072CA" w:rsidRPr="00AC1889" w:rsidRDefault="002072CA" w:rsidP="009804A2">
            <w:pPr>
              <w:spacing w:before="120"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C1889">
              <w:rPr>
                <w:b/>
                <w:bCs/>
                <w:sz w:val="20"/>
                <w:szCs w:val="20"/>
              </w:rPr>
              <w:t xml:space="preserve"> (5'-&gt;3')</w:t>
            </w:r>
          </w:p>
        </w:tc>
      </w:tr>
      <w:tr w:rsidR="002072CA" w:rsidRPr="00AC1889" w14:paraId="6B6F8212" w14:textId="77777777" w:rsidTr="009804A2">
        <w:trPr>
          <w:trHeight w:val="240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4A7E4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 β-actin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9A9C0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Actin, beta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1EF02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CCTCTATGCCAACACAGTGC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B0BC7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CATCGTACTCCTGCTTGCTG</w:t>
            </w:r>
          </w:p>
        </w:tc>
      </w:tr>
      <w:tr w:rsidR="002072CA" w:rsidRPr="00AC1889" w14:paraId="46536C88" w14:textId="77777777" w:rsidTr="009804A2">
        <w:trPr>
          <w:trHeight w:val="705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DCFE5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Hmgcr </w:t>
            </w:r>
            <w:r w:rsidRPr="00AC1889">
              <w:rPr>
                <w:sz w:val="20"/>
                <w:szCs w:val="20"/>
              </w:rPr>
              <w:t>N-terminal</w:t>
            </w:r>
          </w:p>
          <w:p w14:paraId="6B7D6406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3203B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HMG- Coenzyme A reductase N-terminal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86090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GATCCGGAGGATCCAAGGAC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D21B8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AGGATGATGATGTCGCTGCT</w:t>
            </w:r>
          </w:p>
        </w:tc>
      </w:tr>
      <w:tr w:rsidR="002072CA" w:rsidRPr="00AC1889" w14:paraId="3D513E76" w14:textId="77777777" w:rsidTr="009804A2">
        <w:trPr>
          <w:trHeight w:val="480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76B56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Hmgcr </w:t>
            </w:r>
            <w:r w:rsidRPr="00AC1889">
              <w:rPr>
                <w:sz w:val="20"/>
                <w:szCs w:val="20"/>
              </w:rPr>
              <w:t>C-terminal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D721F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HMG- Coenzyme A reductase C-terminal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FEBBA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GATCGAAGGACGAGGAAAGACT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2F798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CCGTAGTTGTCTTTAACACCTCTC</w:t>
            </w:r>
          </w:p>
        </w:tc>
      </w:tr>
      <w:tr w:rsidR="002072CA" w:rsidRPr="00AC1889" w14:paraId="693ECAA0" w14:textId="77777777" w:rsidTr="009804A2">
        <w:trPr>
          <w:trHeight w:val="480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61034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Acox1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884D6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Acyl-Coenzyme A oxidase 1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4CFFF4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TAACTTCCTCACTCGAAGCCA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3F0EF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AGTTCCATGACCCATCTCTGTC</w:t>
            </w:r>
          </w:p>
        </w:tc>
      </w:tr>
      <w:tr w:rsidR="002072CA" w:rsidRPr="00AC1889" w14:paraId="339CC1AA" w14:textId="77777777" w:rsidTr="009804A2">
        <w:trPr>
          <w:trHeight w:val="480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0591B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Cpt1</w:t>
            </w:r>
          </w:p>
          <w:p w14:paraId="279739C0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F4587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Carnitine palmitoyltransferase 1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6B3085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CTCCGCCTGAGCCATGAAG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14E7C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CACCAGTGATGATGCCATTCT</w:t>
            </w:r>
          </w:p>
        </w:tc>
      </w:tr>
      <w:tr w:rsidR="002072CA" w:rsidRPr="00AC1889" w14:paraId="178D6BC6" w14:textId="77777777" w:rsidTr="009804A2">
        <w:trPr>
          <w:trHeight w:val="480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E6FB3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Fabp1</w:t>
            </w:r>
          </w:p>
          <w:p w14:paraId="67CFF0CE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5F351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Fatty Acid-Binding Protein 1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43429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TGAAGGCAATAGGTCTGCCC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1B22F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CACCTTCCAGCTTGACGACT</w:t>
            </w:r>
          </w:p>
        </w:tc>
      </w:tr>
      <w:tr w:rsidR="002072CA" w:rsidRPr="00AC1889" w14:paraId="0A109F86" w14:textId="77777777" w:rsidTr="009804A2">
        <w:trPr>
          <w:trHeight w:val="705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C5556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Ehhadh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285E2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Enoyl-Coenzyme A hydratase and 3-hydroxyacyl Coenzyme A dehydrogenase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6E713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GGCGCAGGATACCTTGAGAA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B91AE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TGGCTCTAACCGTATGGTCC</w:t>
            </w:r>
          </w:p>
        </w:tc>
      </w:tr>
      <w:tr w:rsidR="002072CA" w:rsidRPr="00AC1889" w14:paraId="22486ECB" w14:textId="77777777" w:rsidTr="009804A2">
        <w:trPr>
          <w:trHeight w:val="480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48CF4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Acaa1b</w:t>
            </w:r>
          </w:p>
          <w:p w14:paraId="21604C1A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444A9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Acetyl- Coenzyme A acyltransferase 1B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AB83F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GATGCATCGGCTGCAGGTAGT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B3337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CGACAGAAGCTCGTCGGGG</w:t>
            </w:r>
          </w:p>
        </w:tc>
      </w:tr>
      <w:tr w:rsidR="002072CA" w:rsidRPr="00AC1889" w14:paraId="321A07BF" w14:textId="77777777" w:rsidTr="009804A2">
        <w:trPr>
          <w:trHeight w:val="705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CF22DC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Hadh</w:t>
            </w:r>
          </w:p>
          <w:p w14:paraId="587925D7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D93BB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Hydroxyacyl-Coenzyme A dehydrogenase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9329E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GAGGCGATGCGTCTAAGGAA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7AE63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ATTTCATGCCACCCGTCCAA</w:t>
            </w:r>
          </w:p>
        </w:tc>
      </w:tr>
      <w:tr w:rsidR="002072CA" w:rsidRPr="00AC1889" w14:paraId="72CFDF54" w14:textId="77777777" w:rsidTr="009804A2">
        <w:trPr>
          <w:trHeight w:val="480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806ED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Cpt2</w:t>
            </w:r>
          </w:p>
          <w:p w14:paraId="681E7216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B9479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Carnitine palmitoyltransferase 2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BE809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CAGCACAGCATCGTACCCA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16155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TCCCAATGCCGTTCTCAAAAT</w:t>
            </w:r>
          </w:p>
        </w:tc>
      </w:tr>
      <w:tr w:rsidR="002072CA" w:rsidRPr="00AC1889" w14:paraId="3F84E90D" w14:textId="77777777" w:rsidTr="009804A2">
        <w:trPr>
          <w:trHeight w:val="705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79779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Hsd17b6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3ABD79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Hydroxysteroid 17-beta dehydrogenase 6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38D7F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AGGTTCAAGAATTCGGGGTGA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80000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GTGGTGCTGCAAAAGTCGTC</w:t>
            </w:r>
          </w:p>
        </w:tc>
      </w:tr>
      <w:tr w:rsidR="002072CA" w:rsidRPr="00AC1889" w14:paraId="58D121BD" w14:textId="77777777" w:rsidTr="009804A2">
        <w:trPr>
          <w:trHeight w:val="480"/>
        </w:trPr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ED64AC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AC1889">
              <w:rPr>
                <w:i/>
                <w:iCs/>
                <w:sz w:val="20"/>
                <w:szCs w:val="20"/>
              </w:rPr>
              <w:t>Acot3</w:t>
            </w:r>
          </w:p>
        </w:tc>
        <w:tc>
          <w:tcPr>
            <w:tcW w:w="21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C093A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Acyl-</w:t>
            </w:r>
            <w:r>
              <w:rPr>
                <w:sz w:val="20"/>
                <w:szCs w:val="20"/>
              </w:rPr>
              <w:t>C</w:t>
            </w:r>
            <w:r w:rsidRPr="00AC1889">
              <w:rPr>
                <w:sz w:val="20"/>
                <w:szCs w:val="20"/>
              </w:rPr>
              <w:t>oenzyme A thioesterase 3</w:t>
            </w:r>
          </w:p>
        </w:tc>
        <w:tc>
          <w:tcPr>
            <w:tcW w:w="3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AE1BD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CTGCTCAGTCACCCTCAGGTAA</w:t>
            </w:r>
          </w:p>
        </w:tc>
        <w:tc>
          <w:tcPr>
            <w:tcW w:w="35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3109E" w14:textId="77777777" w:rsidR="002072CA" w:rsidRPr="00AC1889" w:rsidRDefault="002072CA" w:rsidP="009804A2">
            <w:pPr>
              <w:spacing w:after="0"/>
              <w:ind w:firstLine="0"/>
              <w:jc w:val="center"/>
              <w:rPr>
                <w:sz w:val="20"/>
                <w:szCs w:val="20"/>
              </w:rPr>
            </w:pPr>
            <w:r w:rsidRPr="00AC1889">
              <w:rPr>
                <w:sz w:val="20"/>
                <w:szCs w:val="20"/>
              </w:rPr>
              <w:t>AGTTTCCGCCGATGTTGGA</w:t>
            </w:r>
          </w:p>
        </w:tc>
      </w:tr>
    </w:tbl>
    <w:p w14:paraId="6A082D2B" w14:textId="77777777" w:rsidR="002072CA" w:rsidRPr="00AC1889" w:rsidRDefault="002072CA" w:rsidP="002072CA">
      <w:pPr>
        <w:ind w:firstLine="0"/>
        <w:jc w:val="left"/>
      </w:pPr>
    </w:p>
    <w:p w14:paraId="56B9BED5" w14:textId="77777777" w:rsidR="002072CA" w:rsidRPr="00AC1889" w:rsidRDefault="002072CA" w:rsidP="002072CA">
      <w:pPr>
        <w:spacing w:line="276" w:lineRule="auto"/>
        <w:ind w:firstLine="0"/>
      </w:pPr>
      <w:r w:rsidRPr="00AC1889">
        <w:br w:type="page"/>
      </w:r>
    </w:p>
    <w:p w14:paraId="2EDAE705" w14:textId="77777777" w:rsidR="002072CA" w:rsidRPr="00AC1889" w:rsidRDefault="002072CA" w:rsidP="002072CA">
      <w:pPr>
        <w:spacing w:before="120" w:after="240"/>
        <w:ind w:firstLine="0"/>
        <w:rPr>
          <w:b/>
          <w:bCs/>
        </w:rPr>
      </w:pPr>
      <w:r w:rsidRPr="00AC1889">
        <w:rPr>
          <w:b/>
          <w:bCs/>
        </w:rPr>
        <w:lastRenderedPageBreak/>
        <w:t xml:space="preserve">Supplementary Table </w:t>
      </w:r>
      <w:r>
        <w:rPr>
          <w:b/>
          <w:bCs/>
        </w:rPr>
        <w:t>3</w:t>
      </w:r>
      <w:r w:rsidRPr="00AC1889">
        <w:rPr>
          <w:b/>
          <w:bCs/>
        </w:rPr>
        <w:t xml:space="preserve">. Optimized </w:t>
      </w:r>
      <w:r>
        <w:rPr>
          <w:b/>
          <w:bCs/>
        </w:rPr>
        <w:t>UP</w:t>
      </w:r>
      <w:r w:rsidRPr="00AC1889">
        <w:rPr>
          <w:b/>
          <w:bCs/>
        </w:rPr>
        <w:t>LC–MS/MS parameters for quantification of carnitine and acylcarnitines</w:t>
      </w:r>
      <w:r>
        <w:rPr>
          <w:b/>
          <w:bCs/>
        </w:rPr>
        <w:t xml:space="preserve"> 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595"/>
        <w:gridCol w:w="1559"/>
        <w:gridCol w:w="1759"/>
        <w:gridCol w:w="1119"/>
        <w:gridCol w:w="1303"/>
        <w:gridCol w:w="1725"/>
      </w:tblGrid>
      <w:tr w:rsidR="002072CA" w:rsidRPr="00AC1889" w14:paraId="1250BB79" w14:textId="77777777" w:rsidTr="009804A2">
        <w:tc>
          <w:tcPr>
            <w:tcW w:w="2595" w:type="dxa"/>
          </w:tcPr>
          <w:p w14:paraId="1EDD650A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Compound</w:t>
            </w:r>
          </w:p>
        </w:tc>
        <w:tc>
          <w:tcPr>
            <w:tcW w:w="1559" w:type="dxa"/>
          </w:tcPr>
          <w:p w14:paraId="2E79E948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Abbreviation</w:t>
            </w:r>
          </w:p>
        </w:tc>
        <w:tc>
          <w:tcPr>
            <w:tcW w:w="1759" w:type="dxa"/>
          </w:tcPr>
          <w:p w14:paraId="15F72EEC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MRM transition (Q1→Q3, m/z)</w:t>
            </w:r>
          </w:p>
        </w:tc>
        <w:tc>
          <w:tcPr>
            <w:tcW w:w="1119" w:type="dxa"/>
          </w:tcPr>
          <w:p w14:paraId="46CFDD50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Cone (V)</w:t>
            </w:r>
          </w:p>
        </w:tc>
        <w:tc>
          <w:tcPr>
            <w:tcW w:w="1303" w:type="dxa"/>
          </w:tcPr>
          <w:p w14:paraId="2F6A2E2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Collision energy (eV)</w:t>
            </w:r>
          </w:p>
        </w:tc>
        <w:tc>
          <w:tcPr>
            <w:tcW w:w="1725" w:type="dxa"/>
          </w:tcPr>
          <w:p w14:paraId="1778DA0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Calibration range (nM)</w:t>
            </w:r>
          </w:p>
        </w:tc>
      </w:tr>
      <w:tr w:rsidR="002072CA" w:rsidRPr="00AC1889" w14:paraId="302FD2CC" w14:textId="77777777" w:rsidTr="009804A2">
        <w:tc>
          <w:tcPr>
            <w:tcW w:w="2595" w:type="dxa"/>
          </w:tcPr>
          <w:p w14:paraId="3E34D9A3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L-Carnitine</w:t>
            </w:r>
          </w:p>
        </w:tc>
        <w:tc>
          <w:tcPr>
            <w:tcW w:w="1559" w:type="dxa"/>
          </w:tcPr>
          <w:p w14:paraId="0C8E236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C0</w:t>
            </w:r>
          </w:p>
        </w:tc>
        <w:tc>
          <w:tcPr>
            <w:tcW w:w="1759" w:type="dxa"/>
          </w:tcPr>
          <w:p w14:paraId="43F0CA1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162 → 103</w:t>
            </w:r>
          </w:p>
        </w:tc>
        <w:tc>
          <w:tcPr>
            <w:tcW w:w="1119" w:type="dxa"/>
          </w:tcPr>
          <w:p w14:paraId="07857328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259F6BBF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25" w:type="dxa"/>
          </w:tcPr>
          <w:p w14:paraId="6FF54A49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2–1200</w:t>
            </w:r>
          </w:p>
        </w:tc>
      </w:tr>
      <w:tr w:rsidR="002072CA" w:rsidRPr="00AC1889" w14:paraId="5A2B06B7" w14:textId="77777777" w:rsidTr="009804A2">
        <w:tc>
          <w:tcPr>
            <w:tcW w:w="2595" w:type="dxa"/>
          </w:tcPr>
          <w:p w14:paraId="35B6B4C0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Acetylcarnitine</w:t>
            </w:r>
          </w:p>
        </w:tc>
        <w:tc>
          <w:tcPr>
            <w:tcW w:w="1559" w:type="dxa"/>
          </w:tcPr>
          <w:p w14:paraId="3D40FF0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C2</w:t>
            </w:r>
          </w:p>
        </w:tc>
        <w:tc>
          <w:tcPr>
            <w:tcW w:w="1759" w:type="dxa"/>
          </w:tcPr>
          <w:p w14:paraId="0184316C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204 → 85</w:t>
            </w:r>
          </w:p>
        </w:tc>
        <w:tc>
          <w:tcPr>
            <w:tcW w:w="1119" w:type="dxa"/>
          </w:tcPr>
          <w:p w14:paraId="47689E1A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03" w:type="dxa"/>
          </w:tcPr>
          <w:p w14:paraId="1386292F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25" w:type="dxa"/>
          </w:tcPr>
          <w:p w14:paraId="1CE6B7EF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0.3–200</w:t>
            </w:r>
          </w:p>
        </w:tc>
      </w:tr>
      <w:tr w:rsidR="002072CA" w:rsidRPr="00AC1889" w14:paraId="5D2B746C" w14:textId="77777777" w:rsidTr="009804A2">
        <w:tc>
          <w:tcPr>
            <w:tcW w:w="2595" w:type="dxa"/>
          </w:tcPr>
          <w:p w14:paraId="3FAD91D7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Propionylcarnitine</w:t>
            </w:r>
          </w:p>
        </w:tc>
        <w:tc>
          <w:tcPr>
            <w:tcW w:w="1559" w:type="dxa"/>
          </w:tcPr>
          <w:p w14:paraId="00C0CC83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1759" w:type="dxa"/>
          </w:tcPr>
          <w:p w14:paraId="7F72642D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218 → 85</w:t>
            </w:r>
          </w:p>
        </w:tc>
        <w:tc>
          <w:tcPr>
            <w:tcW w:w="1119" w:type="dxa"/>
          </w:tcPr>
          <w:p w14:paraId="627A0117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7D88C690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25" w:type="dxa"/>
          </w:tcPr>
          <w:p w14:paraId="0336822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0.07–40</w:t>
            </w:r>
          </w:p>
        </w:tc>
      </w:tr>
      <w:tr w:rsidR="002072CA" w:rsidRPr="00AC1889" w14:paraId="3C4A3272" w14:textId="77777777" w:rsidTr="009804A2">
        <w:tc>
          <w:tcPr>
            <w:tcW w:w="2595" w:type="dxa"/>
          </w:tcPr>
          <w:p w14:paraId="671E28C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Butyrylcarnitine</w:t>
            </w:r>
          </w:p>
        </w:tc>
        <w:tc>
          <w:tcPr>
            <w:tcW w:w="1559" w:type="dxa"/>
          </w:tcPr>
          <w:p w14:paraId="0B1041F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C4</w:t>
            </w:r>
          </w:p>
        </w:tc>
        <w:tc>
          <w:tcPr>
            <w:tcW w:w="1759" w:type="dxa"/>
          </w:tcPr>
          <w:p w14:paraId="09BEDC53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232 → 85</w:t>
            </w:r>
          </w:p>
        </w:tc>
        <w:tc>
          <w:tcPr>
            <w:tcW w:w="1119" w:type="dxa"/>
          </w:tcPr>
          <w:p w14:paraId="7A1715D8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62ADFA6D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25" w:type="dxa"/>
          </w:tcPr>
          <w:p w14:paraId="476D0449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0.03–16</w:t>
            </w:r>
          </w:p>
        </w:tc>
      </w:tr>
      <w:tr w:rsidR="002072CA" w:rsidRPr="00AC1889" w14:paraId="00894855" w14:textId="77777777" w:rsidTr="009804A2">
        <w:tc>
          <w:tcPr>
            <w:tcW w:w="2595" w:type="dxa"/>
          </w:tcPr>
          <w:p w14:paraId="057E15A9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Valerylcarnitine</w:t>
            </w:r>
          </w:p>
        </w:tc>
        <w:tc>
          <w:tcPr>
            <w:tcW w:w="1559" w:type="dxa"/>
          </w:tcPr>
          <w:p w14:paraId="5111AA7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C5</w:t>
            </w:r>
          </w:p>
        </w:tc>
        <w:tc>
          <w:tcPr>
            <w:tcW w:w="1759" w:type="dxa"/>
          </w:tcPr>
          <w:p w14:paraId="2DC68329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246 → 85</w:t>
            </w:r>
          </w:p>
        </w:tc>
        <w:tc>
          <w:tcPr>
            <w:tcW w:w="1119" w:type="dxa"/>
          </w:tcPr>
          <w:p w14:paraId="33A27823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7AE7B20D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25" w:type="dxa"/>
          </w:tcPr>
          <w:p w14:paraId="25A686AC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0.01–8</w:t>
            </w:r>
          </w:p>
        </w:tc>
      </w:tr>
      <w:tr w:rsidR="002072CA" w:rsidRPr="00AC1889" w14:paraId="7BC70846" w14:textId="77777777" w:rsidTr="009804A2">
        <w:tc>
          <w:tcPr>
            <w:tcW w:w="2595" w:type="dxa"/>
          </w:tcPr>
          <w:p w14:paraId="2DA8A22C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Hexanoylcarnitine</w:t>
            </w:r>
          </w:p>
        </w:tc>
        <w:tc>
          <w:tcPr>
            <w:tcW w:w="1559" w:type="dxa"/>
          </w:tcPr>
          <w:p w14:paraId="39623BCA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C6</w:t>
            </w:r>
          </w:p>
        </w:tc>
        <w:tc>
          <w:tcPr>
            <w:tcW w:w="1759" w:type="dxa"/>
          </w:tcPr>
          <w:p w14:paraId="089C9681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260 → 85</w:t>
            </w:r>
          </w:p>
        </w:tc>
        <w:tc>
          <w:tcPr>
            <w:tcW w:w="1119" w:type="dxa"/>
          </w:tcPr>
          <w:p w14:paraId="7A46940C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00AA919D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25" w:type="dxa"/>
          </w:tcPr>
          <w:p w14:paraId="2AA0F440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0.01–6</w:t>
            </w:r>
          </w:p>
        </w:tc>
      </w:tr>
      <w:tr w:rsidR="002072CA" w:rsidRPr="00AC1889" w14:paraId="41591B83" w14:textId="77777777" w:rsidTr="009804A2">
        <w:tc>
          <w:tcPr>
            <w:tcW w:w="2595" w:type="dxa"/>
          </w:tcPr>
          <w:p w14:paraId="1D9566A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Octanoylcarnitine</w:t>
            </w:r>
          </w:p>
        </w:tc>
        <w:tc>
          <w:tcPr>
            <w:tcW w:w="1559" w:type="dxa"/>
          </w:tcPr>
          <w:p w14:paraId="078F97E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C8</w:t>
            </w:r>
          </w:p>
        </w:tc>
        <w:tc>
          <w:tcPr>
            <w:tcW w:w="1759" w:type="dxa"/>
          </w:tcPr>
          <w:p w14:paraId="2AC2D867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288 → 85</w:t>
            </w:r>
          </w:p>
        </w:tc>
        <w:tc>
          <w:tcPr>
            <w:tcW w:w="1119" w:type="dxa"/>
          </w:tcPr>
          <w:p w14:paraId="0FF4A157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36DE49B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25" w:type="dxa"/>
          </w:tcPr>
          <w:p w14:paraId="08BFCE4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0.01–6</w:t>
            </w:r>
          </w:p>
        </w:tc>
      </w:tr>
      <w:tr w:rsidR="002072CA" w:rsidRPr="00AC1889" w14:paraId="6D38F829" w14:textId="77777777" w:rsidTr="009804A2">
        <w:tc>
          <w:tcPr>
            <w:tcW w:w="2595" w:type="dxa"/>
          </w:tcPr>
          <w:p w14:paraId="1281406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Decanoylcarnitine</w:t>
            </w:r>
          </w:p>
        </w:tc>
        <w:tc>
          <w:tcPr>
            <w:tcW w:w="1559" w:type="dxa"/>
          </w:tcPr>
          <w:p w14:paraId="039000F7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C10</w:t>
            </w:r>
          </w:p>
        </w:tc>
        <w:tc>
          <w:tcPr>
            <w:tcW w:w="1759" w:type="dxa"/>
          </w:tcPr>
          <w:p w14:paraId="4681C5E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316 → 85</w:t>
            </w:r>
          </w:p>
        </w:tc>
        <w:tc>
          <w:tcPr>
            <w:tcW w:w="1119" w:type="dxa"/>
          </w:tcPr>
          <w:p w14:paraId="7B91A493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1D63990F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25" w:type="dxa"/>
          </w:tcPr>
          <w:p w14:paraId="10F39F7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0.01–6</w:t>
            </w:r>
          </w:p>
        </w:tc>
      </w:tr>
      <w:tr w:rsidR="002072CA" w:rsidRPr="00AC1889" w14:paraId="30A057E7" w14:textId="77777777" w:rsidTr="009804A2">
        <w:tc>
          <w:tcPr>
            <w:tcW w:w="2595" w:type="dxa"/>
          </w:tcPr>
          <w:p w14:paraId="3D9520A0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Lauroylcarnitine</w:t>
            </w:r>
          </w:p>
        </w:tc>
        <w:tc>
          <w:tcPr>
            <w:tcW w:w="1559" w:type="dxa"/>
          </w:tcPr>
          <w:p w14:paraId="1D116AFA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C12</w:t>
            </w:r>
          </w:p>
        </w:tc>
        <w:tc>
          <w:tcPr>
            <w:tcW w:w="1759" w:type="dxa"/>
          </w:tcPr>
          <w:p w14:paraId="4041ABEC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344 → 85</w:t>
            </w:r>
          </w:p>
        </w:tc>
        <w:tc>
          <w:tcPr>
            <w:tcW w:w="1119" w:type="dxa"/>
          </w:tcPr>
          <w:p w14:paraId="326D51E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26ECDF18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25" w:type="dxa"/>
          </w:tcPr>
          <w:p w14:paraId="68376812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0.01–6</w:t>
            </w:r>
          </w:p>
        </w:tc>
      </w:tr>
      <w:tr w:rsidR="002072CA" w:rsidRPr="00AC1889" w14:paraId="55CE17F3" w14:textId="77777777" w:rsidTr="009804A2">
        <w:tc>
          <w:tcPr>
            <w:tcW w:w="2595" w:type="dxa"/>
          </w:tcPr>
          <w:p w14:paraId="1258F8D6" w14:textId="77777777" w:rsidR="002072CA" w:rsidRPr="000A451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C1D1E"/>
                <w:sz w:val="20"/>
                <w:szCs w:val="20"/>
                <w:highlight w:val="white"/>
              </w:rPr>
              <w:t>T</w:t>
            </w:r>
            <w:r w:rsidRPr="000A4519">
              <w:rPr>
                <w:rFonts w:ascii="Times New Roman" w:hAnsi="Times New Roman" w:cs="Times New Roman"/>
                <w:color w:val="1C1D1E"/>
                <w:sz w:val="20"/>
                <w:szCs w:val="20"/>
                <w:highlight w:val="white"/>
              </w:rPr>
              <w:t>etradecenoylcarnitine</w:t>
            </w:r>
          </w:p>
        </w:tc>
        <w:tc>
          <w:tcPr>
            <w:tcW w:w="1559" w:type="dxa"/>
          </w:tcPr>
          <w:p w14:paraId="7A4EDAE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C14</w:t>
            </w:r>
          </w:p>
        </w:tc>
        <w:tc>
          <w:tcPr>
            <w:tcW w:w="1759" w:type="dxa"/>
          </w:tcPr>
          <w:p w14:paraId="3E30630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372 → 85</w:t>
            </w:r>
          </w:p>
        </w:tc>
        <w:tc>
          <w:tcPr>
            <w:tcW w:w="1119" w:type="dxa"/>
          </w:tcPr>
          <w:p w14:paraId="6153C34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65787747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725" w:type="dxa"/>
          </w:tcPr>
          <w:p w14:paraId="5984C6D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0.01–6</w:t>
            </w:r>
          </w:p>
        </w:tc>
      </w:tr>
      <w:tr w:rsidR="002072CA" w:rsidRPr="00AC1889" w14:paraId="1CDC701A" w14:textId="77777777" w:rsidTr="009804A2">
        <w:tc>
          <w:tcPr>
            <w:tcW w:w="2595" w:type="dxa"/>
          </w:tcPr>
          <w:p w14:paraId="5E79B54B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3-Hydroxytetradecanoyl-L-carnitine</w:t>
            </w:r>
          </w:p>
        </w:tc>
        <w:tc>
          <w:tcPr>
            <w:tcW w:w="1559" w:type="dxa"/>
          </w:tcPr>
          <w:p w14:paraId="7E2CED49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C14:0-OH</w:t>
            </w:r>
          </w:p>
        </w:tc>
        <w:tc>
          <w:tcPr>
            <w:tcW w:w="1759" w:type="dxa"/>
          </w:tcPr>
          <w:p w14:paraId="1C981111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388 → 85</w:t>
            </w:r>
          </w:p>
        </w:tc>
        <w:tc>
          <w:tcPr>
            <w:tcW w:w="1119" w:type="dxa"/>
          </w:tcPr>
          <w:p w14:paraId="10D38348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1D602D49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25" w:type="dxa"/>
          </w:tcPr>
          <w:p w14:paraId="0DB611FB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0.01–6</w:t>
            </w:r>
          </w:p>
        </w:tc>
      </w:tr>
      <w:tr w:rsidR="002072CA" w:rsidRPr="00AC1889" w14:paraId="16386031" w14:textId="77777777" w:rsidTr="009804A2">
        <w:tc>
          <w:tcPr>
            <w:tcW w:w="2595" w:type="dxa"/>
          </w:tcPr>
          <w:p w14:paraId="4FC54579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Palmitoylcarnitine</w:t>
            </w:r>
          </w:p>
        </w:tc>
        <w:tc>
          <w:tcPr>
            <w:tcW w:w="1559" w:type="dxa"/>
          </w:tcPr>
          <w:p w14:paraId="5E071D5B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C16</w:t>
            </w:r>
          </w:p>
        </w:tc>
        <w:tc>
          <w:tcPr>
            <w:tcW w:w="1759" w:type="dxa"/>
          </w:tcPr>
          <w:p w14:paraId="51FE0333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400 → 85</w:t>
            </w:r>
          </w:p>
        </w:tc>
        <w:tc>
          <w:tcPr>
            <w:tcW w:w="1119" w:type="dxa"/>
          </w:tcPr>
          <w:p w14:paraId="18CD9EE3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2355186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25" w:type="dxa"/>
          </w:tcPr>
          <w:p w14:paraId="1295C1CC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0.01–8</w:t>
            </w:r>
          </w:p>
        </w:tc>
      </w:tr>
      <w:tr w:rsidR="002072CA" w:rsidRPr="00AC1889" w14:paraId="0206F02D" w14:textId="77777777" w:rsidTr="009804A2">
        <w:tc>
          <w:tcPr>
            <w:tcW w:w="2595" w:type="dxa"/>
          </w:tcPr>
          <w:p w14:paraId="0BCEEA4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3-Hydroxyhexadecanoyl-L-carnitine</w:t>
            </w:r>
          </w:p>
        </w:tc>
        <w:tc>
          <w:tcPr>
            <w:tcW w:w="1559" w:type="dxa"/>
          </w:tcPr>
          <w:p w14:paraId="1BFF762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C16:0-OH</w:t>
            </w:r>
          </w:p>
        </w:tc>
        <w:tc>
          <w:tcPr>
            <w:tcW w:w="1759" w:type="dxa"/>
          </w:tcPr>
          <w:p w14:paraId="3264520B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416 → 85</w:t>
            </w:r>
          </w:p>
        </w:tc>
        <w:tc>
          <w:tcPr>
            <w:tcW w:w="1119" w:type="dxa"/>
          </w:tcPr>
          <w:p w14:paraId="4DAC395A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632104DD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25" w:type="dxa"/>
          </w:tcPr>
          <w:p w14:paraId="04C483F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0.01–8</w:t>
            </w:r>
          </w:p>
        </w:tc>
      </w:tr>
      <w:tr w:rsidR="002072CA" w:rsidRPr="00AC1889" w14:paraId="56357E8A" w14:textId="77777777" w:rsidTr="009804A2">
        <w:tc>
          <w:tcPr>
            <w:tcW w:w="2595" w:type="dxa"/>
          </w:tcPr>
          <w:p w14:paraId="5F389B3A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Oleoylcarnitine</w:t>
            </w:r>
          </w:p>
        </w:tc>
        <w:tc>
          <w:tcPr>
            <w:tcW w:w="1559" w:type="dxa"/>
          </w:tcPr>
          <w:p w14:paraId="19A7F8B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C18:1</w:t>
            </w:r>
          </w:p>
        </w:tc>
        <w:tc>
          <w:tcPr>
            <w:tcW w:w="1759" w:type="dxa"/>
          </w:tcPr>
          <w:p w14:paraId="5BFD132A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426 → 85</w:t>
            </w:r>
          </w:p>
        </w:tc>
        <w:tc>
          <w:tcPr>
            <w:tcW w:w="1119" w:type="dxa"/>
          </w:tcPr>
          <w:p w14:paraId="16D5232D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09B344ED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25" w:type="dxa"/>
          </w:tcPr>
          <w:p w14:paraId="3D67E7D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0.01–8</w:t>
            </w:r>
          </w:p>
        </w:tc>
      </w:tr>
      <w:tr w:rsidR="002072CA" w:rsidRPr="00AC1889" w14:paraId="2C2011FC" w14:textId="77777777" w:rsidTr="009804A2">
        <w:tc>
          <w:tcPr>
            <w:tcW w:w="2595" w:type="dxa"/>
          </w:tcPr>
          <w:p w14:paraId="5D445BC2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Linoleoylcarnitine</w:t>
            </w:r>
          </w:p>
        </w:tc>
        <w:tc>
          <w:tcPr>
            <w:tcW w:w="1559" w:type="dxa"/>
          </w:tcPr>
          <w:p w14:paraId="2281035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C18:2</w:t>
            </w:r>
          </w:p>
        </w:tc>
        <w:tc>
          <w:tcPr>
            <w:tcW w:w="1759" w:type="dxa"/>
          </w:tcPr>
          <w:p w14:paraId="4A69B642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424 → 85</w:t>
            </w:r>
          </w:p>
        </w:tc>
        <w:tc>
          <w:tcPr>
            <w:tcW w:w="1119" w:type="dxa"/>
          </w:tcPr>
          <w:p w14:paraId="5481EEC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17B1F1E2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25" w:type="dxa"/>
          </w:tcPr>
          <w:p w14:paraId="20991750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0.009–5.4</w:t>
            </w:r>
          </w:p>
        </w:tc>
      </w:tr>
      <w:tr w:rsidR="002072CA" w:rsidRPr="00AC1889" w14:paraId="79032D55" w14:textId="77777777" w:rsidTr="009804A2">
        <w:tc>
          <w:tcPr>
            <w:tcW w:w="2595" w:type="dxa"/>
          </w:tcPr>
          <w:p w14:paraId="655EB3A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Stearoylcarnitine</w:t>
            </w:r>
          </w:p>
        </w:tc>
        <w:tc>
          <w:tcPr>
            <w:tcW w:w="1559" w:type="dxa"/>
          </w:tcPr>
          <w:p w14:paraId="7D2010D2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C18:0</w:t>
            </w:r>
          </w:p>
        </w:tc>
        <w:tc>
          <w:tcPr>
            <w:tcW w:w="1759" w:type="dxa"/>
          </w:tcPr>
          <w:p w14:paraId="523236BC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428 → 85</w:t>
            </w:r>
          </w:p>
        </w:tc>
        <w:tc>
          <w:tcPr>
            <w:tcW w:w="1119" w:type="dxa"/>
          </w:tcPr>
          <w:p w14:paraId="6B6A9A3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73AC357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25" w:type="dxa"/>
          </w:tcPr>
          <w:p w14:paraId="308BA9F0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0.01–8</w:t>
            </w:r>
          </w:p>
        </w:tc>
      </w:tr>
      <w:tr w:rsidR="002072CA" w:rsidRPr="00AC1889" w14:paraId="7511EFC9" w14:textId="77777777" w:rsidTr="009804A2">
        <w:tc>
          <w:tcPr>
            <w:tcW w:w="2595" w:type="dxa"/>
          </w:tcPr>
          <w:p w14:paraId="09EF0B38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3-Hydroxyoctadecanoyl-L-carnitine</w:t>
            </w:r>
          </w:p>
        </w:tc>
        <w:tc>
          <w:tcPr>
            <w:tcW w:w="1559" w:type="dxa"/>
          </w:tcPr>
          <w:p w14:paraId="328E283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C18:0-OH</w:t>
            </w:r>
          </w:p>
        </w:tc>
        <w:tc>
          <w:tcPr>
            <w:tcW w:w="1759" w:type="dxa"/>
          </w:tcPr>
          <w:p w14:paraId="12A929F6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444 → 85</w:t>
            </w:r>
          </w:p>
        </w:tc>
        <w:tc>
          <w:tcPr>
            <w:tcW w:w="1119" w:type="dxa"/>
          </w:tcPr>
          <w:p w14:paraId="7EBB7863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79066CBE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25" w:type="dxa"/>
          </w:tcPr>
          <w:p w14:paraId="06869BC1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0.01–8</w:t>
            </w:r>
          </w:p>
        </w:tc>
      </w:tr>
      <w:tr w:rsidR="002072CA" w:rsidRPr="00AC1889" w14:paraId="3950AD73" w14:textId="77777777" w:rsidTr="009804A2">
        <w:tc>
          <w:tcPr>
            <w:tcW w:w="2595" w:type="dxa"/>
          </w:tcPr>
          <w:p w14:paraId="4C28E67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Hydroxyoleoyl-L-carnitine*</w:t>
            </w:r>
          </w:p>
        </w:tc>
        <w:tc>
          <w:tcPr>
            <w:tcW w:w="1559" w:type="dxa"/>
          </w:tcPr>
          <w:p w14:paraId="581DFAD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C18:1-OH</w:t>
            </w:r>
          </w:p>
        </w:tc>
        <w:tc>
          <w:tcPr>
            <w:tcW w:w="1759" w:type="dxa"/>
          </w:tcPr>
          <w:p w14:paraId="112C9F8A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442 → 85</w:t>
            </w:r>
          </w:p>
        </w:tc>
        <w:tc>
          <w:tcPr>
            <w:tcW w:w="1119" w:type="dxa"/>
          </w:tcPr>
          <w:p w14:paraId="77F122A8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78CB89B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25" w:type="dxa"/>
          </w:tcPr>
          <w:p w14:paraId="336EB634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0.01–8</w:t>
            </w:r>
          </w:p>
        </w:tc>
      </w:tr>
      <w:tr w:rsidR="002072CA" w:rsidRPr="00AC1889" w14:paraId="04C40597" w14:textId="77777777" w:rsidTr="009804A2">
        <w:tc>
          <w:tcPr>
            <w:tcW w:w="2595" w:type="dxa"/>
          </w:tcPr>
          <w:p w14:paraId="671AF65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Hydroxylinoleylcarnitine*</w:t>
            </w:r>
          </w:p>
        </w:tc>
        <w:tc>
          <w:tcPr>
            <w:tcW w:w="1559" w:type="dxa"/>
          </w:tcPr>
          <w:p w14:paraId="106907C1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C18:2-OH</w:t>
            </w:r>
          </w:p>
        </w:tc>
        <w:tc>
          <w:tcPr>
            <w:tcW w:w="1759" w:type="dxa"/>
          </w:tcPr>
          <w:p w14:paraId="285B27AB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440 → 85</w:t>
            </w:r>
          </w:p>
        </w:tc>
        <w:tc>
          <w:tcPr>
            <w:tcW w:w="1119" w:type="dxa"/>
          </w:tcPr>
          <w:p w14:paraId="4C0D9992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03" w:type="dxa"/>
          </w:tcPr>
          <w:p w14:paraId="40C956B2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725" w:type="dxa"/>
          </w:tcPr>
          <w:p w14:paraId="070FD0A5" w14:textId="77777777" w:rsidR="002072CA" w:rsidRPr="00AC1889" w:rsidRDefault="002072CA" w:rsidP="009804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1889">
              <w:rPr>
                <w:rFonts w:ascii="Times New Roman" w:hAnsi="Times New Roman" w:cs="Times New Roman"/>
                <w:sz w:val="20"/>
                <w:szCs w:val="20"/>
              </w:rPr>
              <w:t>0.01–8</w:t>
            </w:r>
          </w:p>
        </w:tc>
      </w:tr>
    </w:tbl>
    <w:p w14:paraId="6F171572" w14:textId="77777777" w:rsidR="002072CA" w:rsidRPr="00AC1889" w:rsidRDefault="002072CA" w:rsidP="002072CA">
      <w:pPr>
        <w:ind w:firstLine="0"/>
        <w:rPr>
          <w:sz w:val="20"/>
          <w:szCs w:val="20"/>
        </w:rPr>
      </w:pPr>
      <w:r w:rsidRPr="00AC1889">
        <w:rPr>
          <w:sz w:val="20"/>
          <w:szCs w:val="20"/>
        </w:rPr>
        <w:t>* Quantified using the calibration curve of C18:0-OH.</w:t>
      </w:r>
    </w:p>
    <w:p w14:paraId="639E9AF7" w14:textId="77777777" w:rsidR="002072CA" w:rsidRPr="00AC1889" w:rsidRDefault="002072CA" w:rsidP="002072CA">
      <w:pPr>
        <w:spacing w:before="120" w:after="240"/>
        <w:ind w:firstLine="0"/>
        <w:rPr>
          <w:b/>
          <w:bCs/>
        </w:rPr>
      </w:pPr>
    </w:p>
    <w:p w14:paraId="56ABECF1" w14:textId="77777777" w:rsidR="002072CA" w:rsidRPr="00AC1889" w:rsidRDefault="002072CA" w:rsidP="002072CA">
      <w:pPr>
        <w:ind w:firstLine="0"/>
        <w:jc w:val="center"/>
      </w:pPr>
      <w:r w:rsidRPr="00AC1889">
        <w:rPr>
          <w:noProof/>
          <w:lang w:val="en-US" w:eastAsia="en-US"/>
        </w:rPr>
        <w:lastRenderedPageBreak/>
        <w:drawing>
          <wp:inline distT="114300" distB="114300" distL="114300" distR="114300" wp14:anchorId="61E12A0C" wp14:editId="37EE9823">
            <wp:extent cx="5676900" cy="617220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617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ADB305" w14:textId="77777777" w:rsidR="002072CA" w:rsidRDefault="002072CA" w:rsidP="002072CA">
      <w:pPr>
        <w:spacing w:line="240" w:lineRule="auto"/>
        <w:ind w:firstLine="0"/>
      </w:pPr>
      <w:r w:rsidRPr="00AC1889">
        <w:rPr>
          <w:b/>
          <w:bCs/>
        </w:rPr>
        <w:t xml:space="preserve">Supplementary Figure 1. Decreased expression of PPARα target genes in </w:t>
      </w:r>
      <w:r w:rsidRPr="000100E3">
        <w:rPr>
          <w:b/>
          <w:bCs/>
          <w:i/>
          <w:iCs/>
        </w:rPr>
        <w:t>Hmgcr</w:t>
      </w:r>
      <w:r w:rsidRPr="00AC1889">
        <w:rPr>
          <w:b/>
          <w:bCs/>
        </w:rPr>
        <w:t>-KO mice is partially rescued by methyl-GBB treatment.</w:t>
      </w:r>
      <w:r w:rsidRPr="00AC1889">
        <w:t xml:space="preserve"> Relative mRNA expression levels of (A) </w:t>
      </w:r>
      <w:r w:rsidRPr="00AC1889">
        <w:rPr>
          <w:i/>
          <w:iCs/>
        </w:rPr>
        <w:t>Acox1</w:t>
      </w:r>
      <w:r w:rsidRPr="00AC1889">
        <w:t xml:space="preserve">, (B) </w:t>
      </w:r>
      <w:r w:rsidRPr="00AC1889">
        <w:rPr>
          <w:i/>
          <w:iCs/>
        </w:rPr>
        <w:t>Cpt1</w:t>
      </w:r>
      <w:r w:rsidRPr="00E06F9C">
        <w:t xml:space="preserve">, (C) </w:t>
      </w:r>
      <w:r w:rsidRPr="00E06F9C">
        <w:rPr>
          <w:i/>
          <w:iCs/>
        </w:rPr>
        <w:t>Fapb1</w:t>
      </w:r>
      <w:r w:rsidRPr="00E06F9C">
        <w:t>,</w:t>
      </w:r>
      <w:r>
        <w:t xml:space="preserve"> </w:t>
      </w:r>
      <w:r w:rsidRPr="00AC1889">
        <w:t xml:space="preserve">(D), </w:t>
      </w:r>
      <w:r w:rsidRPr="00AC1889">
        <w:rPr>
          <w:i/>
          <w:iCs/>
        </w:rPr>
        <w:t>Ehhadh</w:t>
      </w:r>
      <w:r w:rsidRPr="00AC1889">
        <w:t xml:space="preserve">, (E) </w:t>
      </w:r>
      <w:r w:rsidRPr="00AC1889">
        <w:rPr>
          <w:i/>
          <w:iCs/>
        </w:rPr>
        <w:t>Acaa1b</w:t>
      </w:r>
      <w:r w:rsidRPr="00AC1889">
        <w:t xml:space="preserve">, (F) </w:t>
      </w:r>
      <w:r w:rsidRPr="00AC1889">
        <w:rPr>
          <w:i/>
          <w:iCs/>
        </w:rPr>
        <w:t>Hadh</w:t>
      </w:r>
      <w:r w:rsidRPr="00AC1889">
        <w:t xml:space="preserve">, (G) </w:t>
      </w:r>
      <w:r w:rsidRPr="00AC1889">
        <w:rPr>
          <w:i/>
          <w:iCs/>
        </w:rPr>
        <w:t>Cpt2</w:t>
      </w:r>
      <w:r w:rsidRPr="00AC1889">
        <w:t xml:space="preserve">, (H) </w:t>
      </w:r>
      <w:r w:rsidRPr="00AC1889">
        <w:rPr>
          <w:i/>
          <w:iCs/>
        </w:rPr>
        <w:t>Hsd17b6</w:t>
      </w:r>
      <w:r w:rsidRPr="00AC1889">
        <w:t xml:space="preserve">, and (I) </w:t>
      </w:r>
      <w:r w:rsidRPr="00AC1889">
        <w:rPr>
          <w:i/>
          <w:iCs/>
        </w:rPr>
        <w:t xml:space="preserve">Acot3 </w:t>
      </w:r>
      <w:r w:rsidRPr="00AC1889">
        <w:t xml:space="preserve">normalized against the </w:t>
      </w:r>
      <w:r w:rsidRPr="00AC1889">
        <w:rPr>
          <w:i/>
          <w:iCs/>
        </w:rPr>
        <w:t>ẞ-actin</w:t>
      </w:r>
      <w:r w:rsidRPr="00AC1889">
        <w:t xml:space="preserve"> housekeeping gene. Data are shown as the mean ± SEM (n = 8–11 mice per group). *P &lt; 0.05, **P&lt;0.01, ***P&lt;0.001, ****P&lt;0.0001 floxed vs KO control: nonparametric Mann-Whitney test; KO + treatment vs KO control, nonparametric Kruskal-Wallis test. </w:t>
      </w:r>
      <w:r w:rsidRPr="00AC1889">
        <w:rPr>
          <w:i/>
          <w:iCs/>
        </w:rPr>
        <w:t>Abbreviations:</w:t>
      </w:r>
      <w:r w:rsidRPr="00AC1889">
        <w:t xml:space="preserve"> Hmgcr-KO, Hmgcr knockout mice; Flox, floxed mice; Cont, control mice; MG, Methyl-GBB; Mev, Mevalonate; </w:t>
      </w:r>
      <w:r w:rsidRPr="00AC1889">
        <w:rPr>
          <w:i/>
          <w:iCs/>
        </w:rPr>
        <w:t>Acox1</w:t>
      </w:r>
      <w:r w:rsidRPr="00AC1889">
        <w:t xml:space="preserve">, Acyl-CoA oxidase 1; </w:t>
      </w:r>
      <w:r w:rsidRPr="00AC1889">
        <w:rPr>
          <w:i/>
          <w:iCs/>
        </w:rPr>
        <w:t>Cpt1</w:t>
      </w:r>
      <w:r w:rsidRPr="00AC1889">
        <w:t xml:space="preserve">, Carnitine palmitoyltransferase 1; </w:t>
      </w:r>
      <w:r w:rsidRPr="00AC1889">
        <w:rPr>
          <w:i/>
          <w:iCs/>
        </w:rPr>
        <w:t>Fabp1</w:t>
      </w:r>
      <w:r w:rsidRPr="00AC1889">
        <w:t xml:space="preserve">, Fatty Acid-Binding Protein 1; </w:t>
      </w:r>
      <w:r w:rsidRPr="00AC1889">
        <w:rPr>
          <w:i/>
          <w:iCs/>
        </w:rPr>
        <w:t>Ehhadh</w:t>
      </w:r>
      <w:r w:rsidRPr="00AC1889">
        <w:t>, Enoyl-</w:t>
      </w:r>
      <w:r w:rsidRPr="00E06F9C">
        <w:rPr>
          <w:szCs w:val="24"/>
        </w:rPr>
        <w:t>Coenzyme A</w:t>
      </w:r>
      <w:r w:rsidRPr="00AC1889">
        <w:t xml:space="preserve"> hydratase and 3-hydroxyacyl </w:t>
      </w:r>
      <w:r w:rsidRPr="00E06F9C">
        <w:rPr>
          <w:szCs w:val="24"/>
        </w:rPr>
        <w:t>Coenzyme A</w:t>
      </w:r>
      <w:r w:rsidRPr="00AC1889">
        <w:t xml:space="preserve"> dehydrogenase; </w:t>
      </w:r>
      <w:r w:rsidRPr="00AC1889">
        <w:rPr>
          <w:i/>
          <w:iCs/>
        </w:rPr>
        <w:t>Acaa1b</w:t>
      </w:r>
      <w:r w:rsidRPr="00AC1889">
        <w:t xml:space="preserve">, Acetyl-CoA acyltransferase 1B; </w:t>
      </w:r>
      <w:r w:rsidRPr="00AC1889">
        <w:rPr>
          <w:i/>
          <w:iCs/>
        </w:rPr>
        <w:t>Hadh</w:t>
      </w:r>
      <w:r w:rsidRPr="00AC1889">
        <w:t xml:space="preserve">, Hydroxyacyl-Coenzyme A dehydrogenase; </w:t>
      </w:r>
      <w:r w:rsidRPr="00AC1889">
        <w:rPr>
          <w:i/>
          <w:iCs/>
        </w:rPr>
        <w:t>Cpt2</w:t>
      </w:r>
      <w:r w:rsidRPr="00AC1889">
        <w:t xml:space="preserve">, Carnitine palmitoyltransferase 2; </w:t>
      </w:r>
      <w:r w:rsidRPr="00AC1889">
        <w:rPr>
          <w:i/>
          <w:iCs/>
        </w:rPr>
        <w:t>Hsd17b6</w:t>
      </w:r>
      <w:r w:rsidRPr="00AC1889">
        <w:t xml:space="preserve">, Hydroxysteroid 17-beta dehydrogenase 6; </w:t>
      </w:r>
      <w:r w:rsidRPr="00AC1889">
        <w:rPr>
          <w:i/>
          <w:iCs/>
        </w:rPr>
        <w:t>Acot3</w:t>
      </w:r>
      <w:r w:rsidRPr="00AC1889">
        <w:t>, Acyl-</w:t>
      </w:r>
      <w:r w:rsidRPr="00E06F9C">
        <w:rPr>
          <w:szCs w:val="24"/>
        </w:rPr>
        <w:t xml:space="preserve">Coenzyme </w:t>
      </w:r>
      <w:r w:rsidRPr="00AC1889">
        <w:rPr>
          <w:sz w:val="20"/>
          <w:szCs w:val="20"/>
        </w:rPr>
        <w:t>A</w:t>
      </w:r>
      <w:r w:rsidRPr="00AC1889">
        <w:t xml:space="preserve"> thioesterase 3.</w:t>
      </w:r>
    </w:p>
    <w:p w14:paraId="14A64B8B" w14:textId="15EA7CBA" w:rsidR="002072CA" w:rsidRPr="00AC1889" w:rsidRDefault="002072CA" w:rsidP="002072CA">
      <w:pPr>
        <w:spacing w:line="276" w:lineRule="auto"/>
        <w:ind w:firstLine="0"/>
      </w:pPr>
      <w:r>
        <w:br w:type="page"/>
      </w:r>
      <w:r w:rsidRPr="00AC1889">
        <w:rPr>
          <w:noProof/>
          <w:lang w:val="en-US" w:eastAsia="en-US"/>
        </w:rPr>
        <w:lastRenderedPageBreak/>
        <w:drawing>
          <wp:inline distT="0" distB="0" distL="0" distR="0" wp14:anchorId="0D3D5FFF" wp14:editId="6D180F86">
            <wp:extent cx="6332220" cy="581533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581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889">
        <w:t xml:space="preserve"> </w:t>
      </w:r>
    </w:p>
    <w:p w14:paraId="4AACCA7E" w14:textId="77777777" w:rsidR="002072CA" w:rsidRPr="00AC1889" w:rsidRDefault="002072CA" w:rsidP="002072CA">
      <w:pPr>
        <w:spacing w:line="240" w:lineRule="auto"/>
        <w:ind w:firstLine="0"/>
      </w:pPr>
      <w:r w:rsidRPr="00AC1889">
        <w:rPr>
          <w:b/>
          <w:bCs/>
        </w:rPr>
        <w:t>Supplementary Figure 2. High-resolution respirometry measurements from full substrate-uncoupler-inhibitor titration (SUIT) protocols.</w:t>
      </w:r>
      <w:r w:rsidRPr="00AC1889">
        <w:t xml:space="preserve"> Mitochondrial respiration was measured using a combination of substrates supporting fatty acid oxidation (F)-, NADH (N)- and succinate (S)-linked electron transfer pathways </w:t>
      </w:r>
      <w:r w:rsidRPr="00AC1889">
        <w:rPr>
          <w:b/>
          <w:bCs/>
        </w:rPr>
        <w:t>(A)</w:t>
      </w:r>
      <w:r w:rsidRPr="00AC1889">
        <w:t xml:space="preserve">, and N- and S-linked electron transfer pathways alone </w:t>
      </w:r>
      <w:r w:rsidRPr="00AC1889">
        <w:rPr>
          <w:b/>
          <w:bCs/>
        </w:rPr>
        <w:t>(B)</w:t>
      </w:r>
      <w:r w:rsidRPr="00AC1889">
        <w:t xml:space="preserve">. </w:t>
      </w:r>
      <w:r w:rsidRPr="00AC1889">
        <w:rPr>
          <w:color w:val="1C1D1E"/>
          <w:highlight w:val="white"/>
        </w:rPr>
        <w:t>Data are shown as the mean ± SEM (n = 5–11 mice per group). *</w:t>
      </w:r>
      <w:r w:rsidRPr="00AC1889">
        <w:rPr>
          <w:i/>
          <w:iCs/>
          <w:color w:val="1C1D1E"/>
          <w:highlight w:val="white"/>
        </w:rPr>
        <w:t>P</w:t>
      </w:r>
      <w:r w:rsidRPr="00AC1889">
        <w:rPr>
          <w:color w:val="1C1D1E"/>
          <w:highlight w:val="white"/>
        </w:rPr>
        <w:t xml:space="preserve"> &lt; 0.05, </w:t>
      </w:r>
      <w:r w:rsidRPr="00AC1889">
        <w:t>**P&lt;0.01</w:t>
      </w:r>
      <w:r w:rsidRPr="00AC1889">
        <w:rPr>
          <w:color w:val="1C1D1E"/>
          <w:highlight w:val="white"/>
        </w:rPr>
        <w:t xml:space="preserve">, </w:t>
      </w:r>
      <w:r w:rsidRPr="00AC1889">
        <w:rPr>
          <w:color w:val="1C1D1E"/>
        </w:rPr>
        <w:t>*</w:t>
      </w:r>
      <w:r w:rsidRPr="00AC1889">
        <w:t xml:space="preserve">**P&lt;0.001, Mann-Whitney test. </w:t>
      </w:r>
      <w:r w:rsidRPr="00AC1889">
        <w:rPr>
          <w:i/>
          <w:iCs/>
        </w:rPr>
        <w:t xml:space="preserve">Abbreviations: </w:t>
      </w:r>
      <w:r w:rsidRPr="00AC1889">
        <w:t>ADP, adenosine diphosphate; AmA, antimycin A; asc, ascorbate; AZD, sodium azide; CATR, carboxyatractyloside; F, FAO-dependent pathway; G, glutamate; KO, Hmgcr knockout mice; LEAKn, substrate metabolism-dependent state without adenylates; LEAKt, substrate metabolism-dependent state with adenylates present, after pharmacological inhibition of the phosphorylation system; N, NADH pathway; OXPHOS, oxidative phosphorylation-dependent state; P, pyruvate; PC, palmitoylcarnitine; Rot, rotenone; ROX, residual oxygen consumption; S, succinate; TMPD, N,N,N’, N’-tetramethyl-p-phenylenediamine dihydrochloride; U, uncoupler- carbonyl cyanide 3-chlorophenylhydrazone.</w:t>
      </w:r>
      <w:r w:rsidRPr="00AC1889">
        <w:rPr>
          <w:color w:val="FF0000"/>
        </w:rPr>
        <w:t xml:space="preserve"> </w:t>
      </w:r>
    </w:p>
    <w:p w14:paraId="0540EB4F" w14:textId="77777777" w:rsidR="003D4B50" w:rsidRDefault="003D4B50" w:rsidP="004116A7">
      <w:pPr>
        <w:ind w:firstLine="0"/>
      </w:pPr>
    </w:p>
    <w:sectPr w:rsidR="003D4B50" w:rsidSect="00BF049F">
      <w:headerReference w:type="even" r:id="rId12"/>
      <w:headerReference w:type="default" r:id="rId13"/>
      <w:footerReference w:type="default" r:id="rId14"/>
      <w:pgSz w:w="12240" w:h="15840"/>
      <w:pgMar w:top="851" w:right="1134" w:bottom="85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9BA91" w14:textId="77777777" w:rsidR="001372FB" w:rsidRPr="00F117E0" w:rsidRDefault="001372FB">
      <w:pPr>
        <w:spacing w:after="0" w:line="240" w:lineRule="auto"/>
      </w:pPr>
      <w:r w:rsidRPr="00F117E0">
        <w:separator/>
      </w:r>
    </w:p>
  </w:endnote>
  <w:endnote w:type="continuationSeparator" w:id="0">
    <w:p w14:paraId="1971659D" w14:textId="77777777" w:rsidR="001372FB" w:rsidRPr="00F117E0" w:rsidRDefault="001372FB">
      <w:pPr>
        <w:spacing w:after="0" w:line="240" w:lineRule="auto"/>
      </w:pPr>
      <w:r w:rsidRPr="00F117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A92614AD-E994-4DFC-AA91-5EAF317B3F9E}"/>
    <w:embedBold r:id="rId2" w:fontKey="{E4AA8720-038C-4E34-83A6-C3E7598E1C5E}"/>
    <w:embedItalic r:id="rId3" w:fontKey="{802979AF-6203-47BF-8FD8-79687D448306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4" w:fontKey="{E1B69029-A428-4AD4-9AF6-02C19115510A}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5" w:fontKey="{D450964A-BE38-4375-9E0C-39CEF9C41B40}"/>
    <w:embedBold r:id="rId6" w:fontKey="{BD78D930-56EF-4772-A3D1-7FA3412F7E5A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7" w:fontKey="{993A9B88-BD79-4765-9A31-5E214F9A1126}"/>
    <w:embedItalic r:id="rId8" w:fontKey="{A36BBA05-79CC-4690-93AE-F4F8459B4DCE}"/>
  </w:font>
  <w:font w:name="Segoe UI">
    <w:altName w:val="Calibri"/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9" w:fontKey="{2E0AB711-A92E-4ED2-B84E-D9E7ED04045D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26320120-7C0B-46B9-85C7-856B427081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7655796"/>
      <w:docPartObj>
        <w:docPartGallery w:val="Page Numbers (Bottom of Page)"/>
        <w:docPartUnique/>
      </w:docPartObj>
    </w:sdtPr>
    <w:sdtEndPr>
      <w:rPr>
        <w:noProof/>
        <w:sz w:val="22"/>
      </w:rPr>
    </w:sdtEndPr>
    <w:sdtContent>
      <w:p w14:paraId="66080778" w14:textId="77777777" w:rsidR="00B0211E" w:rsidRPr="00F117E0" w:rsidRDefault="00FA6A85">
        <w:pPr>
          <w:pStyle w:val="Footer"/>
          <w:jc w:val="right"/>
          <w:rPr>
            <w:sz w:val="22"/>
          </w:rPr>
        </w:pPr>
        <w:r w:rsidRPr="00F117E0">
          <w:rPr>
            <w:sz w:val="22"/>
          </w:rPr>
          <w:fldChar w:fldCharType="begin"/>
        </w:r>
        <w:r w:rsidRPr="00F117E0">
          <w:rPr>
            <w:sz w:val="22"/>
          </w:rPr>
          <w:instrText xml:space="preserve"> PAGE   \* MERGEFORMAT </w:instrText>
        </w:r>
        <w:r w:rsidRPr="00F117E0">
          <w:rPr>
            <w:sz w:val="22"/>
          </w:rPr>
          <w:fldChar w:fldCharType="separate"/>
        </w:r>
        <w:r w:rsidR="00114D18" w:rsidRPr="00F117E0">
          <w:rPr>
            <w:noProof/>
            <w:sz w:val="22"/>
          </w:rPr>
          <w:t>41</w:t>
        </w:r>
        <w:r w:rsidRPr="00F117E0">
          <w:rPr>
            <w:noProof/>
            <w:sz w:val="22"/>
          </w:rPr>
          <w:fldChar w:fldCharType="end"/>
        </w:r>
      </w:p>
    </w:sdtContent>
  </w:sdt>
  <w:p w14:paraId="5D136993" w14:textId="77777777" w:rsidR="00B0211E" w:rsidRPr="00F117E0" w:rsidRDefault="00B02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C4D59" w14:textId="77777777" w:rsidR="001372FB" w:rsidRPr="00F117E0" w:rsidRDefault="001372FB">
      <w:pPr>
        <w:spacing w:after="0" w:line="240" w:lineRule="auto"/>
      </w:pPr>
      <w:r w:rsidRPr="00F117E0">
        <w:separator/>
      </w:r>
    </w:p>
  </w:footnote>
  <w:footnote w:type="continuationSeparator" w:id="0">
    <w:p w14:paraId="03461AEE" w14:textId="77777777" w:rsidR="001372FB" w:rsidRPr="00F117E0" w:rsidRDefault="001372FB">
      <w:pPr>
        <w:spacing w:after="0" w:line="240" w:lineRule="auto"/>
      </w:pPr>
      <w:r w:rsidRPr="00F117E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5230986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D68C8A7" w14:textId="77777777" w:rsidR="00C53B93" w:rsidRPr="00F117E0" w:rsidRDefault="00FA6A85" w:rsidP="00977C4B">
        <w:pPr>
          <w:pStyle w:val="Header"/>
          <w:framePr w:wrap="none" w:vAnchor="text" w:hAnchor="margin" w:xAlign="right" w:y="1"/>
          <w:rPr>
            <w:rStyle w:val="PageNumber"/>
          </w:rPr>
        </w:pPr>
        <w:r w:rsidRPr="00F117E0">
          <w:rPr>
            <w:rStyle w:val="PageNumber"/>
          </w:rPr>
          <w:fldChar w:fldCharType="begin"/>
        </w:r>
        <w:r w:rsidRPr="00F117E0">
          <w:rPr>
            <w:rStyle w:val="PageNumber"/>
          </w:rPr>
          <w:instrText xml:space="preserve"> PAGE</w:instrText>
        </w:r>
        <w:r w:rsidR="001372FB">
          <w:rPr>
            <w:rStyle w:val="PageNumber"/>
          </w:rPr>
          <w:fldChar w:fldCharType="separate"/>
        </w:r>
        <w:r w:rsidRPr="00F117E0">
          <w:rPr>
            <w:rStyle w:val="PageNumber"/>
          </w:rPr>
          <w:fldChar w:fldCharType="end"/>
        </w:r>
      </w:p>
    </w:sdtContent>
  </w:sdt>
  <w:p w14:paraId="27E682D0" w14:textId="77777777" w:rsidR="00C53B93" w:rsidRPr="00F117E0" w:rsidRDefault="00C53B93" w:rsidP="00C53B9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2229327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2B44542" w14:textId="77777777" w:rsidR="00C53B93" w:rsidRPr="00F117E0" w:rsidRDefault="00FA6A85" w:rsidP="00977C4B">
        <w:pPr>
          <w:pStyle w:val="Header"/>
          <w:framePr w:wrap="none" w:vAnchor="text" w:hAnchor="margin" w:xAlign="right" w:y="1"/>
          <w:rPr>
            <w:rStyle w:val="PageNumber"/>
          </w:rPr>
        </w:pPr>
        <w:r w:rsidRPr="00F117E0">
          <w:rPr>
            <w:rStyle w:val="PageNumber"/>
          </w:rPr>
          <w:fldChar w:fldCharType="begin"/>
        </w:r>
        <w:r w:rsidRPr="00F117E0">
          <w:rPr>
            <w:rStyle w:val="PageNumber"/>
          </w:rPr>
          <w:instrText xml:space="preserve"> PAGE </w:instrText>
        </w:r>
        <w:r w:rsidRPr="00F117E0">
          <w:rPr>
            <w:rStyle w:val="PageNumber"/>
          </w:rPr>
          <w:fldChar w:fldCharType="separate"/>
        </w:r>
        <w:r w:rsidR="00114D18" w:rsidRPr="00F117E0">
          <w:rPr>
            <w:rStyle w:val="PageNumber"/>
            <w:noProof/>
          </w:rPr>
          <w:t>41</w:t>
        </w:r>
        <w:r w:rsidRPr="00F117E0">
          <w:rPr>
            <w:rStyle w:val="PageNumber"/>
          </w:rPr>
          <w:fldChar w:fldCharType="end"/>
        </w:r>
      </w:p>
    </w:sdtContent>
  </w:sdt>
  <w:p w14:paraId="58D1A6BA" w14:textId="77777777" w:rsidR="00C53B93" w:rsidRPr="00F117E0" w:rsidRDefault="00C53B93" w:rsidP="00C53B9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644AA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2CBC4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BE7BA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72A19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D4E2D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1A0716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73EB11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925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48B8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5A2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05051"/>
    <w:multiLevelType w:val="hybridMultilevel"/>
    <w:tmpl w:val="DF403DC8"/>
    <w:lvl w:ilvl="0" w:tplc="00144450">
      <w:start w:val="1"/>
      <w:numFmt w:val="decimal"/>
      <w:pStyle w:val="Heading2"/>
      <w:lvlText w:val="%1.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882B20"/>
    <w:multiLevelType w:val="multilevel"/>
    <w:tmpl w:val="8E6892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0E3411A8"/>
    <w:multiLevelType w:val="multilevel"/>
    <w:tmpl w:val="40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60A42E7"/>
    <w:multiLevelType w:val="multilevel"/>
    <w:tmpl w:val="59B86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01465D"/>
    <w:multiLevelType w:val="multilevel"/>
    <w:tmpl w:val="59B86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945588"/>
    <w:multiLevelType w:val="hybridMultilevel"/>
    <w:tmpl w:val="F208C53E"/>
    <w:lvl w:ilvl="0" w:tplc="5CBC0DB8">
      <w:start w:val="1"/>
      <w:numFmt w:val="decimal"/>
      <w:pStyle w:val="Heading1"/>
      <w:lvlText w:val="%1.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10202"/>
    <w:multiLevelType w:val="multilevel"/>
    <w:tmpl w:val="40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5402D9B"/>
    <w:multiLevelType w:val="multilevel"/>
    <w:tmpl w:val="59B86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76505A"/>
    <w:multiLevelType w:val="multilevel"/>
    <w:tmpl w:val="B70E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816408"/>
    <w:multiLevelType w:val="multilevel"/>
    <w:tmpl w:val="967696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60E571C"/>
    <w:multiLevelType w:val="multilevel"/>
    <w:tmpl w:val="0EA89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C779FB"/>
    <w:multiLevelType w:val="multilevel"/>
    <w:tmpl w:val="40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F664A82"/>
    <w:multiLevelType w:val="multilevel"/>
    <w:tmpl w:val="59B86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8"/>
  </w:num>
  <w:num w:numId="5">
    <w:abstractNumId w:val="22"/>
  </w:num>
  <w:num w:numId="6">
    <w:abstractNumId w:val="11"/>
  </w:num>
  <w:num w:numId="7">
    <w:abstractNumId w:val="17"/>
  </w:num>
  <w:num w:numId="8">
    <w:abstractNumId w:val="13"/>
  </w:num>
  <w:num w:numId="9">
    <w:abstractNumId w:val="16"/>
  </w:num>
  <w:num w:numId="10">
    <w:abstractNumId w:val="21"/>
  </w:num>
  <w:num w:numId="11">
    <w:abstractNumId w:val="12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</w:num>
  <w:num w:numId="23">
    <w:abstractNumId w:val="15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TrueTypeFonts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rM0sjAzMTE1N7Q0MDZT0lEKTi0uzszPAykwMq8FAJho3NctAAAA"/>
    <w:docVar w:name="MachineID" w:val="189|199|197|199|205|197|185|205|197|201|188|197|201|200|197|198|188|"/>
    <w:docVar w:name="Username" w:val="Quality Control Editor"/>
  </w:docVars>
  <w:rsids>
    <w:rsidRoot w:val="00F67AA4"/>
    <w:rsid w:val="000004D1"/>
    <w:rsid w:val="00005014"/>
    <w:rsid w:val="000100E3"/>
    <w:rsid w:val="00025611"/>
    <w:rsid w:val="0004343A"/>
    <w:rsid w:val="000678F9"/>
    <w:rsid w:val="000763B7"/>
    <w:rsid w:val="000779FE"/>
    <w:rsid w:val="00081504"/>
    <w:rsid w:val="00083E59"/>
    <w:rsid w:val="000865E8"/>
    <w:rsid w:val="0009442D"/>
    <w:rsid w:val="00095173"/>
    <w:rsid w:val="000A4519"/>
    <w:rsid w:val="000A7955"/>
    <w:rsid w:val="000B57B5"/>
    <w:rsid w:val="000C3DA8"/>
    <w:rsid w:val="000F3FCA"/>
    <w:rsid w:val="00106FFA"/>
    <w:rsid w:val="00114D18"/>
    <w:rsid w:val="001163E1"/>
    <w:rsid w:val="001173E9"/>
    <w:rsid w:val="00122635"/>
    <w:rsid w:val="00125CCC"/>
    <w:rsid w:val="00134A08"/>
    <w:rsid w:val="00134DF1"/>
    <w:rsid w:val="001372FB"/>
    <w:rsid w:val="001402E8"/>
    <w:rsid w:val="001570DB"/>
    <w:rsid w:val="001632B4"/>
    <w:rsid w:val="001758F0"/>
    <w:rsid w:val="001A65D6"/>
    <w:rsid w:val="001A75B2"/>
    <w:rsid w:val="001C106B"/>
    <w:rsid w:val="001C707A"/>
    <w:rsid w:val="001D1AC0"/>
    <w:rsid w:val="001D2965"/>
    <w:rsid w:val="001D5D8A"/>
    <w:rsid w:val="001F0FC8"/>
    <w:rsid w:val="001F1433"/>
    <w:rsid w:val="002072CA"/>
    <w:rsid w:val="00222799"/>
    <w:rsid w:val="00243A96"/>
    <w:rsid w:val="00257D24"/>
    <w:rsid w:val="00262241"/>
    <w:rsid w:val="002713E3"/>
    <w:rsid w:val="0027155A"/>
    <w:rsid w:val="002730EA"/>
    <w:rsid w:val="002A2599"/>
    <w:rsid w:val="002A73A8"/>
    <w:rsid w:val="002B6FDA"/>
    <w:rsid w:val="002C7692"/>
    <w:rsid w:val="002D030B"/>
    <w:rsid w:val="002E425E"/>
    <w:rsid w:val="002F27C9"/>
    <w:rsid w:val="00301B6A"/>
    <w:rsid w:val="00310EB8"/>
    <w:rsid w:val="0032017B"/>
    <w:rsid w:val="00330680"/>
    <w:rsid w:val="0034342C"/>
    <w:rsid w:val="00354038"/>
    <w:rsid w:val="003550D6"/>
    <w:rsid w:val="00355AFD"/>
    <w:rsid w:val="0035614F"/>
    <w:rsid w:val="00365F0C"/>
    <w:rsid w:val="00381DD5"/>
    <w:rsid w:val="00387E1B"/>
    <w:rsid w:val="003A066A"/>
    <w:rsid w:val="003B5E62"/>
    <w:rsid w:val="003D4B50"/>
    <w:rsid w:val="003E078C"/>
    <w:rsid w:val="003F5713"/>
    <w:rsid w:val="00403880"/>
    <w:rsid w:val="00413940"/>
    <w:rsid w:val="004208E2"/>
    <w:rsid w:val="004244A5"/>
    <w:rsid w:val="00431A24"/>
    <w:rsid w:val="00440470"/>
    <w:rsid w:val="0045524B"/>
    <w:rsid w:val="004609C4"/>
    <w:rsid w:val="004632D8"/>
    <w:rsid w:val="004678AD"/>
    <w:rsid w:val="00474555"/>
    <w:rsid w:val="00496153"/>
    <w:rsid w:val="004B5B5F"/>
    <w:rsid w:val="004C0992"/>
    <w:rsid w:val="004C6FFA"/>
    <w:rsid w:val="004C71B6"/>
    <w:rsid w:val="004D160A"/>
    <w:rsid w:val="004D690F"/>
    <w:rsid w:val="004E54E3"/>
    <w:rsid w:val="004F128F"/>
    <w:rsid w:val="004F3565"/>
    <w:rsid w:val="004F6EE7"/>
    <w:rsid w:val="005012BC"/>
    <w:rsid w:val="00503328"/>
    <w:rsid w:val="00504029"/>
    <w:rsid w:val="00516BF9"/>
    <w:rsid w:val="00523CD2"/>
    <w:rsid w:val="00527184"/>
    <w:rsid w:val="005341B7"/>
    <w:rsid w:val="00556E38"/>
    <w:rsid w:val="005635E1"/>
    <w:rsid w:val="00577783"/>
    <w:rsid w:val="00586273"/>
    <w:rsid w:val="005938BD"/>
    <w:rsid w:val="005A4F7E"/>
    <w:rsid w:val="005B149C"/>
    <w:rsid w:val="005C78CF"/>
    <w:rsid w:val="005D5504"/>
    <w:rsid w:val="005F62E3"/>
    <w:rsid w:val="00603224"/>
    <w:rsid w:val="00611517"/>
    <w:rsid w:val="00613F9A"/>
    <w:rsid w:val="00615CBB"/>
    <w:rsid w:val="00624687"/>
    <w:rsid w:val="00625987"/>
    <w:rsid w:val="00633795"/>
    <w:rsid w:val="00655A11"/>
    <w:rsid w:val="00660664"/>
    <w:rsid w:val="00665DC7"/>
    <w:rsid w:val="00671007"/>
    <w:rsid w:val="00675512"/>
    <w:rsid w:val="00675B1C"/>
    <w:rsid w:val="0069243D"/>
    <w:rsid w:val="006A4505"/>
    <w:rsid w:val="006B46D9"/>
    <w:rsid w:val="006C1167"/>
    <w:rsid w:val="006D4145"/>
    <w:rsid w:val="006D48C7"/>
    <w:rsid w:val="006E24C5"/>
    <w:rsid w:val="00702288"/>
    <w:rsid w:val="00703C03"/>
    <w:rsid w:val="00711C8E"/>
    <w:rsid w:val="00721A9A"/>
    <w:rsid w:val="007252F3"/>
    <w:rsid w:val="00727996"/>
    <w:rsid w:val="00734D76"/>
    <w:rsid w:val="007423F1"/>
    <w:rsid w:val="0075036D"/>
    <w:rsid w:val="007543A7"/>
    <w:rsid w:val="00756FBF"/>
    <w:rsid w:val="00760690"/>
    <w:rsid w:val="00770038"/>
    <w:rsid w:val="0078484D"/>
    <w:rsid w:val="00785692"/>
    <w:rsid w:val="00786051"/>
    <w:rsid w:val="00795814"/>
    <w:rsid w:val="007A04B4"/>
    <w:rsid w:val="007A096E"/>
    <w:rsid w:val="007C6EA6"/>
    <w:rsid w:val="007C7B6B"/>
    <w:rsid w:val="007D516D"/>
    <w:rsid w:val="007D68F8"/>
    <w:rsid w:val="007F5EC3"/>
    <w:rsid w:val="00816DE9"/>
    <w:rsid w:val="008457AD"/>
    <w:rsid w:val="00851C29"/>
    <w:rsid w:val="008608F3"/>
    <w:rsid w:val="0086308C"/>
    <w:rsid w:val="0088000D"/>
    <w:rsid w:val="0088019E"/>
    <w:rsid w:val="008840AD"/>
    <w:rsid w:val="00893FF5"/>
    <w:rsid w:val="008A0556"/>
    <w:rsid w:val="008E05A4"/>
    <w:rsid w:val="00907975"/>
    <w:rsid w:val="009140F9"/>
    <w:rsid w:val="00920E06"/>
    <w:rsid w:val="009378AF"/>
    <w:rsid w:val="00943257"/>
    <w:rsid w:val="009442BB"/>
    <w:rsid w:val="0096089A"/>
    <w:rsid w:val="00960C52"/>
    <w:rsid w:val="00961680"/>
    <w:rsid w:val="0096297F"/>
    <w:rsid w:val="00977C4B"/>
    <w:rsid w:val="00984FD0"/>
    <w:rsid w:val="00985364"/>
    <w:rsid w:val="0099275A"/>
    <w:rsid w:val="009A0483"/>
    <w:rsid w:val="009A19D6"/>
    <w:rsid w:val="009A644A"/>
    <w:rsid w:val="009B2536"/>
    <w:rsid w:val="009B2A44"/>
    <w:rsid w:val="009B3052"/>
    <w:rsid w:val="009C1068"/>
    <w:rsid w:val="009C4510"/>
    <w:rsid w:val="009C7ED3"/>
    <w:rsid w:val="009E6177"/>
    <w:rsid w:val="009E7749"/>
    <w:rsid w:val="009F24E4"/>
    <w:rsid w:val="00A127C6"/>
    <w:rsid w:val="00A16A78"/>
    <w:rsid w:val="00A16EE1"/>
    <w:rsid w:val="00A456A8"/>
    <w:rsid w:val="00A511E2"/>
    <w:rsid w:val="00A55303"/>
    <w:rsid w:val="00A57F32"/>
    <w:rsid w:val="00A70B81"/>
    <w:rsid w:val="00A738F1"/>
    <w:rsid w:val="00A852A4"/>
    <w:rsid w:val="00A9241D"/>
    <w:rsid w:val="00A93802"/>
    <w:rsid w:val="00A94106"/>
    <w:rsid w:val="00A97628"/>
    <w:rsid w:val="00AA3BBD"/>
    <w:rsid w:val="00AB0556"/>
    <w:rsid w:val="00AC1889"/>
    <w:rsid w:val="00AD6D8A"/>
    <w:rsid w:val="00AE43A4"/>
    <w:rsid w:val="00AE6669"/>
    <w:rsid w:val="00B0211E"/>
    <w:rsid w:val="00B22194"/>
    <w:rsid w:val="00B22675"/>
    <w:rsid w:val="00B255AE"/>
    <w:rsid w:val="00B25F47"/>
    <w:rsid w:val="00B27BDB"/>
    <w:rsid w:val="00B371EE"/>
    <w:rsid w:val="00B43CBF"/>
    <w:rsid w:val="00B46E62"/>
    <w:rsid w:val="00B549F5"/>
    <w:rsid w:val="00B86E22"/>
    <w:rsid w:val="00B9483B"/>
    <w:rsid w:val="00B951FD"/>
    <w:rsid w:val="00B96522"/>
    <w:rsid w:val="00B96A9E"/>
    <w:rsid w:val="00B97737"/>
    <w:rsid w:val="00BB2931"/>
    <w:rsid w:val="00BC5EB0"/>
    <w:rsid w:val="00BD243E"/>
    <w:rsid w:val="00BD2493"/>
    <w:rsid w:val="00BE5477"/>
    <w:rsid w:val="00BE6364"/>
    <w:rsid w:val="00BF049F"/>
    <w:rsid w:val="00C03BBE"/>
    <w:rsid w:val="00C125DC"/>
    <w:rsid w:val="00C14714"/>
    <w:rsid w:val="00C1686A"/>
    <w:rsid w:val="00C16CB2"/>
    <w:rsid w:val="00C322BA"/>
    <w:rsid w:val="00C4214C"/>
    <w:rsid w:val="00C50CD8"/>
    <w:rsid w:val="00C53B93"/>
    <w:rsid w:val="00C545D1"/>
    <w:rsid w:val="00C66A4B"/>
    <w:rsid w:val="00C73045"/>
    <w:rsid w:val="00C850A6"/>
    <w:rsid w:val="00C93A73"/>
    <w:rsid w:val="00C948EA"/>
    <w:rsid w:val="00CB597C"/>
    <w:rsid w:val="00CB698E"/>
    <w:rsid w:val="00CB771F"/>
    <w:rsid w:val="00CC1A97"/>
    <w:rsid w:val="00CC2A5E"/>
    <w:rsid w:val="00CC32D6"/>
    <w:rsid w:val="00CF67AB"/>
    <w:rsid w:val="00D016FB"/>
    <w:rsid w:val="00D07680"/>
    <w:rsid w:val="00D17819"/>
    <w:rsid w:val="00D46E53"/>
    <w:rsid w:val="00D476D6"/>
    <w:rsid w:val="00D50DD4"/>
    <w:rsid w:val="00D51DFD"/>
    <w:rsid w:val="00D53712"/>
    <w:rsid w:val="00D555D4"/>
    <w:rsid w:val="00D61841"/>
    <w:rsid w:val="00D6217E"/>
    <w:rsid w:val="00D639F9"/>
    <w:rsid w:val="00D72A2F"/>
    <w:rsid w:val="00D9014C"/>
    <w:rsid w:val="00D9028B"/>
    <w:rsid w:val="00D90CA4"/>
    <w:rsid w:val="00D92266"/>
    <w:rsid w:val="00D93EBF"/>
    <w:rsid w:val="00D97D7E"/>
    <w:rsid w:val="00DA00A4"/>
    <w:rsid w:val="00DB2113"/>
    <w:rsid w:val="00DD0D32"/>
    <w:rsid w:val="00DD4370"/>
    <w:rsid w:val="00DE5CEC"/>
    <w:rsid w:val="00DF0F0B"/>
    <w:rsid w:val="00E04C03"/>
    <w:rsid w:val="00E06545"/>
    <w:rsid w:val="00E06F9C"/>
    <w:rsid w:val="00E22CE2"/>
    <w:rsid w:val="00E262BE"/>
    <w:rsid w:val="00E3050B"/>
    <w:rsid w:val="00E315F6"/>
    <w:rsid w:val="00E405E7"/>
    <w:rsid w:val="00E43B4A"/>
    <w:rsid w:val="00E566E9"/>
    <w:rsid w:val="00E76A31"/>
    <w:rsid w:val="00E76F42"/>
    <w:rsid w:val="00E94654"/>
    <w:rsid w:val="00E96897"/>
    <w:rsid w:val="00EB1DFC"/>
    <w:rsid w:val="00EB748A"/>
    <w:rsid w:val="00EC0AF4"/>
    <w:rsid w:val="00EC1299"/>
    <w:rsid w:val="00EC2BAA"/>
    <w:rsid w:val="00ED61F3"/>
    <w:rsid w:val="00EF7505"/>
    <w:rsid w:val="00F117E0"/>
    <w:rsid w:val="00F130F8"/>
    <w:rsid w:val="00F248CD"/>
    <w:rsid w:val="00F32DF0"/>
    <w:rsid w:val="00F40CBC"/>
    <w:rsid w:val="00F43148"/>
    <w:rsid w:val="00F5014D"/>
    <w:rsid w:val="00F53739"/>
    <w:rsid w:val="00F60D16"/>
    <w:rsid w:val="00F61AEE"/>
    <w:rsid w:val="00F63768"/>
    <w:rsid w:val="00F67AA4"/>
    <w:rsid w:val="00F67EB6"/>
    <w:rsid w:val="00F708FC"/>
    <w:rsid w:val="00F74B9E"/>
    <w:rsid w:val="00F844A1"/>
    <w:rsid w:val="00F86ABF"/>
    <w:rsid w:val="00F9399D"/>
    <w:rsid w:val="00F94AE9"/>
    <w:rsid w:val="00F94BC3"/>
    <w:rsid w:val="00F971FE"/>
    <w:rsid w:val="00FA1231"/>
    <w:rsid w:val="00FA34CF"/>
    <w:rsid w:val="00FA6A85"/>
    <w:rsid w:val="00FD606E"/>
    <w:rsid w:val="00FF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95556"/>
  <w15:docId w15:val="{24F99422-19B0-4AE1-A011-EA9A284B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v-SE" w:eastAsia="lv-LV" w:bidi="ar-SA"/>
      </w:rPr>
    </w:rPrDefault>
    <w:pPrDefault>
      <w:pPr>
        <w:spacing w:after="200" w:line="360" w:lineRule="auto"/>
        <w:ind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D8A"/>
    <w:rPr>
      <w:sz w:val="24"/>
      <w:lang w:val="en-GB"/>
    </w:rPr>
  </w:style>
  <w:style w:type="paragraph" w:styleId="Heading1">
    <w:name w:val="heading 1"/>
    <w:basedOn w:val="Normal"/>
    <w:next w:val="Normal"/>
    <w:uiPriority w:val="9"/>
    <w:qFormat/>
    <w:rsid w:val="00675512"/>
    <w:pPr>
      <w:keepNext/>
      <w:keepLines/>
      <w:numPr>
        <w:numId w:val="23"/>
      </w:numPr>
      <w:spacing w:before="240"/>
      <w:outlineLvl w:val="0"/>
    </w:pPr>
    <w:rPr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BF049F"/>
    <w:pPr>
      <w:keepNext/>
      <w:keepLines/>
      <w:numPr>
        <w:numId w:val="22"/>
      </w:numPr>
      <w:spacing w:before="240" w:after="120"/>
      <w:outlineLvl w:val="1"/>
    </w:pPr>
    <w:rPr>
      <w:b/>
      <w:bCs/>
      <w:i/>
      <w:iCs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00BF049F"/>
    <w:pPr>
      <w:keepNext/>
      <w:keepLines/>
      <w:spacing w:before="40"/>
      <w:ind w:left="720" w:hanging="720"/>
      <w:outlineLvl w:val="2"/>
    </w:pPr>
    <w:rPr>
      <w:color w:val="1F3863"/>
    </w:rPr>
  </w:style>
  <w:style w:type="paragraph" w:styleId="Heading4">
    <w:name w:val="heading 4"/>
    <w:basedOn w:val="Normal"/>
    <w:next w:val="Normal"/>
    <w:uiPriority w:val="9"/>
    <w:unhideWhenUsed/>
    <w:qFormat/>
    <w:rsid w:val="00BF049F"/>
    <w:pPr>
      <w:keepNext/>
      <w:keepLines/>
      <w:spacing w:before="40"/>
      <w:ind w:left="864" w:hanging="864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unhideWhenUsed/>
    <w:qFormat/>
    <w:rsid w:val="00BF049F"/>
    <w:pPr>
      <w:keepNext/>
      <w:keepLines/>
      <w:spacing w:before="40"/>
      <w:ind w:left="1008" w:hanging="1008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F049F"/>
    <w:pPr>
      <w:keepNext/>
      <w:keepLines/>
      <w:spacing w:before="40"/>
      <w:ind w:left="1152" w:hanging="1152"/>
      <w:outlineLvl w:val="5"/>
    </w:pPr>
    <w:rPr>
      <w:color w:val="1F386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7E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7E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7E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BF049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BF049F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BF049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2">
    <w:name w:val="2"/>
    <w:basedOn w:val="TableNormal0"/>
    <w:rsid w:val="00BF049F"/>
    <w:tblPr>
      <w:tblStyleRowBandSize w:val="1"/>
      <w:tblStyleColBandSize w:val="1"/>
    </w:tblPr>
  </w:style>
  <w:style w:type="table" w:customStyle="1" w:styleId="1">
    <w:name w:val="1"/>
    <w:basedOn w:val="TableNormal0"/>
    <w:rsid w:val="00BF049F"/>
    <w:tblPr>
      <w:tblStyleRowBandSize w:val="1"/>
      <w:tblStyleColBandSize w:val="1"/>
    </w:tblPr>
  </w:style>
  <w:style w:type="character" w:customStyle="1" w:styleId="text-token-text-primary">
    <w:name w:val="text-token-text-primary"/>
    <w:basedOn w:val="DefaultParagraphFont"/>
    <w:rsid w:val="00095173"/>
  </w:style>
  <w:style w:type="character" w:styleId="CommentReference">
    <w:name w:val="annotation reference"/>
    <w:basedOn w:val="DefaultParagraphFont"/>
    <w:uiPriority w:val="99"/>
    <w:semiHidden/>
    <w:unhideWhenUsed/>
    <w:rsid w:val="00095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5173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5173"/>
    <w:rPr>
      <w:rFonts w:ascii="Tahoma" w:hAnsi="Tahoma" w:cs="Tahoma"/>
      <w:sz w:val="16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173"/>
    <w:rPr>
      <w:rFonts w:ascii="Tahoma" w:hAnsi="Tahoma" w:cs="Tahoma"/>
      <w:b/>
      <w:bCs/>
      <w:sz w:val="16"/>
      <w:szCs w:val="20"/>
      <w:lang w:val="en-US"/>
    </w:rPr>
  </w:style>
  <w:style w:type="table" w:styleId="TableGrid">
    <w:name w:val="Table Grid"/>
    <w:basedOn w:val="TableNormal"/>
    <w:uiPriority w:val="59"/>
    <w:rsid w:val="00496153"/>
    <w:pPr>
      <w:spacing w:after="0" w:line="240" w:lineRule="auto"/>
      <w:jc w:val="left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243D"/>
    <w:rPr>
      <w:color w:val="0000FF" w:themeColor="hyperlink"/>
      <w:u w:val="single"/>
    </w:rPr>
  </w:style>
  <w:style w:type="character" w:customStyle="1" w:styleId="Olstomnmnande1">
    <w:name w:val="Olöst omnämnande1"/>
    <w:basedOn w:val="DefaultParagraphFont"/>
    <w:uiPriority w:val="99"/>
    <w:semiHidden/>
    <w:unhideWhenUsed/>
    <w:rsid w:val="0069243D"/>
    <w:rPr>
      <w:color w:val="605E5C"/>
      <w:shd w:val="clear" w:color="auto" w:fill="E1DFDD"/>
    </w:rPr>
  </w:style>
  <w:style w:type="character" w:customStyle="1" w:styleId="math-inline">
    <w:name w:val="math-inline"/>
    <w:basedOn w:val="DefaultParagraphFont"/>
    <w:rsid w:val="0027155A"/>
  </w:style>
  <w:style w:type="character" w:customStyle="1" w:styleId="citation-7">
    <w:name w:val="citation-7"/>
    <w:basedOn w:val="DefaultParagraphFont"/>
    <w:rsid w:val="008608F3"/>
  </w:style>
  <w:style w:type="character" w:customStyle="1" w:styleId="citation-6">
    <w:name w:val="citation-6"/>
    <w:basedOn w:val="DefaultParagraphFont"/>
    <w:rsid w:val="008608F3"/>
  </w:style>
  <w:style w:type="character" w:styleId="Strong">
    <w:name w:val="Strong"/>
    <w:basedOn w:val="DefaultParagraphFont"/>
    <w:uiPriority w:val="22"/>
    <w:qFormat/>
    <w:rsid w:val="00257D24"/>
    <w:rPr>
      <w:b/>
      <w:bCs/>
    </w:rPr>
  </w:style>
  <w:style w:type="character" w:customStyle="1" w:styleId="citation-11">
    <w:name w:val="citation-11"/>
    <w:basedOn w:val="DefaultParagraphFont"/>
    <w:rsid w:val="00125CCC"/>
  </w:style>
  <w:style w:type="character" w:customStyle="1" w:styleId="citation-10">
    <w:name w:val="citation-10"/>
    <w:basedOn w:val="DefaultParagraphFont"/>
    <w:rsid w:val="00125CCC"/>
  </w:style>
  <w:style w:type="character" w:customStyle="1" w:styleId="docsum-journal-citation">
    <w:name w:val="docsum-journal-citation"/>
    <w:basedOn w:val="DefaultParagraphFont"/>
    <w:rsid w:val="0088000D"/>
  </w:style>
  <w:style w:type="character" w:customStyle="1" w:styleId="citation-doi">
    <w:name w:val="citation-doi"/>
    <w:basedOn w:val="DefaultParagraphFont"/>
    <w:rsid w:val="0088000D"/>
  </w:style>
  <w:style w:type="paragraph" w:styleId="Bibliography">
    <w:name w:val="Bibliography"/>
    <w:basedOn w:val="Normal"/>
    <w:next w:val="Normal"/>
    <w:uiPriority w:val="37"/>
    <w:unhideWhenUsed/>
    <w:rsid w:val="007F5EC3"/>
    <w:pPr>
      <w:tabs>
        <w:tab w:val="left" w:pos="504"/>
      </w:tabs>
      <w:spacing w:after="0" w:line="240" w:lineRule="auto"/>
      <w:ind w:left="504" w:hanging="504"/>
    </w:pPr>
  </w:style>
  <w:style w:type="character" w:styleId="Emphasis">
    <w:name w:val="Emphasis"/>
    <w:basedOn w:val="DefaultParagraphFont"/>
    <w:uiPriority w:val="20"/>
    <w:qFormat/>
    <w:rsid w:val="00B549F5"/>
    <w:rPr>
      <w:i/>
      <w:iCs/>
    </w:rPr>
  </w:style>
  <w:style w:type="paragraph" w:styleId="Revision">
    <w:name w:val="Revision"/>
    <w:hidden/>
    <w:uiPriority w:val="99"/>
    <w:semiHidden/>
    <w:rsid w:val="00613F9A"/>
    <w:pPr>
      <w:spacing w:after="0" w:line="240" w:lineRule="auto"/>
      <w:jc w:val="left"/>
    </w:pPr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E6177"/>
    <w:rPr>
      <w:color w:val="800080" w:themeColor="followedHyperlink"/>
      <w:u w:val="single"/>
    </w:rPr>
  </w:style>
  <w:style w:type="paragraph" w:customStyle="1" w:styleId="z1qcye">
    <w:name w:val="z1qcye"/>
    <w:basedOn w:val="Normal"/>
    <w:rsid w:val="00FD606E"/>
    <w:pPr>
      <w:spacing w:before="100" w:beforeAutospacing="1" w:after="100" w:afterAutospacing="1" w:line="240" w:lineRule="auto"/>
      <w:jc w:val="left"/>
    </w:pPr>
    <w:rPr>
      <w:szCs w:val="24"/>
      <w:lang w:val="lv-LV"/>
    </w:rPr>
  </w:style>
  <w:style w:type="character" w:customStyle="1" w:styleId="inqyif">
    <w:name w:val="inqyif"/>
    <w:basedOn w:val="DefaultParagraphFont"/>
    <w:rsid w:val="00FD606E"/>
  </w:style>
  <w:style w:type="paragraph" w:styleId="ListParagraph">
    <w:name w:val="List Paragraph"/>
    <w:basedOn w:val="Normal"/>
    <w:uiPriority w:val="34"/>
    <w:qFormat/>
    <w:rsid w:val="00FD60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05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556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A05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556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11E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11E"/>
    <w:rPr>
      <w:rFonts w:ascii="Tahoma" w:hAnsi="Tahoma" w:cs="Tahoma"/>
      <w:sz w:val="16"/>
      <w:szCs w:val="16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53B93"/>
  </w:style>
  <w:style w:type="paragraph" w:styleId="NormalWeb">
    <w:name w:val="Normal (Web)"/>
    <w:basedOn w:val="Normal"/>
    <w:uiPriority w:val="99"/>
    <w:unhideWhenUsed/>
    <w:rsid w:val="001758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isselectedend">
    <w:name w:val="isselectedend"/>
    <w:basedOn w:val="Normal"/>
    <w:uiPriority w:val="99"/>
    <w:rsid w:val="001758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numbering" w:styleId="111111">
    <w:name w:val="Outline List 2"/>
    <w:basedOn w:val="NoList"/>
    <w:uiPriority w:val="99"/>
    <w:semiHidden/>
    <w:unhideWhenUsed/>
    <w:rsid w:val="00F117E0"/>
    <w:pPr>
      <w:numPr>
        <w:numId w:val="9"/>
      </w:numPr>
    </w:pPr>
  </w:style>
  <w:style w:type="numbering" w:styleId="1ai">
    <w:name w:val="Outline List 1"/>
    <w:basedOn w:val="NoList"/>
    <w:uiPriority w:val="99"/>
    <w:semiHidden/>
    <w:unhideWhenUsed/>
    <w:rsid w:val="00F117E0"/>
    <w:pPr>
      <w:numPr>
        <w:numId w:val="10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F117E0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7E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7E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numbering" w:styleId="ArticleSection">
    <w:name w:val="Outline List 3"/>
    <w:basedOn w:val="NoList"/>
    <w:uiPriority w:val="99"/>
    <w:semiHidden/>
    <w:unhideWhenUsed/>
    <w:rsid w:val="00F117E0"/>
    <w:pPr>
      <w:numPr>
        <w:numId w:val="11"/>
      </w:numPr>
    </w:pPr>
  </w:style>
  <w:style w:type="paragraph" w:styleId="BlockText">
    <w:name w:val="Block Text"/>
    <w:basedOn w:val="Normal"/>
    <w:uiPriority w:val="99"/>
    <w:semiHidden/>
    <w:unhideWhenUsed/>
    <w:rsid w:val="00F117E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117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17E0"/>
    <w:rPr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117E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117E0"/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117E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117E0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117E0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117E0"/>
    <w:rPr>
      <w:sz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117E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117E0"/>
    <w:rPr>
      <w:sz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117E0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117E0"/>
    <w:rPr>
      <w:sz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117E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117E0"/>
    <w:rPr>
      <w:sz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117E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117E0"/>
    <w:rPr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F117E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17E0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117E0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117E0"/>
    <w:rPr>
      <w:sz w:val="24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117E0"/>
  </w:style>
  <w:style w:type="character" w:customStyle="1" w:styleId="DateChar">
    <w:name w:val="Date Char"/>
    <w:basedOn w:val="DefaultParagraphFont"/>
    <w:link w:val="Date"/>
    <w:uiPriority w:val="99"/>
    <w:semiHidden/>
    <w:rsid w:val="00F117E0"/>
    <w:rPr>
      <w:sz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117E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117E0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117E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117E0"/>
    <w:rPr>
      <w:sz w:val="24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117E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117E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117E0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F117E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17E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17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17E0"/>
    <w:rPr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117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117E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117E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117E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117E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117E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117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117E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117E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117E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117E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117E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F117E0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F117E0"/>
  </w:style>
  <w:style w:type="paragraph" w:styleId="HTMLAddress">
    <w:name w:val="HTML Address"/>
    <w:basedOn w:val="Normal"/>
    <w:link w:val="HTMLAddressChar"/>
    <w:uiPriority w:val="99"/>
    <w:semiHidden/>
    <w:unhideWhenUsed/>
    <w:rsid w:val="00F117E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117E0"/>
    <w:rPr>
      <w:i/>
      <w:iCs/>
      <w:sz w:val="24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F117E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117E0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117E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117E0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117E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117E0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F117E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117E0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117E0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F117E0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F117E0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F117E0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F117E0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F117E0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F117E0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F117E0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F117E0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F117E0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117E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117E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7E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7E0"/>
    <w:rPr>
      <w:i/>
      <w:iCs/>
      <w:color w:val="4F81BD" w:themeColor="accent1"/>
      <w:sz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F117E0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117E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117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117E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117E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117E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117E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117E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117E0"/>
  </w:style>
  <w:style w:type="paragraph" w:styleId="List">
    <w:name w:val="List"/>
    <w:basedOn w:val="Normal"/>
    <w:uiPriority w:val="99"/>
    <w:semiHidden/>
    <w:unhideWhenUsed/>
    <w:rsid w:val="00F117E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117E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117E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117E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117E0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117E0"/>
    <w:pPr>
      <w:numPr>
        <w:numId w:val="1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117E0"/>
    <w:pPr>
      <w:numPr>
        <w:numId w:val="1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117E0"/>
    <w:pPr>
      <w:numPr>
        <w:numId w:val="1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117E0"/>
    <w:pPr>
      <w:numPr>
        <w:numId w:val="1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117E0"/>
    <w:pPr>
      <w:numPr>
        <w:numId w:val="1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117E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117E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117E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117E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117E0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117E0"/>
    <w:pPr>
      <w:numPr>
        <w:numId w:val="1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117E0"/>
    <w:pPr>
      <w:numPr>
        <w:numId w:val="1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117E0"/>
    <w:pPr>
      <w:numPr>
        <w:numId w:val="1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117E0"/>
    <w:pPr>
      <w:numPr>
        <w:numId w:val="2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117E0"/>
    <w:pPr>
      <w:numPr>
        <w:numId w:val="21"/>
      </w:numPr>
      <w:contextualSpacing/>
    </w:pPr>
  </w:style>
  <w:style w:type="table" w:styleId="ListTable1Light">
    <w:name w:val="List Table 1 Light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117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117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117E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117E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117E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117E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117E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117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117E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117E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117E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117E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117E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117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117E0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117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117E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117E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F117E0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117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117E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qFormat/>
    <w:rsid w:val="00F117E0"/>
    <w:pPr>
      <w:spacing w:after="0" w:line="240" w:lineRule="auto"/>
    </w:pPr>
    <w:rPr>
      <w:sz w:val="24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F117E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117E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117E0"/>
    <w:rPr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117E0"/>
    <w:rPr>
      <w:color w:val="666666"/>
    </w:rPr>
  </w:style>
  <w:style w:type="table" w:styleId="PlainTable1">
    <w:name w:val="Plain Table 1"/>
    <w:basedOn w:val="TableNormal"/>
    <w:uiPriority w:val="41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117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117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117E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117E0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117E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7E0"/>
    <w:rPr>
      <w:i/>
      <w:iCs/>
      <w:color w:val="404040" w:themeColor="text1" w:themeTint="BF"/>
      <w:sz w:val="24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117E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117E0"/>
    <w:rPr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117E0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117E0"/>
    <w:rPr>
      <w:sz w:val="24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F117E0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F117E0"/>
    <w:rPr>
      <w:color w:val="0000FF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19"/>
    <w:qFormat/>
    <w:rsid w:val="00F117E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17E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117E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117E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117E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117E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117E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117E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117E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117E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117E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117E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117E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117E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117E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117E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117E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117E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117E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117E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117E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117E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117E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117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117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117E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117E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117E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117E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117E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117E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117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117E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117E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117E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117E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117E0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117E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117E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117E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117E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117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117E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117E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11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117E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117E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117E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117E0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F117E0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F117E0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rsid w:val="00F117E0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F117E0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F117E0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F117E0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F117E0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F117E0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F117E0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17E0"/>
    <w:pPr>
      <w:spacing w:after="0"/>
      <w:ind w:left="0" w:hanging="357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F11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5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maija.dambrova@farm.osi.lv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RwkOvIidg/A3PF8AE2jrMF3nGw==">CgMxLjAaEgoBMBINCgsIB0IHEgVDYXJkbxokCgExEh8KHQgHQhkKD1RpbWVzIE5ldyBSb21hbhIGQ2F1ZGV4Mg5oLjdqM3h1NXJtYjIydDIOaC5rbDZncnhhMXI2ZnoyDmguNXhqN2l6ZnN0bTBoMg5oLnoxeHF1aGg4c2ZyYzIOaC5qdnRmMHQ1aWlxMHgyDmguOGcwYXUybDBjc3VqOAByITE1aGFoTTZTMVpObW95LVhQb3Z4ZDA1VFVfeXQwZ0RHUA==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964BCF-D0CD-4128-9606-7C4CCFDD9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5452</Words>
  <Characters>3108</Characters>
  <Application>Microsoft Office Word</Application>
  <DocSecurity>0</DocSecurity>
  <Lines>25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Dambrova, Maija</dc:creator>
  <cp:lastModifiedBy>Dambrova, Maija</cp:lastModifiedBy>
  <cp:revision>3</cp:revision>
  <cp:lastPrinted>2026-08-24T08:18:00Z</cp:lastPrinted>
  <dcterms:created xsi:type="dcterms:W3CDTF">2026-09-21T06:01:00Z</dcterms:created>
  <dcterms:modified xsi:type="dcterms:W3CDTF">2026-09-21T06:02:00Z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902f771d-0ed1-4f8e-84a8-020c36db5d09</vt:lpwstr>
  </property>
  <property fmtid="{D5CDD505-2E9C-101B-9397-08002B2CF9AE}" pid="3" name="LE1">
    <vt:filetime>2026-09-02T11:53:01Z</vt:filetime>
  </property>
  <property fmtid="{D5CDD505-2E9C-101B-9397-08002B2CF9AE}" pid="4" name="ZOTERO_PREF_1">
    <vt:lpwstr>&lt;data data-version="3" zotero-version="9.0.6"&gt;&lt;session id="a8Gy9aUL"/&gt;&lt;style id="http://www.zotero.org/styles/ieee" locale="en-US" hasBibliography="1" bibliographyStyleHasBeenSet="1"/&gt;&lt;prefs&gt;&lt;pref name="fieldType" value="Field"/&gt;&lt;/prefs&gt;&lt;/data&gt;</vt:lpwstr>
  </property>
  <property fmtid="{D5CDD505-2E9C-101B-9397-08002B2CF9AE}" pid="5" name="RTID">
    <vt:lpwstr>{F9D8F6F9-48B1-7C44-BFA8-36AECD6F2C81}</vt:lpwstr>
  </property>
  <property fmtid="{D5CDD505-2E9C-101B-9397-08002B2CF9AE}" pid="6" name="ReminderText">
    <vt:lpwstr>_F5HFVPPG</vt:lpwstr>
  </property>
  <property fmtid="{D5CDD505-2E9C-101B-9397-08002B2CF9AE}" pid="7" name="ViewstateID">
    <vt:lpwstr>1NQANP0HSF</vt:lpwstr>
  </property>
  <property fmtid="{D5CDD505-2E9C-101B-9397-08002B2CF9AE}" pid="8" name="BackupSave">
    <vt:filetime>2026-09-07T06:02:51Z</vt:filetime>
  </property>
  <property fmtid="{D5CDD505-2E9C-101B-9397-08002B2CF9AE}" pid="9" name="backupFolderNumber">
    <vt:i4>1</vt:i4>
  </property>
</Properties>
</file>