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CA59C" w14:textId="77777777" w:rsidR="00C96941" w:rsidRPr="00B77386" w:rsidRDefault="00391F49">
      <w:pPr>
        <w:widowControl/>
        <w:overflowPunct w:val="0"/>
        <w:autoSpaceDE w:val="0"/>
        <w:autoSpaceDN w:val="0"/>
        <w:adjustRightInd w:val="0"/>
        <w:spacing w:after="100" w:afterAutospacing="1" w:line="480" w:lineRule="auto"/>
        <w:jc w:val="center"/>
        <w:textAlignment w:val="baseline"/>
        <w:rPr>
          <w:rFonts w:ascii="Times New Roman" w:eastAsia="宋体" w:hAnsi="Times New Roman" w:cs="Times New Roman"/>
          <w:b/>
          <w:color w:val="000000" w:themeColor="text1"/>
          <w:kern w:val="0"/>
          <w:szCs w:val="22"/>
          <w:lang w:eastAsia="en-US"/>
        </w:rPr>
      </w:pPr>
      <w:r w:rsidRPr="00B77386">
        <w:rPr>
          <w:rFonts w:ascii="Times New Roman" w:eastAsia="宋体" w:hAnsi="Times New Roman" w:cs="Times New Roman"/>
          <w:b/>
          <w:color w:val="000000" w:themeColor="text1"/>
          <w:kern w:val="0"/>
          <w:szCs w:val="22"/>
          <w:lang w:eastAsia="en-US"/>
        </w:rPr>
        <w:t>S</w:t>
      </w:r>
      <w:r w:rsidRPr="00B77386">
        <w:rPr>
          <w:rFonts w:ascii="Times New Roman" w:eastAsia="宋体" w:hAnsi="Times New Roman" w:cs="Times New Roman"/>
          <w:b/>
          <w:color w:val="000000" w:themeColor="text1"/>
          <w:kern w:val="0"/>
          <w:szCs w:val="22"/>
        </w:rPr>
        <w:t>upplementary</w:t>
      </w:r>
      <w:r w:rsidRPr="00B77386">
        <w:rPr>
          <w:rFonts w:ascii="Times New Roman" w:eastAsia="宋体" w:hAnsi="Times New Roman" w:cs="Times New Roman"/>
          <w:b/>
          <w:color w:val="000000" w:themeColor="text1"/>
          <w:kern w:val="0"/>
          <w:szCs w:val="22"/>
          <w:lang w:eastAsia="en-US"/>
        </w:rPr>
        <w:t xml:space="preserve"> Materials</w:t>
      </w:r>
    </w:p>
    <w:p w14:paraId="21DCA59D" w14:textId="54C0E57C" w:rsidR="00C96941" w:rsidRPr="00B77386" w:rsidRDefault="00391F49">
      <w:pPr>
        <w:spacing w:line="360" w:lineRule="auto"/>
        <w:rPr>
          <w:rFonts w:ascii="Times New Roman" w:eastAsia="宋体" w:hAnsi="Times New Roman" w:cs="Times New Roman"/>
          <w:b/>
          <w:color w:val="000000" w:themeColor="text1"/>
          <w:kern w:val="0"/>
          <w:szCs w:val="22"/>
        </w:rPr>
      </w:pPr>
      <w:r w:rsidRPr="00B77386">
        <w:rPr>
          <w:rFonts w:ascii="Times New Roman" w:eastAsia="宋体" w:hAnsi="Times New Roman" w:cs="Times New Roman"/>
          <w:b/>
          <w:color w:val="000000" w:themeColor="text1"/>
          <w:kern w:val="0"/>
          <w:szCs w:val="22"/>
        </w:rPr>
        <w:t xml:space="preserve">Title: </w:t>
      </w:r>
      <w:r w:rsidR="00B77386" w:rsidRPr="00B77386">
        <w:rPr>
          <w:rFonts w:ascii="Times New Roman" w:eastAsia="宋体" w:hAnsi="Times New Roman" w:cs="Times New Roman"/>
          <w:b/>
          <w:color w:val="000000" w:themeColor="text1"/>
          <w:kern w:val="0"/>
          <w:szCs w:val="22"/>
        </w:rPr>
        <w:t>Multi-scale effects of single-dose psilocybin in the macaque brain</w:t>
      </w:r>
    </w:p>
    <w:p w14:paraId="21DCA59E" w14:textId="77777777" w:rsidR="00C96941" w:rsidRPr="00B77386" w:rsidRDefault="00391F49">
      <w:pPr>
        <w:widowControl/>
        <w:rPr>
          <w:rFonts w:ascii="Times New Roman" w:hAnsi="Times New Roman" w:cs="Times New Roman"/>
          <w:color w:val="000000" w:themeColor="text1"/>
          <w:szCs w:val="22"/>
        </w:rPr>
      </w:pPr>
      <w:r w:rsidRPr="00B77386">
        <w:rPr>
          <w:rFonts w:ascii="Times New Roman" w:hAnsi="Times New Roman" w:cs="Times New Roman"/>
          <w:color w:val="000000" w:themeColor="text1"/>
          <w:szCs w:val="22"/>
        </w:rPr>
        <w:br w:type="page"/>
      </w:r>
    </w:p>
    <w:sdt>
      <w:sdtPr>
        <w:rPr>
          <w:rFonts w:ascii="Times New Roman" w:eastAsiaTheme="minorEastAsia" w:hAnsi="Times New Roman" w:cs="Times New Roman"/>
          <w:color w:val="auto"/>
          <w:kern w:val="2"/>
          <w:sz w:val="22"/>
          <w:szCs w:val="22"/>
          <w:lang w:val="zh-CN"/>
          <w14:ligatures w14:val="standardContextual"/>
        </w:rPr>
        <w:id w:val="-1075047465"/>
        <w:docPartObj>
          <w:docPartGallery w:val="Table of Contents"/>
          <w:docPartUnique/>
        </w:docPartObj>
      </w:sdtPr>
      <w:sdtEndPr>
        <w:rPr>
          <w:b/>
          <w:bCs/>
        </w:rPr>
      </w:sdtEndPr>
      <w:sdtContent>
        <w:p w14:paraId="21DCA59F" w14:textId="77777777" w:rsidR="00C96941" w:rsidRPr="0067309D" w:rsidRDefault="00391F49" w:rsidP="0067309D">
          <w:pPr>
            <w:pStyle w:val="TOC10"/>
            <w:adjustRightInd w:val="0"/>
            <w:snapToGrid w:val="0"/>
            <w:spacing w:line="360" w:lineRule="auto"/>
            <w:jc w:val="center"/>
            <w:rPr>
              <w:rFonts w:ascii="Times New Roman" w:hAnsi="Times New Roman" w:cs="Times New Roman"/>
              <w:b/>
              <w:bCs/>
              <w:color w:val="000000" w:themeColor="text1"/>
              <w:sz w:val="22"/>
              <w:szCs w:val="22"/>
            </w:rPr>
          </w:pPr>
          <w:r w:rsidRPr="0067309D">
            <w:rPr>
              <w:rFonts w:ascii="Times New Roman" w:hAnsi="Times New Roman" w:cs="Times New Roman"/>
              <w:b/>
              <w:bCs/>
              <w:color w:val="000000" w:themeColor="text1"/>
              <w:sz w:val="22"/>
              <w:szCs w:val="22"/>
              <w:lang w:val="zh-CN"/>
            </w:rPr>
            <w:t>Catalog</w:t>
          </w:r>
        </w:p>
        <w:p w14:paraId="630829E5" w14:textId="5C1DEB07" w:rsidR="0067309D" w:rsidRPr="0067309D" w:rsidRDefault="00391F49" w:rsidP="0067309D">
          <w:pPr>
            <w:pStyle w:val="TOC1"/>
            <w:tabs>
              <w:tab w:val="right" w:leader="dot" w:pos="9736"/>
            </w:tabs>
            <w:adjustRightInd w:val="0"/>
            <w:snapToGrid w:val="0"/>
            <w:spacing w:line="360" w:lineRule="auto"/>
            <w:jc w:val="both"/>
            <w:rPr>
              <w:rFonts w:ascii="Times New Roman" w:hAnsi="Times New Roman" w:cs="Times New Roman"/>
              <w:noProof/>
            </w:rPr>
          </w:pPr>
          <w:r w:rsidRPr="0067309D">
            <w:rPr>
              <w:rFonts w:ascii="Times New Roman" w:hAnsi="Times New Roman" w:cs="Times New Roman"/>
              <w:szCs w:val="22"/>
            </w:rPr>
            <w:fldChar w:fldCharType="begin"/>
          </w:r>
          <w:r w:rsidRPr="0067309D">
            <w:rPr>
              <w:rFonts w:ascii="Times New Roman" w:hAnsi="Times New Roman" w:cs="Times New Roman"/>
              <w:szCs w:val="22"/>
            </w:rPr>
            <w:instrText xml:space="preserve"> TOC \o "1-3" \h \z \u </w:instrText>
          </w:r>
          <w:r w:rsidRPr="0067309D">
            <w:rPr>
              <w:rFonts w:ascii="Times New Roman" w:hAnsi="Times New Roman" w:cs="Times New Roman"/>
              <w:szCs w:val="22"/>
            </w:rPr>
            <w:fldChar w:fldCharType="separate"/>
          </w:r>
          <w:hyperlink w:anchor="_Toc238667031" w:history="1">
            <w:r w:rsidR="0067309D" w:rsidRPr="0067309D">
              <w:rPr>
                <w:rStyle w:val="ad"/>
                <w:rFonts w:ascii="Times New Roman" w:hAnsi="Times New Roman" w:cs="Times New Roman"/>
                <w:noProof/>
              </w:rPr>
              <w:t>Figure S1. Psilocybin induces sustained alterations in sleep architecture, social behavior, and consummatory behavior in cynomolgus macaques.</w:t>
            </w:r>
            <w:r w:rsidR="0067309D" w:rsidRPr="0067309D">
              <w:rPr>
                <w:rFonts w:ascii="Times New Roman" w:hAnsi="Times New Roman" w:cs="Times New Roman"/>
                <w:noProof/>
                <w:webHidden/>
              </w:rPr>
              <w:tab/>
            </w:r>
            <w:r w:rsidR="0067309D" w:rsidRPr="0067309D">
              <w:rPr>
                <w:rFonts w:ascii="Times New Roman" w:hAnsi="Times New Roman" w:cs="Times New Roman"/>
                <w:noProof/>
                <w:webHidden/>
              </w:rPr>
              <w:fldChar w:fldCharType="begin"/>
            </w:r>
            <w:r w:rsidR="0067309D" w:rsidRPr="0067309D">
              <w:rPr>
                <w:rFonts w:ascii="Times New Roman" w:hAnsi="Times New Roman" w:cs="Times New Roman"/>
                <w:noProof/>
                <w:webHidden/>
              </w:rPr>
              <w:instrText xml:space="preserve"> PAGEREF _Toc238667031 \h </w:instrText>
            </w:r>
            <w:r w:rsidR="0067309D" w:rsidRPr="0067309D">
              <w:rPr>
                <w:rFonts w:ascii="Times New Roman" w:hAnsi="Times New Roman" w:cs="Times New Roman"/>
                <w:noProof/>
                <w:webHidden/>
              </w:rPr>
            </w:r>
            <w:r w:rsidR="0067309D" w:rsidRPr="0067309D">
              <w:rPr>
                <w:rFonts w:ascii="Times New Roman" w:hAnsi="Times New Roman" w:cs="Times New Roman"/>
                <w:noProof/>
                <w:webHidden/>
              </w:rPr>
              <w:fldChar w:fldCharType="separate"/>
            </w:r>
            <w:r w:rsidR="0067309D" w:rsidRPr="0067309D">
              <w:rPr>
                <w:rFonts w:ascii="Times New Roman" w:hAnsi="Times New Roman" w:cs="Times New Roman"/>
                <w:noProof/>
                <w:webHidden/>
              </w:rPr>
              <w:t>3</w:t>
            </w:r>
            <w:r w:rsidR="0067309D" w:rsidRPr="0067309D">
              <w:rPr>
                <w:rFonts w:ascii="Times New Roman" w:hAnsi="Times New Roman" w:cs="Times New Roman"/>
                <w:noProof/>
                <w:webHidden/>
              </w:rPr>
              <w:fldChar w:fldCharType="end"/>
            </w:r>
          </w:hyperlink>
        </w:p>
        <w:p w14:paraId="4B3C1041" w14:textId="3D965A4B" w:rsidR="0067309D" w:rsidRPr="0067309D" w:rsidRDefault="0067309D" w:rsidP="0067309D">
          <w:pPr>
            <w:pStyle w:val="TOC1"/>
            <w:tabs>
              <w:tab w:val="right" w:leader="dot" w:pos="9736"/>
            </w:tabs>
            <w:adjustRightInd w:val="0"/>
            <w:snapToGrid w:val="0"/>
            <w:spacing w:line="360" w:lineRule="auto"/>
            <w:jc w:val="both"/>
            <w:rPr>
              <w:rFonts w:ascii="Times New Roman" w:hAnsi="Times New Roman" w:cs="Times New Roman"/>
              <w:noProof/>
            </w:rPr>
          </w:pPr>
          <w:hyperlink w:anchor="_Toc238667032" w:history="1">
            <w:r w:rsidRPr="0067309D">
              <w:rPr>
                <w:rStyle w:val="ad"/>
                <w:rFonts w:ascii="Times New Roman" w:hAnsi="Times New Roman" w:cs="Times New Roman"/>
                <w:noProof/>
              </w:rPr>
              <w:t>Figure S2. Changes in behavioral measures pre- and post-psilocybin administration.</w:t>
            </w:r>
            <w:r w:rsidRPr="0067309D">
              <w:rPr>
                <w:rFonts w:ascii="Times New Roman" w:hAnsi="Times New Roman" w:cs="Times New Roman"/>
                <w:noProof/>
                <w:webHidden/>
              </w:rPr>
              <w:tab/>
            </w:r>
            <w:r w:rsidRPr="0067309D">
              <w:rPr>
                <w:rFonts w:ascii="Times New Roman" w:hAnsi="Times New Roman" w:cs="Times New Roman"/>
                <w:noProof/>
                <w:webHidden/>
              </w:rPr>
              <w:fldChar w:fldCharType="begin"/>
            </w:r>
            <w:r w:rsidRPr="0067309D">
              <w:rPr>
                <w:rFonts w:ascii="Times New Roman" w:hAnsi="Times New Roman" w:cs="Times New Roman"/>
                <w:noProof/>
                <w:webHidden/>
              </w:rPr>
              <w:instrText xml:space="preserve"> PAGEREF _Toc238667032 \h </w:instrText>
            </w:r>
            <w:r w:rsidRPr="0067309D">
              <w:rPr>
                <w:rFonts w:ascii="Times New Roman" w:hAnsi="Times New Roman" w:cs="Times New Roman"/>
                <w:noProof/>
                <w:webHidden/>
              </w:rPr>
            </w:r>
            <w:r w:rsidRPr="0067309D">
              <w:rPr>
                <w:rFonts w:ascii="Times New Roman" w:hAnsi="Times New Roman" w:cs="Times New Roman"/>
                <w:noProof/>
                <w:webHidden/>
              </w:rPr>
              <w:fldChar w:fldCharType="separate"/>
            </w:r>
            <w:r w:rsidRPr="0067309D">
              <w:rPr>
                <w:rFonts w:ascii="Times New Roman" w:hAnsi="Times New Roman" w:cs="Times New Roman"/>
                <w:noProof/>
                <w:webHidden/>
              </w:rPr>
              <w:t>5</w:t>
            </w:r>
            <w:r w:rsidRPr="0067309D">
              <w:rPr>
                <w:rFonts w:ascii="Times New Roman" w:hAnsi="Times New Roman" w:cs="Times New Roman"/>
                <w:noProof/>
                <w:webHidden/>
              </w:rPr>
              <w:fldChar w:fldCharType="end"/>
            </w:r>
          </w:hyperlink>
        </w:p>
        <w:p w14:paraId="5A487430" w14:textId="05B3D0F3" w:rsidR="0067309D" w:rsidRPr="0067309D" w:rsidRDefault="0067309D" w:rsidP="0067309D">
          <w:pPr>
            <w:pStyle w:val="TOC1"/>
            <w:tabs>
              <w:tab w:val="right" w:leader="dot" w:pos="9736"/>
            </w:tabs>
            <w:adjustRightInd w:val="0"/>
            <w:snapToGrid w:val="0"/>
            <w:spacing w:line="360" w:lineRule="auto"/>
            <w:jc w:val="both"/>
            <w:rPr>
              <w:rFonts w:ascii="Times New Roman" w:hAnsi="Times New Roman" w:cs="Times New Roman"/>
              <w:noProof/>
            </w:rPr>
          </w:pPr>
          <w:hyperlink w:anchor="_Toc238667033" w:history="1">
            <w:r w:rsidRPr="0067309D">
              <w:rPr>
                <w:rStyle w:val="ad"/>
                <w:rFonts w:ascii="Times New Roman" w:hAnsi="Times New Roman" w:cs="Times New Roman"/>
                <w:noProof/>
              </w:rPr>
              <w:t>Figure S3. Exploratory association analyses between psilocybin-induced network reorganization and behavioral changes.</w:t>
            </w:r>
            <w:r w:rsidRPr="0067309D">
              <w:rPr>
                <w:rFonts w:ascii="Times New Roman" w:hAnsi="Times New Roman" w:cs="Times New Roman"/>
                <w:noProof/>
                <w:webHidden/>
              </w:rPr>
              <w:tab/>
            </w:r>
            <w:r w:rsidRPr="0067309D">
              <w:rPr>
                <w:rFonts w:ascii="Times New Roman" w:hAnsi="Times New Roman" w:cs="Times New Roman"/>
                <w:noProof/>
                <w:webHidden/>
              </w:rPr>
              <w:fldChar w:fldCharType="begin"/>
            </w:r>
            <w:r w:rsidRPr="0067309D">
              <w:rPr>
                <w:rFonts w:ascii="Times New Roman" w:hAnsi="Times New Roman" w:cs="Times New Roman"/>
                <w:noProof/>
                <w:webHidden/>
              </w:rPr>
              <w:instrText xml:space="preserve"> PAGEREF _Toc238667033 \h </w:instrText>
            </w:r>
            <w:r w:rsidRPr="0067309D">
              <w:rPr>
                <w:rFonts w:ascii="Times New Roman" w:hAnsi="Times New Roman" w:cs="Times New Roman"/>
                <w:noProof/>
                <w:webHidden/>
              </w:rPr>
            </w:r>
            <w:r w:rsidRPr="0067309D">
              <w:rPr>
                <w:rFonts w:ascii="Times New Roman" w:hAnsi="Times New Roman" w:cs="Times New Roman"/>
                <w:noProof/>
                <w:webHidden/>
              </w:rPr>
              <w:fldChar w:fldCharType="separate"/>
            </w:r>
            <w:r w:rsidRPr="0067309D">
              <w:rPr>
                <w:rFonts w:ascii="Times New Roman" w:hAnsi="Times New Roman" w:cs="Times New Roman"/>
                <w:noProof/>
                <w:webHidden/>
              </w:rPr>
              <w:t>6</w:t>
            </w:r>
            <w:r w:rsidRPr="0067309D">
              <w:rPr>
                <w:rFonts w:ascii="Times New Roman" w:hAnsi="Times New Roman" w:cs="Times New Roman"/>
                <w:noProof/>
                <w:webHidden/>
              </w:rPr>
              <w:fldChar w:fldCharType="end"/>
            </w:r>
          </w:hyperlink>
        </w:p>
        <w:p w14:paraId="289E48D4" w14:textId="318EF0F7" w:rsidR="0067309D" w:rsidRPr="0067309D" w:rsidRDefault="0067309D" w:rsidP="0067309D">
          <w:pPr>
            <w:pStyle w:val="TOC1"/>
            <w:tabs>
              <w:tab w:val="right" w:leader="dot" w:pos="9736"/>
            </w:tabs>
            <w:adjustRightInd w:val="0"/>
            <w:snapToGrid w:val="0"/>
            <w:spacing w:line="360" w:lineRule="auto"/>
            <w:jc w:val="both"/>
            <w:rPr>
              <w:rFonts w:ascii="Times New Roman" w:hAnsi="Times New Roman" w:cs="Times New Roman"/>
              <w:noProof/>
            </w:rPr>
          </w:pPr>
          <w:hyperlink w:anchor="_Toc238667034" w:history="1">
            <w:r w:rsidRPr="0067309D">
              <w:rPr>
                <w:rStyle w:val="ad"/>
                <w:rFonts w:ascii="Times New Roman" w:hAnsi="Times New Roman" w:cs="Times New Roman"/>
                <w:noProof/>
              </w:rPr>
              <w:t>Figure S4. Longitudinal changes in MRS metabolites before and after psilocybin administration.</w:t>
            </w:r>
            <w:r w:rsidRPr="0067309D">
              <w:rPr>
                <w:rFonts w:ascii="Times New Roman" w:hAnsi="Times New Roman" w:cs="Times New Roman"/>
                <w:noProof/>
                <w:webHidden/>
              </w:rPr>
              <w:tab/>
            </w:r>
            <w:r w:rsidRPr="0067309D">
              <w:rPr>
                <w:rFonts w:ascii="Times New Roman" w:hAnsi="Times New Roman" w:cs="Times New Roman"/>
                <w:noProof/>
                <w:webHidden/>
              </w:rPr>
              <w:fldChar w:fldCharType="begin"/>
            </w:r>
            <w:r w:rsidRPr="0067309D">
              <w:rPr>
                <w:rFonts w:ascii="Times New Roman" w:hAnsi="Times New Roman" w:cs="Times New Roman"/>
                <w:noProof/>
                <w:webHidden/>
              </w:rPr>
              <w:instrText xml:space="preserve"> PAGEREF _Toc238667034 \h </w:instrText>
            </w:r>
            <w:r w:rsidRPr="0067309D">
              <w:rPr>
                <w:rFonts w:ascii="Times New Roman" w:hAnsi="Times New Roman" w:cs="Times New Roman"/>
                <w:noProof/>
                <w:webHidden/>
              </w:rPr>
            </w:r>
            <w:r w:rsidRPr="0067309D">
              <w:rPr>
                <w:rFonts w:ascii="Times New Roman" w:hAnsi="Times New Roman" w:cs="Times New Roman"/>
                <w:noProof/>
                <w:webHidden/>
              </w:rPr>
              <w:fldChar w:fldCharType="separate"/>
            </w:r>
            <w:r w:rsidRPr="0067309D">
              <w:rPr>
                <w:rFonts w:ascii="Times New Roman" w:hAnsi="Times New Roman" w:cs="Times New Roman"/>
                <w:noProof/>
                <w:webHidden/>
              </w:rPr>
              <w:t>7</w:t>
            </w:r>
            <w:r w:rsidRPr="0067309D">
              <w:rPr>
                <w:rFonts w:ascii="Times New Roman" w:hAnsi="Times New Roman" w:cs="Times New Roman"/>
                <w:noProof/>
                <w:webHidden/>
              </w:rPr>
              <w:fldChar w:fldCharType="end"/>
            </w:r>
          </w:hyperlink>
        </w:p>
        <w:p w14:paraId="5B5CBC5D" w14:textId="645B817E" w:rsidR="0067309D" w:rsidRPr="0067309D" w:rsidRDefault="0067309D" w:rsidP="0067309D">
          <w:pPr>
            <w:pStyle w:val="TOC1"/>
            <w:tabs>
              <w:tab w:val="right" w:leader="dot" w:pos="9736"/>
            </w:tabs>
            <w:adjustRightInd w:val="0"/>
            <w:snapToGrid w:val="0"/>
            <w:spacing w:line="360" w:lineRule="auto"/>
            <w:jc w:val="both"/>
            <w:rPr>
              <w:rFonts w:ascii="Times New Roman" w:hAnsi="Times New Roman" w:cs="Times New Roman"/>
              <w:noProof/>
            </w:rPr>
          </w:pPr>
          <w:hyperlink w:anchor="_Toc238667035" w:history="1">
            <w:r w:rsidRPr="0067309D">
              <w:rPr>
                <w:rStyle w:val="ad"/>
                <w:rFonts w:ascii="Times New Roman" w:hAnsi="Times New Roman" w:cs="Times New Roman"/>
                <w:noProof/>
              </w:rPr>
              <w:t>Figure S5. Psilocybin Reshapes Metabolic Programs in Cortical Neurons.</w:t>
            </w:r>
            <w:r w:rsidRPr="0067309D">
              <w:rPr>
                <w:rFonts w:ascii="Times New Roman" w:hAnsi="Times New Roman" w:cs="Times New Roman"/>
                <w:noProof/>
                <w:webHidden/>
              </w:rPr>
              <w:tab/>
            </w:r>
            <w:r w:rsidRPr="0067309D">
              <w:rPr>
                <w:rFonts w:ascii="Times New Roman" w:hAnsi="Times New Roman" w:cs="Times New Roman"/>
                <w:noProof/>
                <w:webHidden/>
              </w:rPr>
              <w:fldChar w:fldCharType="begin"/>
            </w:r>
            <w:r w:rsidRPr="0067309D">
              <w:rPr>
                <w:rFonts w:ascii="Times New Roman" w:hAnsi="Times New Roman" w:cs="Times New Roman"/>
                <w:noProof/>
                <w:webHidden/>
              </w:rPr>
              <w:instrText xml:space="preserve"> PAGEREF _Toc238667035 \h </w:instrText>
            </w:r>
            <w:r w:rsidRPr="0067309D">
              <w:rPr>
                <w:rFonts w:ascii="Times New Roman" w:hAnsi="Times New Roman" w:cs="Times New Roman"/>
                <w:noProof/>
                <w:webHidden/>
              </w:rPr>
            </w:r>
            <w:r w:rsidRPr="0067309D">
              <w:rPr>
                <w:rFonts w:ascii="Times New Roman" w:hAnsi="Times New Roman" w:cs="Times New Roman"/>
                <w:noProof/>
                <w:webHidden/>
              </w:rPr>
              <w:fldChar w:fldCharType="separate"/>
            </w:r>
            <w:r w:rsidRPr="0067309D">
              <w:rPr>
                <w:rFonts w:ascii="Times New Roman" w:hAnsi="Times New Roman" w:cs="Times New Roman"/>
                <w:noProof/>
                <w:webHidden/>
              </w:rPr>
              <w:t>8</w:t>
            </w:r>
            <w:r w:rsidRPr="0067309D">
              <w:rPr>
                <w:rFonts w:ascii="Times New Roman" w:hAnsi="Times New Roman" w:cs="Times New Roman"/>
                <w:noProof/>
                <w:webHidden/>
              </w:rPr>
              <w:fldChar w:fldCharType="end"/>
            </w:r>
          </w:hyperlink>
        </w:p>
        <w:p w14:paraId="0FB32357" w14:textId="47654F78" w:rsidR="0067309D" w:rsidRPr="0067309D" w:rsidRDefault="0067309D" w:rsidP="0067309D">
          <w:pPr>
            <w:pStyle w:val="TOC1"/>
            <w:tabs>
              <w:tab w:val="right" w:leader="dot" w:pos="9736"/>
            </w:tabs>
            <w:adjustRightInd w:val="0"/>
            <w:snapToGrid w:val="0"/>
            <w:spacing w:line="360" w:lineRule="auto"/>
            <w:jc w:val="both"/>
            <w:rPr>
              <w:rFonts w:ascii="Times New Roman" w:hAnsi="Times New Roman" w:cs="Times New Roman"/>
              <w:noProof/>
            </w:rPr>
          </w:pPr>
          <w:hyperlink w:anchor="_Toc238667036" w:history="1">
            <w:r w:rsidRPr="0067309D">
              <w:rPr>
                <w:rStyle w:val="ad"/>
                <w:rFonts w:ascii="Times New Roman" w:hAnsi="Times New Roman" w:cs="Times New Roman"/>
                <w:noProof/>
              </w:rPr>
              <w:t>Figure S6. Reconfiguration of Neuronal Co-expression Networks and HTR2A Expression Dynamics after Psilocybin Administration.</w:t>
            </w:r>
            <w:r w:rsidRPr="0067309D">
              <w:rPr>
                <w:rFonts w:ascii="Times New Roman" w:hAnsi="Times New Roman" w:cs="Times New Roman"/>
                <w:noProof/>
                <w:webHidden/>
              </w:rPr>
              <w:tab/>
            </w:r>
            <w:r w:rsidRPr="0067309D">
              <w:rPr>
                <w:rFonts w:ascii="Times New Roman" w:hAnsi="Times New Roman" w:cs="Times New Roman"/>
                <w:noProof/>
                <w:webHidden/>
              </w:rPr>
              <w:fldChar w:fldCharType="begin"/>
            </w:r>
            <w:r w:rsidRPr="0067309D">
              <w:rPr>
                <w:rFonts w:ascii="Times New Roman" w:hAnsi="Times New Roman" w:cs="Times New Roman"/>
                <w:noProof/>
                <w:webHidden/>
              </w:rPr>
              <w:instrText xml:space="preserve"> PAGEREF _Toc238667036 \h </w:instrText>
            </w:r>
            <w:r w:rsidRPr="0067309D">
              <w:rPr>
                <w:rFonts w:ascii="Times New Roman" w:hAnsi="Times New Roman" w:cs="Times New Roman"/>
                <w:noProof/>
                <w:webHidden/>
              </w:rPr>
            </w:r>
            <w:r w:rsidRPr="0067309D">
              <w:rPr>
                <w:rFonts w:ascii="Times New Roman" w:hAnsi="Times New Roman" w:cs="Times New Roman"/>
                <w:noProof/>
                <w:webHidden/>
              </w:rPr>
              <w:fldChar w:fldCharType="separate"/>
            </w:r>
            <w:r w:rsidRPr="0067309D">
              <w:rPr>
                <w:rFonts w:ascii="Times New Roman" w:hAnsi="Times New Roman" w:cs="Times New Roman"/>
                <w:noProof/>
                <w:webHidden/>
              </w:rPr>
              <w:t>10</w:t>
            </w:r>
            <w:r w:rsidRPr="0067309D">
              <w:rPr>
                <w:rFonts w:ascii="Times New Roman" w:hAnsi="Times New Roman" w:cs="Times New Roman"/>
                <w:noProof/>
                <w:webHidden/>
              </w:rPr>
              <w:fldChar w:fldCharType="end"/>
            </w:r>
          </w:hyperlink>
        </w:p>
        <w:p w14:paraId="665F7521" w14:textId="55FD62C7" w:rsidR="0067309D" w:rsidRPr="0067309D" w:rsidRDefault="0067309D" w:rsidP="0067309D">
          <w:pPr>
            <w:pStyle w:val="TOC1"/>
            <w:tabs>
              <w:tab w:val="right" w:leader="dot" w:pos="9736"/>
            </w:tabs>
            <w:adjustRightInd w:val="0"/>
            <w:snapToGrid w:val="0"/>
            <w:spacing w:line="360" w:lineRule="auto"/>
            <w:jc w:val="both"/>
            <w:rPr>
              <w:rFonts w:ascii="Times New Roman" w:hAnsi="Times New Roman" w:cs="Times New Roman"/>
              <w:noProof/>
            </w:rPr>
          </w:pPr>
          <w:hyperlink w:anchor="_Toc238667037" w:history="1">
            <w:r w:rsidRPr="0067309D">
              <w:rPr>
                <w:rStyle w:val="ad"/>
                <w:rFonts w:ascii="Times New Roman" w:hAnsi="Times New Roman" w:cs="Times New Roman"/>
                <w:noProof/>
              </w:rPr>
              <w:t>Figure S7. Drug intervention remodels neuronal synaptic function and drives microglial polarization toward an M2 anti-inflammatory phenotype.</w:t>
            </w:r>
            <w:r w:rsidRPr="0067309D">
              <w:rPr>
                <w:rFonts w:ascii="Times New Roman" w:hAnsi="Times New Roman" w:cs="Times New Roman"/>
                <w:noProof/>
                <w:webHidden/>
              </w:rPr>
              <w:tab/>
            </w:r>
            <w:r w:rsidRPr="0067309D">
              <w:rPr>
                <w:rFonts w:ascii="Times New Roman" w:hAnsi="Times New Roman" w:cs="Times New Roman"/>
                <w:noProof/>
                <w:webHidden/>
              </w:rPr>
              <w:fldChar w:fldCharType="begin"/>
            </w:r>
            <w:r w:rsidRPr="0067309D">
              <w:rPr>
                <w:rFonts w:ascii="Times New Roman" w:hAnsi="Times New Roman" w:cs="Times New Roman"/>
                <w:noProof/>
                <w:webHidden/>
              </w:rPr>
              <w:instrText xml:space="preserve"> PAGEREF _Toc238667037 \h </w:instrText>
            </w:r>
            <w:r w:rsidRPr="0067309D">
              <w:rPr>
                <w:rFonts w:ascii="Times New Roman" w:hAnsi="Times New Roman" w:cs="Times New Roman"/>
                <w:noProof/>
                <w:webHidden/>
              </w:rPr>
            </w:r>
            <w:r w:rsidRPr="0067309D">
              <w:rPr>
                <w:rFonts w:ascii="Times New Roman" w:hAnsi="Times New Roman" w:cs="Times New Roman"/>
                <w:noProof/>
                <w:webHidden/>
              </w:rPr>
              <w:fldChar w:fldCharType="separate"/>
            </w:r>
            <w:r w:rsidRPr="0067309D">
              <w:rPr>
                <w:rFonts w:ascii="Times New Roman" w:hAnsi="Times New Roman" w:cs="Times New Roman"/>
                <w:noProof/>
                <w:webHidden/>
              </w:rPr>
              <w:t>12</w:t>
            </w:r>
            <w:r w:rsidRPr="0067309D">
              <w:rPr>
                <w:rFonts w:ascii="Times New Roman" w:hAnsi="Times New Roman" w:cs="Times New Roman"/>
                <w:noProof/>
                <w:webHidden/>
              </w:rPr>
              <w:fldChar w:fldCharType="end"/>
            </w:r>
          </w:hyperlink>
        </w:p>
        <w:p w14:paraId="771D597D" w14:textId="02A2B550" w:rsidR="0067309D" w:rsidRPr="0067309D" w:rsidRDefault="0067309D" w:rsidP="0067309D">
          <w:pPr>
            <w:pStyle w:val="TOC1"/>
            <w:tabs>
              <w:tab w:val="right" w:leader="dot" w:pos="9736"/>
            </w:tabs>
            <w:adjustRightInd w:val="0"/>
            <w:snapToGrid w:val="0"/>
            <w:spacing w:line="360" w:lineRule="auto"/>
            <w:jc w:val="both"/>
            <w:rPr>
              <w:rFonts w:ascii="Times New Roman" w:hAnsi="Times New Roman" w:cs="Times New Roman"/>
              <w:noProof/>
            </w:rPr>
          </w:pPr>
          <w:hyperlink w:anchor="_Toc238667038" w:history="1">
            <w:r w:rsidRPr="0067309D">
              <w:rPr>
                <w:rStyle w:val="ad"/>
                <w:rFonts w:ascii="Times New Roman" w:hAnsi="Times New Roman" w:cs="Times New Roman"/>
                <w:noProof/>
              </w:rPr>
              <w:t>Figure S8. Psilocybin remodels astrocyte-mediated neuro-immune communication networks.</w:t>
            </w:r>
            <w:r w:rsidRPr="0067309D">
              <w:rPr>
                <w:rFonts w:ascii="Times New Roman" w:hAnsi="Times New Roman" w:cs="Times New Roman"/>
                <w:noProof/>
                <w:webHidden/>
              </w:rPr>
              <w:tab/>
            </w:r>
            <w:r w:rsidRPr="0067309D">
              <w:rPr>
                <w:rFonts w:ascii="Times New Roman" w:hAnsi="Times New Roman" w:cs="Times New Roman"/>
                <w:noProof/>
                <w:webHidden/>
              </w:rPr>
              <w:fldChar w:fldCharType="begin"/>
            </w:r>
            <w:r w:rsidRPr="0067309D">
              <w:rPr>
                <w:rFonts w:ascii="Times New Roman" w:hAnsi="Times New Roman" w:cs="Times New Roman"/>
                <w:noProof/>
                <w:webHidden/>
              </w:rPr>
              <w:instrText xml:space="preserve"> PAGEREF _Toc238667038 \h </w:instrText>
            </w:r>
            <w:r w:rsidRPr="0067309D">
              <w:rPr>
                <w:rFonts w:ascii="Times New Roman" w:hAnsi="Times New Roman" w:cs="Times New Roman"/>
                <w:noProof/>
                <w:webHidden/>
              </w:rPr>
            </w:r>
            <w:r w:rsidRPr="0067309D">
              <w:rPr>
                <w:rFonts w:ascii="Times New Roman" w:hAnsi="Times New Roman" w:cs="Times New Roman"/>
                <w:noProof/>
                <w:webHidden/>
              </w:rPr>
              <w:fldChar w:fldCharType="separate"/>
            </w:r>
            <w:r w:rsidRPr="0067309D">
              <w:rPr>
                <w:rFonts w:ascii="Times New Roman" w:hAnsi="Times New Roman" w:cs="Times New Roman"/>
                <w:noProof/>
                <w:webHidden/>
              </w:rPr>
              <w:t>14</w:t>
            </w:r>
            <w:r w:rsidRPr="0067309D">
              <w:rPr>
                <w:rFonts w:ascii="Times New Roman" w:hAnsi="Times New Roman" w:cs="Times New Roman"/>
                <w:noProof/>
                <w:webHidden/>
              </w:rPr>
              <w:fldChar w:fldCharType="end"/>
            </w:r>
          </w:hyperlink>
        </w:p>
        <w:p w14:paraId="3BFEFCD5" w14:textId="58139E65" w:rsidR="0067309D" w:rsidRPr="0067309D" w:rsidRDefault="0067309D" w:rsidP="0067309D">
          <w:pPr>
            <w:pStyle w:val="TOC1"/>
            <w:tabs>
              <w:tab w:val="right" w:leader="dot" w:pos="9736"/>
            </w:tabs>
            <w:adjustRightInd w:val="0"/>
            <w:snapToGrid w:val="0"/>
            <w:spacing w:line="360" w:lineRule="auto"/>
            <w:jc w:val="both"/>
            <w:rPr>
              <w:rFonts w:ascii="Times New Roman" w:hAnsi="Times New Roman" w:cs="Times New Roman"/>
              <w:noProof/>
            </w:rPr>
          </w:pPr>
          <w:hyperlink w:anchor="_Toc238667039" w:history="1">
            <w:r w:rsidRPr="0067309D">
              <w:rPr>
                <w:rStyle w:val="ad"/>
                <w:rFonts w:ascii="Times New Roman" w:hAnsi="Times New Roman" w:cs="Times New Roman"/>
                <w:noProof/>
              </w:rPr>
              <w:t xml:space="preserve">Figure S9. Psilocybin-induced transition of astrocytes toward a highly differentiated state with up-regulation of </w:t>
            </w:r>
            <w:r w:rsidRPr="00D732D2">
              <w:rPr>
                <w:rStyle w:val="ad"/>
                <w:rFonts w:ascii="Times New Roman" w:hAnsi="Times New Roman" w:cs="Times New Roman"/>
                <w:i/>
                <w:iCs/>
                <w:noProof/>
              </w:rPr>
              <w:t>CD44.</w:t>
            </w:r>
            <w:r w:rsidRPr="0067309D">
              <w:rPr>
                <w:rFonts w:ascii="Times New Roman" w:hAnsi="Times New Roman" w:cs="Times New Roman"/>
                <w:noProof/>
                <w:webHidden/>
              </w:rPr>
              <w:tab/>
            </w:r>
            <w:r w:rsidRPr="0067309D">
              <w:rPr>
                <w:rFonts w:ascii="Times New Roman" w:hAnsi="Times New Roman" w:cs="Times New Roman"/>
                <w:noProof/>
                <w:webHidden/>
              </w:rPr>
              <w:fldChar w:fldCharType="begin"/>
            </w:r>
            <w:r w:rsidRPr="0067309D">
              <w:rPr>
                <w:rFonts w:ascii="Times New Roman" w:hAnsi="Times New Roman" w:cs="Times New Roman"/>
                <w:noProof/>
                <w:webHidden/>
              </w:rPr>
              <w:instrText xml:space="preserve"> PAGEREF _Toc238667039 \h </w:instrText>
            </w:r>
            <w:r w:rsidRPr="0067309D">
              <w:rPr>
                <w:rFonts w:ascii="Times New Roman" w:hAnsi="Times New Roman" w:cs="Times New Roman"/>
                <w:noProof/>
                <w:webHidden/>
              </w:rPr>
            </w:r>
            <w:r w:rsidRPr="0067309D">
              <w:rPr>
                <w:rFonts w:ascii="Times New Roman" w:hAnsi="Times New Roman" w:cs="Times New Roman"/>
                <w:noProof/>
                <w:webHidden/>
              </w:rPr>
              <w:fldChar w:fldCharType="separate"/>
            </w:r>
            <w:r w:rsidRPr="0067309D">
              <w:rPr>
                <w:rFonts w:ascii="Times New Roman" w:hAnsi="Times New Roman" w:cs="Times New Roman"/>
                <w:noProof/>
                <w:webHidden/>
              </w:rPr>
              <w:t>16</w:t>
            </w:r>
            <w:r w:rsidRPr="0067309D">
              <w:rPr>
                <w:rFonts w:ascii="Times New Roman" w:hAnsi="Times New Roman" w:cs="Times New Roman"/>
                <w:noProof/>
                <w:webHidden/>
              </w:rPr>
              <w:fldChar w:fldCharType="end"/>
            </w:r>
          </w:hyperlink>
        </w:p>
        <w:p w14:paraId="21DCA5A7" w14:textId="40364AED" w:rsidR="00C96941" w:rsidRPr="00B77386" w:rsidRDefault="00391F49" w:rsidP="0067309D">
          <w:pPr>
            <w:adjustRightInd w:val="0"/>
            <w:snapToGrid w:val="0"/>
            <w:spacing w:line="360" w:lineRule="auto"/>
            <w:jc w:val="both"/>
            <w:rPr>
              <w:rFonts w:ascii="Times New Roman" w:hAnsi="Times New Roman" w:cs="Times New Roman"/>
              <w:szCs w:val="22"/>
            </w:rPr>
          </w:pPr>
          <w:r w:rsidRPr="0067309D">
            <w:rPr>
              <w:rFonts w:ascii="Times New Roman" w:hAnsi="Times New Roman" w:cs="Times New Roman"/>
              <w:szCs w:val="22"/>
              <w:lang w:val="zh-CN"/>
            </w:rPr>
            <w:fldChar w:fldCharType="end"/>
          </w:r>
        </w:p>
      </w:sdtContent>
    </w:sdt>
    <w:p w14:paraId="64CEACB6" w14:textId="68A2DD77" w:rsidR="00767229" w:rsidRPr="00B77386" w:rsidRDefault="00391F49" w:rsidP="00767229">
      <w:pPr>
        <w:jc w:val="center"/>
        <w:rPr>
          <w:rFonts w:ascii="Times New Roman" w:eastAsia="微软雅黑" w:hAnsi="Times New Roman" w:cs="Times New Roman"/>
          <w:color w:val="000000" w:themeColor="text1"/>
          <w:szCs w:val="22"/>
        </w:rPr>
      </w:pPr>
      <w:r w:rsidRPr="00B77386">
        <w:rPr>
          <w:rFonts w:ascii="Times New Roman" w:hAnsi="Times New Roman" w:cs="Times New Roman"/>
          <w:color w:val="000000" w:themeColor="text1"/>
          <w:szCs w:val="22"/>
        </w:rPr>
        <w:br w:type="page"/>
      </w:r>
      <w:bookmarkStart w:id="0" w:name="_Hlk207711651"/>
    </w:p>
    <w:p w14:paraId="60A3002C" w14:textId="684A74D2" w:rsidR="00B77386" w:rsidRDefault="00B77386" w:rsidP="00B77386">
      <w:pPr>
        <w:jc w:val="center"/>
        <w:rPr>
          <w:rStyle w:val="10"/>
          <w:rFonts w:ascii="Times New Roman" w:hAnsi="Times New Roman" w:cs="Times New Roman"/>
          <w:b/>
          <w:bCs/>
          <w:color w:val="000000" w:themeColor="text1"/>
          <w:sz w:val="22"/>
          <w:szCs w:val="22"/>
        </w:rPr>
      </w:pPr>
      <w:r w:rsidRPr="00B77386">
        <w:rPr>
          <w:rFonts w:ascii="Times New Roman" w:hAnsi="Times New Roman" w:cs="Times New Roman"/>
          <w:noProof/>
          <w:szCs w:val="22"/>
        </w:rPr>
        <w:lastRenderedPageBreak/>
        <w:drawing>
          <wp:inline distT="0" distB="0" distL="0" distR="0" wp14:anchorId="0B707828" wp14:editId="74BE3E2A">
            <wp:extent cx="5274310" cy="6597639"/>
            <wp:effectExtent l="0" t="0" r="2540" b="0"/>
            <wp:docPr id="11965619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4138" b="9240"/>
                    <a:stretch>
                      <a:fillRect/>
                    </a:stretch>
                  </pic:blipFill>
                  <pic:spPr bwMode="auto">
                    <a:xfrm>
                      <a:off x="0" y="0"/>
                      <a:ext cx="5274310" cy="6597639"/>
                    </a:xfrm>
                    <a:prstGeom prst="rect">
                      <a:avLst/>
                    </a:prstGeom>
                    <a:noFill/>
                    <a:ln>
                      <a:noFill/>
                    </a:ln>
                    <a:extLst>
                      <a:ext uri="{53640926-AAD7-44D8-BBD7-CCE9431645EC}">
                        <a14:shadowObscured xmlns:a14="http://schemas.microsoft.com/office/drawing/2010/main"/>
                      </a:ext>
                    </a:extLst>
                  </pic:spPr>
                </pic:pic>
              </a:graphicData>
            </a:graphic>
          </wp:inline>
        </w:drawing>
      </w:r>
    </w:p>
    <w:p w14:paraId="0C6E9CB1" w14:textId="77777777" w:rsidR="00B77386" w:rsidRDefault="00767229" w:rsidP="00B77386">
      <w:pPr>
        <w:jc w:val="both"/>
        <w:rPr>
          <w:rStyle w:val="10"/>
          <w:rFonts w:ascii="Times New Roman" w:hAnsi="Times New Roman" w:cs="Times New Roman"/>
          <w:b/>
          <w:bCs/>
          <w:color w:val="000000" w:themeColor="text1"/>
          <w:sz w:val="22"/>
          <w:szCs w:val="22"/>
        </w:rPr>
      </w:pPr>
      <w:bookmarkStart w:id="1" w:name="_Toc238667031"/>
      <w:r w:rsidRPr="00B77386">
        <w:rPr>
          <w:rStyle w:val="10"/>
          <w:rFonts w:ascii="Times New Roman" w:hAnsi="Times New Roman" w:cs="Times New Roman"/>
          <w:b/>
          <w:bCs/>
          <w:color w:val="000000" w:themeColor="text1"/>
          <w:sz w:val="22"/>
          <w:szCs w:val="22"/>
        </w:rPr>
        <w:t>Figure S1. Psilocybin induces sustained alterations in sleep architecture, social</w:t>
      </w:r>
      <w:r w:rsidR="004C78F9" w:rsidRPr="00B77386">
        <w:rPr>
          <w:rStyle w:val="10"/>
          <w:rFonts w:ascii="Times New Roman" w:hAnsi="Times New Roman" w:cs="Times New Roman"/>
          <w:b/>
          <w:bCs/>
          <w:color w:val="000000" w:themeColor="text1"/>
          <w:sz w:val="22"/>
          <w:szCs w:val="22"/>
        </w:rPr>
        <w:t xml:space="preserve"> </w:t>
      </w:r>
      <w:r w:rsidRPr="00B77386">
        <w:rPr>
          <w:rStyle w:val="10"/>
          <w:rFonts w:ascii="Times New Roman" w:hAnsi="Times New Roman" w:cs="Times New Roman"/>
          <w:b/>
          <w:bCs/>
          <w:color w:val="000000" w:themeColor="text1"/>
          <w:sz w:val="22"/>
          <w:szCs w:val="22"/>
        </w:rPr>
        <w:t>behavior, and consummatory behavior in cynomolgus macaques.</w:t>
      </w:r>
      <w:bookmarkEnd w:id="0"/>
      <w:bookmarkEnd w:id="1"/>
    </w:p>
    <w:p w14:paraId="21DCA5A9" w14:textId="592999A5" w:rsidR="004C78F9" w:rsidRPr="00B77386" w:rsidRDefault="00767229" w:rsidP="00B77386">
      <w:pPr>
        <w:jc w:val="both"/>
        <w:rPr>
          <w:rFonts w:ascii="Times New Roman" w:hAnsi="Times New Roman" w:cs="Times New Roman"/>
          <w:color w:val="000000" w:themeColor="text1"/>
          <w:szCs w:val="22"/>
        </w:rPr>
      </w:pPr>
      <w:r w:rsidRPr="00B77386">
        <w:rPr>
          <w:rFonts w:ascii="Times New Roman" w:hAnsi="Times New Roman" w:cs="Times New Roman"/>
          <w:color w:val="000000" w:themeColor="text1"/>
          <w:szCs w:val="22"/>
        </w:rPr>
        <w:t xml:space="preserve">(A) </w:t>
      </w:r>
      <w:bookmarkStart w:id="2" w:name="OLE_LINK5"/>
      <w:r w:rsidRPr="00B77386">
        <w:rPr>
          <w:rFonts w:ascii="Times New Roman" w:hAnsi="Times New Roman" w:cs="Times New Roman"/>
          <w:color w:val="000000" w:themeColor="text1"/>
          <w:szCs w:val="22"/>
        </w:rPr>
        <w:t>Activity experiment. Schematic of the behavioral recording setup and quantification of activity-related behaviors under pre- and after post-dose conditions (</w:t>
      </w:r>
      <w:r w:rsidRPr="00B77386">
        <w:rPr>
          <w:rFonts w:ascii="Times New Roman" w:hAnsi="Times New Roman" w:cs="Times New Roman"/>
          <w:i/>
          <w:iCs/>
          <w:color w:val="000000" w:themeColor="text1"/>
          <w:szCs w:val="22"/>
        </w:rPr>
        <w:t>n</w:t>
      </w:r>
      <w:r w:rsidRPr="00B77386">
        <w:rPr>
          <w:rFonts w:ascii="Times New Roman" w:hAnsi="Times New Roman" w:cs="Times New Roman"/>
          <w:color w:val="000000" w:themeColor="text1"/>
          <w:szCs w:val="22"/>
        </w:rPr>
        <w:t xml:space="preserve"> = 7). </w:t>
      </w:r>
      <w:bookmarkEnd w:id="2"/>
      <w:r w:rsidRPr="00B77386">
        <w:rPr>
          <w:rFonts w:ascii="Times New Roman" w:hAnsi="Times New Roman" w:cs="Times New Roman"/>
          <w:color w:val="000000" w:themeColor="text1"/>
          <w:szCs w:val="22"/>
        </w:rPr>
        <w:t>Psilocybin significantly altered sitting behavior, while Hang Cuddled and Hang Vertically remained unchanged. (B) Sleep experiment. Schematic of sleep monitoring and comparison of sleep-wake states (</w:t>
      </w:r>
      <w:r w:rsidRPr="00B77386">
        <w:rPr>
          <w:rFonts w:ascii="Times New Roman" w:hAnsi="Times New Roman" w:cs="Times New Roman"/>
          <w:i/>
          <w:iCs/>
          <w:color w:val="000000" w:themeColor="text1"/>
          <w:szCs w:val="22"/>
        </w:rPr>
        <w:t>n</w:t>
      </w:r>
      <w:r w:rsidRPr="00B77386">
        <w:rPr>
          <w:rFonts w:ascii="Times New Roman" w:hAnsi="Times New Roman" w:cs="Times New Roman"/>
          <w:color w:val="000000" w:themeColor="text1"/>
          <w:szCs w:val="22"/>
        </w:rPr>
        <w:t xml:space="preserve"> = 7). Significant differences were observed in deep sleep, light sleep, and wakefulness following psilocybin administration. (C) Social interaction experiment. Schematic of the dyadic social interaction paradigm and quantification of reactive sociality, proactive sociality, </w:t>
      </w:r>
      <w:r w:rsidRPr="00B77386">
        <w:rPr>
          <w:rFonts w:ascii="Times New Roman" w:hAnsi="Times New Roman" w:cs="Times New Roman"/>
          <w:color w:val="000000" w:themeColor="text1"/>
          <w:szCs w:val="22"/>
        </w:rPr>
        <w:lastRenderedPageBreak/>
        <w:t>and spontaneous activity (</w:t>
      </w:r>
      <w:r w:rsidRPr="00B77386">
        <w:rPr>
          <w:rFonts w:ascii="Times New Roman" w:hAnsi="Times New Roman" w:cs="Times New Roman"/>
          <w:i/>
          <w:iCs/>
          <w:color w:val="000000" w:themeColor="text1"/>
          <w:szCs w:val="22"/>
        </w:rPr>
        <w:t>n</w:t>
      </w:r>
      <w:r w:rsidRPr="00B77386">
        <w:rPr>
          <w:rFonts w:ascii="Times New Roman" w:hAnsi="Times New Roman" w:cs="Times New Roman"/>
          <w:color w:val="000000" w:themeColor="text1"/>
          <w:szCs w:val="22"/>
        </w:rPr>
        <w:t xml:space="preserve"> = 7). No significant difference was observed. (D) Sucrose preference experiment. Schematic of the two-bottle choice task and measurements of water intake, sugar solution intake, and sucrose preference (</w:t>
      </w:r>
      <w:r w:rsidRPr="00B77386">
        <w:rPr>
          <w:rFonts w:ascii="Times New Roman" w:hAnsi="Times New Roman" w:cs="Times New Roman"/>
          <w:i/>
          <w:iCs/>
          <w:color w:val="000000" w:themeColor="text1"/>
          <w:szCs w:val="22"/>
        </w:rPr>
        <w:t>n</w:t>
      </w:r>
      <w:r w:rsidRPr="00B77386">
        <w:rPr>
          <w:rFonts w:ascii="Times New Roman" w:hAnsi="Times New Roman" w:cs="Times New Roman"/>
          <w:color w:val="000000" w:themeColor="text1"/>
          <w:szCs w:val="22"/>
        </w:rPr>
        <w:t xml:space="preserve"> = 7). Significant differences were observed in sucrose solution intake and water intake following psilocybin administration. Data are presented as mean ± SEM with individual animals shown as dots. Statistical comparisons between conditions with and without Psilocybin administration were performed using Wilcoxon signed-rank test, with exact </w:t>
      </w:r>
      <w:r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-values indicated above each comparison. Statistical significance was defined as </w:t>
      </w:r>
      <w:r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&lt; 0.05.</w:t>
      </w:r>
      <w:r w:rsidR="004C78F9" w:rsidRPr="00B77386">
        <w:rPr>
          <w:rFonts w:ascii="Times New Roman" w:hAnsi="Times New Roman" w:cs="Times New Roman"/>
          <w:color w:val="000000" w:themeColor="text1"/>
          <w:szCs w:val="22"/>
        </w:rPr>
        <w:br w:type="page"/>
      </w:r>
    </w:p>
    <w:p w14:paraId="1E095E01" w14:textId="68681CE9" w:rsidR="00F1572A" w:rsidRDefault="00F1572A" w:rsidP="00F1572A">
      <w:pPr>
        <w:spacing w:after="0" w:line="360" w:lineRule="auto"/>
        <w:jc w:val="center"/>
        <w:rPr>
          <w:rStyle w:val="10"/>
          <w:rFonts w:ascii="Times New Roman" w:hAnsi="Times New Roman" w:cs="Times New Roman"/>
          <w:b/>
          <w:bCs/>
          <w:color w:val="000000" w:themeColor="text1"/>
          <w:sz w:val="22"/>
          <w:szCs w:val="22"/>
        </w:rPr>
      </w:pPr>
      <w:r w:rsidRPr="00B77386">
        <w:rPr>
          <w:rFonts w:ascii="Times New Roman" w:hAnsi="Times New Roman" w:cs="Times New Roman"/>
          <w:noProof/>
          <w:color w:val="000000" w:themeColor="text1"/>
          <w:szCs w:val="22"/>
        </w:rPr>
        <w:lastRenderedPageBreak/>
        <w:drawing>
          <wp:inline distT="0" distB="0" distL="0" distR="0" wp14:anchorId="7D29FA98" wp14:editId="4E7FA542">
            <wp:extent cx="5274310" cy="6318885"/>
            <wp:effectExtent l="0" t="0" r="0" b="0"/>
            <wp:docPr id="1117863510"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863510" name="图形 1"/>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5274310" cy="6318885"/>
                    </a:xfrm>
                    <a:prstGeom prst="rect">
                      <a:avLst/>
                    </a:prstGeom>
                  </pic:spPr>
                </pic:pic>
              </a:graphicData>
            </a:graphic>
          </wp:inline>
        </w:drawing>
      </w:r>
    </w:p>
    <w:p w14:paraId="1D094CE5" w14:textId="77777777" w:rsidR="00F1572A" w:rsidRDefault="00391F49" w:rsidP="00726319">
      <w:pPr>
        <w:spacing w:after="0" w:line="360" w:lineRule="auto"/>
        <w:jc w:val="both"/>
        <w:rPr>
          <w:rStyle w:val="10"/>
          <w:rFonts w:ascii="Times New Roman" w:hAnsi="Times New Roman" w:cs="Times New Roman"/>
          <w:b/>
          <w:bCs/>
          <w:color w:val="000000" w:themeColor="text1"/>
          <w:sz w:val="22"/>
          <w:szCs w:val="22"/>
        </w:rPr>
      </w:pPr>
      <w:bookmarkStart w:id="3" w:name="_Toc238667032"/>
      <w:r w:rsidRPr="00B77386">
        <w:rPr>
          <w:rStyle w:val="10"/>
          <w:rFonts w:ascii="Times New Roman" w:hAnsi="Times New Roman" w:cs="Times New Roman"/>
          <w:b/>
          <w:bCs/>
          <w:color w:val="000000" w:themeColor="text1"/>
          <w:sz w:val="22"/>
          <w:szCs w:val="22"/>
        </w:rPr>
        <w:t>Figure S</w:t>
      </w:r>
      <w:r w:rsidR="00767229" w:rsidRPr="00B77386">
        <w:rPr>
          <w:rStyle w:val="10"/>
          <w:rFonts w:ascii="Times New Roman" w:hAnsi="Times New Roman" w:cs="Times New Roman"/>
          <w:b/>
          <w:bCs/>
          <w:color w:val="000000" w:themeColor="text1"/>
          <w:sz w:val="22"/>
          <w:szCs w:val="22"/>
        </w:rPr>
        <w:t>2</w:t>
      </w:r>
      <w:r w:rsidRPr="00B77386">
        <w:rPr>
          <w:rStyle w:val="10"/>
          <w:rFonts w:ascii="Times New Roman" w:hAnsi="Times New Roman" w:cs="Times New Roman"/>
          <w:b/>
          <w:bCs/>
          <w:color w:val="000000" w:themeColor="text1"/>
          <w:sz w:val="22"/>
          <w:szCs w:val="22"/>
        </w:rPr>
        <w:t xml:space="preserve">. Changes in behavioral measures pre- and post-psilocybin </w:t>
      </w:r>
      <w:bookmarkStart w:id="4" w:name="OLE_LINK2"/>
      <w:r w:rsidRPr="00B77386">
        <w:rPr>
          <w:rStyle w:val="10"/>
          <w:rFonts w:ascii="Times New Roman" w:hAnsi="Times New Roman" w:cs="Times New Roman"/>
          <w:b/>
          <w:bCs/>
          <w:color w:val="000000" w:themeColor="text1"/>
          <w:sz w:val="22"/>
          <w:szCs w:val="22"/>
        </w:rPr>
        <w:t>administration</w:t>
      </w:r>
      <w:bookmarkEnd w:id="4"/>
      <w:r w:rsidRPr="00B77386">
        <w:rPr>
          <w:rStyle w:val="10"/>
          <w:rFonts w:ascii="Times New Roman" w:hAnsi="Times New Roman" w:cs="Times New Roman"/>
          <w:b/>
          <w:bCs/>
          <w:color w:val="000000" w:themeColor="text1"/>
          <w:sz w:val="22"/>
          <w:szCs w:val="22"/>
        </w:rPr>
        <w:t>.</w:t>
      </w:r>
      <w:bookmarkEnd w:id="3"/>
      <w:r w:rsidR="004C78F9" w:rsidRPr="00B77386">
        <w:rPr>
          <w:rStyle w:val="10"/>
          <w:rFonts w:ascii="Times New Roman" w:hAnsi="Times New Roman" w:cs="Times New Roman"/>
          <w:b/>
          <w:bCs/>
          <w:color w:val="000000" w:themeColor="text1"/>
          <w:sz w:val="22"/>
          <w:szCs w:val="22"/>
        </w:rPr>
        <w:t xml:space="preserve"> </w:t>
      </w:r>
    </w:p>
    <w:p w14:paraId="3B696D93" w14:textId="2DE09D8F" w:rsidR="00F1572A" w:rsidRDefault="00391F49" w:rsidP="00726319">
      <w:pPr>
        <w:spacing w:after="0" w:line="360" w:lineRule="auto"/>
        <w:jc w:val="both"/>
        <w:rPr>
          <w:rFonts w:ascii="Times New Roman" w:hAnsi="Times New Roman" w:cs="Times New Roman"/>
          <w:noProof/>
          <w:color w:val="000000" w:themeColor="text1"/>
          <w:szCs w:val="22"/>
        </w:rPr>
      </w:pPr>
      <w:r w:rsidRPr="00B77386">
        <w:rPr>
          <w:rFonts w:ascii="Times New Roman" w:hAnsi="Times New Roman" w:cs="Times New Roman"/>
          <w:color w:val="000000" w:themeColor="text1"/>
          <w:szCs w:val="22"/>
        </w:rPr>
        <w:t>Quantitative comparison of behavioral measures pre- and post-psilocybin administration. Data are presented as mean ± SEM with individual animals shown as dots (</w:t>
      </w:r>
      <w:r w:rsidRPr="00F1572A">
        <w:rPr>
          <w:rFonts w:ascii="Times New Roman" w:hAnsi="Times New Roman" w:cs="Times New Roman"/>
          <w:i/>
          <w:iCs/>
          <w:color w:val="000000" w:themeColor="text1"/>
          <w:szCs w:val="22"/>
        </w:rPr>
        <w:t>n</w:t>
      </w:r>
      <w:r w:rsidRPr="00B77386">
        <w:rPr>
          <w:rFonts w:ascii="Times New Roman" w:hAnsi="Times New Roman" w:cs="Times New Roman"/>
          <w:color w:val="000000" w:themeColor="text1"/>
          <w:szCs w:val="22"/>
        </w:rPr>
        <w:t xml:space="preserve"> = 7). Statistical comparisons between Pre- and Post-dose conditions were performed using Wilcoxon signed-rank test, with exact </w:t>
      </w:r>
      <w:r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values indicated above each comparison.</w:t>
      </w:r>
      <w:r w:rsidR="00726319" w:rsidRPr="00B77386">
        <w:rPr>
          <w:rFonts w:ascii="Times New Roman" w:hAnsi="Times New Roman" w:cs="Times New Roman"/>
          <w:noProof/>
          <w:color w:val="000000" w:themeColor="text1"/>
          <w:szCs w:val="22"/>
        </w:rPr>
        <w:t xml:space="preserve"> </w:t>
      </w:r>
    </w:p>
    <w:p w14:paraId="513FE645" w14:textId="77777777" w:rsidR="00F1572A" w:rsidRDefault="00F1572A">
      <w:pPr>
        <w:widowControl/>
        <w:spacing w:after="0" w:line="240" w:lineRule="auto"/>
        <w:rPr>
          <w:rFonts w:ascii="Times New Roman" w:hAnsi="Times New Roman" w:cs="Times New Roman"/>
          <w:noProof/>
          <w:color w:val="000000" w:themeColor="text1"/>
          <w:szCs w:val="22"/>
        </w:rPr>
      </w:pPr>
      <w:r>
        <w:rPr>
          <w:rFonts w:ascii="Times New Roman" w:hAnsi="Times New Roman" w:cs="Times New Roman"/>
          <w:noProof/>
          <w:color w:val="000000" w:themeColor="text1"/>
          <w:szCs w:val="22"/>
        </w:rPr>
        <w:br w:type="page"/>
      </w:r>
    </w:p>
    <w:p w14:paraId="06B8DF02" w14:textId="7D5002E6" w:rsidR="00F1572A" w:rsidRDefault="00F1572A" w:rsidP="00F1572A">
      <w:pPr>
        <w:widowControl/>
        <w:spacing w:after="0" w:line="360" w:lineRule="auto"/>
        <w:jc w:val="center"/>
        <w:rPr>
          <w:rStyle w:val="10"/>
          <w:rFonts w:ascii="Times New Roman" w:hAnsi="Times New Roman" w:cs="Times New Roman"/>
          <w:b/>
          <w:bCs/>
          <w:color w:val="000000" w:themeColor="text1"/>
          <w:sz w:val="22"/>
          <w:szCs w:val="22"/>
        </w:rPr>
      </w:pPr>
      <w:r w:rsidRPr="00B77386">
        <w:rPr>
          <w:rFonts w:ascii="Times New Roman" w:hAnsi="Times New Roman" w:cs="Times New Roman"/>
          <w:noProof/>
          <w:szCs w:val="22"/>
        </w:rPr>
        <w:lastRenderedPageBreak/>
        <w:drawing>
          <wp:inline distT="0" distB="0" distL="0" distR="0" wp14:anchorId="018C3415" wp14:editId="55AECC4E">
            <wp:extent cx="5068577" cy="2787553"/>
            <wp:effectExtent l="0" t="0" r="0" b="0"/>
            <wp:docPr id="17285042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74217" cy="2790655"/>
                    </a:xfrm>
                    <a:prstGeom prst="rect">
                      <a:avLst/>
                    </a:prstGeom>
                    <a:noFill/>
                    <a:ln>
                      <a:noFill/>
                    </a:ln>
                  </pic:spPr>
                </pic:pic>
              </a:graphicData>
            </a:graphic>
          </wp:inline>
        </w:drawing>
      </w:r>
    </w:p>
    <w:p w14:paraId="1ACBB56D" w14:textId="77777777" w:rsidR="00F1572A" w:rsidRDefault="00D3512F" w:rsidP="000A462B">
      <w:pPr>
        <w:widowControl/>
        <w:spacing w:after="0" w:line="360" w:lineRule="auto"/>
        <w:jc w:val="both"/>
        <w:rPr>
          <w:rFonts w:ascii="Times New Roman" w:hAnsi="Times New Roman" w:cs="Times New Roman"/>
          <w:color w:val="000000" w:themeColor="text1"/>
          <w:szCs w:val="22"/>
        </w:rPr>
      </w:pPr>
      <w:bookmarkStart w:id="5" w:name="_Toc238667033"/>
      <w:r w:rsidRPr="00B77386">
        <w:rPr>
          <w:rStyle w:val="10"/>
          <w:rFonts w:ascii="Times New Roman" w:hAnsi="Times New Roman" w:cs="Times New Roman"/>
          <w:b/>
          <w:bCs/>
          <w:color w:val="000000" w:themeColor="text1"/>
          <w:sz w:val="22"/>
          <w:szCs w:val="22"/>
        </w:rPr>
        <w:t>Figure S3. Exploratory association</w:t>
      </w:r>
      <w:r w:rsidR="004300AB" w:rsidRPr="00B77386">
        <w:rPr>
          <w:rStyle w:val="10"/>
          <w:rFonts w:ascii="Times New Roman" w:hAnsi="Times New Roman" w:cs="Times New Roman"/>
          <w:b/>
          <w:bCs/>
          <w:color w:val="000000" w:themeColor="text1"/>
          <w:sz w:val="22"/>
          <w:szCs w:val="22"/>
        </w:rPr>
        <w:t xml:space="preserve"> analyse</w:t>
      </w:r>
      <w:r w:rsidRPr="00B77386">
        <w:rPr>
          <w:rStyle w:val="10"/>
          <w:rFonts w:ascii="Times New Roman" w:hAnsi="Times New Roman" w:cs="Times New Roman"/>
          <w:b/>
          <w:bCs/>
          <w:color w:val="000000" w:themeColor="text1"/>
          <w:sz w:val="22"/>
          <w:szCs w:val="22"/>
        </w:rPr>
        <w:t xml:space="preserve">s between psilocybin-induced network reorganization and </w:t>
      </w:r>
      <w:r w:rsidR="00E252BB" w:rsidRPr="00B77386">
        <w:rPr>
          <w:rStyle w:val="10"/>
          <w:rFonts w:ascii="Times New Roman" w:hAnsi="Times New Roman" w:cs="Times New Roman"/>
          <w:b/>
          <w:bCs/>
          <w:color w:val="000000" w:themeColor="text1"/>
          <w:sz w:val="22"/>
          <w:szCs w:val="22"/>
        </w:rPr>
        <w:t>behavioral changes.</w:t>
      </w:r>
      <w:bookmarkEnd w:id="5"/>
    </w:p>
    <w:p w14:paraId="7473B9BB" w14:textId="27DE6B6B" w:rsidR="000A462B" w:rsidRPr="00B77386" w:rsidRDefault="00D3512F" w:rsidP="000A462B">
      <w:pPr>
        <w:widowControl/>
        <w:spacing w:after="0" w:line="360" w:lineRule="auto"/>
        <w:jc w:val="both"/>
        <w:rPr>
          <w:rFonts w:ascii="Times New Roman" w:hAnsi="Times New Roman" w:cs="Times New Roman"/>
          <w:color w:val="000000" w:themeColor="text1"/>
          <w:szCs w:val="22"/>
        </w:rPr>
      </w:pPr>
      <w:r w:rsidRPr="00B77386">
        <w:rPr>
          <w:rFonts w:ascii="Times New Roman" w:hAnsi="Times New Roman" w:cs="Times New Roman"/>
          <w:color w:val="000000" w:themeColor="text1"/>
          <w:szCs w:val="22"/>
        </w:rPr>
        <w:t>Heatmap shows Spearman's rank correlation coefficients (</w:t>
      </w:r>
      <w:r w:rsidRPr="00B80796">
        <w:rPr>
          <w:rFonts w:ascii="Times New Roman" w:hAnsi="Times New Roman" w:cs="Times New Roman"/>
          <w:i/>
          <w:iCs/>
          <w:color w:val="000000" w:themeColor="text1"/>
          <w:szCs w:val="22"/>
        </w:rPr>
        <w:t>ρ</w:t>
      </w:r>
      <w:r w:rsidRPr="00B77386">
        <w:rPr>
          <w:rFonts w:ascii="Times New Roman" w:hAnsi="Times New Roman" w:cs="Times New Roman"/>
          <w:color w:val="000000" w:themeColor="text1"/>
          <w:szCs w:val="22"/>
        </w:rPr>
        <w:t>) between psilocybin-induced changes in global brain</w:t>
      </w:r>
      <w:r w:rsidR="00AC38D4" w:rsidRPr="00B77386">
        <w:rPr>
          <w:rFonts w:ascii="Times New Roman" w:hAnsi="Times New Roman" w:cs="Times New Roman"/>
          <w:color w:val="000000" w:themeColor="text1"/>
          <w:szCs w:val="22"/>
        </w:rPr>
        <w:t xml:space="preserve"> </w:t>
      </w:r>
      <w:r w:rsidRPr="00B77386">
        <w:rPr>
          <w:rFonts w:ascii="Times New Roman" w:hAnsi="Times New Roman" w:cs="Times New Roman"/>
          <w:color w:val="000000" w:themeColor="text1"/>
          <w:szCs w:val="22"/>
        </w:rPr>
        <w:t xml:space="preserve">network metrics (columns; 24 hours and </w:t>
      </w:r>
      <w:proofErr w:type="gramStart"/>
      <w:r w:rsidRPr="00B77386">
        <w:rPr>
          <w:rFonts w:ascii="Times New Roman" w:hAnsi="Times New Roman" w:cs="Times New Roman"/>
          <w:color w:val="000000" w:themeColor="text1"/>
          <w:szCs w:val="22"/>
        </w:rPr>
        <w:t>1 week</w:t>
      </w:r>
      <w:proofErr w:type="gramEnd"/>
      <w:r w:rsidRPr="00B77386">
        <w:rPr>
          <w:rFonts w:ascii="Times New Roman" w:hAnsi="Times New Roman" w:cs="Times New Roman"/>
          <w:color w:val="000000" w:themeColor="text1"/>
          <w:szCs w:val="22"/>
        </w:rPr>
        <w:t xml:space="preserve"> post-dose) and changes in </w:t>
      </w:r>
      <w:r w:rsidR="00030499" w:rsidRPr="00B77386">
        <w:rPr>
          <w:rFonts w:ascii="Times New Roman" w:hAnsi="Times New Roman" w:cs="Times New Roman"/>
          <w:color w:val="000000" w:themeColor="text1"/>
          <w:szCs w:val="22"/>
        </w:rPr>
        <w:t>behavior</w:t>
      </w:r>
      <w:r w:rsidRPr="00B77386">
        <w:rPr>
          <w:rFonts w:ascii="Times New Roman" w:hAnsi="Times New Roman" w:cs="Times New Roman"/>
          <w:color w:val="000000" w:themeColor="text1"/>
          <w:szCs w:val="22"/>
        </w:rPr>
        <w:t xml:space="preserve"> (rows) in cynomolgus macaques (</w:t>
      </w:r>
      <w:r w:rsidRPr="00F1572A">
        <w:rPr>
          <w:rFonts w:ascii="Times New Roman" w:hAnsi="Times New Roman" w:cs="Times New Roman"/>
          <w:i/>
          <w:iCs/>
          <w:color w:val="000000" w:themeColor="text1"/>
          <w:szCs w:val="22"/>
        </w:rPr>
        <w:t>n</w:t>
      </w:r>
      <w:r w:rsidRPr="00B77386">
        <w:rPr>
          <w:rFonts w:ascii="Times New Roman" w:hAnsi="Times New Roman" w:cs="Times New Roman"/>
          <w:color w:val="000000" w:themeColor="text1"/>
          <w:szCs w:val="22"/>
        </w:rPr>
        <w:t xml:space="preserve"> = 7). </w:t>
      </w:r>
      <w:r w:rsidR="004D7EC1" w:rsidRPr="00B77386">
        <w:rPr>
          <w:rFonts w:ascii="Times New Roman" w:hAnsi="Times New Roman" w:cs="Times New Roman"/>
          <w:color w:val="000000" w:themeColor="text1"/>
          <w:szCs w:val="22"/>
        </w:rPr>
        <w:t>Δ denotes post-dose minus pre-dose (baseline) values; Δ24h and Δ1w correspond to the 24-hour and 1-week post-dose time points, respectively. Only those network metrics that showed significant psilocybin-induced changes in the primary analyses were retained, namely Δ1w system segregation, Δ24h and Δ1w frontoparietal–default-mode network (FPN–DMN) integration, Δ1w FPN–limbic (FPN–LIM) integration, and Δ24h FPN–</w:t>
      </w:r>
      <w:proofErr w:type="spellStart"/>
      <w:r w:rsidR="004D7EC1" w:rsidRPr="00B77386">
        <w:rPr>
          <w:rFonts w:ascii="Times New Roman" w:hAnsi="Times New Roman" w:cs="Times New Roman"/>
          <w:color w:val="000000" w:themeColor="text1"/>
          <w:szCs w:val="22"/>
        </w:rPr>
        <w:t>somatomotor</w:t>
      </w:r>
      <w:proofErr w:type="spellEnd"/>
      <w:r w:rsidR="004D7EC1" w:rsidRPr="00B77386">
        <w:rPr>
          <w:rFonts w:ascii="Times New Roman" w:hAnsi="Times New Roman" w:cs="Times New Roman"/>
          <w:color w:val="000000" w:themeColor="text1"/>
          <w:szCs w:val="22"/>
        </w:rPr>
        <w:t xml:space="preserve"> (FPN–SMN) integration</w:t>
      </w:r>
      <w:r w:rsidR="00541510" w:rsidRPr="00B77386">
        <w:rPr>
          <w:rFonts w:ascii="Times New Roman" w:hAnsi="Times New Roman" w:cs="Times New Roman"/>
          <w:color w:val="000000" w:themeColor="text1"/>
          <w:szCs w:val="22"/>
        </w:rPr>
        <w:t>, yielding 6 × 5 = 30 brain–behavior pairs.</w:t>
      </w:r>
      <w:r w:rsidR="004D7EC1" w:rsidRPr="00B77386">
        <w:rPr>
          <w:rFonts w:ascii="Times New Roman" w:hAnsi="Times New Roman" w:cs="Times New Roman"/>
          <w:color w:val="000000" w:themeColor="text1"/>
          <w:szCs w:val="22"/>
        </w:rPr>
        <w:t xml:space="preserve"> </w:t>
      </w:r>
      <w:r w:rsidR="001A3896" w:rsidRPr="00B77386">
        <w:rPr>
          <w:rFonts w:ascii="Times New Roman" w:hAnsi="Times New Roman" w:cs="Times New Roman"/>
          <w:color w:val="000000" w:themeColor="text1"/>
          <w:szCs w:val="22"/>
        </w:rPr>
        <w:t>Statistical significance was assessed by 10,000 permutations of behavioral labels</w:t>
      </w:r>
      <w:r w:rsidR="004D7EC1" w:rsidRPr="00B77386">
        <w:rPr>
          <w:rFonts w:ascii="Times New Roman" w:hAnsi="Times New Roman" w:cs="Times New Roman"/>
          <w:color w:val="000000" w:themeColor="text1"/>
          <w:szCs w:val="22"/>
        </w:rPr>
        <w:t>.</w:t>
      </w:r>
      <w:r w:rsidR="000A462B" w:rsidRPr="00B77386">
        <w:rPr>
          <w:rFonts w:ascii="Times New Roman" w:hAnsi="Times New Roman" w:cs="Times New Roman"/>
          <w:color w:val="000000" w:themeColor="text1"/>
          <w:szCs w:val="22"/>
        </w:rPr>
        <w:t xml:space="preserve"> Asterisks denote significance (*</w:t>
      </w:r>
      <w:r w:rsidR="00106C42" w:rsidRPr="00B77386">
        <w:rPr>
          <w:rFonts w:ascii="Times New Roman" w:hAnsi="Times New Roman" w:cs="Times New Roman"/>
          <w:i/>
          <w:iCs/>
          <w:color w:val="000000" w:themeColor="text1"/>
          <w:szCs w:val="22"/>
        </w:rPr>
        <w:t>P</w:t>
      </w:r>
      <w:r w:rsidR="000A462B" w:rsidRPr="00B77386">
        <w:rPr>
          <w:rFonts w:ascii="Times New Roman" w:hAnsi="Times New Roman" w:cs="Times New Roman"/>
          <w:color w:val="000000" w:themeColor="text1"/>
          <w:szCs w:val="22"/>
        </w:rPr>
        <w:t xml:space="preserve"> &lt; 0.05). In the present analysis, two associations reached nominal significance but none survived FDR correction. DMN, default-mode network; FPN, frontoparietal network; LIM, limbic network; SMN, </w:t>
      </w:r>
      <w:proofErr w:type="spellStart"/>
      <w:r w:rsidR="000A462B" w:rsidRPr="00B77386">
        <w:rPr>
          <w:rFonts w:ascii="Times New Roman" w:hAnsi="Times New Roman" w:cs="Times New Roman"/>
          <w:color w:val="000000" w:themeColor="text1"/>
          <w:szCs w:val="22"/>
        </w:rPr>
        <w:t>somatomotor</w:t>
      </w:r>
      <w:proofErr w:type="spellEnd"/>
      <w:r w:rsidR="000A462B" w:rsidRPr="00B77386">
        <w:rPr>
          <w:rFonts w:ascii="Times New Roman" w:hAnsi="Times New Roman" w:cs="Times New Roman"/>
          <w:color w:val="000000" w:themeColor="text1"/>
          <w:szCs w:val="22"/>
        </w:rPr>
        <w:t xml:space="preserve"> network.</w:t>
      </w:r>
    </w:p>
    <w:p w14:paraId="5917181A" w14:textId="77777777" w:rsidR="006379E8" w:rsidRPr="00B77386" w:rsidRDefault="00391F49" w:rsidP="00533360">
      <w:pPr>
        <w:spacing w:after="0" w:line="360" w:lineRule="auto"/>
        <w:jc w:val="center"/>
        <w:rPr>
          <w:rFonts w:ascii="Times New Roman" w:hAnsi="Times New Roman" w:cs="Times New Roman"/>
          <w:color w:val="000000" w:themeColor="text1"/>
          <w:szCs w:val="22"/>
        </w:rPr>
      </w:pPr>
      <w:r w:rsidRPr="00B77386">
        <w:rPr>
          <w:rFonts w:ascii="Times New Roman" w:hAnsi="Times New Roman" w:cs="Times New Roman"/>
          <w:color w:val="000000" w:themeColor="text1"/>
          <w:szCs w:val="22"/>
        </w:rPr>
        <w:br w:type="page"/>
      </w:r>
      <w:r w:rsidR="006379E8" w:rsidRPr="00B77386">
        <w:rPr>
          <w:rFonts w:ascii="Times New Roman" w:hAnsi="Times New Roman" w:cs="Times New Roman"/>
          <w:noProof/>
          <w:color w:val="000000" w:themeColor="text1"/>
          <w:szCs w:val="22"/>
        </w:rPr>
        <w:lastRenderedPageBreak/>
        <w:drawing>
          <wp:inline distT="0" distB="0" distL="0" distR="0" wp14:anchorId="579CD7F2" wp14:editId="37153AB4">
            <wp:extent cx="4585335" cy="3510280"/>
            <wp:effectExtent l="0" t="0" r="0" b="0"/>
            <wp:docPr id="10235145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514545" name="图片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85899" cy="3510776"/>
                    </a:xfrm>
                    <a:prstGeom prst="rect">
                      <a:avLst/>
                    </a:prstGeom>
                  </pic:spPr>
                </pic:pic>
              </a:graphicData>
            </a:graphic>
          </wp:inline>
        </w:drawing>
      </w:r>
    </w:p>
    <w:p w14:paraId="21DCA5AB" w14:textId="58E5A865" w:rsidR="00C96941" w:rsidRPr="00B77386" w:rsidRDefault="006379E8" w:rsidP="006379E8">
      <w:pPr>
        <w:spacing w:after="0" w:line="360" w:lineRule="auto"/>
        <w:jc w:val="both"/>
        <w:rPr>
          <w:rFonts w:ascii="Times New Roman" w:hAnsi="Times New Roman" w:cs="Times New Roman"/>
          <w:color w:val="000000" w:themeColor="text1"/>
          <w:szCs w:val="22"/>
        </w:rPr>
      </w:pPr>
      <w:bookmarkStart w:id="6" w:name="_Toc238667034"/>
      <w:r w:rsidRPr="00B77386">
        <w:rPr>
          <w:rStyle w:val="10"/>
          <w:rFonts w:ascii="Times New Roman" w:hAnsi="Times New Roman" w:cs="Times New Roman"/>
          <w:b/>
          <w:bCs/>
          <w:color w:val="000000" w:themeColor="text1"/>
          <w:sz w:val="22"/>
          <w:szCs w:val="22"/>
        </w:rPr>
        <w:t>Figure S4. Longitudinal changes in MRS metabolites before and after psilocybin administration.</w:t>
      </w:r>
      <w:bookmarkEnd w:id="6"/>
      <w:r w:rsidRPr="00B77386">
        <w:rPr>
          <w:rFonts w:ascii="Times New Roman" w:hAnsi="Times New Roman" w:cs="Times New Roman"/>
          <w:color w:val="000000" w:themeColor="text1"/>
          <w:szCs w:val="22"/>
        </w:rPr>
        <w:br/>
        <w:t>Magnetic resonance spectroscopy (MRS) measurements in the dorsolateral prefrontal cortex (</w:t>
      </w:r>
      <w:proofErr w:type="spellStart"/>
      <w:r w:rsidRPr="00B77386">
        <w:rPr>
          <w:rFonts w:ascii="Times New Roman" w:hAnsi="Times New Roman" w:cs="Times New Roman"/>
          <w:color w:val="000000" w:themeColor="text1"/>
          <w:szCs w:val="22"/>
        </w:rPr>
        <w:t>dlPFC</w:t>
      </w:r>
      <w:proofErr w:type="spellEnd"/>
      <w:r w:rsidRPr="00B77386">
        <w:rPr>
          <w:rFonts w:ascii="Times New Roman" w:hAnsi="Times New Roman" w:cs="Times New Roman"/>
          <w:color w:val="000000" w:themeColor="text1"/>
          <w:szCs w:val="22"/>
        </w:rPr>
        <w:t>). Longitudinal changes in aspartate, myo-inositol, total choline compounds, and N-</w:t>
      </w:r>
      <w:proofErr w:type="spellStart"/>
      <w:r w:rsidRPr="00B77386">
        <w:rPr>
          <w:rFonts w:ascii="Times New Roman" w:hAnsi="Times New Roman" w:cs="Times New Roman"/>
          <w:color w:val="000000" w:themeColor="text1"/>
          <w:szCs w:val="22"/>
        </w:rPr>
        <w:t>acetylaspartate</w:t>
      </w:r>
      <w:proofErr w:type="spellEnd"/>
      <w:r w:rsidRPr="00B77386">
        <w:rPr>
          <w:rFonts w:ascii="Times New Roman" w:hAnsi="Times New Roman" w:cs="Times New Roman"/>
          <w:color w:val="000000" w:themeColor="text1"/>
          <w:szCs w:val="22"/>
        </w:rPr>
        <w:t xml:space="preserve"> at baseline (pre-dose), 24 hours after psilocybin administration, and 1-week post-</w:t>
      </w:r>
      <w:r w:rsidRPr="00B77386">
        <w:rPr>
          <w:rFonts w:ascii="Times New Roman" w:hAnsi="Times New Roman" w:cs="Times New Roman"/>
          <w:szCs w:val="22"/>
        </w:rPr>
        <w:t xml:space="preserve"> </w:t>
      </w:r>
      <w:r w:rsidRPr="00B77386">
        <w:rPr>
          <w:rFonts w:ascii="Times New Roman" w:hAnsi="Times New Roman" w:cs="Times New Roman"/>
          <w:color w:val="000000" w:themeColor="text1"/>
          <w:szCs w:val="22"/>
        </w:rPr>
        <w:t xml:space="preserve">psilocybin. Data are presented as mean ± standard deviation. </w:t>
      </w:r>
      <w:r w:rsidRPr="00B77386">
        <w:rPr>
          <w:rStyle w:val="ac"/>
          <w:rFonts w:ascii="Times New Roman" w:hAnsi="Times New Roman" w:cs="Times New Roman"/>
          <w:color w:val="000000" w:themeColor="text1"/>
          <w:szCs w:val="22"/>
        </w:rPr>
        <w:t>P</w:t>
      </w:r>
      <w:r w:rsidRPr="00B77386">
        <w:rPr>
          <w:rFonts w:ascii="Times New Roman" w:hAnsi="Times New Roman" w:cs="Times New Roman"/>
          <w:color w:val="000000" w:themeColor="text1"/>
          <w:szCs w:val="22"/>
        </w:rPr>
        <w:t xml:space="preserve"> values were determined using </w:t>
      </w:r>
      <w:r w:rsidR="008D79AC" w:rsidRPr="00B77386">
        <w:rPr>
          <w:rFonts w:ascii="Times New Roman" w:hAnsi="Times New Roman" w:cs="Times New Roman"/>
          <w:color w:val="000000" w:themeColor="text1"/>
          <w:szCs w:val="22"/>
        </w:rPr>
        <w:t>linear mixed-effects models and are indicated within each panel</w:t>
      </w:r>
      <w:r w:rsidRPr="00B77386">
        <w:rPr>
          <w:rFonts w:ascii="Times New Roman" w:hAnsi="Times New Roman" w:cs="Times New Roman"/>
          <w:color w:val="000000" w:themeColor="text1"/>
          <w:szCs w:val="22"/>
        </w:rPr>
        <w:t>.</w:t>
      </w:r>
    </w:p>
    <w:p w14:paraId="21DCA5AC" w14:textId="3A8BEA02" w:rsidR="00C96941" w:rsidRPr="00B77386" w:rsidRDefault="00A27357" w:rsidP="0014492F">
      <w:pPr>
        <w:spacing w:after="0" w:line="360" w:lineRule="auto"/>
        <w:jc w:val="center"/>
        <w:rPr>
          <w:rFonts w:ascii="Times New Roman" w:hAnsi="Times New Roman" w:cs="Times New Roman"/>
          <w:color w:val="000000" w:themeColor="text1"/>
          <w:szCs w:val="22"/>
        </w:rPr>
      </w:pPr>
      <w:r w:rsidRPr="00B77386">
        <w:rPr>
          <w:rFonts w:ascii="Times New Roman" w:hAnsi="Times New Roman" w:cs="Times New Roman"/>
          <w:noProof/>
          <w:color w:val="000000" w:themeColor="text1"/>
          <w:szCs w:val="22"/>
        </w:rPr>
        <w:lastRenderedPageBreak/>
        <w:drawing>
          <wp:inline distT="0" distB="0" distL="114300" distR="114300" wp14:anchorId="249D14DD" wp14:editId="3936165C">
            <wp:extent cx="5266690" cy="7343775"/>
            <wp:effectExtent l="0" t="0" r="6350" b="1905"/>
            <wp:docPr id="2" name="图片 2" descr="figs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s1-4"/>
                    <pic:cNvPicPr>
                      <a:picLocks noChangeAspect="1"/>
                    </pic:cNvPicPr>
                  </pic:nvPicPr>
                  <pic:blipFill>
                    <a:blip r:embed="rId12"/>
                    <a:stretch>
                      <a:fillRect/>
                    </a:stretch>
                  </pic:blipFill>
                  <pic:spPr>
                    <a:xfrm>
                      <a:off x="0" y="0"/>
                      <a:ext cx="5266690" cy="7343775"/>
                    </a:xfrm>
                    <a:prstGeom prst="rect">
                      <a:avLst/>
                    </a:prstGeom>
                  </pic:spPr>
                </pic:pic>
              </a:graphicData>
            </a:graphic>
          </wp:inline>
        </w:drawing>
      </w:r>
    </w:p>
    <w:p w14:paraId="21DCA5AD" w14:textId="43D9AFD0" w:rsidR="00C96941" w:rsidRPr="00B77386" w:rsidRDefault="00391F49">
      <w:pPr>
        <w:widowControl/>
        <w:spacing w:after="0" w:line="360" w:lineRule="auto"/>
        <w:jc w:val="both"/>
        <w:rPr>
          <w:rStyle w:val="10"/>
          <w:rFonts w:ascii="Times New Roman" w:hAnsi="Times New Roman" w:cs="Times New Roman"/>
          <w:b/>
          <w:bCs/>
          <w:color w:val="000000" w:themeColor="text1"/>
          <w:sz w:val="22"/>
          <w:szCs w:val="22"/>
        </w:rPr>
      </w:pPr>
      <w:bookmarkStart w:id="7" w:name="OLE_LINK1"/>
      <w:bookmarkStart w:id="8" w:name="OLE_LINK104"/>
      <w:bookmarkStart w:id="9" w:name="_Toc238667035"/>
      <w:r w:rsidRPr="00B77386">
        <w:rPr>
          <w:rStyle w:val="10"/>
          <w:rFonts w:ascii="Times New Roman" w:hAnsi="Times New Roman" w:cs="Times New Roman"/>
          <w:b/>
          <w:bCs/>
          <w:color w:val="000000" w:themeColor="text1"/>
          <w:sz w:val="22"/>
          <w:szCs w:val="22"/>
        </w:rPr>
        <w:t>Figure S</w:t>
      </w:r>
      <w:r w:rsidR="000D6447" w:rsidRPr="00B77386">
        <w:rPr>
          <w:rStyle w:val="10"/>
          <w:rFonts w:ascii="Times New Roman" w:hAnsi="Times New Roman" w:cs="Times New Roman"/>
          <w:b/>
          <w:bCs/>
          <w:color w:val="000000" w:themeColor="text1"/>
          <w:sz w:val="22"/>
          <w:szCs w:val="22"/>
        </w:rPr>
        <w:t>5</w:t>
      </w:r>
      <w:r w:rsidRPr="00B77386">
        <w:rPr>
          <w:rStyle w:val="10"/>
          <w:rFonts w:ascii="Times New Roman" w:hAnsi="Times New Roman" w:cs="Times New Roman"/>
          <w:b/>
          <w:bCs/>
          <w:color w:val="000000" w:themeColor="text1"/>
          <w:sz w:val="22"/>
          <w:szCs w:val="22"/>
        </w:rPr>
        <w:t>. Psilocybin Reshapes Metabolic Programs in Cortical Neurons</w:t>
      </w:r>
      <w:bookmarkEnd w:id="7"/>
      <w:r w:rsidRPr="00B77386">
        <w:rPr>
          <w:rStyle w:val="10"/>
          <w:rFonts w:ascii="Times New Roman" w:hAnsi="Times New Roman" w:cs="Times New Roman"/>
          <w:b/>
          <w:bCs/>
          <w:color w:val="000000" w:themeColor="text1"/>
          <w:sz w:val="22"/>
          <w:szCs w:val="22"/>
        </w:rPr>
        <w:t>.</w:t>
      </w:r>
      <w:bookmarkEnd w:id="9"/>
    </w:p>
    <w:p w14:paraId="1F97F28D" w14:textId="06F488B9" w:rsidR="00A27357" w:rsidRPr="00B80796" w:rsidRDefault="00A27357" w:rsidP="00B80796">
      <w:pPr>
        <w:widowControl/>
        <w:spacing w:after="0" w:line="360" w:lineRule="auto"/>
        <w:jc w:val="both"/>
        <w:rPr>
          <w:rFonts w:ascii="Times New Roman" w:hAnsi="Times New Roman" w:cs="Times New Roman"/>
          <w:b/>
          <w:bCs/>
          <w:color w:val="000000" w:themeColor="text1"/>
          <w:szCs w:val="22"/>
        </w:rPr>
      </w:pPr>
      <w:r w:rsidRPr="00B77386">
        <w:rPr>
          <w:rFonts w:ascii="Times New Roman" w:hAnsi="Times New Roman" w:cs="Times New Roman"/>
          <w:color w:val="000000" w:themeColor="text1"/>
          <w:szCs w:val="22"/>
        </w:rPr>
        <w:t xml:space="preserve">(A) Quality-control metrics for each sample (C, control; E, psilocybin): number of genes detected, total RNA counts, and proportion of mitochondrial genes. (B) GO pathway enrichment of genes up-regulated across cell types with psilocybin intervention. (C) Gene Ontology (GO) Biological Process enrichment analysis of </w:t>
      </w:r>
      <w:r w:rsidRPr="00B77386">
        <w:rPr>
          <w:rFonts w:ascii="Times New Roman" w:hAnsi="Times New Roman" w:cs="Times New Roman"/>
          <w:color w:val="000000" w:themeColor="text1"/>
          <w:szCs w:val="22"/>
        </w:rPr>
        <w:lastRenderedPageBreak/>
        <w:t>up-regulated genes in neuronal subclusters in the control group.</w:t>
      </w:r>
      <w:r w:rsidR="00B80796">
        <w:rPr>
          <w:rFonts w:ascii="Times New Roman" w:hAnsi="Times New Roman" w:cs="Times New Roman" w:hint="eastAsia"/>
          <w:b/>
          <w:bCs/>
          <w:color w:val="000000" w:themeColor="text1"/>
          <w:szCs w:val="22"/>
        </w:rPr>
        <w:t xml:space="preserve"> </w:t>
      </w:r>
      <w:r w:rsidRPr="00B77386">
        <w:rPr>
          <w:rFonts w:ascii="Times New Roman" w:hAnsi="Times New Roman" w:cs="Times New Roman"/>
          <w:color w:val="000000" w:themeColor="text1"/>
          <w:szCs w:val="22"/>
        </w:rPr>
        <w:t>(D) Overlap of downregulated genes following psilocybin treatment across excitatory neuron subtypes. HMGN3 and ENSMFAG00000034226 were the only genes commonly downregulated across L2–3, L3–5, L5/6 IT, L5–6 NP, L6 CT, and L6B excitatory neuron subtypes.</w:t>
      </w:r>
      <w:r w:rsidR="00B80796">
        <w:rPr>
          <w:rFonts w:ascii="Times New Roman" w:hAnsi="Times New Roman" w:cs="Times New Roman" w:hint="eastAsia"/>
          <w:b/>
          <w:bCs/>
          <w:color w:val="000000" w:themeColor="text1"/>
          <w:szCs w:val="22"/>
        </w:rPr>
        <w:t xml:space="preserve"> </w:t>
      </w:r>
      <w:r w:rsidRPr="00B77386">
        <w:rPr>
          <w:rFonts w:ascii="Times New Roman" w:hAnsi="Times New Roman" w:cs="Times New Roman"/>
          <w:color w:val="000000" w:themeColor="text1"/>
          <w:szCs w:val="22"/>
        </w:rPr>
        <w:t xml:space="preserve">(E) HMGN3 expression changes by cell type with- versus without-psilocybin (Wilcoxon test: </w:t>
      </w:r>
      <w:bookmarkStart w:id="10" w:name="OLE_LINK3"/>
      <w:r w:rsidRPr="00B77386">
        <w:rPr>
          <w:rFonts w:ascii="Times New Roman" w:hAnsi="Times New Roman" w:cs="Times New Roman"/>
          <w:color w:val="000000" w:themeColor="text1"/>
          <w:szCs w:val="22"/>
        </w:rPr>
        <w:t>****</w:t>
      </w:r>
      <w:r w:rsidR="00B80796"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&lt; 0.0001; ***</w:t>
      </w:r>
      <w:r w:rsidR="00B80796"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&lt; 0.001; **</w:t>
      </w:r>
      <w:r w:rsidR="00B80796"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&lt; 0.01; *</w:t>
      </w:r>
      <w:r w:rsidR="00B80796"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&lt; 0.05</w:t>
      </w:r>
      <w:bookmarkEnd w:id="10"/>
      <w:r w:rsidRPr="00B77386">
        <w:rPr>
          <w:rFonts w:ascii="Times New Roman" w:hAnsi="Times New Roman" w:cs="Times New Roman"/>
          <w:color w:val="000000" w:themeColor="text1"/>
          <w:szCs w:val="22"/>
        </w:rPr>
        <w:t>; ns, not significant</w:t>
      </w:r>
      <w:proofErr w:type="gramStart"/>
      <w:r w:rsidRPr="00B77386">
        <w:rPr>
          <w:rFonts w:ascii="Times New Roman" w:hAnsi="Times New Roman" w:cs="Times New Roman"/>
          <w:color w:val="000000" w:themeColor="text1"/>
          <w:szCs w:val="22"/>
        </w:rPr>
        <w:t>).Ctrl</w:t>
      </w:r>
      <w:proofErr w:type="gramEnd"/>
      <w:r w:rsidRPr="00B77386">
        <w:rPr>
          <w:rFonts w:ascii="Times New Roman" w:hAnsi="Times New Roman" w:cs="Times New Roman"/>
          <w:color w:val="000000" w:themeColor="text1"/>
          <w:szCs w:val="22"/>
        </w:rPr>
        <w:t xml:space="preserve"> control, Psi psilocybin. (F) Overlap of up-regulated genes among cell types; central violin plot shows ND3 expression levels across cell types. (G) </w:t>
      </w:r>
      <w:r w:rsidRPr="00533360">
        <w:rPr>
          <w:rFonts w:ascii="Times New Roman" w:hAnsi="Times New Roman" w:cs="Times New Roman"/>
          <w:i/>
          <w:iCs/>
          <w:color w:val="000000" w:themeColor="text1"/>
          <w:szCs w:val="22"/>
        </w:rPr>
        <w:t>ND3</w:t>
      </w:r>
      <w:r w:rsidRPr="00B77386">
        <w:rPr>
          <w:rFonts w:ascii="Times New Roman" w:hAnsi="Times New Roman" w:cs="Times New Roman"/>
          <w:color w:val="000000" w:themeColor="text1"/>
          <w:szCs w:val="22"/>
        </w:rPr>
        <w:t xml:space="preserve"> expression changes by cell type with- versus without-psilocybin (Wilcoxon test:</w:t>
      </w:r>
      <w:r w:rsidR="00B80796" w:rsidRPr="00B80796">
        <w:rPr>
          <w:rFonts w:ascii="Times New Roman" w:hAnsi="Times New Roman" w:cs="Times New Roman"/>
          <w:color w:val="000000" w:themeColor="text1"/>
          <w:szCs w:val="22"/>
        </w:rPr>
        <w:t xml:space="preserve"> </w:t>
      </w:r>
      <w:r w:rsidR="00B80796" w:rsidRPr="00B77386">
        <w:rPr>
          <w:rFonts w:ascii="Times New Roman" w:hAnsi="Times New Roman" w:cs="Times New Roman"/>
          <w:color w:val="000000" w:themeColor="text1"/>
          <w:szCs w:val="22"/>
        </w:rPr>
        <w:t>****</w:t>
      </w:r>
      <w:r w:rsidR="00B80796" w:rsidRPr="00B77386">
        <w:rPr>
          <w:rFonts w:ascii="Times New Roman" w:hAnsi="Times New Roman" w:cs="Times New Roman"/>
          <w:i/>
          <w:iCs/>
          <w:color w:val="000000" w:themeColor="text1"/>
          <w:szCs w:val="22"/>
        </w:rPr>
        <w:t>P</w:t>
      </w:r>
      <w:r w:rsidR="00B80796" w:rsidRPr="00B77386">
        <w:rPr>
          <w:rFonts w:ascii="Times New Roman" w:hAnsi="Times New Roman" w:cs="Times New Roman"/>
          <w:color w:val="000000" w:themeColor="text1"/>
          <w:szCs w:val="22"/>
        </w:rPr>
        <w:t xml:space="preserve"> &lt; 0.0001; ***</w:t>
      </w:r>
      <w:r w:rsidR="00B80796" w:rsidRPr="00B77386">
        <w:rPr>
          <w:rFonts w:ascii="Times New Roman" w:hAnsi="Times New Roman" w:cs="Times New Roman"/>
          <w:i/>
          <w:iCs/>
          <w:color w:val="000000" w:themeColor="text1"/>
          <w:szCs w:val="22"/>
        </w:rPr>
        <w:t>P</w:t>
      </w:r>
      <w:r w:rsidR="00B80796" w:rsidRPr="00B77386">
        <w:rPr>
          <w:rFonts w:ascii="Times New Roman" w:hAnsi="Times New Roman" w:cs="Times New Roman"/>
          <w:color w:val="000000" w:themeColor="text1"/>
          <w:szCs w:val="22"/>
        </w:rPr>
        <w:t xml:space="preserve"> &lt; 0.001; **</w:t>
      </w:r>
      <w:r w:rsidR="00B80796" w:rsidRPr="00B77386">
        <w:rPr>
          <w:rFonts w:ascii="Times New Roman" w:hAnsi="Times New Roman" w:cs="Times New Roman"/>
          <w:i/>
          <w:iCs/>
          <w:color w:val="000000" w:themeColor="text1"/>
          <w:szCs w:val="22"/>
        </w:rPr>
        <w:t>P</w:t>
      </w:r>
      <w:r w:rsidR="00B80796" w:rsidRPr="00B77386">
        <w:rPr>
          <w:rFonts w:ascii="Times New Roman" w:hAnsi="Times New Roman" w:cs="Times New Roman"/>
          <w:color w:val="000000" w:themeColor="text1"/>
          <w:szCs w:val="22"/>
        </w:rPr>
        <w:t xml:space="preserve"> &lt; 0.01; *</w:t>
      </w:r>
      <w:r w:rsidR="00B80796" w:rsidRPr="00B77386">
        <w:rPr>
          <w:rFonts w:ascii="Times New Roman" w:hAnsi="Times New Roman" w:cs="Times New Roman"/>
          <w:i/>
          <w:iCs/>
          <w:color w:val="000000" w:themeColor="text1"/>
          <w:szCs w:val="22"/>
        </w:rPr>
        <w:t>P</w:t>
      </w:r>
      <w:r w:rsidR="00B80796" w:rsidRPr="00B77386">
        <w:rPr>
          <w:rFonts w:ascii="Times New Roman" w:hAnsi="Times New Roman" w:cs="Times New Roman"/>
          <w:color w:val="000000" w:themeColor="text1"/>
          <w:szCs w:val="22"/>
        </w:rPr>
        <w:t xml:space="preserve"> &lt; 0.05</w:t>
      </w:r>
      <w:r w:rsidRPr="00B77386">
        <w:rPr>
          <w:rFonts w:ascii="Times New Roman" w:hAnsi="Times New Roman" w:cs="Times New Roman"/>
          <w:color w:val="000000" w:themeColor="text1"/>
          <w:szCs w:val="22"/>
        </w:rPr>
        <w:t>; ns, not significant</w:t>
      </w:r>
      <w:proofErr w:type="gramStart"/>
      <w:r w:rsidRPr="00B77386">
        <w:rPr>
          <w:rFonts w:ascii="Times New Roman" w:hAnsi="Times New Roman" w:cs="Times New Roman"/>
          <w:color w:val="000000" w:themeColor="text1"/>
          <w:szCs w:val="22"/>
        </w:rPr>
        <w:t>).Ctrl</w:t>
      </w:r>
      <w:proofErr w:type="gramEnd"/>
      <w:r w:rsidRPr="00B77386">
        <w:rPr>
          <w:rFonts w:ascii="Times New Roman" w:hAnsi="Times New Roman" w:cs="Times New Roman"/>
          <w:color w:val="000000" w:themeColor="text1"/>
          <w:szCs w:val="22"/>
        </w:rPr>
        <w:t xml:space="preserve"> control, Psi psilocybin.</w:t>
      </w:r>
    </w:p>
    <w:p w14:paraId="21DCA5B3" w14:textId="2DAFFFDA" w:rsidR="00C96941" w:rsidRPr="00B77386" w:rsidRDefault="00391F49" w:rsidP="00B80796">
      <w:pPr>
        <w:widowControl/>
        <w:spacing w:after="0" w:line="360" w:lineRule="auto"/>
        <w:jc w:val="both"/>
        <w:rPr>
          <w:rFonts w:ascii="Times New Roman" w:hAnsi="Times New Roman" w:cs="Times New Roman" w:hint="eastAsia"/>
          <w:color w:val="000000" w:themeColor="text1"/>
          <w:szCs w:val="22"/>
        </w:rPr>
      </w:pPr>
      <w:r w:rsidRPr="00B77386">
        <w:rPr>
          <w:rFonts w:ascii="Times New Roman" w:hAnsi="Times New Roman" w:cs="Times New Roman"/>
          <w:color w:val="000000" w:themeColor="text1"/>
          <w:szCs w:val="22"/>
        </w:rPr>
        <w:br w:type="page"/>
      </w:r>
    </w:p>
    <w:p w14:paraId="21DCA5B4" w14:textId="77777777" w:rsidR="00C96941" w:rsidRPr="00B77386" w:rsidRDefault="00391F49" w:rsidP="00B80796">
      <w:pPr>
        <w:spacing w:after="0" w:line="360" w:lineRule="auto"/>
        <w:jc w:val="center"/>
        <w:rPr>
          <w:rFonts w:ascii="Times New Roman" w:hAnsi="Times New Roman" w:cs="Times New Roman"/>
          <w:color w:val="000000" w:themeColor="text1"/>
          <w:szCs w:val="22"/>
        </w:rPr>
      </w:pPr>
      <w:r w:rsidRPr="00B77386">
        <w:rPr>
          <w:rFonts w:ascii="Times New Roman" w:hAnsi="Times New Roman" w:cs="Times New Roman"/>
          <w:noProof/>
          <w:color w:val="000000" w:themeColor="text1"/>
          <w:szCs w:val="22"/>
        </w:rPr>
        <w:lastRenderedPageBreak/>
        <w:drawing>
          <wp:inline distT="0" distB="0" distL="0" distR="0" wp14:anchorId="21DCA5E1" wp14:editId="21DCA5E2">
            <wp:extent cx="5474335" cy="7552055"/>
            <wp:effectExtent l="0" t="0" r="12065" b="6985"/>
            <wp:docPr id="1372629916" name="图片 1" descr="D:/yzy/proj_brain/Psilocybin/v2/plot/plot/FIGS_PLOT/v5/figs22-3.pngfigs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629916" name="图片 1" descr="D:/yzy/proj_brain/Psilocybin/v2/plot/plot/FIGS_PLOT/v5/figs22-3.pngfigs22-3"/>
                    <pic:cNvPicPr>
                      <a:picLocks noChangeAspect="1" noChangeArrowheads="1"/>
                    </pic:cNvPicPr>
                  </pic:nvPicPr>
                  <pic:blipFill>
                    <a:blip r:embed="rId13"/>
                    <a:srcRect l="172" r="172"/>
                    <a:stretch>
                      <a:fillRect/>
                    </a:stretch>
                  </pic:blipFill>
                  <pic:spPr>
                    <a:xfrm>
                      <a:off x="0" y="0"/>
                      <a:ext cx="5474335" cy="7552055"/>
                    </a:xfrm>
                    <a:prstGeom prst="rect">
                      <a:avLst/>
                    </a:prstGeom>
                    <a:noFill/>
                    <a:ln>
                      <a:noFill/>
                    </a:ln>
                  </pic:spPr>
                </pic:pic>
              </a:graphicData>
            </a:graphic>
          </wp:inline>
        </w:drawing>
      </w:r>
    </w:p>
    <w:p w14:paraId="21DCA5B5" w14:textId="0D51F77C" w:rsidR="00C96941" w:rsidRPr="00B77386" w:rsidRDefault="00391F49">
      <w:pPr>
        <w:pStyle w:val="1"/>
        <w:rPr>
          <w:rFonts w:ascii="Times New Roman" w:hAnsi="Times New Roman" w:cs="Times New Roman"/>
          <w:b/>
          <w:bCs/>
          <w:color w:val="000000" w:themeColor="text1"/>
          <w:sz w:val="22"/>
          <w:szCs w:val="22"/>
        </w:rPr>
      </w:pPr>
      <w:bookmarkStart w:id="11" w:name="_Toc238667036"/>
      <w:r w:rsidRPr="00B77386">
        <w:rPr>
          <w:rFonts w:ascii="Times New Roman" w:hAnsi="Times New Roman" w:cs="Times New Roman"/>
          <w:b/>
          <w:bCs/>
          <w:color w:val="000000" w:themeColor="text1"/>
          <w:sz w:val="22"/>
          <w:szCs w:val="22"/>
        </w:rPr>
        <w:t>Figure S</w:t>
      </w:r>
      <w:r w:rsidR="000D6447" w:rsidRPr="00B77386">
        <w:rPr>
          <w:rFonts w:ascii="Times New Roman" w:hAnsi="Times New Roman" w:cs="Times New Roman"/>
          <w:b/>
          <w:bCs/>
          <w:color w:val="000000" w:themeColor="text1"/>
          <w:sz w:val="22"/>
          <w:szCs w:val="22"/>
        </w:rPr>
        <w:t>6</w:t>
      </w:r>
      <w:r w:rsidRPr="00B77386">
        <w:rPr>
          <w:rFonts w:ascii="Times New Roman" w:hAnsi="Times New Roman" w:cs="Times New Roman"/>
          <w:b/>
          <w:bCs/>
          <w:color w:val="000000" w:themeColor="text1"/>
          <w:sz w:val="22"/>
          <w:szCs w:val="22"/>
        </w:rPr>
        <w:t xml:space="preserve">. Reconfiguration of Neuronal Co-expression Networks and HTR2A Expression Dynamics after Psilocybin </w:t>
      </w:r>
      <w:r w:rsidR="00094C38" w:rsidRPr="00B77386">
        <w:rPr>
          <w:rFonts w:ascii="Times New Roman" w:hAnsi="Times New Roman" w:cs="Times New Roman"/>
          <w:b/>
          <w:bCs/>
          <w:color w:val="000000" w:themeColor="text1"/>
          <w:sz w:val="22"/>
          <w:szCs w:val="22"/>
        </w:rPr>
        <w:t>Administration</w:t>
      </w:r>
      <w:r w:rsidRPr="00B77386">
        <w:rPr>
          <w:rFonts w:ascii="Times New Roman" w:hAnsi="Times New Roman" w:cs="Times New Roman"/>
          <w:b/>
          <w:bCs/>
          <w:color w:val="000000" w:themeColor="text1"/>
          <w:sz w:val="22"/>
          <w:szCs w:val="22"/>
        </w:rPr>
        <w:t>.</w:t>
      </w:r>
      <w:bookmarkEnd w:id="11"/>
    </w:p>
    <w:p w14:paraId="21DCA5BD" w14:textId="60DD4F35" w:rsidR="00C96941" w:rsidRPr="00B77386" w:rsidRDefault="00391F49">
      <w:pPr>
        <w:spacing w:after="0" w:line="360" w:lineRule="auto"/>
        <w:jc w:val="both"/>
        <w:rPr>
          <w:rFonts w:ascii="Times New Roman" w:hAnsi="Times New Roman" w:cs="Times New Roman"/>
          <w:color w:val="000000" w:themeColor="text1"/>
          <w:szCs w:val="22"/>
        </w:rPr>
      </w:pPr>
      <w:r w:rsidRPr="00B77386">
        <w:rPr>
          <w:rFonts w:ascii="Times New Roman" w:hAnsi="Times New Roman" w:cs="Times New Roman"/>
          <w:color w:val="000000" w:themeColor="text1"/>
          <w:szCs w:val="22"/>
        </w:rPr>
        <w:t xml:space="preserve">(A) WGCNA soft-threshold assessment: scale-free topology fit and mean connectivity. (B) Hierarchical </w:t>
      </w:r>
      <w:r w:rsidRPr="00B77386">
        <w:rPr>
          <w:rFonts w:ascii="Times New Roman" w:hAnsi="Times New Roman" w:cs="Times New Roman"/>
          <w:color w:val="000000" w:themeColor="text1"/>
          <w:szCs w:val="22"/>
        </w:rPr>
        <w:lastRenderedPageBreak/>
        <w:t>clustering dendrogram of neurons based on gene expression; color bar below indicates module assignment. (C) Distribution of each co-expression module across UMAP space. (D) Top 25 hub genes of Module 10. (E) Differential module activity between with- and without-psilocybin conditions. (Wilcoxon test: ****</w:t>
      </w:r>
      <w:r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&lt; 0.0001; ***</w:t>
      </w:r>
      <w:r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&lt; 0.001; **</w:t>
      </w:r>
      <w:r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&lt; 0.01; *</w:t>
      </w:r>
      <w:r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&lt; 0.05; ns, not significant).</w:t>
      </w:r>
      <w:r w:rsidR="00B80796">
        <w:rPr>
          <w:rFonts w:ascii="Times New Roman" w:hAnsi="Times New Roman" w:cs="Times New Roman" w:hint="eastAsia"/>
          <w:color w:val="000000" w:themeColor="text1"/>
          <w:szCs w:val="22"/>
        </w:rPr>
        <w:t xml:space="preserve"> </w:t>
      </w:r>
      <w:proofErr w:type="gramStart"/>
      <w:r w:rsidRPr="00B77386">
        <w:rPr>
          <w:rFonts w:ascii="Times New Roman" w:hAnsi="Times New Roman" w:cs="Times New Roman"/>
          <w:color w:val="000000" w:themeColor="text1"/>
          <w:szCs w:val="22"/>
        </w:rPr>
        <w:t>(</w:t>
      </w:r>
      <w:proofErr w:type="gramEnd"/>
      <w:r w:rsidRPr="00B77386">
        <w:rPr>
          <w:rFonts w:ascii="Times New Roman" w:hAnsi="Times New Roman" w:cs="Times New Roman"/>
          <w:color w:val="000000" w:themeColor="text1"/>
          <w:szCs w:val="22"/>
        </w:rPr>
        <w:t>F) Change in neuronal co-expression module activity (with minus without). (G) Top: HTR2A density distribution on UMAP; bottom: HTR2A expression mapped onto UMAP. (H) HTR2A expression changes across cell types with- versus without-psilocybin (Wilcoxon test: ****</w:t>
      </w:r>
      <w:r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&lt; 0.0001; ***</w:t>
      </w:r>
      <w:r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&lt; 0.001; **</w:t>
      </w:r>
      <w:r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&lt; 0.01; *</w:t>
      </w:r>
      <w:r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&lt; 0.05; ns, not significant</w:t>
      </w:r>
      <w:proofErr w:type="gramStart"/>
      <w:r w:rsidRPr="00B77386">
        <w:rPr>
          <w:rFonts w:ascii="Times New Roman" w:hAnsi="Times New Roman" w:cs="Times New Roman"/>
          <w:color w:val="000000" w:themeColor="text1"/>
          <w:szCs w:val="22"/>
        </w:rPr>
        <w:t>).</w:t>
      </w:r>
      <w:r w:rsidRPr="00B77386">
        <w:rPr>
          <w:rFonts w:ascii="Times New Roman" w:hAnsi="Times New Roman" w:cs="Times New Roman"/>
          <w:szCs w:val="22"/>
        </w:rPr>
        <w:t>Ctrl</w:t>
      </w:r>
      <w:proofErr w:type="gramEnd"/>
      <w:r w:rsidRPr="00B77386">
        <w:rPr>
          <w:rFonts w:ascii="Times New Roman" w:hAnsi="Times New Roman" w:cs="Times New Roman"/>
          <w:szCs w:val="22"/>
        </w:rPr>
        <w:t xml:space="preserve"> control, Psi psilocybin.</w:t>
      </w:r>
    </w:p>
    <w:bookmarkEnd w:id="8"/>
    <w:p w14:paraId="21DCA5BE" w14:textId="77777777" w:rsidR="00C96941" w:rsidRPr="00B77386" w:rsidRDefault="00391F49">
      <w:pPr>
        <w:widowControl/>
        <w:spacing w:after="0" w:line="360" w:lineRule="auto"/>
        <w:jc w:val="both"/>
        <w:rPr>
          <w:rFonts w:ascii="Times New Roman" w:hAnsi="Times New Roman" w:cs="Times New Roman"/>
          <w:color w:val="000000" w:themeColor="text1"/>
          <w:szCs w:val="22"/>
        </w:rPr>
      </w:pPr>
      <w:r w:rsidRPr="00B77386">
        <w:rPr>
          <w:rFonts w:ascii="Times New Roman" w:hAnsi="Times New Roman" w:cs="Times New Roman"/>
          <w:color w:val="000000" w:themeColor="text1"/>
          <w:szCs w:val="22"/>
        </w:rPr>
        <w:br w:type="page"/>
      </w:r>
    </w:p>
    <w:p w14:paraId="21DCA5BF" w14:textId="06BFE001" w:rsidR="00C96941" w:rsidRPr="00B77386" w:rsidRDefault="005A09AB">
      <w:pPr>
        <w:spacing w:after="0" w:line="360" w:lineRule="auto"/>
        <w:jc w:val="both"/>
        <w:rPr>
          <w:rFonts w:ascii="Times New Roman" w:eastAsiaTheme="majorEastAsia" w:hAnsi="Times New Roman" w:cs="Times New Roman"/>
          <w:b/>
          <w:bCs/>
          <w:color w:val="000000" w:themeColor="text1"/>
          <w:szCs w:val="22"/>
        </w:rPr>
      </w:pPr>
      <w:r w:rsidRPr="00B77386">
        <w:rPr>
          <w:rFonts w:ascii="Times New Roman" w:hAnsi="Times New Roman" w:cs="Times New Roman"/>
          <w:noProof/>
          <w:szCs w:val="22"/>
        </w:rPr>
        <w:lastRenderedPageBreak/>
        <w:drawing>
          <wp:inline distT="0" distB="0" distL="0" distR="0" wp14:anchorId="4051339E" wp14:editId="5B725F49">
            <wp:extent cx="6188710" cy="7698740"/>
            <wp:effectExtent l="0" t="0" r="2540" b="0"/>
            <wp:docPr id="18353828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88710" cy="7698740"/>
                    </a:xfrm>
                    <a:prstGeom prst="rect">
                      <a:avLst/>
                    </a:prstGeom>
                    <a:noFill/>
                    <a:ln>
                      <a:noFill/>
                    </a:ln>
                  </pic:spPr>
                </pic:pic>
              </a:graphicData>
            </a:graphic>
          </wp:inline>
        </w:drawing>
      </w:r>
    </w:p>
    <w:p w14:paraId="21DCA5C0" w14:textId="5D3A0DF6" w:rsidR="00C96941" w:rsidRPr="00B77386" w:rsidRDefault="00391F49">
      <w:pPr>
        <w:pStyle w:val="1"/>
        <w:rPr>
          <w:rFonts w:ascii="Times New Roman" w:hAnsi="Times New Roman" w:cs="Times New Roman"/>
          <w:b/>
          <w:bCs/>
          <w:color w:val="000000" w:themeColor="text1"/>
          <w:sz w:val="22"/>
          <w:szCs w:val="22"/>
        </w:rPr>
      </w:pPr>
      <w:bookmarkStart w:id="12" w:name="_Toc238667037"/>
      <w:r w:rsidRPr="00B77386">
        <w:rPr>
          <w:rFonts w:ascii="Times New Roman" w:hAnsi="Times New Roman" w:cs="Times New Roman"/>
          <w:b/>
          <w:bCs/>
          <w:color w:val="000000" w:themeColor="text1"/>
          <w:sz w:val="22"/>
          <w:szCs w:val="22"/>
        </w:rPr>
        <w:t>Figure S</w:t>
      </w:r>
      <w:r w:rsidR="000D6447" w:rsidRPr="00B77386">
        <w:rPr>
          <w:rFonts w:ascii="Times New Roman" w:hAnsi="Times New Roman" w:cs="Times New Roman"/>
          <w:b/>
          <w:bCs/>
          <w:color w:val="000000" w:themeColor="text1"/>
          <w:sz w:val="22"/>
          <w:szCs w:val="22"/>
        </w:rPr>
        <w:t>7</w:t>
      </w:r>
      <w:r w:rsidRPr="00B77386">
        <w:rPr>
          <w:rFonts w:ascii="Times New Roman" w:hAnsi="Times New Roman" w:cs="Times New Roman"/>
          <w:b/>
          <w:bCs/>
          <w:color w:val="000000" w:themeColor="text1"/>
          <w:sz w:val="22"/>
          <w:szCs w:val="22"/>
        </w:rPr>
        <w:t xml:space="preserve">. Drug intervention </w:t>
      </w:r>
      <w:proofErr w:type="gramStart"/>
      <w:r w:rsidRPr="00B77386">
        <w:rPr>
          <w:rFonts w:ascii="Times New Roman" w:hAnsi="Times New Roman" w:cs="Times New Roman"/>
          <w:b/>
          <w:bCs/>
          <w:color w:val="000000" w:themeColor="text1"/>
          <w:sz w:val="22"/>
          <w:szCs w:val="22"/>
        </w:rPr>
        <w:t>remodels</w:t>
      </w:r>
      <w:proofErr w:type="gramEnd"/>
      <w:r w:rsidRPr="00B77386">
        <w:rPr>
          <w:rFonts w:ascii="Times New Roman" w:hAnsi="Times New Roman" w:cs="Times New Roman"/>
          <w:b/>
          <w:bCs/>
          <w:color w:val="000000" w:themeColor="text1"/>
          <w:sz w:val="22"/>
          <w:szCs w:val="22"/>
        </w:rPr>
        <w:t xml:space="preserve"> neuronal synaptic function and drives microglial polarization toward an M2 anti-inflammatory phenotype.</w:t>
      </w:r>
      <w:bookmarkEnd w:id="12"/>
    </w:p>
    <w:p w14:paraId="21DCA5C1" w14:textId="58A8730F" w:rsidR="00C96941" w:rsidRPr="00B77386" w:rsidRDefault="00391F49">
      <w:pPr>
        <w:spacing w:after="0" w:line="360" w:lineRule="auto"/>
        <w:jc w:val="both"/>
        <w:rPr>
          <w:rFonts w:ascii="Times New Roman" w:hAnsi="Times New Roman" w:cs="Times New Roman"/>
          <w:color w:val="000000" w:themeColor="text1"/>
          <w:szCs w:val="22"/>
        </w:rPr>
      </w:pPr>
      <w:r w:rsidRPr="00B77386">
        <w:rPr>
          <w:rFonts w:ascii="Times New Roman" w:hAnsi="Times New Roman" w:cs="Times New Roman"/>
          <w:color w:val="000000" w:themeColor="text1"/>
          <w:szCs w:val="22"/>
        </w:rPr>
        <w:t>(A) Overall change in synaptic-function score (Wilcoxon test, ***</w:t>
      </w:r>
      <w:r w:rsidR="003B14CD" w:rsidRPr="003B14CD">
        <w:rPr>
          <w:rFonts w:ascii="Times New Roman" w:hAnsi="Times New Roman" w:cs="Times New Roman"/>
          <w:i/>
          <w:iCs/>
          <w:color w:val="000000" w:themeColor="text1"/>
          <w:szCs w:val="22"/>
        </w:rPr>
        <w:t xml:space="preserve"> </w:t>
      </w:r>
      <w:r w:rsidR="003B14CD"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&lt; 0.001). </w:t>
      </w:r>
      <w:r w:rsidRPr="00B77386">
        <w:rPr>
          <w:rFonts w:ascii="Times New Roman" w:hAnsi="Times New Roman" w:cs="Times New Roman"/>
          <w:szCs w:val="22"/>
        </w:rPr>
        <w:t>Ctrl control, Psi psilocybin.</w:t>
      </w:r>
      <w:r w:rsidRPr="00B77386">
        <w:rPr>
          <w:rFonts w:ascii="Times New Roman" w:hAnsi="Times New Roman" w:cs="Times New Roman"/>
          <w:color w:val="000000" w:themeColor="text1"/>
          <w:szCs w:val="22"/>
        </w:rPr>
        <w:t xml:space="preserve">  </w:t>
      </w:r>
    </w:p>
    <w:p w14:paraId="21DCA5C7" w14:textId="0CF393BA" w:rsidR="00C96941" w:rsidRPr="00B77386" w:rsidRDefault="00391F49">
      <w:pPr>
        <w:spacing w:after="0" w:line="360" w:lineRule="auto"/>
        <w:jc w:val="both"/>
        <w:rPr>
          <w:rFonts w:ascii="Times New Roman" w:hAnsi="Times New Roman" w:cs="Times New Roman"/>
          <w:color w:val="000000" w:themeColor="text1"/>
          <w:szCs w:val="22"/>
        </w:rPr>
      </w:pPr>
      <w:r w:rsidRPr="00B77386">
        <w:rPr>
          <w:rFonts w:ascii="Times New Roman" w:hAnsi="Times New Roman" w:cs="Times New Roman"/>
          <w:color w:val="000000" w:themeColor="text1"/>
          <w:szCs w:val="22"/>
        </w:rPr>
        <w:lastRenderedPageBreak/>
        <w:t>(B) Synaptic-function score changes by cell type with- versus without-psilocybin (Wilcoxon test: ****</w:t>
      </w:r>
      <w:bookmarkStart w:id="13" w:name="OLE_LINK6"/>
      <w:r w:rsidRPr="00B77386">
        <w:rPr>
          <w:rFonts w:ascii="Times New Roman" w:hAnsi="Times New Roman" w:cs="Times New Roman"/>
          <w:i/>
          <w:iCs/>
          <w:color w:val="000000" w:themeColor="text1"/>
          <w:szCs w:val="22"/>
        </w:rPr>
        <w:t>P</w:t>
      </w:r>
      <w:bookmarkEnd w:id="13"/>
      <w:r w:rsidRPr="00B77386">
        <w:rPr>
          <w:rFonts w:ascii="Times New Roman" w:hAnsi="Times New Roman" w:cs="Times New Roman"/>
          <w:color w:val="000000" w:themeColor="text1"/>
          <w:szCs w:val="22"/>
        </w:rPr>
        <w:t xml:space="preserve"> &lt; 0.0001; ***</w:t>
      </w:r>
      <w:r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&lt; 0.001; **</w:t>
      </w:r>
      <w:r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&lt; 0.01; *</w:t>
      </w:r>
      <w:r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&lt; 0.05; ns, not significant). (C) Neuro-inflammation score distribution on UMAP embedding. (D) Neuro-inflammation score changes by cell type with- versus without-psilocybin (Wilcoxon test: ****</w:t>
      </w:r>
      <w:r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&lt; 0.0001; ***</w:t>
      </w:r>
      <w:r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&lt; 0.001; **</w:t>
      </w:r>
      <w:r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&lt; 0.01; *</w:t>
      </w:r>
      <w:r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&lt; 0.05; ns, not significant). (E) Left: global IL6 expression with- versus without-psilocybin; right: IL6 distribution across cell types (Wilcoxon test: ****</w:t>
      </w:r>
      <w:r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&lt; 0.0001; ***</w:t>
      </w:r>
      <w:r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&lt; 0.001; **</w:t>
      </w:r>
      <w:r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&lt; 0.01; *</w:t>
      </w:r>
      <w:r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&lt; 0.05; ns, not significant). (F) Top: UMAP projection of microglial subclusters; bottom: M1–M2 score distribution per cluster. (G) Left: M1 and M2 score changes with- versus without-psilocybin; right: trajectories of M1 and M2 inflammation scores with- versus without-psilocybin (Wilcoxon test, ***</w:t>
      </w:r>
      <w:r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&lt; 0.001).</w:t>
      </w:r>
    </w:p>
    <w:p w14:paraId="21DCA5C8" w14:textId="77777777" w:rsidR="00C96941" w:rsidRPr="00B77386" w:rsidRDefault="00391F49">
      <w:pPr>
        <w:spacing w:after="0" w:line="360" w:lineRule="auto"/>
        <w:jc w:val="both"/>
        <w:rPr>
          <w:rFonts w:ascii="Times New Roman" w:hAnsi="Times New Roman" w:cs="Times New Roman"/>
          <w:color w:val="000000" w:themeColor="text1"/>
          <w:szCs w:val="22"/>
        </w:rPr>
      </w:pPr>
      <w:r w:rsidRPr="00B77386">
        <w:rPr>
          <w:rFonts w:ascii="Times New Roman" w:hAnsi="Times New Roman" w:cs="Times New Roman"/>
          <w:color w:val="000000" w:themeColor="text1"/>
          <w:szCs w:val="22"/>
        </w:rPr>
        <w:br w:type="page"/>
      </w:r>
    </w:p>
    <w:p w14:paraId="21DCA5C9" w14:textId="77777777" w:rsidR="00C96941" w:rsidRPr="00B77386" w:rsidRDefault="00391F49" w:rsidP="003B14CD">
      <w:pPr>
        <w:spacing w:after="0" w:line="360" w:lineRule="auto"/>
        <w:jc w:val="center"/>
        <w:rPr>
          <w:rFonts w:ascii="Times New Roman" w:hAnsi="Times New Roman" w:cs="Times New Roman"/>
          <w:color w:val="000000" w:themeColor="text1"/>
          <w:szCs w:val="22"/>
        </w:rPr>
      </w:pPr>
      <w:r w:rsidRPr="00B77386">
        <w:rPr>
          <w:rFonts w:ascii="Times New Roman" w:hAnsi="Times New Roman" w:cs="Times New Roman"/>
          <w:noProof/>
          <w:color w:val="000000" w:themeColor="text1"/>
          <w:szCs w:val="22"/>
        </w:rPr>
        <w:lastRenderedPageBreak/>
        <w:drawing>
          <wp:inline distT="0" distB="0" distL="0" distR="0" wp14:anchorId="21DCA5E5" wp14:editId="21DCA5E6">
            <wp:extent cx="5259705" cy="7315200"/>
            <wp:effectExtent l="0" t="0" r="13335" b="0"/>
            <wp:docPr id="794907672" name="图片 5" descr="D:/yzy/proj_brain/Psilocybin/v2/plot/plot/FIGS_PLOT/v5/figs3-3.pngfigs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907672" name="图片 5" descr="D:/yzy/proj_brain/Psilocybin/v2/plot/plot/FIGS_PLOT/v5/figs3-3.pngfigs3-3"/>
                    <pic:cNvPicPr>
                      <a:picLocks noChangeAspect="1" noChangeArrowheads="1"/>
                    </pic:cNvPicPr>
                  </pic:nvPicPr>
                  <pic:blipFill>
                    <a:blip r:embed="rId15"/>
                    <a:srcRect l="256" r="256"/>
                    <a:stretch>
                      <a:fillRect/>
                    </a:stretch>
                  </pic:blipFill>
                  <pic:spPr>
                    <a:xfrm>
                      <a:off x="0" y="0"/>
                      <a:ext cx="5260028" cy="7315200"/>
                    </a:xfrm>
                    <a:prstGeom prst="rect">
                      <a:avLst/>
                    </a:prstGeom>
                    <a:noFill/>
                    <a:ln>
                      <a:noFill/>
                    </a:ln>
                  </pic:spPr>
                </pic:pic>
              </a:graphicData>
            </a:graphic>
          </wp:inline>
        </w:drawing>
      </w:r>
    </w:p>
    <w:p w14:paraId="21DCA5CA" w14:textId="1FA94559" w:rsidR="00C96941" w:rsidRPr="00B77386" w:rsidRDefault="00391F49">
      <w:pPr>
        <w:pStyle w:val="1"/>
        <w:rPr>
          <w:rFonts w:ascii="Times New Roman" w:hAnsi="Times New Roman" w:cs="Times New Roman"/>
          <w:b/>
          <w:bCs/>
          <w:color w:val="000000" w:themeColor="text1"/>
          <w:sz w:val="22"/>
          <w:szCs w:val="22"/>
        </w:rPr>
      </w:pPr>
      <w:bookmarkStart w:id="14" w:name="_Toc238667038"/>
      <w:r w:rsidRPr="00B77386">
        <w:rPr>
          <w:rFonts w:ascii="Times New Roman" w:hAnsi="Times New Roman" w:cs="Times New Roman"/>
          <w:b/>
          <w:bCs/>
          <w:color w:val="000000" w:themeColor="text1"/>
          <w:sz w:val="22"/>
          <w:szCs w:val="22"/>
        </w:rPr>
        <w:t>Figure S</w:t>
      </w:r>
      <w:r w:rsidR="000D6447" w:rsidRPr="00B77386">
        <w:rPr>
          <w:rFonts w:ascii="Times New Roman" w:hAnsi="Times New Roman" w:cs="Times New Roman"/>
          <w:b/>
          <w:bCs/>
          <w:color w:val="000000" w:themeColor="text1"/>
          <w:sz w:val="22"/>
          <w:szCs w:val="22"/>
        </w:rPr>
        <w:t>8</w:t>
      </w:r>
      <w:r w:rsidRPr="00B77386">
        <w:rPr>
          <w:rFonts w:ascii="Times New Roman" w:hAnsi="Times New Roman" w:cs="Times New Roman"/>
          <w:b/>
          <w:bCs/>
          <w:color w:val="000000" w:themeColor="text1"/>
          <w:sz w:val="22"/>
          <w:szCs w:val="22"/>
        </w:rPr>
        <w:t>. Psilocybin remodels astrocyte-mediated neuro-immune communication networks.</w:t>
      </w:r>
      <w:bookmarkEnd w:id="14"/>
    </w:p>
    <w:p w14:paraId="21DCA5CF" w14:textId="536013E4" w:rsidR="00C96941" w:rsidRPr="00B77386" w:rsidRDefault="00391F49">
      <w:pPr>
        <w:spacing w:after="0" w:line="360" w:lineRule="auto"/>
        <w:jc w:val="both"/>
        <w:rPr>
          <w:rFonts w:ascii="Times New Roman" w:hAnsi="Times New Roman" w:cs="Times New Roman"/>
          <w:color w:val="000000" w:themeColor="text1"/>
          <w:szCs w:val="22"/>
        </w:rPr>
      </w:pPr>
      <w:r w:rsidRPr="00B77386">
        <w:rPr>
          <w:rFonts w:ascii="Times New Roman" w:hAnsi="Times New Roman" w:cs="Times New Roman"/>
          <w:color w:val="000000" w:themeColor="text1"/>
          <w:szCs w:val="22"/>
        </w:rPr>
        <w:t xml:space="preserve">(A) Relative contribution of each ligand class before (red) and after (cyan) psilocybin administration.  </w:t>
      </w:r>
      <w:r w:rsidRPr="00B77386">
        <w:rPr>
          <w:rFonts w:ascii="Times New Roman" w:hAnsi="Times New Roman" w:cs="Times New Roman"/>
          <w:szCs w:val="22"/>
        </w:rPr>
        <w:t>Ctrl control, Psi psilocybin.</w:t>
      </w:r>
      <w:r w:rsidR="003B14CD">
        <w:rPr>
          <w:rFonts w:ascii="Times New Roman" w:hAnsi="Times New Roman" w:cs="Times New Roman" w:hint="eastAsia"/>
          <w:color w:val="000000" w:themeColor="text1"/>
          <w:szCs w:val="22"/>
        </w:rPr>
        <w:t xml:space="preserve"> </w:t>
      </w:r>
      <w:r w:rsidRPr="00B77386">
        <w:rPr>
          <w:rFonts w:ascii="Times New Roman" w:hAnsi="Times New Roman" w:cs="Times New Roman"/>
          <w:color w:val="000000" w:themeColor="text1"/>
          <w:szCs w:val="22"/>
        </w:rPr>
        <w:t xml:space="preserve">(B) Astrocyte–other-cell communication networks with- and without-psilocybin; node size reflects cellular proportion. (C) Left: differential communication strength (with vs without) for ligands </w:t>
      </w:r>
      <w:r w:rsidRPr="00B77386">
        <w:rPr>
          <w:rFonts w:ascii="Times New Roman" w:hAnsi="Times New Roman" w:cs="Times New Roman"/>
          <w:color w:val="000000" w:themeColor="text1"/>
          <w:szCs w:val="22"/>
        </w:rPr>
        <w:lastRenderedPageBreak/>
        <w:t xml:space="preserve">transmitted from L3–5/L5 ET, L5–6 NP, L5/6 IT, and L5/6 IT Car3 neurons to astrocytes; right: corresponding reverse-signaling changes. </w:t>
      </w:r>
      <w:r w:rsidR="008C19D9" w:rsidRPr="00B77386">
        <w:rPr>
          <w:rFonts w:ascii="Times New Roman" w:hAnsi="Times New Roman" w:cs="Times New Roman"/>
          <w:color w:val="000000" w:themeColor="text1"/>
          <w:szCs w:val="22"/>
        </w:rPr>
        <w:t xml:space="preserve">(D–E) Bubble heat maps of </w:t>
      </w:r>
      <w:r w:rsidR="008C19D9" w:rsidRPr="00533360">
        <w:rPr>
          <w:rFonts w:ascii="Times New Roman" w:hAnsi="Times New Roman" w:cs="Times New Roman"/>
          <w:color w:val="000000" w:themeColor="text1"/>
          <w:szCs w:val="22"/>
        </w:rPr>
        <w:t>NRXN</w:t>
      </w:r>
      <w:r w:rsidR="008C19D9" w:rsidRPr="00B77386">
        <w:rPr>
          <w:rFonts w:ascii="Times New Roman" w:hAnsi="Times New Roman" w:cs="Times New Roman"/>
          <w:color w:val="000000" w:themeColor="text1"/>
          <w:szCs w:val="22"/>
        </w:rPr>
        <w:t xml:space="preserve"> (D) and </w:t>
      </w:r>
      <w:r w:rsidR="008C19D9" w:rsidRPr="00533360">
        <w:rPr>
          <w:rFonts w:ascii="Times New Roman" w:hAnsi="Times New Roman" w:cs="Times New Roman"/>
          <w:color w:val="000000" w:themeColor="text1"/>
          <w:szCs w:val="22"/>
        </w:rPr>
        <w:t>BMP</w:t>
      </w:r>
      <w:r w:rsidR="008C19D9" w:rsidRPr="00B77386">
        <w:rPr>
          <w:rFonts w:ascii="Times New Roman" w:hAnsi="Times New Roman" w:cs="Times New Roman"/>
          <w:color w:val="000000" w:themeColor="text1"/>
          <w:szCs w:val="22"/>
        </w:rPr>
        <w:t xml:space="preserve"> (E) subclass communication strength between L5 deep-layer neurons and astrocytes (with vs without). (F) Bubble heat map of NT (BDNF–NTRK2) subclass communication strength among neuronal subtypes originating from L5/6 IT Car3 neurons (with vs without).</w:t>
      </w:r>
      <w:r w:rsidR="003B14CD">
        <w:rPr>
          <w:rFonts w:ascii="Times New Roman" w:hAnsi="Times New Roman" w:cs="Times New Roman" w:hint="eastAsia"/>
          <w:color w:val="000000" w:themeColor="text1"/>
          <w:szCs w:val="22"/>
        </w:rPr>
        <w:t xml:space="preserve"> </w:t>
      </w:r>
      <w:r w:rsidRPr="00B77386">
        <w:rPr>
          <w:rFonts w:ascii="Times New Roman" w:hAnsi="Times New Roman" w:cs="Times New Roman"/>
          <w:color w:val="000000" w:themeColor="text1"/>
          <w:szCs w:val="22"/>
        </w:rPr>
        <w:t>(G) Far left: overall pathway strength difference from astrocytes → microglia with- and without-psilocybin; middle panels: NCAM signaling network changes from astrocytes to microglia; far right: NCAM subclass intensity.</w:t>
      </w:r>
    </w:p>
    <w:p w14:paraId="21DCA5D0" w14:textId="77777777" w:rsidR="00C96941" w:rsidRPr="00B77386" w:rsidRDefault="00391F49">
      <w:pPr>
        <w:widowControl/>
        <w:spacing w:after="0" w:line="360" w:lineRule="auto"/>
        <w:jc w:val="both"/>
        <w:rPr>
          <w:rFonts w:ascii="Times New Roman" w:hAnsi="Times New Roman" w:cs="Times New Roman"/>
          <w:b/>
          <w:bCs/>
          <w:color w:val="000000" w:themeColor="text1"/>
          <w:szCs w:val="22"/>
        </w:rPr>
      </w:pPr>
      <w:r w:rsidRPr="00B77386">
        <w:rPr>
          <w:rFonts w:ascii="Times New Roman" w:hAnsi="Times New Roman" w:cs="Times New Roman"/>
          <w:b/>
          <w:bCs/>
          <w:color w:val="000000" w:themeColor="text1"/>
          <w:szCs w:val="22"/>
        </w:rPr>
        <w:br w:type="page"/>
      </w:r>
    </w:p>
    <w:p w14:paraId="21DCA5D1" w14:textId="77777777" w:rsidR="00C96941" w:rsidRPr="00B77386" w:rsidRDefault="00391F49" w:rsidP="003B14CD">
      <w:pPr>
        <w:spacing w:after="0" w:line="360" w:lineRule="auto"/>
        <w:jc w:val="center"/>
        <w:rPr>
          <w:rFonts w:ascii="Times New Roman" w:hAnsi="Times New Roman" w:cs="Times New Roman"/>
          <w:color w:val="000000" w:themeColor="text1"/>
          <w:szCs w:val="22"/>
        </w:rPr>
      </w:pPr>
      <w:r w:rsidRPr="00B77386">
        <w:rPr>
          <w:rFonts w:ascii="Times New Roman" w:hAnsi="Times New Roman" w:cs="Times New Roman"/>
          <w:noProof/>
          <w:color w:val="000000" w:themeColor="text1"/>
          <w:szCs w:val="22"/>
        </w:rPr>
        <w:lastRenderedPageBreak/>
        <w:drawing>
          <wp:inline distT="0" distB="0" distL="0" distR="0" wp14:anchorId="21DCA5E7" wp14:editId="21DCA5E8">
            <wp:extent cx="4902835" cy="6388100"/>
            <wp:effectExtent l="0" t="0" r="4445" b="12700"/>
            <wp:docPr id="2038644406" name="图片 7" descr="D:/yzy/proj_brain/Psilocybin/v2/plot/plot/FIGS_PLOT/v5/FIGS4-4.pngFIGS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644406" name="图片 7" descr="D:/yzy/proj_brain/Psilocybin/v2/plot/plot/FIGS_PLOT/v5/FIGS4-4.pngFIGS4-4"/>
                    <pic:cNvPicPr>
                      <a:picLocks noChangeAspect="1" noChangeArrowheads="1"/>
                    </pic:cNvPicPr>
                  </pic:nvPicPr>
                  <pic:blipFill>
                    <a:blip r:embed="rId16"/>
                    <a:srcRect l="119" r="119"/>
                    <a:stretch>
                      <a:fillRect/>
                    </a:stretch>
                  </pic:blipFill>
                  <pic:spPr>
                    <a:xfrm>
                      <a:off x="0" y="0"/>
                      <a:ext cx="4903375" cy="6388100"/>
                    </a:xfrm>
                    <a:prstGeom prst="rect">
                      <a:avLst/>
                    </a:prstGeom>
                    <a:noFill/>
                    <a:ln>
                      <a:noFill/>
                    </a:ln>
                  </pic:spPr>
                </pic:pic>
              </a:graphicData>
            </a:graphic>
          </wp:inline>
        </w:drawing>
      </w:r>
    </w:p>
    <w:p w14:paraId="21DCA5D2" w14:textId="23E2B9EE" w:rsidR="00C96941" w:rsidRPr="00B77386" w:rsidRDefault="00391F49">
      <w:pPr>
        <w:pStyle w:val="1"/>
        <w:rPr>
          <w:rFonts w:ascii="Times New Roman" w:hAnsi="Times New Roman" w:cs="Times New Roman"/>
          <w:b/>
          <w:bCs/>
          <w:color w:val="000000" w:themeColor="text1"/>
          <w:sz w:val="22"/>
          <w:szCs w:val="22"/>
        </w:rPr>
      </w:pPr>
      <w:bookmarkStart w:id="15" w:name="_Toc238667039"/>
      <w:r w:rsidRPr="00B77386">
        <w:rPr>
          <w:rFonts w:ascii="Times New Roman" w:hAnsi="Times New Roman" w:cs="Times New Roman"/>
          <w:b/>
          <w:bCs/>
          <w:color w:val="000000" w:themeColor="text1"/>
          <w:sz w:val="22"/>
          <w:szCs w:val="22"/>
        </w:rPr>
        <w:t>Figure S</w:t>
      </w:r>
      <w:r w:rsidR="000D6447" w:rsidRPr="00B77386">
        <w:rPr>
          <w:rFonts w:ascii="Times New Roman" w:hAnsi="Times New Roman" w:cs="Times New Roman"/>
          <w:b/>
          <w:bCs/>
          <w:color w:val="000000" w:themeColor="text1"/>
          <w:sz w:val="22"/>
          <w:szCs w:val="22"/>
        </w:rPr>
        <w:t>9</w:t>
      </w:r>
      <w:r w:rsidRPr="00B77386">
        <w:rPr>
          <w:rFonts w:ascii="Times New Roman" w:hAnsi="Times New Roman" w:cs="Times New Roman"/>
          <w:b/>
          <w:bCs/>
          <w:color w:val="000000" w:themeColor="text1"/>
          <w:sz w:val="22"/>
          <w:szCs w:val="22"/>
        </w:rPr>
        <w:t xml:space="preserve">. Psilocybin-induced transition of astrocytes toward a highly differentiated state with up-regulation of </w:t>
      </w:r>
      <w:r w:rsidRPr="0067309D">
        <w:rPr>
          <w:rFonts w:ascii="Times New Roman" w:hAnsi="Times New Roman" w:cs="Times New Roman"/>
          <w:b/>
          <w:bCs/>
          <w:i/>
          <w:iCs/>
          <w:color w:val="000000" w:themeColor="text1"/>
          <w:sz w:val="22"/>
          <w:szCs w:val="22"/>
        </w:rPr>
        <w:t>CD44</w:t>
      </w:r>
      <w:r w:rsidRPr="00B77386">
        <w:rPr>
          <w:rFonts w:ascii="Times New Roman" w:hAnsi="Times New Roman" w:cs="Times New Roman"/>
          <w:b/>
          <w:bCs/>
          <w:color w:val="000000" w:themeColor="text1"/>
          <w:sz w:val="22"/>
          <w:szCs w:val="22"/>
        </w:rPr>
        <w:t>.</w:t>
      </w:r>
      <w:bookmarkEnd w:id="15"/>
    </w:p>
    <w:p w14:paraId="21DCA5D8" w14:textId="16FFF368" w:rsidR="00C96941" w:rsidRPr="00B77386" w:rsidRDefault="00391F49">
      <w:pPr>
        <w:spacing w:after="0" w:line="360" w:lineRule="auto"/>
        <w:jc w:val="both"/>
        <w:rPr>
          <w:rFonts w:ascii="Times New Roman" w:hAnsi="Times New Roman" w:cs="Times New Roman"/>
          <w:color w:val="000000" w:themeColor="text1"/>
          <w:szCs w:val="22"/>
        </w:rPr>
      </w:pPr>
      <w:r w:rsidRPr="00B77386">
        <w:rPr>
          <w:rFonts w:ascii="Times New Roman" w:hAnsi="Times New Roman" w:cs="Times New Roman"/>
          <w:color w:val="000000" w:themeColor="text1"/>
          <w:szCs w:val="22"/>
        </w:rPr>
        <w:t xml:space="preserve">(A) GO enrichment of up-regulated genes in the three </w:t>
      </w:r>
      <w:proofErr w:type="spellStart"/>
      <w:r w:rsidRPr="00B77386">
        <w:rPr>
          <w:rFonts w:ascii="Times New Roman" w:hAnsi="Times New Roman" w:cs="Times New Roman"/>
          <w:color w:val="000000" w:themeColor="text1"/>
          <w:szCs w:val="22"/>
        </w:rPr>
        <w:t>pseudotime</w:t>
      </w:r>
      <w:proofErr w:type="spellEnd"/>
      <w:r w:rsidRPr="00B77386">
        <w:rPr>
          <w:rFonts w:ascii="Times New Roman" w:hAnsi="Times New Roman" w:cs="Times New Roman"/>
          <w:color w:val="000000" w:themeColor="text1"/>
          <w:szCs w:val="22"/>
        </w:rPr>
        <w:t>-resolved astrocyte clusters with-psilocybin.</w:t>
      </w:r>
      <w:r w:rsidR="003B14CD">
        <w:rPr>
          <w:rFonts w:ascii="Times New Roman" w:hAnsi="Times New Roman" w:cs="Times New Roman" w:hint="eastAsia"/>
          <w:color w:val="000000" w:themeColor="text1"/>
          <w:szCs w:val="22"/>
        </w:rPr>
        <w:t xml:space="preserve"> </w:t>
      </w:r>
      <w:r w:rsidRPr="00B77386">
        <w:rPr>
          <w:rFonts w:ascii="Times New Roman" w:hAnsi="Times New Roman" w:cs="Times New Roman"/>
          <w:color w:val="000000" w:themeColor="text1"/>
          <w:szCs w:val="22"/>
        </w:rPr>
        <w:t xml:space="preserve">(B) Astrocyte differentiation trajectory in Monocle-embedded space; color gradient indicates </w:t>
      </w:r>
      <w:proofErr w:type="spellStart"/>
      <w:r w:rsidRPr="00B77386">
        <w:rPr>
          <w:rFonts w:ascii="Times New Roman" w:hAnsi="Times New Roman" w:cs="Times New Roman"/>
          <w:color w:val="000000" w:themeColor="text1"/>
          <w:szCs w:val="22"/>
        </w:rPr>
        <w:t>CytoTRACE</w:t>
      </w:r>
      <w:proofErr w:type="spellEnd"/>
      <w:r w:rsidRPr="00B77386">
        <w:rPr>
          <w:rFonts w:ascii="Times New Roman" w:hAnsi="Times New Roman" w:cs="Times New Roman"/>
          <w:color w:val="000000" w:themeColor="text1"/>
          <w:szCs w:val="22"/>
        </w:rPr>
        <w:t>-based proliferative potential.</w:t>
      </w:r>
      <w:r w:rsidR="003B14CD">
        <w:rPr>
          <w:rFonts w:ascii="Times New Roman" w:hAnsi="Times New Roman" w:cs="Times New Roman" w:hint="eastAsia"/>
          <w:color w:val="000000" w:themeColor="text1"/>
          <w:szCs w:val="22"/>
        </w:rPr>
        <w:t xml:space="preserve"> </w:t>
      </w:r>
      <w:r w:rsidRPr="00B77386">
        <w:rPr>
          <w:rFonts w:ascii="Times New Roman" w:hAnsi="Times New Roman" w:cs="Times New Roman"/>
          <w:color w:val="000000" w:themeColor="text1"/>
          <w:szCs w:val="22"/>
        </w:rPr>
        <w:t xml:space="preserve">(C) Intersection of genes up-regulated across all cell types with-psilocybin with genes up-regulated in cerebrospinal fluid at 24 h and 1-week post-infusion; upper Venn diagrams depict intersections between these temporal signatures and psilocybin-up-regulated genes specific to </w:t>
      </w:r>
      <w:r w:rsidRPr="00B77386">
        <w:rPr>
          <w:rFonts w:ascii="Times New Roman" w:hAnsi="Times New Roman" w:cs="Times New Roman"/>
          <w:color w:val="000000" w:themeColor="text1"/>
          <w:szCs w:val="22"/>
        </w:rPr>
        <w:lastRenderedPageBreak/>
        <w:t>astrocytes or IN-SST neurons.</w:t>
      </w:r>
      <w:r w:rsidR="003B14CD">
        <w:rPr>
          <w:rFonts w:ascii="Times New Roman" w:hAnsi="Times New Roman" w:cs="Times New Roman" w:hint="eastAsia"/>
          <w:color w:val="000000" w:themeColor="text1"/>
          <w:szCs w:val="22"/>
        </w:rPr>
        <w:t xml:space="preserve"> </w:t>
      </w:r>
      <w:r w:rsidRPr="00B77386">
        <w:rPr>
          <w:rFonts w:ascii="Times New Roman" w:hAnsi="Times New Roman" w:cs="Times New Roman"/>
          <w:color w:val="000000" w:themeColor="text1"/>
          <w:szCs w:val="22"/>
        </w:rPr>
        <w:t xml:space="preserve">(D) Density distribution of </w:t>
      </w:r>
      <w:r w:rsidRPr="003B14CD">
        <w:rPr>
          <w:rFonts w:ascii="Times New Roman" w:hAnsi="Times New Roman" w:cs="Times New Roman"/>
          <w:i/>
          <w:iCs/>
          <w:color w:val="000000" w:themeColor="text1"/>
          <w:szCs w:val="22"/>
        </w:rPr>
        <w:t>CD44</w:t>
      </w:r>
      <w:r w:rsidRPr="00B77386">
        <w:rPr>
          <w:rFonts w:ascii="Times New Roman" w:hAnsi="Times New Roman" w:cs="Times New Roman"/>
          <w:color w:val="000000" w:themeColor="text1"/>
          <w:szCs w:val="22"/>
        </w:rPr>
        <w:t xml:space="preserve"> on the Monocle-embedded astrocyte trajectory.</w:t>
      </w:r>
      <w:r w:rsidR="003B14CD">
        <w:rPr>
          <w:rFonts w:ascii="Times New Roman" w:hAnsi="Times New Roman" w:cs="Times New Roman" w:hint="eastAsia"/>
          <w:color w:val="000000" w:themeColor="text1"/>
          <w:szCs w:val="22"/>
        </w:rPr>
        <w:t xml:space="preserve"> </w:t>
      </w:r>
      <w:r w:rsidRPr="00B77386">
        <w:rPr>
          <w:rFonts w:ascii="Times New Roman" w:hAnsi="Times New Roman" w:cs="Times New Roman"/>
          <w:color w:val="000000" w:themeColor="text1"/>
          <w:szCs w:val="22"/>
        </w:rPr>
        <w:t>(E) with- versus without-psilocybin CD44 expression in astrocytes (***</w:t>
      </w:r>
      <w:r w:rsidRPr="00B77386">
        <w:rPr>
          <w:rFonts w:ascii="Times New Roman" w:hAnsi="Times New Roman" w:cs="Times New Roman"/>
          <w:i/>
          <w:iCs/>
          <w:color w:val="000000" w:themeColor="text1"/>
          <w:szCs w:val="22"/>
        </w:rPr>
        <w:t>P</w:t>
      </w:r>
      <w:r w:rsidRPr="00B77386">
        <w:rPr>
          <w:rFonts w:ascii="Times New Roman" w:hAnsi="Times New Roman" w:cs="Times New Roman"/>
          <w:color w:val="000000" w:themeColor="text1"/>
          <w:szCs w:val="22"/>
        </w:rPr>
        <w:t xml:space="preserve"> &lt; 0.001). </w:t>
      </w:r>
      <w:r w:rsidRPr="00B77386">
        <w:rPr>
          <w:rFonts w:ascii="Times New Roman" w:hAnsi="Times New Roman" w:cs="Times New Roman"/>
          <w:szCs w:val="22"/>
        </w:rPr>
        <w:t>Ctrl control, Psi psilocybin.</w:t>
      </w:r>
      <w:r w:rsidR="003B14CD">
        <w:rPr>
          <w:rFonts w:ascii="Times New Roman" w:hAnsi="Times New Roman" w:cs="Times New Roman" w:hint="eastAsia"/>
          <w:color w:val="000000" w:themeColor="text1"/>
          <w:szCs w:val="22"/>
        </w:rPr>
        <w:t xml:space="preserve"> </w:t>
      </w:r>
      <w:r w:rsidRPr="00B77386">
        <w:rPr>
          <w:rFonts w:ascii="Times New Roman" w:hAnsi="Times New Roman" w:cs="Times New Roman"/>
          <w:color w:val="000000" w:themeColor="text1"/>
          <w:szCs w:val="22"/>
        </w:rPr>
        <w:t>(F) Dot plot of signature gene expression across astrocyte subclusters.</w:t>
      </w:r>
    </w:p>
    <w:p w14:paraId="21DCA5DC" w14:textId="74C170F3" w:rsidR="00C96941" w:rsidRPr="00B77386" w:rsidRDefault="00C96941" w:rsidP="000D6447">
      <w:pPr>
        <w:widowControl/>
        <w:spacing w:after="0" w:line="240" w:lineRule="auto"/>
        <w:rPr>
          <w:rFonts w:ascii="Times New Roman" w:hAnsi="Times New Roman" w:cs="Times New Roman"/>
          <w:color w:val="000000" w:themeColor="text1"/>
          <w:szCs w:val="22"/>
        </w:rPr>
      </w:pPr>
    </w:p>
    <w:sectPr w:rsidR="00C96941" w:rsidRPr="00B77386" w:rsidSect="0014492F">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9077C" w14:textId="77777777" w:rsidR="00F40FF1" w:rsidRDefault="00F40FF1">
      <w:pPr>
        <w:spacing w:line="240" w:lineRule="auto"/>
        <w:rPr>
          <w:rFonts w:hint="eastAsia"/>
        </w:rPr>
      </w:pPr>
      <w:r>
        <w:separator/>
      </w:r>
    </w:p>
  </w:endnote>
  <w:endnote w:type="continuationSeparator" w:id="0">
    <w:p w14:paraId="76814734" w14:textId="77777777" w:rsidR="00F40FF1" w:rsidRDefault="00F40FF1">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4F90D" w14:textId="77777777" w:rsidR="00F40FF1" w:rsidRDefault="00F40FF1">
      <w:pPr>
        <w:spacing w:after="0"/>
        <w:rPr>
          <w:rFonts w:hint="eastAsia"/>
        </w:rPr>
      </w:pPr>
      <w:r>
        <w:separator/>
      </w:r>
    </w:p>
  </w:footnote>
  <w:footnote w:type="continuationSeparator" w:id="0">
    <w:p w14:paraId="36A3962F" w14:textId="77777777" w:rsidR="00F40FF1" w:rsidRDefault="00F40FF1">
      <w:pPr>
        <w:spacing w:after="0"/>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5524"/>
    <w:rsid w:val="00030499"/>
    <w:rsid w:val="00037CCC"/>
    <w:rsid w:val="00040A26"/>
    <w:rsid w:val="000440E4"/>
    <w:rsid w:val="00047CF1"/>
    <w:rsid w:val="00092E79"/>
    <w:rsid w:val="00094C38"/>
    <w:rsid w:val="000A462B"/>
    <w:rsid w:val="000C3952"/>
    <w:rsid w:val="000D6447"/>
    <w:rsid w:val="000E1464"/>
    <w:rsid w:val="000F51E9"/>
    <w:rsid w:val="00106C42"/>
    <w:rsid w:val="00110067"/>
    <w:rsid w:val="00133054"/>
    <w:rsid w:val="001428AB"/>
    <w:rsid w:val="0014492F"/>
    <w:rsid w:val="00156D36"/>
    <w:rsid w:val="00195B0B"/>
    <w:rsid w:val="001A3896"/>
    <w:rsid w:val="00200F06"/>
    <w:rsid w:val="002165A1"/>
    <w:rsid w:val="0022041A"/>
    <w:rsid w:val="00264B82"/>
    <w:rsid w:val="00282B0A"/>
    <w:rsid w:val="00285CA6"/>
    <w:rsid w:val="00295E83"/>
    <w:rsid w:val="00296CC3"/>
    <w:rsid w:val="00297361"/>
    <w:rsid w:val="002B3040"/>
    <w:rsid w:val="002D1745"/>
    <w:rsid w:val="002D243A"/>
    <w:rsid w:val="002D6C02"/>
    <w:rsid w:val="002F7972"/>
    <w:rsid w:val="00315F4F"/>
    <w:rsid w:val="003576D9"/>
    <w:rsid w:val="0035797B"/>
    <w:rsid w:val="0036731C"/>
    <w:rsid w:val="003751A5"/>
    <w:rsid w:val="0037606A"/>
    <w:rsid w:val="00391F49"/>
    <w:rsid w:val="00394A47"/>
    <w:rsid w:val="003A6B2B"/>
    <w:rsid w:val="003B0A4E"/>
    <w:rsid w:val="003B14CD"/>
    <w:rsid w:val="003D0A29"/>
    <w:rsid w:val="00404480"/>
    <w:rsid w:val="00420B4C"/>
    <w:rsid w:val="004300AB"/>
    <w:rsid w:val="00466202"/>
    <w:rsid w:val="00470E2C"/>
    <w:rsid w:val="00473348"/>
    <w:rsid w:val="00473CB8"/>
    <w:rsid w:val="00481561"/>
    <w:rsid w:val="004C78F9"/>
    <w:rsid w:val="004D7A6D"/>
    <w:rsid w:val="004D7EC1"/>
    <w:rsid w:val="004F0A5C"/>
    <w:rsid w:val="00507100"/>
    <w:rsid w:val="00512CF2"/>
    <w:rsid w:val="00530C6D"/>
    <w:rsid w:val="005315C1"/>
    <w:rsid w:val="00533360"/>
    <w:rsid w:val="00541510"/>
    <w:rsid w:val="00551822"/>
    <w:rsid w:val="00561606"/>
    <w:rsid w:val="00567F68"/>
    <w:rsid w:val="005718CD"/>
    <w:rsid w:val="005A09AB"/>
    <w:rsid w:val="005B278A"/>
    <w:rsid w:val="005B7C4F"/>
    <w:rsid w:val="005C3B92"/>
    <w:rsid w:val="005E3565"/>
    <w:rsid w:val="00603591"/>
    <w:rsid w:val="00611E0F"/>
    <w:rsid w:val="00621FB1"/>
    <w:rsid w:val="006379E8"/>
    <w:rsid w:val="0066726F"/>
    <w:rsid w:val="0067309D"/>
    <w:rsid w:val="00674B0C"/>
    <w:rsid w:val="0068695F"/>
    <w:rsid w:val="006A0C41"/>
    <w:rsid w:val="006A131E"/>
    <w:rsid w:val="006A3E6C"/>
    <w:rsid w:val="006C4724"/>
    <w:rsid w:val="006D11A5"/>
    <w:rsid w:val="006F2FC5"/>
    <w:rsid w:val="006F5023"/>
    <w:rsid w:val="006F6F5C"/>
    <w:rsid w:val="006F7385"/>
    <w:rsid w:val="006F7506"/>
    <w:rsid w:val="00714098"/>
    <w:rsid w:val="00726319"/>
    <w:rsid w:val="00767229"/>
    <w:rsid w:val="00775669"/>
    <w:rsid w:val="00775B85"/>
    <w:rsid w:val="00796DEA"/>
    <w:rsid w:val="007A7249"/>
    <w:rsid w:val="007C34FF"/>
    <w:rsid w:val="007E65A6"/>
    <w:rsid w:val="00824AA7"/>
    <w:rsid w:val="008272D7"/>
    <w:rsid w:val="00827BB6"/>
    <w:rsid w:val="00840743"/>
    <w:rsid w:val="00845E4A"/>
    <w:rsid w:val="00856997"/>
    <w:rsid w:val="00857C52"/>
    <w:rsid w:val="008723F5"/>
    <w:rsid w:val="008733A4"/>
    <w:rsid w:val="00896592"/>
    <w:rsid w:val="008A0D80"/>
    <w:rsid w:val="008B187A"/>
    <w:rsid w:val="008C19D9"/>
    <w:rsid w:val="008D79AC"/>
    <w:rsid w:val="008E42A5"/>
    <w:rsid w:val="008E44B0"/>
    <w:rsid w:val="008E5D3D"/>
    <w:rsid w:val="0090295D"/>
    <w:rsid w:val="009367A7"/>
    <w:rsid w:val="009373BD"/>
    <w:rsid w:val="00953BBF"/>
    <w:rsid w:val="0097089D"/>
    <w:rsid w:val="00980587"/>
    <w:rsid w:val="00981CFC"/>
    <w:rsid w:val="00983780"/>
    <w:rsid w:val="009B0552"/>
    <w:rsid w:val="009C560F"/>
    <w:rsid w:val="009D383A"/>
    <w:rsid w:val="009D3A9B"/>
    <w:rsid w:val="009D586B"/>
    <w:rsid w:val="009E78D3"/>
    <w:rsid w:val="00A14CDA"/>
    <w:rsid w:val="00A24BC2"/>
    <w:rsid w:val="00A27357"/>
    <w:rsid w:val="00A30FA1"/>
    <w:rsid w:val="00A32A21"/>
    <w:rsid w:val="00A43595"/>
    <w:rsid w:val="00A4586A"/>
    <w:rsid w:val="00A45DD7"/>
    <w:rsid w:val="00A50C37"/>
    <w:rsid w:val="00A523E4"/>
    <w:rsid w:val="00A7055E"/>
    <w:rsid w:val="00AA067A"/>
    <w:rsid w:val="00AA26C9"/>
    <w:rsid w:val="00AB1C16"/>
    <w:rsid w:val="00AB4B15"/>
    <w:rsid w:val="00AC38D4"/>
    <w:rsid w:val="00AC6E79"/>
    <w:rsid w:val="00AF56F6"/>
    <w:rsid w:val="00B12EC6"/>
    <w:rsid w:val="00B21F94"/>
    <w:rsid w:val="00B26BDD"/>
    <w:rsid w:val="00B356ED"/>
    <w:rsid w:val="00B37E70"/>
    <w:rsid w:val="00B467DA"/>
    <w:rsid w:val="00B74182"/>
    <w:rsid w:val="00B77386"/>
    <w:rsid w:val="00B80796"/>
    <w:rsid w:val="00B90A8D"/>
    <w:rsid w:val="00BA4D5D"/>
    <w:rsid w:val="00BB5524"/>
    <w:rsid w:val="00BF6A85"/>
    <w:rsid w:val="00C03EBD"/>
    <w:rsid w:val="00C37681"/>
    <w:rsid w:val="00C43BAF"/>
    <w:rsid w:val="00C83F68"/>
    <w:rsid w:val="00C96941"/>
    <w:rsid w:val="00CA42E0"/>
    <w:rsid w:val="00CA4E90"/>
    <w:rsid w:val="00CC459E"/>
    <w:rsid w:val="00CD051E"/>
    <w:rsid w:val="00CE16AF"/>
    <w:rsid w:val="00CF5E28"/>
    <w:rsid w:val="00CF6715"/>
    <w:rsid w:val="00D23680"/>
    <w:rsid w:val="00D3512F"/>
    <w:rsid w:val="00D579B4"/>
    <w:rsid w:val="00D62643"/>
    <w:rsid w:val="00D732D2"/>
    <w:rsid w:val="00DA19F5"/>
    <w:rsid w:val="00DC4734"/>
    <w:rsid w:val="00DD21D9"/>
    <w:rsid w:val="00DE2E84"/>
    <w:rsid w:val="00DE32F7"/>
    <w:rsid w:val="00DE331E"/>
    <w:rsid w:val="00DF3E72"/>
    <w:rsid w:val="00E1760A"/>
    <w:rsid w:val="00E24F92"/>
    <w:rsid w:val="00E252BB"/>
    <w:rsid w:val="00E301F1"/>
    <w:rsid w:val="00E46C3A"/>
    <w:rsid w:val="00E60F32"/>
    <w:rsid w:val="00E64A3F"/>
    <w:rsid w:val="00E84624"/>
    <w:rsid w:val="00E905FF"/>
    <w:rsid w:val="00E90BC5"/>
    <w:rsid w:val="00E91892"/>
    <w:rsid w:val="00ED2E0F"/>
    <w:rsid w:val="00EE5A3B"/>
    <w:rsid w:val="00EF68A0"/>
    <w:rsid w:val="00F1572A"/>
    <w:rsid w:val="00F204DE"/>
    <w:rsid w:val="00F40FF1"/>
    <w:rsid w:val="00F476DA"/>
    <w:rsid w:val="00F72792"/>
    <w:rsid w:val="00F75CDC"/>
    <w:rsid w:val="00F837C6"/>
    <w:rsid w:val="00F967AE"/>
    <w:rsid w:val="00F97CC1"/>
    <w:rsid w:val="00FD5331"/>
    <w:rsid w:val="00FE7794"/>
    <w:rsid w:val="00FF445F"/>
    <w:rsid w:val="10034C05"/>
    <w:rsid w:val="75732A5D"/>
    <w:rsid w:val="79063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DCA59C"/>
  <w15:docId w15:val="{223DB0E0-5234-4658-85C6-582C47637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spacing w:line="240" w:lineRule="auto"/>
    </w:pPr>
    <w:rPr>
      <w:sz w:val="18"/>
      <w:szCs w:val="18"/>
    </w:rPr>
  </w:style>
  <w:style w:type="paragraph" w:styleId="a5">
    <w:name w:val="header"/>
    <w:basedOn w:val="a"/>
    <w:link w:val="a6"/>
    <w:uiPriority w:val="99"/>
    <w:unhideWhenUsed/>
    <w:pPr>
      <w:tabs>
        <w:tab w:val="center" w:pos="4153"/>
        <w:tab w:val="right" w:pos="8306"/>
      </w:tabs>
      <w:snapToGrid w:val="0"/>
      <w:spacing w:line="240" w:lineRule="auto"/>
      <w:jc w:val="center"/>
    </w:pPr>
    <w:rPr>
      <w:sz w:val="18"/>
      <w:szCs w:val="18"/>
    </w:rPr>
  </w:style>
  <w:style w:type="paragraph" w:styleId="TOC1">
    <w:name w:val="toc 1"/>
    <w:basedOn w:val="a"/>
    <w:next w:val="a"/>
    <w:autoRedefine/>
    <w:uiPriority w:val="39"/>
    <w:unhideWhenUsed/>
  </w:style>
  <w:style w:type="paragraph" w:styleId="a7">
    <w:name w:val="Subtitle"/>
    <w:basedOn w:val="a"/>
    <w:next w:val="a"/>
    <w:link w:val="a8"/>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character" w:styleId="ab">
    <w:name w:val="Strong"/>
    <w:basedOn w:val="a0"/>
    <w:uiPriority w:val="22"/>
    <w:qFormat/>
    <w:rPr>
      <w:b/>
      <w:bCs/>
    </w:rPr>
  </w:style>
  <w:style w:type="character" w:styleId="ac">
    <w:name w:val="Emphasis"/>
    <w:basedOn w:val="a0"/>
    <w:uiPriority w:val="20"/>
    <w:qFormat/>
    <w:rPr>
      <w:i/>
      <w:iCs/>
    </w:rPr>
  </w:style>
  <w:style w:type="character" w:styleId="ad">
    <w:name w:val="Hyperlink"/>
    <w:basedOn w:val="a0"/>
    <w:uiPriority w:val="99"/>
    <w:unhideWhenUsed/>
    <w:qFormat/>
    <w:rPr>
      <w:color w:val="467886" w:themeColor="hyperlink"/>
      <w:u w:val="single"/>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e">
    <w:name w:val="Quote"/>
    <w:basedOn w:val="a"/>
    <w:next w:val="a"/>
    <w:link w:val="af"/>
    <w:uiPriority w:val="29"/>
    <w:qFormat/>
    <w:pPr>
      <w:spacing w:before="160"/>
      <w:jc w:val="center"/>
    </w:pPr>
    <w:rPr>
      <w:i/>
      <w:iCs/>
      <w:color w:val="404040" w:themeColor="text1" w:themeTint="BF"/>
    </w:rPr>
  </w:style>
  <w:style w:type="character" w:customStyle="1" w:styleId="af">
    <w:name w:val="引用 字符"/>
    <w:basedOn w:val="a0"/>
    <w:link w:val="ae"/>
    <w:uiPriority w:val="29"/>
    <w:qFormat/>
    <w:rPr>
      <w:i/>
      <w:iCs/>
      <w:color w:val="404040" w:themeColor="text1" w:themeTint="BF"/>
    </w:rPr>
  </w:style>
  <w:style w:type="paragraph" w:styleId="af0">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1">
    <w:name w:val="Intense Quote"/>
    <w:basedOn w:val="a"/>
    <w:next w:val="a"/>
    <w:link w:val="af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2">
    <w:name w:val="明显引用 字符"/>
    <w:basedOn w:val="a0"/>
    <w:link w:val="af1"/>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qFormat/>
    <w:rPr>
      <w:sz w:val="18"/>
      <w:szCs w:val="18"/>
    </w:rPr>
  </w:style>
  <w:style w:type="paragraph" w:customStyle="1" w:styleId="TOC10">
    <w:name w:val="TOC 标题1"/>
    <w:basedOn w:val="1"/>
    <w:next w:val="a"/>
    <w:uiPriority w:val="39"/>
    <w:unhideWhenUsed/>
    <w:qFormat/>
    <w:pPr>
      <w:widowControl/>
      <w:spacing w:before="240" w:after="0" w:line="259" w:lineRule="auto"/>
      <w:outlineLvl w:val="9"/>
    </w:pPr>
    <w:rPr>
      <w:kern w:val="0"/>
      <w:sz w:val="32"/>
      <w:szCs w:val="32"/>
      <w14:ligatures w14:val="none"/>
    </w:rPr>
  </w:style>
  <w:style w:type="character" w:customStyle="1" w:styleId="13">
    <w:name w:val="未处理的提及1"/>
    <w:basedOn w:val="a0"/>
    <w:uiPriority w:val="99"/>
    <w:semiHidden/>
    <w:unhideWhenUsed/>
    <w:rsid w:val="00264B82"/>
    <w:rPr>
      <w:color w:val="605E5C"/>
      <w:shd w:val="clear" w:color="auto" w:fill="E1DFDD"/>
    </w:rPr>
  </w:style>
  <w:style w:type="paragraph" w:styleId="af3">
    <w:name w:val="Balloon Text"/>
    <w:basedOn w:val="a"/>
    <w:link w:val="af4"/>
    <w:uiPriority w:val="99"/>
    <w:semiHidden/>
    <w:unhideWhenUsed/>
    <w:rsid w:val="004300AB"/>
    <w:pPr>
      <w:spacing w:after="0" w:line="240" w:lineRule="auto"/>
    </w:pPr>
    <w:rPr>
      <w:sz w:val="18"/>
      <w:szCs w:val="18"/>
    </w:rPr>
  </w:style>
  <w:style w:type="character" w:customStyle="1" w:styleId="af4">
    <w:name w:val="批注框文本 字符"/>
    <w:basedOn w:val="a0"/>
    <w:link w:val="af3"/>
    <w:uiPriority w:val="99"/>
    <w:semiHidden/>
    <w:rsid w:val="004300AB"/>
    <w:rPr>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tif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sv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0BCF1B-564B-421F-A2E7-42B4F7C62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17</Pages>
  <Words>1415</Words>
  <Characters>9219</Characters>
  <Application>Microsoft Office Word</Application>
  <DocSecurity>0</DocSecurity>
  <Lines>129</Lines>
  <Paragraphs>19</Paragraphs>
  <ScaleCrop>false</ScaleCrop>
  <Company/>
  <LinksUpToDate>false</LinksUpToDate>
  <CharactersWithSpaces>10615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泽源 阳</dc:creator>
  <cp:keywords/>
  <cp:lastModifiedBy>Jin Chen</cp:lastModifiedBy>
  <cp:revision>102</cp:revision>
  <cp:lastPrinted>2026-01-24T13:29:00Z</cp:lastPrinted>
  <dcterms:created xsi:type="dcterms:W3CDTF">2026-04-03T18:12:00Z</dcterms:created>
  <dcterms:modified xsi:type="dcterms:W3CDTF">2026-08-26T12:04:00Z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63D670E6A3F5468C903500F2E2CA8839_13</vt:lpwstr>
  </property>
  <property fmtid="{D5CDD505-2E9C-101B-9397-08002B2CF9AE}" pid="4" name="KSOTemplateDocerSaveRecord">
    <vt:lpwstr>eyJoZGlkIjoiNjAyM2E0NjE2NWM2ZTM4Y2IyNWEzY2QwMzRlMjI3MTEiLCJ1c2VySWQiOiIzMjg1MTY3ODQifQ==</vt:lpwstr>
  </property>
</Properties>
</file>