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C7589" w14:textId="77777777" w:rsidR="000967AA" w:rsidRPr="0095213C" w:rsidRDefault="000967AA" w:rsidP="000967AA">
      <w:pPr>
        <w:keepNext/>
      </w:pPr>
      <w:r w:rsidRPr="0095213C">
        <w:rPr>
          <w:noProof/>
        </w:rPr>
        <w:drawing>
          <wp:inline distT="0" distB="0" distL="0" distR="0" wp14:anchorId="2F5D8233" wp14:editId="3158BDD6">
            <wp:extent cx="5657850" cy="2768748"/>
            <wp:effectExtent l="0" t="0" r="0" b="0"/>
            <wp:docPr id="104974063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35748"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658925" cy="2769274"/>
                    </a:xfrm>
                    <a:prstGeom prst="rect">
                      <a:avLst/>
                    </a:prstGeom>
                  </pic:spPr>
                </pic:pic>
              </a:graphicData>
            </a:graphic>
          </wp:inline>
        </w:drawing>
      </w:r>
    </w:p>
    <w:p w14:paraId="5F35D5F2" w14:textId="01E11A12" w:rsidR="000967AA" w:rsidRPr="0095213C" w:rsidRDefault="000967AA" w:rsidP="000967AA">
      <w:pPr>
        <w:pStyle w:val="Caption"/>
        <w:rPr>
          <w:highlight w:val="red"/>
        </w:rPr>
      </w:pPr>
      <w:bookmarkStart w:id="0" w:name="_Toc239686169"/>
      <w:r>
        <w:rPr>
          <w:b/>
          <w:bCs/>
        </w:rPr>
        <w:t>Extended Data Fig</w:t>
      </w:r>
      <w:r w:rsidR="00BB7732">
        <w:rPr>
          <w:b/>
          <w:bCs/>
        </w:rPr>
        <w:t>.</w:t>
      </w:r>
      <w:r w:rsidRPr="00AA59D6">
        <w:rPr>
          <w:b/>
          <w:bCs/>
        </w:rPr>
        <w:t xml:space="preserve"> </w:t>
      </w:r>
      <w:r w:rsidRPr="00AA59D6">
        <w:rPr>
          <w:b/>
          <w:bCs/>
        </w:rPr>
        <w:fldChar w:fldCharType="begin"/>
      </w:r>
      <w:r w:rsidRPr="00AA59D6">
        <w:rPr>
          <w:b/>
          <w:bCs/>
        </w:rPr>
        <w:instrText xml:space="preserve"> SEQ Figure \* ARABIC </w:instrText>
      </w:r>
      <w:r w:rsidRPr="00AA59D6">
        <w:rPr>
          <w:b/>
          <w:bCs/>
        </w:rPr>
        <w:fldChar w:fldCharType="separate"/>
      </w:r>
      <w:r w:rsidR="00621E2F">
        <w:rPr>
          <w:b/>
          <w:bCs/>
          <w:noProof/>
        </w:rPr>
        <w:t>1</w:t>
      </w:r>
      <w:r w:rsidRPr="00AA59D6">
        <w:rPr>
          <w:b/>
          <w:bCs/>
          <w:noProof/>
        </w:rPr>
        <w:fldChar w:fldCharType="end"/>
      </w:r>
      <w:r w:rsidRPr="00AA59D6">
        <w:rPr>
          <w:b/>
          <w:bCs/>
          <w:noProof/>
        </w:rPr>
        <w:t>:</w:t>
      </w:r>
      <w:r w:rsidRPr="0095213C">
        <w:t xml:space="preserve"> Full </w:t>
      </w:r>
      <w:r>
        <w:t>structural variant</w:t>
      </w:r>
      <w:r w:rsidRPr="0095213C">
        <w:t xml:space="preserve"> </w:t>
      </w:r>
      <w:r>
        <w:t xml:space="preserve">length </w:t>
      </w:r>
      <w:r w:rsidRPr="0095213C">
        <w:t>distribution for SVIM-</w:t>
      </w:r>
      <w:proofErr w:type="spellStart"/>
      <w:r w:rsidRPr="0095213C">
        <w:t>asm</w:t>
      </w:r>
      <w:proofErr w:type="spellEnd"/>
      <w:r w:rsidRPr="0095213C">
        <w:t xml:space="preserve"> including simple </w:t>
      </w:r>
      <w:r>
        <w:t xml:space="preserve">tandem </w:t>
      </w:r>
      <w:r w:rsidRPr="0095213C">
        <w:t>repeats</w:t>
      </w:r>
      <w:r>
        <w:t xml:space="preserve"> (STRs)</w:t>
      </w:r>
      <w:r w:rsidRPr="0095213C">
        <w:t xml:space="preserve"> </w:t>
      </w:r>
      <w:r>
        <w:t xml:space="preserve">show they contribute significantly to the </w:t>
      </w:r>
      <w:r w:rsidRPr="0095213C">
        <w:t xml:space="preserve">total number of </w:t>
      </w:r>
      <w:r>
        <w:t>SVs</w:t>
      </w:r>
      <w:r w:rsidRPr="0095213C">
        <w:t>.</w:t>
      </w:r>
      <w:r>
        <w:t xml:space="preserve"> </w:t>
      </w:r>
      <w:r w:rsidRPr="00B81E0A">
        <w:t xml:space="preserve">INS, insertion; DEL, deletion; </w:t>
      </w:r>
      <w:r>
        <w:t xml:space="preserve">DNA, DNA, transposon; </w:t>
      </w:r>
      <w:r w:rsidRPr="00B81E0A">
        <w:t>SINE, short interspersed nuclear elements</w:t>
      </w:r>
      <w:r>
        <w:t>; LTR, long terminal repeat; LINE, long interspersed nuclear elements; VNTR, variable number tandem repeats.</w:t>
      </w:r>
      <w:bookmarkEnd w:id="0"/>
    </w:p>
    <w:p w14:paraId="3EFD11B6" w14:textId="2D066E95" w:rsidR="00690393" w:rsidRDefault="00690393" w:rsidP="00690393">
      <w:pPr>
        <w:keepNext/>
      </w:pPr>
      <w:r>
        <w:rPr>
          <w:noProof/>
        </w:rPr>
        <w:lastRenderedPageBreak/>
        <w:drawing>
          <wp:inline distT="0" distB="0" distL="0" distR="0" wp14:anchorId="465B027F" wp14:editId="2C7BA306">
            <wp:extent cx="5486400" cy="7053943"/>
            <wp:effectExtent l="0" t="0" r="0" b="0"/>
            <wp:docPr id="20649839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65995"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86400" cy="7053943"/>
                    </a:xfrm>
                    <a:prstGeom prst="rect">
                      <a:avLst/>
                    </a:prstGeom>
                    <a:noFill/>
                    <a:ln>
                      <a:noFill/>
                    </a:ln>
                  </pic:spPr>
                </pic:pic>
              </a:graphicData>
            </a:graphic>
          </wp:inline>
        </w:drawing>
      </w:r>
    </w:p>
    <w:p w14:paraId="0D9D44CB" w14:textId="4737C497" w:rsidR="00690393" w:rsidRDefault="00BB7732" w:rsidP="00690393">
      <w:pPr>
        <w:pStyle w:val="Caption"/>
      </w:pPr>
      <w:bookmarkStart w:id="1" w:name="_Toc239686171"/>
      <w:r>
        <w:rPr>
          <w:b/>
          <w:bCs/>
        </w:rPr>
        <w:t>Extended Data Fig.</w:t>
      </w:r>
      <w:r w:rsidR="00690393" w:rsidRPr="00AA59D6">
        <w:rPr>
          <w:b/>
          <w:bCs/>
        </w:rPr>
        <w:t xml:space="preserve"> </w:t>
      </w:r>
      <w:r w:rsidR="00690393" w:rsidRPr="00AA59D6">
        <w:rPr>
          <w:b/>
          <w:bCs/>
        </w:rPr>
        <w:fldChar w:fldCharType="begin"/>
      </w:r>
      <w:r w:rsidR="00690393" w:rsidRPr="00AA59D6">
        <w:rPr>
          <w:b/>
          <w:bCs/>
        </w:rPr>
        <w:instrText xml:space="preserve"> SEQ Figure \* ARABIC </w:instrText>
      </w:r>
      <w:r w:rsidR="00690393" w:rsidRPr="00AA59D6">
        <w:rPr>
          <w:b/>
          <w:bCs/>
        </w:rPr>
        <w:fldChar w:fldCharType="separate"/>
      </w:r>
      <w:r w:rsidR="00621E2F">
        <w:rPr>
          <w:b/>
          <w:bCs/>
          <w:noProof/>
        </w:rPr>
        <w:t>2</w:t>
      </w:r>
      <w:r w:rsidR="00690393" w:rsidRPr="00AA59D6">
        <w:rPr>
          <w:b/>
          <w:bCs/>
          <w:noProof/>
        </w:rPr>
        <w:fldChar w:fldCharType="end"/>
      </w:r>
      <w:r w:rsidR="00690393" w:rsidRPr="00AA59D6">
        <w:rPr>
          <w:b/>
          <w:bCs/>
          <w:noProof/>
        </w:rPr>
        <w:t>:</w:t>
      </w:r>
      <w:r w:rsidR="00690393">
        <w:t xml:space="preserve"> </w:t>
      </w:r>
      <w:r w:rsidR="00690393" w:rsidRPr="00124018">
        <w:t>LTR-associated</w:t>
      </w:r>
      <w:r w:rsidR="00690393">
        <w:t xml:space="preserve"> insertions</w:t>
      </w:r>
      <w:r w:rsidR="00690393" w:rsidRPr="00124018">
        <w:t xml:space="preserve"> increased as </w:t>
      </w:r>
      <w:r w:rsidR="00690393">
        <w:t xml:space="preserve">their population </w:t>
      </w:r>
      <w:r w:rsidR="00690393" w:rsidRPr="00124018">
        <w:t>frequency decreased</w:t>
      </w:r>
      <w:r w:rsidR="00690393">
        <w:t xml:space="preserve"> while </w:t>
      </w:r>
      <w:r w:rsidR="00690393" w:rsidRPr="00822859">
        <w:t>L</w:t>
      </w:r>
      <w:r w:rsidR="00690393">
        <w:t>INE and DNA transposon</w:t>
      </w:r>
      <w:r w:rsidR="00690393" w:rsidRPr="00822859">
        <w:t xml:space="preserve"> deletions </w:t>
      </w:r>
      <w:r w:rsidR="00690393">
        <w:t>increased as population frequency decreased.</w:t>
      </w:r>
      <w:r w:rsidR="00690393" w:rsidRPr="009469F2">
        <w:t xml:space="preserve"> </w:t>
      </w:r>
      <w:r w:rsidR="00690393" w:rsidRPr="00B81E0A">
        <w:t xml:space="preserve">INS, insertion; DEL, deletion; </w:t>
      </w:r>
      <w:r w:rsidR="00690393">
        <w:t xml:space="preserve">DNA, DNA, transposon; </w:t>
      </w:r>
      <w:r w:rsidR="00690393" w:rsidRPr="00B81E0A">
        <w:t>SINE, short interspersed nuclear elements</w:t>
      </w:r>
      <w:r w:rsidR="00690393">
        <w:t>; LTR, long terminal repeat; LINE, long interspersed nuclear elements; VNTR, variable number tandem repeats; RC, rolling circle.</w:t>
      </w:r>
      <w:bookmarkEnd w:id="1"/>
    </w:p>
    <w:p w14:paraId="6564D2C5" w14:textId="77777777" w:rsidR="00690393" w:rsidRDefault="00690393" w:rsidP="00690393">
      <w:pPr>
        <w:keepNext/>
        <w:sectPr w:rsidR="00690393" w:rsidSect="008A376B">
          <w:type w:val="continuous"/>
          <w:pgSz w:w="11906" w:h="16838"/>
          <w:pgMar w:top="1440" w:right="1440" w:bottom="1440" w:left="1440" w:header="708" w:footer="708" w:gutter="0"/>
          <w:lnNumType w:countBy="1" w:restart="continuous"/>
          <w:cols w:space="708"/>
          <w:docGrid w:linePitch="360"/>
        </w:sectPr>
      </w:pPr>
    </w:p>
    <w:p w14:paraId="67F6C427" w14:textId="77777777" w:rsidR="00690393" w:rsidRDefault="00690393" w:rsidP="00690393">
      <w:pPr>
        <w:keepNext/>
      </w:pPr>
      <w:r w:rsidRPr="00707AFC">
        <w:rPr>
          <w:noProof/>
        </w:rPr>
        <w:lastRenderedPageBreak/>
        <w:drawing>
          <wp:inline distT="0" distB="0" distL="0" distR="0" wp14:anchorId="1E29D6CD" wp14:editId="46224419">
            <wp:extent cx="4320791" cy="4868427"/>
            <wp:effectExtent l="0" t="0" r="3810" b="8890"/>
            <wp:docPr id="21423047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91687"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6327" cy="4931002"/>
                    </a:xfrm>
                    <a:prstGeom prst="rect">
                      <a:avLst/>
                    </a:prstGeom>
                    <a:noFill/>
                    <a:ln>
                      <a:noFill/>
                    </a:ln>
                  </pic:spPr>
                </pic:pic>
              </a:graphicData>
            </a:graphic>
          </wp:inline>
        </w:drawing>
      </w:r>
      <w:r w:rsidRPr="00F54A8A">
        <w:rPr>
          <w:noProof/>
        </w:rPr>
        <w:drawing>
          <wp:inline distT="0" distB="0" distL="0" distR="0" wp14:anchorId="2B9B53D1" wp14:editId="00EB3F83">
            <wp:extent cx="4015108" cy="4890993"/>
            <wp:effectExtent l="0" t="0" r="4445" b="5080"/>
            <wp:docPr id="839019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2670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2693" cy="4948959"/>
                    </a:xfrm>
                    <a:prstGeom prst="rect">
                      <a:avLst/>
                    </a:prstGeom>
                    <a:noFill/>
                    <a:ln>
                      <a:noFill/>
                    </a:ln>
                  </pic:spPr>
                </pic:pic>
              </a:graphicData>
            </a:graphic>
          </wp:inline>
        </w:drawing>
      </w:r>
    </w:p>
    <w:p w14:paraId="2D1FFB6B" w14:textId="4CB28022" w:rsidR="00690393" w:rsidRDefault="00BB7732" w:rsidP="00690393">
      <w:pPr>
        <w:pStyle w:val="Caption"/>
      </w:pPr>
      <w:bookmarkStart w:id="2" w:name="_Ref238465447"/>
      <w:bookmarkStart w:id="3" w:name="_Toc239686172"/>
      <w:r>
        <w:rPr>
          <w:b/>
          <w:bCs/>
        </w:rPr>
        <w:t>Extended Data Fig.</w:t>
      </w:r>
      <w:r w:rsidR="00690393" w:rsidRPr="00AA59D6">
        <w:rPr>
          <w:b/>
          <w:bCs/>
        </w:rPr>
        <w:t xml:space="preserve"> </w:t>
      </w:r>
      <w:r w:rsidR="00690393" w:rsidRPr="00AA59D6">
        <w:rPr>
          <w:b/>
          <w:bCs/>
        </w:rPr>
        <w:fldChar w:fldCharType="begin"/>
      </w:r>
      <w:r w:rsidR="00690393" w:rsidRPr="00AA59D6">
        <w:rPr>
          <w:b/>
          <w:bCs/>
        </w:rPr>
        <w:instrText xml:space="preserve"> SEQ Figure \* ARABIC </w:instrText>
      </w:r>
      <w:r w:rsidR="00690393" w:rsidRPr="00AA59D6">
        <w:rPr>
          <w:b/>
          <w:bCs/>
        </w:rPr>
        <w:fldChar w:fldCharType="separate"/>
      </w:r>
      <w:r w:rsidR="00621E2F">
        <w:rPr>
          <w:b/>
          <w:bCs/>
          <w:noProof/>
        </w:rPr>
        <w:t>3</w:t>
      </w:r>
      <w:r w:rsidR="00690393" w:rsidRPr="00AA59D6">
        <w:rPr>
          <w:b/>
          <w:bCs/>
          <w:noProof/>
        </w:rPr>
        <w:fldChar w:fldCharType="end"/>
      </w:r>
      <w:bookmarkEnd w:id="2"/>
      <w:r w:rsidR="00690393" w:rsidRPr="00AA59D6">
        <w:rPr>
          <w:b/>
          <w:bCs/>
          <w:noProof/>
        </w:rPr>
        <w:t>:</w:t>
      </w:r>
      <w:r w:rsidR="00690393">
        <w:t xml:space="preserve"> </w:t>
      </w:r>
      <w:r w:rsidR="00690393" w:rsidRPr="00882D59">
        <w:t>Genotyping for major ERV families</w:t>
      </w:r>
      <w:r w:rsidR="00690393">
        <w:t xml:space="preserve"> shows assemblies extracted a substantial number of ERVs missed by long-read based SV callers. Rows</w:t>
      </w:r>
      <w:r w:rsidR="00690393" w:rsidRPr="00882D59">
        <w:t xml:space="preserve"> </w:t>
      </w:r>
      <w:r w:rsidR="00690393">
        <w:t>containing missing genotyping (g</w:t>
      </w:r>
      <w:r w:rsidR="00690393" w:rsidRPr="00882D59">
        <w:t>rey boxes</w:t>
      </w:r>
      <w:r w:rsidR="00690393">
        <w:t>)</w:t>
      </w:r>
      <w:r w:rsidR="00690393" w:rsidRPr="00882D59">
        <w:t xml:space="preserve"> </w:t>
      </w:r>
      <w:r w:rsidR="00690393">
        <w:t xml:space="preserve">are SURVIVOR merged </w:t>
      </w:r>
      <w:r w:rsidR="00690393" w:rsidRPr="00882D59">
        <w:t xml:space="preserve">variants </w:t>
      </w:r>
      <w:r w:rsidR="00690393">
        <w:t xml:space="preserve">from </w:t>
      </w:r>
      <w:r w:rsidR="00690393" w:rsidRPr="00882D59">
        <w:t>SVIM-</w:t>
      </w:r>
      <w:proofErr w:type="spellStart"/>
      <w:r w:rsidR="00690393" w:rsidRPr="00882D59">
        <w:t>asm</w:t>
      </w:r>
      <w:proofErr w:type="spellEnd"/>
      <w:r w:rsidR="00690393">
        <w:t xml:space="preserve"> and are not fully genotyped in this plot. Remaining rows were detected with </w:t>
      </w:r>
      <w:proofErr w:type="spellStart"/>
      <w:r w:rsidR="00690393">
        <w:t>cuteSV</w:t>
      </w:r>
      <w:proofErr w:type="spellEnd"/>
      <w:r w:rsidR="00690393">
        <w:t xml:space="preserve"> and genotyped with </w:t>
      </w:r>
      <w:proofErr w:type="spellStart"/>
      <w:r w:rsidR="00690393">
        <w:t>cuteFC</w:t>
      </w:r>
      <w:proofErr w:type="spellEnd"/>
      <w:r w:rsidR="00690393">
        <w:t>.</w:t>
      </w:r>
      <w:bookmarkEnd w:id="3"/>
    </w:p>
    <w:p w14:paraId="7247C94A" w14:textId="483B7C65" w:rsidR="00C3134E" w:rsidRDefault="00C3134E" w:rsidP="00C3134E">
      <w:pPr>
        <w:keepNext/>
      </w:pPr>
      <w:r w:rsidRPr="00092E42">
        <w:rPr>
          <w:noProof/>
        </w:rPr>
        <w:lastRenderedPageBreak/>
        <w:drawing>
          <wp:inline distT="0" distB="0" distL="0" distR="0" wp14:anchorId="7D01751E" wp14:editId="3BF6F3E3">
            <wp:extent cx="9042040" cy="680224"/>
            <wp:effectExtent l="0" t="0" r="6985" b="5715"/>
            <wp:docPr id="315629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11495" cy="685449"/>
                    </a:xfrm>
                    <a:prstGeom prst="rect">
                      <a:avLst/>
                    </a:prstGeom>
                    <a:noFill/>
                    <a:ln>
                      <a:noFill/>
                    </a:ln>
                  </pic:spPr>
                </pic:pic>
              </a:graphicData>
            </a:graphic>
          </wp:inline>
        </w:drawing>
      </w:r>
    </w:p>
    <w:p w14:paraId="355ABAC8" w14:textId="77777777" w:rsidR="008A376B" w:rsidRDefault="00BB7732" w:rsidP="00C3134E">
      <w:pPr>
        <w:pStyle w:val="Caption"/>
      </w:pPr>
      <w:bookmarkStart w:id="4" w:name="_Ref239435774"/>
      <w:bookmarkStart w:id="5" w:name="_Toc239686173"/>
      <w:r>
        <w:rPr>
          <w:b/>
          <w:bCs/>
        </w:rPr>
        <w:t>Extended Data Fig.</w:t>
      </w:r>
      <w:r w:rsidR="00C3134E" w:rsidRPr="00AA59D6">
        <w:rPr>
          <w:b/>
          <w:bCs/>
        </w:rPr>
        <w:t xml:space="preserve"> </w:t>
      </w:r>
      <w:r w:rsidR="00C3134E" w:rsidRPr="00AA59D6">
        <w:rPr>
          <w:b/>
          <w:bCs/>
        </w:rPr>
        <w:fldChar w:fldCharType="begin"/>
      </w:r>
      <w:r w:rsidR="00C3134E" w:rsidRPr="00AA59D6">
        <w:rPr>
          <w:b/>
          <w:bCs/>
        </w:rPr>
        <w:instrText xml:space="preserve"> SEQ Figure \* ARABIC </w:instrText>
      </w:r>
      <w:r w:rsidR="00C3134E" w:rsidRPr="00AA59D6">
        <w:rPr>
          <w:b/>
          <w:bCs/>
        </w:rPr>
        <w:fldChar w:fldCharType="separate"/>
      </w:r>
      <w:r w:rsidR="00621E2F">
        <w:rPr>
          <w:b/>
          <w:bCs/>
          <w:noProof/>
        </w:rPr>
        <w:t>4</w:t>
      </w:r>
      <w:r w:rsidR="00C3134E" w:rsidRPr="00AA59D6">
        <w:rPr>
          <w:b/>
          <w:bCs/>
          <w:noProof/>
        </w:rPr>
        <w:fldChar w:fldCharType="end"/>
      </w:r>
      <w:bookmarkEnd w:id="4"/>
      <w:r w:rsidR="00C3134E" w:rsidRPr="00AA59D6">
        <w:rPr>
          <w:b/>
          <w:bCs/>
          <w:noProof/>
        </w:rPr>
        <w:t>:</w:t>
      </w:r>
      <w:r w:rsidR="00C3134E">
        <w:t xml:space="preserve"> Multiple sequence alignment (MSA) of representative insertions of recKoRV.1, </w:t>
      </w:r>
      <w:proofErr w:type="spellStart"/>
      <w:r w:rsidR="00C3134E">
        <w:t>PhERV</w:t>
      </w:r>
      <w:proofErr w:type="spellEnd"/>
      <w:r w:rsidR="00C3134E">
        <w:t xml:space="preserve"> and the </w:t>
      </w:r>
      <w:proofErr w:type="spellStart"/>
      <w:r w:rsidR="00C3134E">
        <w:t>PhERV</w:t>
      </w:r>
      <w:proofErr w:type="spellEnd"/>
      <w:r w:rsidR="00C3134E">
        <w:t xml:space="preserve">-like retrovirus shows these LTR insertions had high homology at both 5’ and 3’ ends. Rows 1 and 7 are the </w:t>
      </w:r>
      <w:proofErr w:type="spellStart"/>
      <w:r w:rsidR="00C3134E">
        <w:t>PhERV</w:t>
      </w:r>
      <w:proofErr w:type="spellEnd"/>
      <w:r w:rsidR="00C3134E">
        <w:t xml:space="preserve">-like retrovirus, rows 2 and 3 are recKoRV.1 and rows 4,5 and 6 are </w:t>
      </w:r>
      <w:proofErr w:type="spellStart"/>
      <w:r w:rsidR="00C3134E">
        <w:t>PhERV</w:t>
      </w:r>
      <w:proofErr w:type="spellEnd"/>
      <w:r w:rsidR="00C3134E">
        <w:t xml:space="preserve">. recKoRV.1 has LTRs from </w:t>
      </w:r>
      <w:proofErr w:type="spellStart"/>
      <w:r w:rsidR="00C3134E">
        <w:t>KoRV</w:t>
      </w:r>
      <w:proofErr w:type="spellEnd"/>
      <w:r w:rsidR="00C3134E">
        <w:t xml:space="preserve"> which do not align well to the LTRs of the </w:t>
      </w:r>
      <w:proofErr w:type="spellStart"/>
      <w:r w:rsidR="00C3134E">
        <w:t>PhERV</w:t>
      </w:r>
      <w:proofErr w:type="spellEnd"/>
      <w:r w:rsidR="00C3134E">
        <w:t xml:space="preserve">-like retrovirus. Sequence homology between the </w:t>
      </w:r>
      <w:proofErr w:type="spellStart"/>
      <w:r w:rsidR="00C3134E">
        <w:t>PhERV</w:t>
      </w:r>
      <w:proofErr w:type="spellEnd"/>
      <w:r w:rsidR="00C3134E">
        <w:t xml:space="preserve">-like retrovirus may be allowing </w:t>
      </w:r>
      <w:proofErr w:type="spellStart"/>
      <w:r w:rsidR="00C3134E">
        <w:t>PhERV</w:t>
      </w:r>
      <w:proofErr w:type="spellEnd"/>
      <w:r w:rsidR="00C3134E">
        <w:t xml:space="preserve"> to reintegrate at a higher rate and could be contributing to the formation of recKoRV.1. This MSA included all recKoRV.1 and </w:t>
      </w:r>
      <w:proofErr w:type="spellStart"/>
      <w:r w:rsidR="00C3134E">
        <w:t>PhERV</w:t>
      </w:r>
      <w:proofErr w:type="spellEnd"/>
      <w:r w:rsidR="00C3134E">
        <w:t xml:space="preserve"> sequences and was subset to representative </w:t>
      </w:r>
    </w:p>
    <w:p w14:paraId="1D91F645" w14:textId="77777777" w:rsidR="008A376B" w:rsidRDefault="008A376B" w:rsidP="00C3134E">
      <w:pPr>
        <w:pStyle w:val="Caption"/>
      </w:pPr>
    </w:p>
    <w:p w14:paraId="500B2AB9" w14:textId="77777777" w:rsidR="008A376B" w:rsidRDefault="008A376B" w:rsidP="00C3134E">
      <w:pPr>
        <w:pStyle w:val="Caption"/>
      </w:pPr>
    </w:p>
    <w:p w14:paraId="3D33BACD" w14:textId="77777777" w:rsidR="008A376B" w:rsidRDefault="008A376B" w:rsidP="00C3134E">
      <w:pPr>
        <w:pStyle w:val="Caption"/>
      </w:pPr>
    </w:p>
    <w:p w14:paraId="7DBD0919" w14:textId="77777777" w:rsidR="008A376B" w:rsidRDefault="008A376B" w:rsidP="00C3134E">
      <w:pPr>
        <w:pStyle w:val="Caption"/>
      </w:pPr>
    </w:p>
    <w:p w14:paraId="369D6E15" w14:textId="4CF21283" w:rsidR="00C3134E" w:rsidRPr="00AA59D6" w:rsidRDefault="00C3134E" w:rsidP="00C3134E">
      <w:pPr>
        <w:pStyle w:val="Caption"/>
        <w:rPr>
          <w:b/>
          <w:bCs/>
        </w:rPr>
      </w:pPr>
      <w:r>
        <w:t>sequences.</w:t>
      </w:r>
      <w:bookmarkEnd w:id="5"/>
      <w:r w:rsidRPr="00F21C95">
        <w:rPr>
          <w:noProof/>
        </w:rPr>
        <w:drawing>
          <wp:inline distT="0" distB="0" distL="0" distR="0" wp14:anchorId="0BF72C33" wp14:editId="2467671D">
            <wp:extent cx="5861652" cy="1365663"/>
            <wp:effectExtent l="0" t="0" r="6350" b="0"/>
            <wp:docPr id="1439813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8271" cy="1374195"/>
                    </a:xfrm>
                    <a:prstGeom prst="rect">
                      <a:avLst/>
                    </a:prstGeom>
                    <a:noFill/>
                    <a:ln>
                      <a:noFill/>
                    </a:ln>
                  </pic:spPr>
                </pic:pic>
              </a:graphicData>
            </a:graphic>
          </wp:inline>
        </w:drawing>
      </w:r>
    </w:p>
    <w:p w14:paraId="5094F17F" w14:textId="69258D5D" w:rsidR="00C3134E" w:rsidRDefault="00BB7732" w:rsidP="00C3134E">
      <w:pPr>
        <w:pStyle w:val="Caption"/>
      </w:pPr>
      <w:bookmarkStart w:id="6" w:name="_Ref238811079"/>
      <w:bookmarkStart w:id="7" w:name="_Toc239686174"/>
      <w:r>
        <w:rPr>
          <w:b/>
          <w:bCs/>
        </w:rPr>
        <w:t>Extended Data Fig.</w:t>
      </w:r>
      <w:r w:rsidR="008918C8" w:rsidRPr="00AA59D6">
        <w:rPr>
          <w:b/>
          <w:bCs/>
        </w:rPr>
        <w:t xml:space="preserve"> </w:t>
      </w:r>
      <w:r w:rsidR="00C3134E" w:rsidRPr="00AA59D6">
        <w:rPr>
          <w:b/>
          <w:bCs/>
        </w:rPr>
        <w:fldChar w:fldCharType="begin"/>
      </w:r>
      <w:r w:rsidR="00C3134E" w:rsidRPr="00AA59D6">
        <w:rPr>
          <w:b/>
          <w:bCs/>
        </w:rPr>
        <w:instrText xml:space="preserve"> SEQ Figure \* ARABIC </w:instrText>
      </w:r>
      <w:r w:rsidR="00C3134E" w:rsidRPr="00AA59D6">
        <w:rPr>
          <w:b/>
          <w:bCs/>
        </w:rPr>
        <w:fldChar w:fldCharType="separate"/>
      </w:r>
      <w:r w:rsidR="00621E2F">
        <w:rPr>
          <w:b/>
          <w:bCs/>
          <w:noProof/>
        </w:rPr>
        <w:t>5</w:t>
      </w:r>
      <w:r w:rsidR="00C3134E" w:rsidRPr="00AA59D6">
        <w:rPr>
          <w:b/>
          <w:bCs/>
          <w:noProof/>
        </w:rPr>
        <w:fldChar w:fldCharType="end"/>
      </w:r>
      <w:bookmarkEnd w:id="6"/>
      <w:r w:rsidR="00C3134E" w:rsidRPr="00AA59D6">
        <w:rPr>
          <w:b/>
          <w:bCs/>
          <w:noProof/>
        </w:rPr>
        <w:t>:</w:t>
      </w:r>
      <w:r w:rsidR="00C3134E">
        <w:t xml:space="preserve"> </w:t>
      </w:r>
      <w:r w:rsidR="00C3134E" w:rsidRPr="005916F6">
        <w:t>ERVK.rnd5</w:t>
      </w:r>
      <w:r w:rsidR="00C3134E">
        <w:t xml:space="preserve"> insertion upstream of </w:t>
      </w:r>
      <w:r w:rsidR="00C3134E" w:rsidRPr="005916F6">
        <w:t>ADGRF1</w:t>
      </w:r>
      <w:r w:rsidR="00C3134E">
        <w:t xml:space="preserve">’s TSS that was </w:t>
      </w:r>
      <w:proofErr w:type="spellStart"/>
      <w:r w:rsidR="00C3134E">
        <w:t>misgenotyped</w:t>
      </w:r>
      <w:proofErr w:type="spellEnd"/>
      <w:r w:rsidR="00C3134E">
        <w:t xml:space="preserve"> by read-based SV callers.</w:t>
      </w:r>
      <w:bookmarkEnd w:id="7"/>
    </w:p>
    <w:p w14:paraId="08781BC4" w14:textId="77777777" w:rsidR="004F2057" w:rsidRDefault="004F2057"/>
    <w:p w14:paraId="02CDDCD0" w14:textId="77777777" w:rsidR="005A6639" w:rsidRDefault="005A6639" w:rsidP="005A6639">
      <w:pPr>
        <w:keepNext/>
      </w:pPr>
      <w:r w:rsidRPr="008722A8">
        <w:rPr>
          <w:noProof/>
        </w:rPr>
        <w:lastRenderedPageBreak/>
        <w:drawing>
          <wp:inline distT="0" distB="0" distL="0" distR="0" wp14:anchorId="50095199" wp14:editId="289EBEDB">
            <wp:extent cx="9101163" cy="4552950"/>
            <wp:effectExtent l="0" t="0" r="5080" b="0"/>
            <wp:docPr id="20617431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541690" name="Picture 5"/>
                    <pic:cNvPicPr>
                      <a:picLocks noChangeAspect="1" noChangeArrowheads="1"/>
                    </pic:cNvPicPr>
                  </pic:nvPicPr>
                  <pic:blipFill>
                    <a:blip r:embed="rId16">
                      <a:extLst>
                        <a:ext uri="{96DAC541-7B7A-43D3-8B79-37D633B846F1}">
                          <asvg:svgBlip xmlns:asvg="http://schemas.microsoft.com/office/drawing/2016/SVG/main" r:embed="rId17"/>
                        </a:ext>
                      </a:extLst>
                    </a:blip>
                    <a:stretch>
                      <a:fillRect/>
                    </a:stretch>
                  </pic:blipFill>
                  <pic:spPr bwMode="auto">
                    <a:xfrm>
                      <a:off x="0" y="0"/>
                      <a:ext cx="9106645" cy="4555693"/>
                    </a:xfrm>
                    <a:prstGeom prst="rect">
                      <a:avLst/>
                    </a:prstGeom>
                  </pic:spPr>
                </pic:pic>
              </a:graphicData>
            </a:graphic>
          </wp:inline>
        </w:drawing>
      </w:r>
    </w:p>
    <w:p w14:paraId="2E9CCA4A" w14:textId="092332DB" w:rsidR="005A6639" w:rsidRPr="00DA4076" w:rsidRDefault="00BB7732" w:rsidP="005A6639">
      <w:pPr>
        <w:pStyle w:val="Caption"/>
      </w:pPr>
      <w:bookmarkStart w:id="8" w:name="_Toc239686175"/>
      <w:r>
        <w:rPr>
          <w:b/>
          <w:bCs/>
        </w:rPr>
        <w:t>Extended Data Fig.</w:t>
      </w:r>
      <w:r w:rsidR="008918C8" w:rsidRPr="00AA59D6">
        <w:rPr>
          <w:b/>
          <w:bCs/>
        </w:rPr>
        <w:t xml:space="preserve"> </w:t>
      </w:r>
      <w:r w:rsidR="005A6639" w:rsidRPr="00AA59D6">
        <w:rPr>
          <w:b/>
          <w:bCs/>
        </w:rPr>
        <w:fldChar w:fldCharType="begin"/>
      </w:r>
      <w:r w:rsidR="005A6639" w:rsidRPr="00AA59D6">
        <w:rPr>
          <w:b/>
          <w:bCs/>
        </w:rPr>
        <w:instrText xml:space="preserve"> SEQ Figure \* ARABIC </w:instrText>
      </w:r>
      <w:r w:rsidR="005A6639" w:rsidRPr="00AA59D6">
        <w:rPr>
          <w:b/>
          <w:bCs/>
        </w:rPr>
        <w:fldChar w:fldCharType="separate"/>
      </w:r>
      <w:r w:rsidR="00621E2F">
        <w:rPr>
          <w:b/>
          <w:bCs/>
          <w:noProof/>
        </w:rPr>
        <w:t>6</w:t>
      </w:r>
      <w:r w:rsidR="005A6639" w:rsidRPr="00AA59D6">
        <w:rPr>
          <w:b/>
          <w:bCs/>
          <w:noProof/>
        </w:rPr>
        <w:fldChar w:fldCharType="end"/>
      </w:r>
      <w:r w:rsidR="005A6639" w:rsidRPr="00AA59D6">
        <w:rPr>
          <w:b/>
          <w:bCs/>
          <w:noProof/>
        </w:rPr>
        <w:t>:</w:t>
      </w:r>
      <w:r w:rsidR="005A6639">
        <w:t xml:space="preserve"> </w:t>
      </w:r>
      <w:r w:rsidR="005A6639" w:rsidRPr="002D0AA3">
        <w:t xml:space="preserve">Structure of Trypsin </w:t>
      </w:r>
      <w:r w:rsidR="005A6639">
        <w:t>family</w:t>
      </w:r>
      <w:r w:rsidR="005A6639" w:rsidRPr="002D0AA3">
        <w:t xml:space="preserve"> locus in 1</w:t>
      </w:r>
      <w:r w:rsidR="005A6639">
        <w:t>2</w:t>
      </w:r>
      <w:r w:rsidR="005A6639" w:rsidRPr="002D0AA3">
        <w:t xml:space="preserve"> primary assemblies</w:t>
      </w:r>
      <w:r w:rsidR="005A6639">
        <w:t>, ordered by cluster north to south,</w:t>
      </w:r>
      <w:r w:rsidR="005A6639" w:rsidRPr="002D0AA3">
        <w:t xml:space="preserve"> show high variability and distinct haplotypes resulting in </w:t>
      </w:r>
      <w:r w:rsidR="005A6639">
        <w:t>variation</w:t>
      </w:r>
      <w:r w:rsidR="005A6639" w:rsidRPr="002D0AA3">
        <w:t xml:space="preserve"> of trypsin</w:t>
      </w:r>
      <w:r w:rsidR="005A6639">
        <w:t xml:space="preserve"> family</w:t>
      </w:r>
      <w:r w:rsidR="005A6639" w:rsidRPr="002D0AA3">
        <w:t xml:space="preserve"> genes. This example also highlights the limitations of different assembly methods and lower coverage. </w:t>
      </w:r>
      <w:r w:rsidR="005A6639">
        <w:t>M</w:t>
      </w:r>
      <w:r w:rsidR="005A6639" w:rsidRPr="002D0AA3">
        <w:t xml:space="preserve">issing genes </w:t>
      </w:r>
      <w:r w:rsidR="005A6639">
        <w:t xml:space="preserve">in </w:t>
      </w:r>
      <w:r w:rsidR="005A6639" w:rsidRPr="002D0AA3">
        <w:t>415514</w:t>
      </w:r>
      <w:r w:rsidR="005A6639">
        <w:t>’s primary assembly</w:t>
      </w:r>
      <w:r w:rsidR="005A6639" w:rsidRPr="002D0AA3">
        <w:t xml:space="preserve"> (AmpliFi ~19X coverage) may be induced by haplotype switching rather than a true deletion as a gap occurs</w:t>
      </w:r>
      <w:r w:rsidR="005A6639">
        <w:t xml:space="preserve"> </w:t>
      </w:r>
      <w:r w:rsidR="005A6639" w:rsidRPr="002D0AA3">
        <w:t>in one haplotype at this location</w:t>
      </w:r>
      <w:r w:rsidR="005A6639">
        <w:t xml:space="preserve"> (not shown)</w:t>
      </w:r>
      <w:r w:rsidR="005A6639" w:rsidRPr="002D0AA3">
        <w:t xml:space="preserve">. K94276 has a gap overlapping the </w:t>
      </w:r>
      <w:r w:rsidR="005A6639" w:rsidRPr="002D0AA3">
        <w:lastRenderedPageBreak/>
        <w:t>trypsin-like gene missing in its assembly, and Wilpena</w:t>
      </w:r>
      <w:r w:rsidR="005A6639">
        <w:t xml:space="preserve"> </w:t>
      </w:r>
      <w:r w:rsidR="005A6639" w:rsidRPr="002D0AA3">
        <w:t>ha</w:t>
      </w:r>
      <w:r w:rsidR="001F6678">
        <w:t xml:space="preserve">d </w:t>
      </w:r>
      <w:r w:rsidR="005A6639" w:rsidRPr="002D0AA3">
        <w:t xml:space="preserve">a gap inserted where </w:t>
      </w:r>
      <w:proofErr w:type="spellStart"/>
      <w:r w:rsidR="005A6639" w:rsidRPr="002D0AA3">
        <w:t>tryspin</w:t>
      </w:r>
      <w:proofErr w:type="spellEnd"/>
      <w:r w:rsidR="005A6639" w:rsidRPr="002D0AA3">
        <w:t xml:space="preserve"> V-A-like was in mPhaCin1.pri. Despite these limitations we can clearly see </w:t>
      </w:r>
      <w:r w:rsidR="005A6639">
        <w:t xml:space="preserve">all </w:t>
      </w:r>
      <w:r w:rsidR="005A6639" w:rsidRPr="002D0AA3">
        <w:t>southern koalas possess</w:t>
      </w:r>
      <w:r w:rsidR="005A6639">
        <w:t>ed</w:t>
      </w:r>
      <w:r w:rsidR="005A6639" w:rsidRPr="002D0AA3">
        <w:t xml:space="preserve"> a distinct </w:t>
      </w:r>
      <w:r w:rsidR="005A6639">
        <w:t>gene order and loss of open reading frames (ORFs)</w:t>
      </w:r>
      <w:r w:rsidR="005A6639" w:rsidRPr="002D0AA3">
        <w:t xml:space="preserve">. One copy of a trypsin-4-like and </w:t>
      </w:r>
      <w:proofErr w:type="spellStart"/>
      <w:r w:rsidR="005A6639" w:rsidRPr="002D0AA3">
        <w:t>tryspin</w:t>
      </w:r>
      <w:proofErr w:type="spellEnd"/>
      <w:r w:rsidR="005A6639" w:rsidRPr="002D0AA3">
        <w:t xml:space="preserve"> V-A-like gene no longer have valid ORFs while the upstream region of the second trypsin-4-like gene has been rearranged which may alter gene regulation.</w:t>
      </w:r>
      <w:bookmarkEnd w:id="8"/>
    </w:p>
    <w:p w14:paraId="3C5F144A" w14:textId="77777777" w:rsidR="005A6639" w:rsidRDefault="005A6639"/>
    <w:p w14:paraId="68AD8CEE" w14:textId="77777777" w:rsidR="00690393" w:rsidRDefault="00690393" w:rsidP="00372996">
      <w:pPr>
        <w:keepNext/>
        <w:sectPr w:rsidR="00690393" w:rsidSect="008A376B">
          <w:pgSz w:w="16838" w:h="11906" w:orient="landscape"/>
          <w:pgMar w:top="1440" w:right="1440" w:bottom="1440" w:left="1440" w:header="709" w:footer="709" w:gutter="0"/>
          <w:lnNumType w:countBy="1" w:restart="continuous"/>
          <w:cols w:space="708"/>
          <w:docGrid w:linePitch="360"/>
        </w:sectPr>
      </w:pPr>
    </w:p>
    <w:p w14:paraId="269A237D" w14:textId="24BFF944" w:rsidR="00372996" w:rsidRDefault="00373D60" w:rsidP="00372996">
      <w:pPr>
        <w:keepNext/>
      </w:pPr>
      <w:r w:rsidRPr="00373D60">
        <w:rPr>
          <w:noProof/>
        </w:rPr>
        <w:lastRenderedPageBreak/>
        <w:drawing>
          <wp:inline distT="0" distB="0" distL="0" distR="0" wp14:anchorId="73CA671D" wp14:editId="3DE733D9">
            <wp:extent cx="5731510" cy="1903730"/>
            <wp:effectExtent l="0" t="0" r="2540" b="1270"/>
            <wp:docPr id="20368" name="Graphic 20367">
              <a:extLst xmlns:a="http://schemas.openxmlformats.org/drawingml/2006/main">
                <a:ext uri="{FF2B5EF4-FFF2-40B4-BE49-F238E27FC236}">
                  <a16:creationId xmlns:a16="http://schemas.microsoft.com/office/drawing/2014/main" id="{6129DAF4-D383-4684-8956-6F6F9F0D37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 name="Graphic 20367">
                      <a:extLst>
                        <a:ext uri="{FF2B5EF4-FFF2-40B4-BE49-F238E27FC236}">
                          <a16:creationId xmlns:a16="http://schemas.microsoft.com/office/drawing/2014/main" id="{6129DAF4-D383-4684-8956-6F6F9F0D379E}"/>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5731510" cy="1903730"/>
                    </a:xfrm>
                    <a:prstGeom prst="rect">
                      <a:avLst/>
                    </a:prstGeom>
                  </pic:spPr>
                </pic:pic>
              </a:graphicData>
            </a:graphic>
          </wp:inline>
        </w:drawing>
      </w:r>
    </w:p>
    <w:p w14:paraId="02504CA1" w14:textId="6040865C" w:rsidR="00372996" w:rsidRDefault="00BB7732" w:rsidP="00372996">
      <w:pPr>
        <w:pStyle w:val="Caption"/>
      </w:pPr>
      <w:bookmarkStart w:id="9" w:name="_Toc239686176"/>
      <w:r>
        <w:rPr>
          <w:b/>
          <w:bCs/>
        </w:rPr>
        <w:t>Extended Data Fig.</w:t>
      </w:r>
      <w:r w:rsidR="008918C8" w:rsidRPr="00AA59D6">
        <w:rPr>
          <w:b/>
          <w:bCs/>
        </w:rPr>
        <w:t xml:space="preserve"> </w:t>
      </w:r>
      <w:r w:rsidR="00372996" w:rsidRPr="007B70C7">
        <w:rPr>
          <w:b/>
          <w:bCs/>
        </w:rPr>
        <w:fldChar w:fldCharType="begin"/>
      </w:r>
      <w:r w:rsidR="00372996" w:rsidRPr="007B70C7">
        <w:rPr>
          <w:b/>
          <w:bCs/>
        </w:rPr>
        <w:instrText xml:space="preserve"> SEQ Figure \* ARABIC </w:instrText>
      </w:r>
      <w:r w:rsidR="00372996" w:rsidRPr="007B70C7">
        <w:rPr>
          <w:b/>
          <w:bCs/>
        </w:rPr>
        <w:fldChar w:fldCharType="separate"/>
      </w:r>
      <w:r w:rsidR="00621E2F">
        <w:rPr>
          <w:b/>
          <w:bCs/>
          <w:noProof/>
        </w:rPr>
        <w:t>7</w:t>
      </w:r>
      <w:r w:rsidR="00372996" w:rsidRPr="007B70C7">
        <w:rPr>
          <w:b/>
          <w:bCs/>
          <w:noProof/>
        </w:rPr>
        <w:fldChar w:fldCharType="end"/>
      </w:r>
      <w:r w:rsidR="00372996">
        <w:rPr>
          <w:b/>
          <w:bCs/>
          <w:noProof/>
        </w:rPr>
        <w:t>:</w:t>
      </w:r>
      <w:r w:rsidR="00372996">
        <w:t xml:space="preserve"> </w:t>
      </w:r>
      <w:r w:rsidR="00372996" w:rsidRPr="00A92A03">
        <w:t>A) CPM B) log2 CPM; of all genes in the rearranged trypsin family locus. Shows all Trypsin-4-like genes are highly specific to the testes, while trypsin and trypsin-like are confined to the lymph nodes. Trypsin-V-A-like is very lowly expressed and most</w:t>
      </w:r>
      <w:r w:rsidR="00372996">
        <w:t xml:space="preserve"> strongly in the liver. </w:t>
      </w:r>
      <w:proofErr w:type="gramStart"/>
      <w:r w:rsidR="00372996">
        <w:t>CPM,</w:t>
      </w:r>
      <w:proofErr w:type="gramEnd"/>
      <w:r w:rsidR="00372996">
        <w:t xml:space="preserve"> counts per million.</w:t>
      </w:r>
      <w:bookmarkEnd w:id="9"/>
    </w:p>
    <w:p w14:paraId="1EB67959" w14:textId="77777777" w:rsidR="008A376B" w:rsidRDefault="008A376B" w:rsidP="008A376B"/>
    <w:p w14:paraId="3E28ED1A" w14:textId="4DE9122E" w:rsidR="008A376B" w:rsidRDefault="008A376B">
      <w:r>
        <w:br w:type="page"/>
      </w:r>
    </w:p>
    <w:p w14:paraId="016B3EAA" w14:textId="231C5214" w:rsidR="008A376B" w:rsidRPr="008A376B" w:rsidRDefault="008A376B" w:rsidP="008A376B"/>
    <w:p w14:paraId="5D986446" w14:textId="77777777" w:rsidR="00372996" w:rsidRDefault="00372996" w:rsidP="00372996">
      <w:pPr>
        <w:keepNext/>
      </w:pPr>
      <w:r w:rsidRPr="00E7137B">
        <w:rPr>
          <w:noProof/>
        </w:rPr>
        <w:drawing>
          <wp:inline distT="0" distB="0" distL="0" distR="0" wp14:anchorId="0086FDBA" wp14:editId="55C06D82">
            <wp:extent cx="4429290" cy="4140125"/>
            <wp:effectExtent l="0" t="0" r="0" b="0"/>
            <wp:docPr id="5960889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0931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4975" cy="4145439"/>
                    </a:xfrm>
                    <a:prstGeom prst="rect">
                      <a:avLst/>
                    </a:prstGeom>
                    <a:noFill/>
                    <a:ln>
                      <a:noFill/>
                    </a:ln>
                  </pic:spPr>
                </pic:pic>
              </a:graphicData>
            </a:graphic>
          </wp:inline>
        </w:drawing>
      </w:r>
    </w:p>
    <w:p w14:paraId="3A4BBC95" w14:textId="6951EE72" w:rsidR="00372996" w:rsidRDefault="00BB7732" w:rsidP="00372996">
      <w:pPr>
        <w:pStyle w:val="Caption"/>
      </w:pPr>
      <w:bookmarkStart w:id="10" w:name="_Ref238819786"/>
      <w:bookmarkStart w:id="11" w:name="_Toc239686177"/>
      <w:r>
        <w:rPr>
          <w:b/>
          <w:bCs/>
        </w:rPr>
        <w:t>Extended Data Fig.</w:t>
      </w:r>
      <w:r w:rsidR="008918C8" w:rsidRPr="00AA59D6">
        <w:rPr>
          <w:b/>
          <w:bCs/>
        </w:rPr>
        <w:t xml:space="preserve"> </w:t>
      </w:r>
      <w:r w:rsidR="00372996" w:rsidRPr="007B70C7">
        <w:rPr>
          <w:b/>
          <w:bCs/>
        </w:rPr>
        <w:fldChar w:fldCharType="begin"/>
      </w:r>
      <w:r w:rsidR="00372996" w:rsidRPr="007B70C7">
        <w:rPr>
          <w:b/>
          <w:bCs/>
        </w:rPr>
        <w:instrText xml:space="preserve"> SEQ Figure \* ARABIC </w:instrText>
      </w:r>
      <w:r w:rsidR="00372996" w:rsidRPr="007B70C7">
        <w:rPr>
          <w:b/>
          <w:bCs/>
        </w:rPr>
        <w:fldChar w:fldCharType="separate"/>
      </w:r>
      <w:r w:rsidR="00621E2F">
        <w:rPr>
          <w:b/>
          <w:bCs/>
          <w:noProof/>
        </w:rPr>
        <w:t>8</w:t>
      </w:r>
      <w:r w:rsidR="00372996" w:rsidRPr="007B70C7">
        <w:rPr>
          <w:b/>
          <w:bCs/>
          <w:noProof/>
        </w:rPr>
        <w:fldChar w:fldCharType="end"/>
      </w:r>
      <w:bookmarkEnd w:id="10"/>
      <w:r w:rsidR="00372996" w:rsidRPr="007B70C7">
        <w:rPr>
          <w:b/>
          <w:bCs/>
          <w:noProof/>
        </w:rPr>
        <w:t>:</w:t>
      </w:r>
      <w:r w:rsidR="00372996">
        <w:t xml:space="preserve"> Variant prioritization for kidney disease variant discovery.  Pie chart descriptions from top to bottom and left to right: A) SV type for all VEP predictions in SVIM-</w:t>
      </w:r>
      <w:proofErr w:type="spellStart"/>
      <w:r w:rsidR="00372996">
        <w:t>asm</w:t>
      </w:r>
      <w:proofErr w:type="spellEnd"/>
      <w:r w:rsidR="00372996">
        <w:t xml:space="preserve"> and </w:t>
      </w:r>
      <w:proofErr w:type="spellStart"/>
      <w:r w:rsidR="00372996">
        <w:t>cuteSV</w:t>
      </w:r>
      <w:proofErr w:type="spellEnd"/>
      <w:r w:rsidR="00372996">
        <w:t>. B) SV types of VEP predictions for southern koala specific SVs. C)  Predicted SV impact for all SVs in SVIM-</w:t>
      </w:r>
      <w:proofErr w:type="spellStart"/>
      <w:r w:rsidR="00372996">
        <w:t>asm</w:t>
      </w:r>
      <w:proofErr w:type="spellEnd"/>
      <w:r w:rsidR="00372996">
        <w:t xml:space="preserve"> or </w:t>
      </w:r>
      <w:proofErr w:type="spellStart"/>
      <w:r w:rsidR="00372996">
        <w:t>cuteSV</w:t>
      </w:r>
      <w:proofErr w:type="spellEnd"/>
      <w:r w:rsidR="00372996">
        <w:t xml:space="preserve"> (bottom left). D)  Final set of southern koala specific SVs where impact was not MODIFIER were investigated for possible links to kidney disease. SV impact was determined with variant effect predictor (VEP). Note, a single variant will be counted multiple times if it has more than one predicted effect and the numbers in this plot are not representative of the total number of variants. Unique SVs from </w:t>
      </w:r>
      <w:proofErr w:type="spellStart"/>
      <w:r w:rsidR="00372996">
        <w:t>cuteSV</w:t>
      </w:r>
      <w:proofErr w:type="spellEnd"/>
      <w:r w:rsidR="00372996">
        <w:t xml:space="preserve"> or</w:t>
      </w:r>
      <w:r w:rsidR="00372996" w:rsidRPr="00166DF3">
        <w:t xml:space="preserve"> </w:t>
      </w:r>
      <w:r w:rsidR="00372996">
        <w:t>SVIM-</w:t>
      </w:r>
      <w:proofErr w:type="spellStart"/>
      <w:r w:rsidR="00372996">
        <w:t>asm</w:t>
      </w:r>
      <w:proofErr w:type="spellEnd"/>
      <w:r w:rsidR="00372996">
        <w:t xml:space="preserve"> from the final merged SURVIVOR VCF were used. </w:t>
      </w:r>
      <w:proofErr w:type="spellStart"/>
      <w:r w:rsidR="00372996">
        <w:t>cuteSV</w:t>
      </w:r>
      <w:proofErr w:type="spellEnd"/>
      <w:r w:rsidR="00372996">
        <w:t xml:space="preserve"> variants were used preferentially as it was fully genotyped. VCF, variant call format.</w:t>
      </w:r>
      <w:bookmarkEnd w:id="11"/>
    </w:p>
    <w:p w14:paraId="7D9B0535" w14:textId="77777777" w:rsidR="00690393" w:rsidRDefault="00690393" w:rsidP="00372996">
      <w:pPr>
        <w:pStyle w:val="Caption"/>
        <w:sectPr w:rsidR="00690393" w:rsidSect="00690393">
          <w:type w:val="continuous"/>
          <w:pgSz w:w="11906" w:h="16838"/>
          <w:pgMar w:top="1440" w:right="1440" w:bottom="1440" w:left="1440" w:header="709" w:footer="709" w:gutter="0"/>
          <w:lnNumType w:countBy="1" w:restart="continuous"/>
          <w:cols w:space="708"/>
          <w:docGrid w:linePitch="360"/>
        </w:sectPr>
      </w:pPr>
    </w:p>
    <w:p w14:paraId="068E60DF" w14:textId="77777777" w:rsidR="00372996" w:rsidRDefault="00372996" w:rsidP="00372996">
      <w:pPr>
        <w:pStyle w:val="Caption"/>
      </w:pPr>
      <w:r w:rsidRPr="00F048DC">
        <w:rPr>
          <w:noProof/>
        </w:rPr>
        <w:lastRenderedPageBreak/>
        <w:drawing>
          <wp:inline distT="0" distB="0" distL="0" distR="0" wp14:anchorId="5236031F" wp14:editId="7D229AF8">
            <wp:extent cx="5633085" cy="5977890"/>
            <wp:effectExtent l="0" t="0" r="5715" b="3810"/>
            <wp:docPr id="20551645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7515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33085" cy="5977890"/>
                    </a:xfrm>
                    <a:prstGeom prst="rect">
                      <a:avLst/>
                    </a:prstGeom>
                    <a:noFill/>
                    <a:ln>
                      <a:noFill/>
                    </a:ln>
                  </pic:spPr>
                </pic:pic>
              </a:graphicData>
            </a:graphic>
          </wp:inline>
        </w:drawing>
      </w:r>
    </w:p>
    <w:p w14:paraId="1F26FC18" w14:textId="0745B49D" w:rsidR="00372996" w:rsidRDefault="00BB7732" w:rsidP="00372996">
      <w:pPr>
        <w:pStyle w:val="Caption"/>
      </w:pPr>
      <w:bookmarkStart w:id="12" w:name="_Toc239686178"/>
      <w:r>
        <w:rPr>
          <w:b/>
          <w:bCs/>
        </w:rPr>
        <w:t>Extended Data Fig.</w:t>
      </w:r>
      <w:r w:rsidR="008918C8" w:rsidRPr="00AA59D6">
        <w:rPr>
          <w:b/>
          <w:bCs/>
        </w:rPr>
        <w:t xml:space="preserve"> </w:t>
      </w:r>
      <w:r w:rsidR="00372996" w:rsidRPr="007B70C7">
        <w:rPr>
          <w:b/>
          <w:bCs/>
        </w:rPr>
        <w:fldChar w:fldCharType="begin"/>
      </w:r>
      <w:r w:rsidR="00372996" w:rsidRPr="007B70C7">
        <w:rPr>
          <w:b/>
          <w:bCs/>
        </w:rPr>
        <w:instrText xml:space="preserve"> SEQ Figure \* ARABIC </w:instrText>
      </w:r>
      <w:r w:rsidR="00372996" w:rsidRPr="007B70C7">
        <w:rPr>
          <w:b/>
          <w:bCs/>
        </w:rPr>
        <w:fldChar w:fldCharType="separate"/>
      </w:r>
      <w:r w:rsidR="00621E2F">
        <w:rPr>
          <w:b/>
          <w:bCs/>
          <w:noProof/>
        </w:rPr>
        <w:t>9</w:t>
      </w:r>
      <w:r w:rsidR="00372996" w:rsidRPr="007B70C7">
        <w:rPr>
          <w:b/>
          <w:bCs/>
          <w:noProof/>
        </w:rPr>
        <w:fldChar w:fldCharType="end"/>
      </w:r>
      <w:r w:rsidR="00372996" w:rsidRPr="007B70C7">
        <w:rPr>
          <w:b/>
          <w:bCs/>
          <w:noProof/>
        </w:rPr>
        <w:t>:</w:t>
      </w:r>
      <w:r w:rsidR="00372996">
        <w:t xml:space="preserve"> </w:t>
      </w:r>
      <w:r w:rsidR="00372996" w:rsidRPr="003E5BC9">
        <w:t xml:space="preserve">SUN2-like gene </w:t>
      </w:r>
      <w:r w:rsidR="00372996">
        <w:t xml:space="preserve">coverage-based </w:t>
      </w:r>
      <w:r w:rsidR="00372996" w:rsidRPr="003E5BC9">
        <w:t>copy number estimates</w:t>
      </w:r>
      <w:r w:rsidR="00372996">
        <w:t xml:space="preserve">. </w:t>
      </w:r>
      <w:r w:rsidR="00372996" w:rsidRPr="003E5BC9">
        <w:t xml:space="preserve"> </w:t>
      </w:r>
      <w:r w:rsidR="00372996">
        <w:t xml:space="preserve">A) </w:t>
      </w:r>
      <w:r w:rsidR="00372996" w:rsidRPr="003E5BC9">
        <w:t>SUN2-like gene copy number estimates in both long</w:t>
      </w:r>
      <w:r w:rsidR="00372996">
        <w:t>-</w:t>
      </w:r>
      <w:r w:rsidR="00372996" w:rsidRPr="003E5BC9">
        <w:t>read</w:t>
      </w:r>
      <w:r w:rsidR="00372996">
        <w:t xml:space="preserve"> organised from north to south</w:t>
      </w:r>
      <w:r w:rsidR="00372996" w:rsidRPr="003E5BC9">
        <w:t xml:space="preserve"> </w:t>
      </w:r>
      <w:r w:rsidR="00372996">
        <w:t>B) S</w:t>
      </w:r>
      <w:r w:rsidR="00372996" w:rsidRPr="003E5BC9">
        <w:t>hort read</w:t>
      </w:r>
      <w:r w:rsidR="00372996">
        <w:t xml:space="preserve"> </w:t>
      </w:r>
      <w:r w:rsidR="00372996" w:rsidRPr="003E5BC9">
        <w:t>samples</w:t>
      </w:r>
      <w:r w:rsidR="00372996">
        <w:t xml:space="preserve"> facetted by sampling region highlighting Admixture Narrandera samples are a key region for understanding how copy number variation in SUN2-like genes affect centromere drive and for associating variation in SUN2-like gene copy number with phenotype.</w:t>
      </w:r>
      <w:bookmarkEnd w:id="12"/>
    </w:p>
    <w:p w14:paraId="35A1D739" w14:textId="77777777" w:rsidR="00372996" w:rsidRDefault="00372996" w:rsidP="00372996">
      <w:pPr>
        <w:keepNext/>
      </w:pPr>
      <w:r w:rsidRPr="004774E6">
        <w:rPr>
          <w:noProof/>
        </w:rPr>
        <w:lastRenderedPageBreak/>
        <w:drawing>
          <wp:inline distT="0" distB="0" distL="0" distR="0" wp14:anchorId="33A00CB6" wp14:editId="1E147C42">
            <wp:extent cx="4161997" cy="3124200"/>
            <wp:effectExtent l="0" t="0" r="0" b="0"/>
            <wp:docPr id="1979701363" name="Graphic 1979701363">
              <a:extLst xmlns:a="http://schemas.openxmlformats.org/drawingml/2006/main">
                <a:ext uri="{FF2B5EF4-FFF2-40B4-BE49-F238E27FC236}">
                  <a16:creationId xmlns:a16="http://schemas.microsoft.com/office/drawing/2014/main" id="{346A5428-97B8-1D7F-74D1-D5523DD42D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346A5428-97B8-1D7F-74D1-D5523DD42D0D}"/>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4161997" cy="3124200"/>
                    </a:xfrm>
                    <a:prstGeom prst="rect">
                      <a:avLst/>
                    </a:prstGeom>
                  </pic:spPr>
                </pic:pic>
              </a:graphicData>
            </a:graphic>
          </wp:inline>
        </w:drawing>
      </w:r>
    </w:p>
    <w:p w14:paraId="7F2D9224" w14:textId="1940796D" w:rsidR="00333AF1" w:rsidRDefault="00BB7732" w:rsidP="00F252A3">
      <w:pPr>
        <w:pStyle w:val="Caption"/>
      </w:pPr>
      <w:bookmarkStart w:id="13" w:name="_Toc239686179"/>
      <w:r>
        <w:rPr>
          <w:b/>
          <w:bCs/>
        </w:rPr>
        <w:t>Extended Data Fig.</w:t>
      </w:r>
      <w:r w:rsidR="008918C8" w:rsidRPr="00AA59D6">
        <w:rPr>
          <w:b/>
          <w:bCs/>
        </w:rPr>
        <w:t xml:space="preserve"> </w:t>
      </w:r>
      <w:r w:rsidR="00372996" w:rsidRPr="007B70C7">
        <w:rPr>
          <w:b/>
          <w:bCs/>
        </w:rPr>
        <w:fldChar w:fldCharType="begin"/>
      </w:r>
      <w:r w:rsidR="00372996" w:rsidRPr="007B70C7">
        <w:rPr>
          <w:b/>
          <w:bCs/>
        </w:rPr>
        <w:instrText xml:space="preserve"> SEQ Figure \* ARABIC </w:instrText>
      </w:r>
      <w:r w:rsidR="00372996" w:rsidRPr="007B70C7">
        <w:rPr>
          <w:b/>
          <w:bCs/>
        </w:rPr>
        <w:fldChar w:fldCharType="separate"/>
      </w:r>
      <w:r w:rsidR="00621E2F">
        <w:rPr>
          <w:b/>
          <w:bCs/>
          <w:noProof/>
        </w:rPr>
        <w:t>10</w:t>
      </w:r>
      <w:r w:rsidR="00372996" w:rsidRPr="007B70C7">
        <w:rPr>
          <w:b/>
          <w:bCs/>
          <w:noProof/>
        </w:rPr>
        <w:fldChar w:fldCharType="end"/>
      </w:r>
      <w:r w:rsidR="00372996" w:rsidRPr="007B70C7">
        <w:rPr>
          <w:b/>
          <w:bCs/>
          <w:noProof/>
        </w:rPr>
        <w:t>:</w:t>
      </w:r>
      <w:r w:rsidR="00372996">
        <w:t xml:space="preserve"> </w:t>
      </w:r>
      <w:r w:rsidR="00991419">
        <w:t>Counts of</w:t>
      </w:r>
      <w:r w:rsidR="00372996">
        <w:t xml:space="preserve"> SUN2-like genes mostly occurred on Chromosome 1 during PGGB clustering. Community number is in brackets.</w:t>
      </w:r>
      <w:bookmarkEnd w:id="13"/>
      <w:r w:rsidR="00372996">
        <w:t xml:space="preserve"> </w:t>
      </w:r>
    </w:p>
    <w:sectPr w:rsidR="00333AF1" w:rsidSect="00690393">
      <w:type w:val="continuous"/>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31B80" w14:textId="77777777" w:rsidR="00C75021" w:rsidRDefault="00C75021" w:rsidP="00A70A13">
      <w:pPr>
        <w:spacing w:after="0" w:line="240" w:lineRule="auto"/>
      </w:pPr>
      <w:r>
        <w:separator/>
      </w:r>
    </w:p>
  </w:endnote>
  <w:endnote w:type="continuationSeparator" w:id="0">
    <w:p w14:paraId="1752AEC7" w14:textId="77777777" w:rsidR="00C75021" w:rsidRDefault="00C75021" w:rsidP="00A70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42345" w14:textId="77777777" w:rsidR="00C75021" w:rsidRDefault="00C75021" w:rsidP="00A70A13">
      <w:pPr>
        <w:spacing w:after="0" w:line="240" w:lineRule="auto"/>
      </w:pPr>
      <w:r>
        <w:separator/>
      </w:r>
    </w:p>
  </w:footnote>
  <w:footnote w:type="continuationSeparator" w:id="0">
    <w:p w14:paraId="51F19D00" w14:textId="77777777" w:rsidR="00C75021" w:rsidRDefault="00C75021" w:rsidP="00A70A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A82"/>
    <w:rsid w:val="00035137"/>
    <w:rsid w:val="0007581E"/>
    <w:rsid w:val="000967AA"/>
    <w:rsid w:val="001B4342"/>
    <w:rsid w:val="001F6678"/>
    <w:rsid w:val="00333AF1"/>
    <w:rsid w:val="0034597C"/>
    <w:rsid w:val="00362CCF"/>
    <w:rsid w:val="00372996"/>
    <w:rsid w:val="00373D60"/>
    <w:rsid w:val="003C1B25"/>
    <w:rsid w:val="004033F0"/>
    <w:rsid w:val="004346A6"/>
    <w:rsid w:val="004F2057"/>
    <w:rsid w:val="00542A82"/>
    <w:rsid w:val="005A0F99"/>
    <w:rsid w:val="005A6639"/>
    <w:rsid w:val="005E47E2"/>
    <w:rsid w:val="00621E2F"/>
    <w:rsid w:val="00673C51"/>
    <w:rsid w:val="00690393"/>
    <w:rsid w:val="006A4B27"/>
    <w:rsid w:val="0071613E"/>
    <w:rsid w:val="00747CD7"/>
    <w:rsid w:val="0076380F"/>
    <w:rsid w:val="007647C6"/>
    <w:rsid w:val="007812B9"/>
    <w:rsid w:val="007E0368"/>
    <w:rsid w:val="00835AA7"/>
    <w:rsid w:val="008918C8"/>
    <w:rsid w:val="008A376B"/>
    <w:rsid w:val="0092297B"/>
    <w:rsid w:val="009740E9"/>
    <w:rsid w:val="00982059"/>
    <w:rsid w:val="00991419"/>
    <w:rsid w:val="00A21098"/>
    <w:rsid w:val="00A346D8"/>
    <w:rsid w:val="00A70A13"/>
    <w:rsid w:val="00AE0086"/>
    <w:rsid w:val="00AF6F27"/>
    <w:rsid w:val="00B139FE"/>
    <w:rsid w:val="00B25337"/>
    <w:rsid w:val="00B90368"/>
    <w:rsid w:val="00BB7732"/>
    <w:rsid w:val="00C3134E"/>
    <w:rsid w:val="00C72BCC"/>
    <w:rsid w:val="00C75021"/>
    <w:rsid w:val="00CA6E72"/>
    <w:rsid w:val="00D741D6"/>
    <w:rsid w:val="00DA2498"/>
    <w:rsid w:val="00DC220E"/>
    <w:rsid w:val="00E629CF"/>
    <w:rsid w:val="00ED0996"/>
    <w:rsid w:val="00F00690"/>
    <w:rsid w:val="00F252A3"/>
    <w:rsid w:val="00F46226"/>
    <w:rsid w:val="00FE7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C285"/>
  <w15:chartTrackingRefBased/>
  <w15:docId w15:val="{5D35A02C-DAF1-45D7-B743-D7A66BB8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34E"/>
  </w:style>
  <w:style w:type="paragraph" w:styleId="Heading1">
    <w:name w:val="heading 1"/>
    <w:basedOn w:val="Normal"/>
    <w:next w:val="Normal"/>
    <w:link w:val="Heading1Char"/>
    <w:uiPriority w:val="9"/>
    <w:qFormat/>
    <w:rsid w:val="00542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A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A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A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A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A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A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A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A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A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A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A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A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A82"/>
    <w:rPr>
      <w:rFonts w:eastAsiaTheme="majorEastAsia" w:cstheme="majorBidi"/>
      <w:color w:val="272727" w:themeColor="text1" w:themeTint="D8"/>
    </w:rPr>
  </w:style>
  <w:style w:type="paragraph" w:styleId="Title">
    <w:name w:val="Title"/>
    <w:basedOn w:val="Normal"/>
    <w:next w:val="Normal"/>
    <w:link w:val="TitleChar"/>
    <w:uiPriority w:val="10"/>
    <w:qFormat/>
    <w:rsid w:val="00542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A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A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A82"/>
    <w:pPr>
      <w:spacing w:before="160"/>
      <w:jc w:val="center"/>
    </w:pPr>
    <w:rPr>
      <w:i/>
      <w:iCs/>
      <w:color w:val="404040" w:themeColor="text1" w:themeTint="BF"/>
    </w:rPr>
  </w:style>
  <w:style w:type="character" w:customStyle="1" w:styleId="QuoteChar">
    <w:name w:val="Quote Char"/>
    <w:basedOn w:val="DefaultParagraphFont"/>
    <w:link w:val="Quote"/>
    <w:uiPriority w:val="29"/>
    <w:rsid w:val="00542A82"/>
    <w:rPr>
      <w:i/>
      <w:iCs/>
      <w:color w:val="404040" w:themeColor="text1" w:themeTint="BF"/>
    </w:rPr>
  </w:style>
  <w:style w:type="paragraph" w:styleId="ListParagraph">
    <w:name w:val="List Paragraph"/>
    <w:basedOn w:val="Normal"/>
    <w:uiPriority w:val="34"/>
    <w:qFormat/>
    <w:rsid w:val="00542A82"/>
    <w:pPr>
      <w:ind w:left="720"/>
      <w:contextualSpacing/>
    </w:pPr>
  </w:style>
  <w:style w:type="character" w:styleId="IntenseEmphasis">
    <w:name w:val="Intense Emphasis"/>
    <w:basedOn w:val="DefaultParagraphFont"/>
    <w:uiPriority w:val="21"/>
    <w:qFormat/>
    <w:rsid w:val="00542A82"/>
    <w:rPr>
      <w:i/>
      <w:iCs/>
      <w:color w:val="0F4761" w:themeColor="accent1" w:themeShade="BF"/>
    </w:rPr>
  </w:style>
  <w:style w:type="paragraph" w:styleId="IntenseQuote">
    <w:name w:val="Intense Quote"/>
    <w:basedOn w:val="Normal"/>
    <w:next w:val="Normal"/>
    <w:link w:val="IntenseQuoteChar"/>
    <w:uiPriority w:val="30"/>
    <w:qFormat/>
    <w:rsid w:val="00542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A82"/>
    <w:rPr>
      <w:i/>
      <w:iCs/>
      <w:color w:val="0F4761" w:themeColor="accent1" w:themeShade="BF"/>
    </w:rPr>
  </w:style>
  <w:style w:type="character" w:styleId="IntenseReference">
    <w:name w:val="Intense Reference"/>
    <w:basedOn w:val="DefaultParagraphFont"/>
    <w:uiPriority w:val="32"/>
    <w:qFormat/>
    <w:rsid w:val="00542A82"/>
    <w:rPr>
      <w:b/>
      <w:bCs/>
      <w:smallCaps/>
      <w:color w:val="0F4761" w:themeColor="accent1" w:themeShade="BF"/>
      <w:spacing w:val="5"/>
    </w:rPr>
  </w:style>
  <w:style w:type="paragraph" w:styleId="Caption">
    <w:name w:val="caption"/>
    <w:basedOn w:val="Normal"/>
    <w:next w:val="Normal"/>
    <w:uiPriority w:val="35"/>
    <w:unhideWhenUsed/>
    <w:qFormat/>
    <w:rsid w:val="00C3134E"/>
  </w:style>
  <w:style w:type="character" w:styleId="LineNumber">
    <w:name w:val="line number"/>
    <w:basedOn w:val="DefaultParagraphFont"/>
    <w:uiPriority w:val="99"/>
    <w:semiHidden/>
    <w:unhideWhenUsed/>
    <w:rsid w:val="00C3134E"/>
  </w:style>
  <w:style w:type="paragraph" w:styleId="Header">
    <w:name w:val="header"/>
    <w:basedOn w:val="Normal"/>
    <w:link w:val="HeaderChar"/>
    <w:uiPriority w:val="99"/>
    <w:semiHidden/>
    <w:unhideWhenUsed/>
    <w:rsid w:val="00A70A1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70A13"/>
  </w:style>
  <w:style w:type="paragraph" w:styleId="Footer">
    <w:name w:val="footer"/>
    <w:basedOn w:val="Normal"/>
    <w:link w:val="FooterChar"/>
    <w:uiPriority w:val="99"/>
    <w:semiHidden/>
    <w:unhideWhenUsed/>
    <w:rsid w:val="00A70A1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70A13"/>
  </w:style>
  <w:style w:type="character" w:styleId="CommentReference">
    <w:name w:val="annotation reference"/>
    <w:basedOn w:val="DefaultParagraphFont"/>
    <w:uiPriority w:val="99"/>
    <w:semiHidden/>
    <w:unhideWhenUsed/>
    <w:rsid w:val="00982059"/>
    <w:rPr>
      <w:sz w:val="16"/>
      <w:szCs w:val="16"/>
    </w:rPr>
  </w:style>
  <w:style w:type="paragraph" w:styleId="CommentText">
    <w:name w:val="annotation text"/>
    <w:basedOn w:val="Normal"/>
    <w:link w:val="CommentTextChar"/>
    <w:uiPriority w:val="99"/>
    <w:unhideWhenUsed/>
    <w:rsid w:val="00982059"/>
    <w:pPr>
      <w:spacing w:line="240" w:lineRule="auto"/>
    </w:pPr>
    <w:rPr>
      <w:sz w:val="20"/>
      <w:szCs w:val="20"/>
    </w:rPr>
  </w:style>
  <w:style w:type="character" w:customStyle="1" w:styleId="CommentTextChar">
    <w:name w:val="Comment Text Char"/>
    <w:basedOn w:val="DefaultParagraphFont"/>
    <w:link w:val="CommentText"/>
    <w:uiPriority w:val="99"/>
    <w:rsid w:val="00982059"/>
    <w:rPr>
      <w:sz w:val="20"/>
      <w:szCs w:val="20"/>
    </w:rPr>
  </w:style>
  <w:style w:type="paragraph" w:styleId="CommentSubject">
    <w:name w:val="annotation subject"/>
    <w:basedOn w:val="CommentText"/>
    <w:next w:val="CommentText"/>
    <w:link w:val="CommentSubjectChar"/>
    <w:uiPriority w:val="99"/>
    <w:semiHidden/>
    <w:unhideWhenUsed/>
    <w:rsid w:val="00982059"/>
    <w:rPr>
      <w:b/>
      <w:bCs/>
    </w:rPr>
  </w:style>
  <w:style w:type="character" w:customStyle="1" w:styleId="CommentSubjectChar">
    <w:name w:val="Comment Subject Char"/>
    <w:basedOn w:val="CommentTextChar"/>
    <w:link w:val="CommentSubject"/>
    <w:uiPriority w:val="99"/>
    <w:semiHidden/>
    <w:rsid w:val="009820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svg"/><Relationship Id="rId10" Type="http://schemas.openxmlformats.org/officeDocument/2006/relationships/image" Target="media/image2.svg"/><Relationship Id="rId19" Type="http://schemas.openxmlformats.org/officeDocument/2006/relationships/image" Target="media/image11.sv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3a2c65-5e3d-4bfb-82a0-cfd839201df1">
      <Terms xmlns="http://schemas.microsoft.com/office/infopath/2007/PartnerControls"/>
    </lcf76f155ced4ddcb4097134ff3c332f>
    <TaxCatchAll xmlns="6252bb5d-fcc4-44cf-8e0e-716eb1e726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0D912263D1DD46B8DC4B740B35BBC1" ma:contentTypeVersion="19" ma:contentTypeDescription="Create a new document." ma:contentTypeScope="" ma:versionID="a9ae36bd3307e43843c08dbb0206246c">
  <xsd:schema xmlns:xsd="http://www.w3.org/2001/XMLSchema" xmlns:xs="http://www.w3.org/2001/XMLSchema" xmlns:p="http://schemas.microsoft.com/office/2006/metadata/properties" xmlns:ns2="453a2c65-5e3d-4bfb-82a0-cfd839201df1" xmlns:ns3="6252bb5d-fcc4-44cf-8e0e-716eb1e726de" targetNamespace="http://schemas.microsoft.com/office/2006/metadata/properties" ma:root="true" ma:fieldsID="b977b75c3e73b6ae64b89fdc7481adaf" ns2:_="" ns3:_="">
    <xsd:import namespace="453a2c65-5e3d-4bfb-82a0-cfd839201df1"/>
    <xsd:import namespace="6252bb5d-fcc4-44cf-8e0e-716eb1e72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a2c65-5e3d-4bfb-82a0-cfd839201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2bb5d-fcc4-44cf-8e0e-716eb1e726d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f4817a-2a04-4542-852f-b030bee5af8c}" ma:internalName="TaxCatchAll" ma:showField="CatchAllData" ma:web="6252bb5d-fcc4-44cf-8e0e-716eb1e72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F6D0D-A5D9-4457-BA1E-A71D16216B38}">
  <ds:schemaRefs>
    <ds:schemaRef ds:uri="http://schemas.microsoft.com/office/2006/metadata/properties"/>
    <ds:schemaRef ds:uri="http://schemas.microsoft.com/office/infopath/2007/PartnerControls"/>
    <ds:schemaRef ds:uri="453a2c65-5e3d-4bfb-82a0-cfd839201df1"/>
    <ds:schemaRef ds:uri="6252bb5d-fcc4-44cf-8e0e-716eb1e726de"/>
  </ds:schemaRefs>
</ds:datastoreItem>
</file>

<file path=customXml/itemProps2.xml><?xml version="1.0" encoding="utf-8"?>
<ds:datastoreItem xmlns:ds="http://schemas.openxmlformats.org/officeDocument/2006/customXml" ds:itemID="{38DBAD14-E095-4E10-A6BB-736B7B46BDE0}">
  <ds:schemaRefs>
    <ds:schemaRef ds:uri="http://schemas.microsoft.com/sharepoint/v3/contenttype/forms"/>
  </ds:schemaRefs>
</ds:datastoreItem>
</file>

<file path=customXml/itemProps3.xml><?xml version="1.0" encoding="utf-8"?>
<ds:datastoreItem xmlns:ds="http://schemas.openxmlformats.org/officeDocument/2006/customXml" ds:itemID="{E382BA14-2553-4A42-809B-BBD499270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a2c65-5e3d-4bfb-82a0-cfd839201df1"/>
    <ds:schemaRef ds:uri="6252bb5d-fcc4-44cf-8e0e-716eb1e72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52</TotalTime>
  <Pages>10</Pages>
  <Words>741</Words>
  <Characters>4229</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Bagot</dc:creator>
  <cp:keywords/>
  <dc:description/>
  <cp:lastModifiedBy>Carolyn Hogg</cp:lastModifiedBy>
  <cp:revision>36</cp:revision>
  <dcterms:created xsi:type="dcterms:W3CDTF">2026-09-07T21:53:00Z</dcterms:created>
  <dcterms:modified xsi:type="dcterms:W3CDTF">2026-09-18T03:49:00Z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0x010100FF0D912263D1DD46B8DC4B740B35BBC1</vt:lpwstr>
  </property>
  <property fmtid="{D5CDD505-2E9C-101B-9397-08002B2CF9AE}" pid="3" name="MediaServiceImageTags">
    <vt:lpwstr/>
  </property>
</Properties>
</file>