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2ADEF" w14:textId="77777777" w:rsidR="00764823" w:rsidRPr="00BD540E" w:rsidRDefault="00286C8F" w:rsidP="00BD540E">
      <w:pPr>
        <w:spacing w:line="360" w:lineRule="auto"/>
        <w:rPr>
          <w:rFonts w:ascii="Times New Roman" w:hAnsi="Times New Roman" w:cs="Times New Roman"/>
          <w:szCs w:val="20"/>
        </w:rPr>
      </w:pPr>
      <w:r w:rsidRPr="00BD540E">
        <w:rPr>
          <w:rFonts w:ascii="Times New Roman" w:hAnsi="Times New Roman" w:cs="Times New Roman"/>
          <w:b/>
          <w:szCs w:val="20"/>
        </w:rPr>
        <w:t>Supplementary Methods S1. Computational and analytical specifications</w:t>
      </w:r>
    </w:p>
    <w:p w14:paraId="36277F18" w14:textId="77777777" w:rsidR="00764823" w:rsidRPr="00BD540E" w:rsidRDefault="00286C8F" w:rsidP="00BD540E">
      <w:pPr>
        <w:spacing w:line="360" w:lineRule="auto"/>
        <w:rPr>
          <w:rFonts w:ascii="Times New Roman" w:hAnsi="Times New Roman" w:cs="Times New Roman"/>
          <w:szCs w:val="20"/>
        </w:rPr>
      </w:pPr>
      <w:r w:rsidRPr="00BD540E">
        <w:rPr>
          <w:rFonts w:ascii="Times New Roman" w:hAnsi="Times New Roman" w:cs="Times New Roman"/>
          <w:b/>
          <w:szCs w:val="20"/>
        </w:rPr>
        <w:t xml:space="preserve">Software environment. </w:t>
      </w:r>
      <w:r w:rsidRPr="00BD540E">
        <w:rPr>
          <w:rFonts w:ascii="Times New Roman" w:hAnsi="Times New Roman" w:cs="Times New Roman"/>
          <w:szCs w:val="20"/>
        </w:rPr>
        <w:t>Analyses were performed in Python 3.14.6 using NumPy 2.4.6, pandas 3.0.3, SciPy 1.18.0, scikit-learn 1.9.0, XGBoost 3.3.0, LightGBM 4.6.0, statsmodels 0.14.6, SHAP 0.52.0, and Matplotlib 3.11.0.</w:t>
      </w:r>
    </w:p>
    <w:p w14:paraId="24438A52" w14:textId="77777777" w:rsidR="00764823" w:rsidRPr="00BD540E" w:rsidRDefault="00286C8F" w:rsidP="00BD540E">
      <w:pPr>
        <w:spacing w:line="360" w:lineRule="auto"/>
        <w:rPr>
          <w:rFonts w:ascii="Times New Roman" w:hAnsi="Times New Roman" w:cs="Times New Roman"/>
          <w:szCs w:val="20"/>
        </w:rPr>
      </w:pPr>
      <w:r w:rsidRPr="00BD540E">
        <w:rPr>
          <w:rFonts w:ascii="Times New Roman" w:hAnsi="Times New Roman" w:cs="Times New Roman"/>
          <w:b/>
          <w:szCs w:val="20"/>
        </w:rPr>
        <w:t xml:space="preserve">Preprocessing and class imbalance. </w:t>
      </w:r>
      <w:r w:rsidRPr="00BD540E">
        <w:rPr>
          <w:rFonts w:ascii="Times New Roman" w:hAnsi="Times New Roman" w:cs="Times New Roman"/>
          <w:szCs w:val="20"/>
        </w:rPr>
        <w:t>All preprocessing parameters requiring estimation were fitted using the 2019–2022 derivation cohort and applied unchanged to the 2023 temporal model-comparison cohort. Continuous and binary predictors were imputed using derivation-cohort medians and standardised using derivation-cohort parameters. Multicategory predictors underwent mode imputation and one-hot encoding. Class imbalance was addressed using algorithm-specific inverse-frequency weighting. XGBoost used scale_pos_weight=75.0689; logistic regression, random forest, and LightGBM used class_weight='balanced'. Synthetic minority oversampling was not used.</w:t>
      </w:r>
    </w:p>
    <w:p w14:paraId="4E1E3405" w14:textId="77777777" w:rsidR="00764823" w:rsidRPr="00BD540E" w:rsidRDefault="00286C8F" w:rsidP="00BD540E">
      <w:pPr>
        <w:spacing w:line="360" w:lineRule="auto"/>
        <w:rPr>
          <w:rFonts w:ascii="Times New Roman" w:hAnsi="Times New Roman" w:cs="Times New Roman"/>
          <w:szCs w:val="20"/>
        </w:rPr>
      </w:pPr>
      <w:r w:rsidRPr="00BD540E">
        <w:rPr>
          <w:rFonts w:ascii="Times New Roman" w:hAnsi="Times New Roman" w:cs="Times New Roman"/>
          <w:b/>
          <w:szCs w:val="20"/>
        </w:rPr>
        <w:t xml:space="preserve">Primary model configurations. </w:t>
      </w:r>
      <w:r w:rsidRPr="00BD540E">
        <w:rPr>
          <w:rFonts w:ascii="Times New Roman" w:hAnsi="Times New Roman" w:cs="Times New Roman"/>
          <w:szCs w:val="20"/>
        </w:rPr>
        <w:t>The primary XGBoost model used n_estimators=400, max_depth=6, learning_rate=0.05, subsample=0.8, colsample_bytree=0.8, scale_pos_weight=75.0689, eval_metric='logloss', and random_state=42. Random forest used n_estimators=200, min_samples_leaf=50, class_weight='balanced', and random_state=42. LightGBM used n_estimators=400, num_leaves=63, learning_rate=0.05, subsample=0.8, colsample_bytree=0.8, class_weight='balanced', and random_state=42. Logistic regression used max_iter=2000 and class_weight='balanced'. Parameters not explicitly specified used package-version defaults.</w:t>
      </w:r>
    </w:p>
    <w:p w14:paraId="77BE818C" w14:textId="77777777" w:rsidR="00764823" w:rsidRPr="00BD540E" w:rsidRDefault="00286C8F" w:rsidP="00BD540E">
      <w:pPr>
        <w:spacing w:line="360" w:lineRule="auto"/>
        <w:rPr>
          <w:rFonts w:ascii="Times New Roman" w:hAnsi="Times New Roman" w:cs="Times New Roman"/>
          <w:szCs w:val="20"/>
        </w:rPr>
      </w:pPr>
      <w:r w:rsidRPr="00BD540E">
        <w:rPr>
          <w:rFonts w:ascii="Times New Roman" w:hAnsi="Times New Roman" w:cs="Times New Roman"/>
          <w:b/>
          <w:szCs w:val="20"/>
        </w:rPr>
        <w:t xml:space="preserve">Probability calibration and resampling. </w:t>
      </w:r>
      <w:r w:rsidRPr="00BD540E">
        <w:rPr>
          <w:rFonts w:ascii="Times New Roman" w:hAnsi="Times New Roman" w:cs="Times New Roman"/>
          <w:szCs w:val="20"/>
        </w:rPr>
        <w:t>Stratified five-fold cross-validation within the derivation cohort (shuffle=True, random_state=42) generated out-of-fold XGBoost predictions used to fit an isotonic regression mapping; the fitted mapping was applied unchanged to 2023 predictions. Principal confidence intervals were obtained using 1,000 percentile bootstrap resamples. The random seed was 42 where a seed was specified.</w:t>
      </w:r>
    </w:p>
    <w:p w14:paraId="627CE0FA" w14:textId="77777777" w:rsidR="00764823" w:rsidRPr="00BD540E" w:rsidRDefault="00286C8F" w:rsidP="00BD540E">
      <w:pPr>
        <w:spacing w:line="360" w:lineRule="auto"/>
        <w:rPr>
          <w:rFonts w:ascii="Times New Roman" w:hAnsi="Times New Roman" w:cs="Times New Roman"/>
          <w:szCs w:val="20"/>
        </w:rPr>
      </w:pPr>
      <w:r w:rsidRPr="00BD540E">
        <w:rPr>
          <w:rFonts w:ascii="Times New Roman" w:hAnsi="Times New Roman" w:cs="Times New Roman"/>
          <w:b/>
          <w:szCs w:val="20"/>
        </w:rPr>
        <w:t xml:space="preserve">Random-search robustness analysis. </w:t>
      </w:r>
      <w:r w:rsidRPr="00BD540E">
        <w:rPr>
          <w:rFonts w:ascii="Times New Roman" w:hAnsi="Times New Roman" w:cs="Times New Roman"/>
          <w:szCs w:val="20"/>
        </w:rPr>
        <w:t>Randomised hyperparameter search was used only as a robustness analysis and did not define the primary model. The search used 15 iterations of three-fold cross-validation on a random subsample of 150,000 derivation patients, AUROC as the optimisation objective, random_state=42, and no early stopping. The predefined search space was n_estimators {200, 400, 600}, max_depth {4, 6, 8}, learning_rate {0.03, 0.05, 0.10}, subsample {0.7, 0.8, 0.9}, colsample_bytree {0.7, 0.8, 0.9}, and min_child_weight {1, 5, 10}. The best-performing searched configuration was n_estimators=200, max_depth=4, learning_rate=0.05, subsample=0.7, colsample_bytree=0.8, and min_child_weight=10; it was not adopted for the primary analysis.</w:t>
      </w:r>
    </w:p>
    <w:p w14:paraId="6BCFC03E" w14:textId="77777777" w:rsidR="00764823" w:rsidRPr="00BD540E" w:rsidRDefault="00286C8F">
      <w:pPr>
        <w:rPr>
          <w:rFonts w:ascii="Times New Roman" w:hAnsi="Times New Roman" w:cs="Times New Roman"/>
          <w:szCs w:val="20"/>
        </w:rPr>
      </w:pPr>
      <w:r w:rsidRPr="00BD540E">
        <w:rPr>
          <w:rFonts w:ascii="Times New Roman" w:hAnsi="Times New Roman" w:cs="Times New Roman"/>
          <w:szCs w:val="20"/>
        </w:rPr>
        <w:br w:type="page"/>
      </w:r>
    </w:p>
    <w:p w14:paraId="1C0EFA2B" w14:textId="77777777" w:rsidR="006E16C9" w:rsidRPr="00BD540E" w:rsidRDefault="006E16C9">
      <w:pPr>
        <w:keepNext/>
        <w:keepLines/>
        <w:spacing w:after="140" w:line="240" w:lineRule="auto"/>
        <w:jc w:val="left"/>
        <w:rPr>
          <w:rFonts w:ascii="Times New Roman" w:hAnsi="Times New Roman" w:cs="Times New Roman"/>
          <w:szCs w:val="20"/>
        </w:rPr>
      </w:pPr>
      <w:r w:rsidRPr="00BD540E">
        <w:rPr>
          <w:rFonts w:ascii="Times New Roman" w:hAnsi="Times New Roman" w:cs="Times New Roman"/>
          <w:b/>
          <w:color w:val="000000"/>
          <w:szCs w:val="20"/>
          <w:lang w:val="en-GB"/>
        </w:rPr>
        <w:lastRenderedPageBreak/>
        <w:t>Supplementary Table S1. Operational definitions and analytical representations of the 15 candidate predictors</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1655"/>
        <w:gridCol w:w="3311"/>
        <w:gridCol w:w="2824"/>
        <w:gridCol w:w="2676"/>
      </w:tblGrid>
      <w:tr w:rsidR="006E16C9" w:rsidRPr="00AF5CE8" w14:paraId="748F679D" w14:textId="77777777" w:rsidTr="00606851">
        <w:trPr>
          <w:cantSplit/>
          <w:tblHeader/>
          <w:tblCellSpacing w:w="15" w:type="dxa"/>
          <w:jc w:val="center"/>
        </w:trPr>
        <w:tc>
          <w:tcPr>
            <w:tcW w:w="1633" w:type="dxa"/>
            <w:tcBorders>
              <w:bottom w:val="single" w:sz="6" w:space="0" w:color="000000"/>
            </w:tcBorders>
            <w:tcMar>
              <w:top w:w="24" w:type="dxa"/>
              <w:left w:w="60" w:type="dxa"/>
              <w:bottom w:w="24" w:type="dxa"/>
              <w:right w:w="60" w:type="dxa"/>
            </w:tcMar>
            <w:vAlign w:val="center"/>
            <w:hideMark/>
          </w:tcPr>
          <w:p w14:paraId="05A00FFA" w14:textId="77777777" w:rsidR="006E16C9" w:rsidRPr="00AF5CE8" w:rsidRDefault="006E16C9" w:rsidP="00C25945">
            <w:pPr>
              <w:keepNext/>
              <w:keepLines/>
              <w:widowControl/>
              <w:wordWrap/>
              <w:autoSpaceDE/>
              <w:autoSpaceDN/>
              <w:spacing w:after="0" w:line="240" w:lineRule="auto"/>
              <w:jc w:val="left"/>
              <w:rPr>
                <w:rFonts w:ascii="Times New Roman" w:eastAsia="굴림" w:hAnsi="Times New Roman" w:cs="Times New Roman"/>
                <w:b/>
                <w:bCs/>
                <w:kern w:val="0"/>
                <w:szCs w:val="20"/>
              </w:rPr>
            </w:pPr>
            <w:r w:rsidRPr="00AF5CE8">
              <w:rPr>
                <w:rFonts w:ascii="Times New Roman" w:eastAsia="굴림" w:hAnsi="Times New Roman" w:cs="Times New Roman"/>
                <w:b/>
                <w:bCs/>
                <w:color w:val="000000"/>
                <w:kern w:val="0"/>
                <w:szCs w:val="20"/>
                <w:lang w:val="en-GB"/>
              </w:rPr>
              <w:t>Category / predictor</w:t>
            </w:r>
          </w:p>
        </w:tc>
        <w:tc>
          <w:tcPr>
            <w:tcW w:w="3329" w:type="dxa"/>
            <w:tcBorders>
              <w:bottom w:val="single" w:sz="6" w:space="0" w:color="000000"/>
            </w:tcBorders>
            <w:tcMar>
              <w:top w:w="24" w:type="dxa"/>
              <w:left w:w="60" w:type="dxa"/>
              <w:bottom w:w="24" w:type="dxa"/>
              <w:right w:w="60" w:type="dxa"/>
            </w:tcMar>
            <w:vAlign w:val="center"/>
            <w:hideMark/>
          </w:tcPr>
          <w:p w14:paraId="6891A0D1" w14:textId="77777777" w:rsidR="006E16C9" w:rsidRPr="00AF5CE8" w:rsidRDefault="006E16C9" w:rsidP="00606851">
            <w:pPr>
              <w:keepNext/>
              <w:keepLines/>
              <w:widowControl/>
              <w:wordWrap/>
              <w:autoSpaceDE/>
              <w:autoSpaceDN/>
              <w:spacing w:after="0" w:line="240" w:lineRule="auto"/>
              <w:rPr>
                <w:rFonts w:ascii="Times New Roman" w:eastAsia="굴림" w:hAnsi="Times New Roman" w:cs="Times New Roman"/>
                <w:b/>
                <w:bCs/>
                <w:kern w:val="0"/>
                <w:szCs w:val="20"/>
              </w:rPr>
            </w:pPr>
            <w:r w:rsidRPr="00AF5CE8">
              <w:rPr>
                <w:rFonts w:ascii="Times New Roman" w:eastAsia="굴림" w:hAnsi="Times New Roman" w:cs="Times New Roman"/>
                <w:b/>
                <w:bCs/>
                <w:color w:val="000000"/>
                <w:kern w:val="0"/>
                <w:szCs w:val="20"/>
                <w:lang w:val="en-GB"/>
              </w:rPr>
              <w:t>Operational definition</w:t>
            </w:r>
          </w:p>
        </w:tc>
        <w:tc>
          <w:tcPr>
            <w:tcW w:w="2835" w:type="dxa"/>
            <w:tcBorders>
              <w:bottom w:val="single" w:sz="6" w:space="0" w:color="000000"/>
            </w:tcBorders>
            <w:tcMar>
              <w:top w:w="24" w:type="dxa"/>
              <w:left w:w="60" w:type="dxa"/>
              <w:bottom w:w="24" w:type="dxa"/>
              <w:right w:w="60" w:type="dxa"/>
            </w:tcMar>
            <w:vAlign w:val="center"/>
            <w:hideMark/>
          </w:tcPr>
          <w:p w14:paraId="35D35834" w14:textId="77777777" w:rsidR="006E16C9" w:rsidRPr="00AF5CE8" w:rsidRDefault="006E16C9" w:rsidP="00606851">
            <w:pPr>
              <w:keepNext/>
              <w:keepLines/>
              <w:widowControl/>
              <w:wordWrap/>
              <w:autoSpaceDE/>
              <w:autoSpaceDN/>
              <w:spacing w:after="0" w:line="240" w:lineRule="auto"/>
              <w:rPr>
                <w:rFonts w:ascii="Times New Roman" w:eastAsia="굴림" w:hAnsi="Times New Roman" w:cs="Times New Roman"/>
                <w:b/>
                <w:bCs/>
                <w:kern w:val="0"/>
                <w:szCs w:val="20"/>
              </w:rPr>
            </w:pPr>
            <w:r w:rsidRPr="00AF5CE8">
              <w:rPr>
                <w:rFonts w:ascii="Times New Roman" w:eastAsia="굴림" w:hAnsi="Times New Roman" w:cs="Times New Roman"/>
                <w:b/>
                <w:bCs/>
                <w:color w:val="000000"/>
                <w:kern w:val="0"/>
                <w:szCs w:val="20"/>
                <w:lang w:val="en-GB"/>
              </w:rPr>
              <w:t>Measurement / ascertainment</w:t>
            </w:r>
          </w:p>
        </w:tc>
        <w:tc>
          <w:tcPr>
            <w:tcW w:w="2669" w:type="dxa"/>
            <w:tcBorders>
              <w:bottom w:val="single" w:sz="6" w:space="0" w:color="000000"/>
            </w:tcBorders>
            <w:tcMar>
              <w:top w:w="24" w:type="dxa"/>
              <w:left w:w="60" w:type="dxa"/>
              <w:bottom w:w="24" w:type="dxa"/>
              <w:right w:w="60" w:type="dxa"/>
            </w:tcMar>
            <w:vAlign w:val="center"/>
            <w:hideMark/>
          </w:tcPr>
          <w:p w14:paraId="07EB9A69" w14:textId="77777777" w:rsidR="006E16C9" w:rsidRPr="00AF5CE8" w:rsidRDefault="006E16C9" w:rsidP="00606851">
            <w:pPr>
              <w:keepNext/>
              <w:keepLines/>
              <w:widowControl/>
              <w:wordWrap/>
              <w:autoSpaceDE/>
              <w:autoSpaceDN/>
              <w:spacing w:after="0" w:line="240" w:lineRule="auto"/>
              <w:rPr>
                <w:rFonts w:ascii="Times New Roman" w:eastAsia="굴림" w:hAnsi="Times New Roman" w:cs="Times New Roman"/>
                <w:b/>
                <w:bCs/>
                <w:kern w:val="0"/>
                <w:szCs w:val="20"/>
              </w:rPr>
            </w:pPr>
            <w:r w:rsidRPr="00AF5CE8">
              <w:rPr>
                <w:rFonts w:ascii="Times New Roman" w:eastAsia="굴림" w:hAnsi="Times New Roman" w:cs="Times New Roman"/>
                <w:b/>
                <w:bCs/>
                <w:color w:val="000000"/>
                <w:kern w:val="0"/>
                <w:szCs w:val="20"/>
                <w:lang w:val="en-GB"/>
              </w:rPr>
              <w:t>Analytical representation</w:t>
            </w:r>
          </w:p>
        </w:tc>
      </w:tr>
      <w:tr w:rsidR="00C25945" w:rsidRPr="00AF5CE8" w14:paraId="1C1CAD1E" w14:textId="77777777" w:rsidTr="00606851">
        <w:trPr>
          <w:cantSplit/>
          <w:tblCellSpacing w:w="15" w:type="dxa"/>
          <w:jc w:val="center"/>
        </w:trPr>
        <w:tc>
          <w:tcPr>
            <w:tcW w:w="10466" w:type="dxa"/>
            <w:gridSpan w:val="4"/>
            <w:tcMar>
              <w:top w:w="24" w:type="dxa"/>
              <w:left w:w="60" w:type="dxa"/>
              <w:bottom w:w="24" w:type="dxa"/>
              <w:right w:w="60" w:type="dxa"/>
            </w:tcMar>
            <w:hideMark/>
          </w:tcPr>
          <w:p w14:paraId="3C86D817" w14:textId="77777777" w:rsidR="00C25945" w:rsidRPr="00AF5CE8" w:rsidRDefault="00C25945" w:rsidP="00606851">
            <w:pPr>
              <w:keepNext/>
              <w:keepLines/>
              <w:widowControl/>
              <w:wordWrap/>
              <w:autoSpaceDE/>
              <w:autoSpaceDN/>
              <w:spacing w:after="0" w:line="240" w:lineRule="auto"/>
              <w:jc w:val="left"/>
              <w:rPr>
                <w:rFonts w:ascii="Times New Roman" w:eastAsia="Times New Roman" w:hAnsi="Times New Roman" w:cs="Times New Roman"/>
                <w:kern w:val="0"/>
                <w:szCs w:val="20"/>
              </w:rPr>
            </w:pPr>
            <w:r w:rsidRPr="00AF5CE8">
              <w:rPr>
                <w:rFonts w:ascii="Times New Roman" w:eastAsia="굴림" w:hAnsi="Times New Roman" w:cs="Times New Roman"/>
                <w:b/>
                <w:bCs/>
                <w:color w:val="000000"/>
                <w:kern w:val="0"/>
                <w:szCs w:val="20"/>
                <w:lang w:val="en-GB"/>
              </w:rPr>
              <w:t>I. Demographic and temporal characteristics</w:t>
            </w:r>
          </w:p>
        </w:tc>
      </w:tr>
      <w:tr w:rsidR="006E16C9" w:rsidRPr="00AF5CE8" w14:paraId="7505D02F" w14:textId="77777777" w:rsidTr="00606851">
        <w:trPr>
          <w:cantSplit/>
          <w:tblCellSpacing w:w="15" w:type="dxa"/>
          <w:jc w:val="center"/>
        </w:trPr>
        <w:tc>
          <w:tcPr>
            <w:tcW w:w="1633" w:type="dxa"/>
            <w:tcMar>
              <w:top w:w="24" w:type="dxa"/>
              <w:left w:w="60" w:type="dxa"/>
              <w:bottom w:w="24" w:type="dxa"/>
              <w:right w:w="60" w:type="dxa"/>
            </w:tcMar>
            <w:hideMark/>
          </w:tcPr>
          <w:p w14:paraId="132A2BAC"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Age</w:t>
            </w:r>
          </w:p>
        </w:tc>
        <w:tc>
          <w:tcPr>
            <w:tcW w:w="3329" w:type="dxa"/>
            <w:tcMar>
              <w:top w:w="24" w:type="dxa"/>
              <w:left w:w="60" w:type="dxa"/>
              <w:bottom w:w="24" w:type="dxa"/>
              <w:right w:w="60" w:type="dxa"/>
            </w:tcMar>
            <w:hideMark/>
          </w:tcPr>
          <w:p w14:paraId="53DA1BCE"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Age at ED presentation</w:t>
            </w:r>
          </w:p>
        </w:tc>
        <w:tc>
          <w:tcPr>
            <w:tcW w:w="2835" w:type="dxa"/>
            <w:tcMar>
              <w:top w:w="24" w:type="dxa"/>
              <w:left w:w="60" w:type="dxa"/>
              <w:bottom w:w="24" w:type="dxa"/>
              <w:right w:w="60" w:type="dxa"/>
            </w:tcMar>
            <w:hideMark/>
          </w:tcPr>
          <w:p w14:paraId="7169A21F"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Recorded in EDIIS at ED presentation</w:t>
            </w:r>
          </w:p>
        </w:tc>
        <w:tc>
          <w:tcPr>
            <w:tcW w:w="2669" w:type="dxa"/>
            <w:tcMar>
              <w:top w:w="24" w:type="dxa"/>
              <w:left w:w="60" w:type="dxa"/>
              <w:bottom w:w="24" w:type="dxa"/>
              <w:right w:w="60" w:type="dxa"/>
            </w:tcMar>
            <w:hideMark/>
          </w:tcPr>
          <w:p w14:paraId="7C7D7BDD"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Continuous, years</w:t>
            </w:r>
          </w:p>
        </w:tc>
      </w:tr>
      <w:tr w:rsidR="006E16C9" w:rsidRPr="00AF5CE8" w14:paraId="052DF7D3" w14:textId="77777777" w:rsidTr="00606851">
        <w:trPr>
          <w:cantSplit/>
          <w:tblCellSpacing w:w="15" w:type="dxa"/>
          <w:jc w:val="center"/>
        </w:trPr>
        <w:tc>
          <w:tcPr>
            <w:tcW w:w="1633" w:type="dxa"/>
            <w:tcMar>
              <w:top w:w="24" w:type="dxa"/>
              <w:left w:w="60" w:type="dxa"/>
              <w:bottom w:w="24" w:type="dxa"/>
              <w:right w:w="60" w:type="dxa"/>
            </w:tcMar>
            <w:hideMark/>
          </w:tcPr>
          <w:p w14:paraId="7B10817F"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Sex</w:t>
            </w:r>
          </w:p>
        </w:tc>
        <w:tc>
          <w:tcPr>
            <w:tcW w:w="3329" w:type="dxa"/>
            <w:tcMar>
              <w:top w:w="24" w:type="dxa"/>
              <w:left w:w="60" w:type="dxa"/>
              <w:bottom w:w="24" w:type="dxa"/>
              <w:right w:w="60" w:type="dxa"/>
            </w:tcMar>
            <w:hideMark/>
          </w:tcPr>
          <w:p w14:paraId="4344F107"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Sex recorded in EDIIS</w:t>
            </w:r>
          </w:p>
        </w:tc>
        <w:tc>
          <w:tcPr>
            <w:tcW w:w="2835" w:type="dxa"/>
            <w:tcMar>
              <w:top w:w="24" w:type="dxa"/>
              <w:left w:w="60" w:type="dxa"/>
              <w:bottom w:w="24" w:type="dxa"/>
              <w:right w:w="60" w:type="dxa"/>
            </w:tcMar>
            <w:hideMark/>
          </w:tcPr>
          <w:p w14:paraId="46DF782D"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Recorded at ED presentation</w:t>
            </w:r>
          </w:p>
        </w:tc>
        <w:tc>
          <w:tcPr>
            <w:tcW w:w="2669" w:type="dxa"/>
            <w:tcMar>
              <w:top w:w="24" w:type="dxa"/>
              <w:left w:w="60" w:type="dxa"/>
              <w:bottom w:w="24" w:type="dxa"/>
              <w:right w:w="60" w:type="dxa"/>
            </w:tcMar>
            <w:hideMark/>
          </w:tcPr>
          <w:p w14:paraId="06124000"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Categorical (male / female)</w:t>
            </w:r>
          </w:p>
        </w:tc>
      </w:tr>
      <w:tr w:rsidR="006E16C9" w:rsidRPr="00AF5CE8" w14:paraId="45CB1D99" w14:textId="77777777" w:rsidTr="00606851">
        <w:trPr>
          <w:cantSplit/>
          <w:tblCellSpacing w:w="15" w:type="dxa"/>
          <w:jc w:val="center"/>
        </w:trPr>
        <w:tc>
          <w:tcPr>
            <w:tcW w:w="1633" w:type="dxa"/>
            <w:tcMar>
              <w:top w:w="24" w:type="dxa"/>
              <w:left w:w="60" w:type="dxa"/>
              <w:bottom w:w="24" w:type="dxa"/>
              <w:right w:w="60" w:type="dxa"/>
            </w:tcMar>
            <w:hideMark/>
          </w:tcPr>
          <w:p w14:paraId="4F89197E"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Nighttime ED presentation</w:t>
            </w:r>
          </w:p>
        </w:tc>
        <w:tc>
          <w:tcPr>
            <w:tcW w:w="3329" w:type="dxa"/>
            <w:tcMar>
              <w:top w:w="24" w:type="dxa"/>
              <w:left w:w="60" w:type="dxa"/>
              <w:bottom w:w="24" w:type="dxa"/>
              <w:right w:w="60" w:type="dxa"/>
            </w:tcMar>
            <w:hideMark/>
          </w:tcPr>
          <w:p w14:paraId="59A3C752"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ED presentation classified according to the predefined nighttime-arrival criterion</w:t>
            </w:r>
          </w:p>
        </w:tc>
        <w:tc>
          <w:tcPr>
            <w:tcW w:w="2835" w:type="dxa"/>
            <w:tcMar>
              <w:top w:w="24" w:type="dxa"/>
              <w:left w:w="60" w:type="dxa"/>
              <w:bottom w:w="24" w:type="dxa"/>
              <w:right w:w="60" w:type="dxa"/>
            </w:tcMar>
            <w:hideMark/>
          </w:tcPr>
          <w:p w14:paraId="7B2278BD"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Derived from recorded ED arrival time</w:t>
            </w:r>
          </w:p>
        </w:tc>
        <w:tc>
          <w:tcPr>
            <w:tcW w:w="2669" w:type="dxa"/>
            <w:tcMar>
              <w:top w:w="24" w:type="dxa"/>
              <w:left w:w="60" w:type="dxa"/>
              <w:bottom w:w="24" w:type="dxa"/>
              <w:right w:w="60" w:type="dxa"/>
            </w:tcMar>
            <w:hideMark/>
          </w:tcPr>
          <w:p w14:paraId="747EF6B3"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Binary (yes / no)</w:t>
            </w:r>
          </w:p>
        </w:tc>
      </w:tr>
      <w:tr w:rsidR="00C25945" w:rsidRPr="00AF5CE8" w14:paraId="2BAE43B7" w14:textId="77777777" w:rsidTr="00606851">
        <w:trPr>
          <w:cantSplit/>
          <w:tblCellSpacing w:w="15" w:type="dxa"/>
          <w:jc w:val="center"/>
        </w:trPr>
        <w:tc>
          <w:tcPr>
            <w:tcW w:w="10466" w:type="dxa"/>
            <w:gridSpan w:val="4"/>
            <w:tcMar>
              <w:top w:w="24" w:type="dxa"/>
              <w:left w:w="60" w:type="dxa"/>
              <w:bottom w:w="24" w:type="dxa"/>
              <w:right w:w="60" w:type="dxa"/>
            </w:tcMar>
            <w:hideMark/>
          </w:tcPr>
          <w:p w14:paraId="1C3B5811" w14:textId="77777777" w:rsidR="00C25945" w:rsidRPr="00AF5CE8" w:rsidRDefault="00C25945" w:rsidP="00606851">
            <w:pPr>
              <w:keepNext/>
              <w:keepLines/>
              <w:widowControl/>
              <w:wordWrap/>
              <w:autoSpaceDE/>
              <w:autoSpaceDN/>
              <w:spacing w:after="0" w:line="240" w:lineRule="auto"/>
              <w:jc w:val="left"/>
              <w:rPr>
                <w:rFonts w:ascii="Times New Roman" w:eastAsia="Times New Roman" w:hAnsi="Times New Roman" w:cs="Times New Roman"/>
                <w:kern w:val="0"/>
                <w:szCs w:val="20"/>
              </w:rPr>
            </w:pPr>
            <w:r w:rsidRPr="00AF5CE8">
              <w:rPr>
                <w:rFonts w:ascii="Times New Roman" w:eastAsia="굴림" w:hAnsi="Times New Roman" w:cs="Times New Roman"/>
                <w:b/>
                <w:bCs/>
                <w:color w:val="000000"/>
                <w:kern w:val="0"/>
                <w:szCs w:val="20"/>
                <w:lang w:val="en-GB"/>
              </w:rPr>
              <w:t>II. Prehospital and injury characteristics</w:t>
            </w:r>
          </w:p>
        </w:tc>
      </w:tr>
      <w:tr w:rsidR="006E16C9" w:rsidRPr="00AF5CE8" w14:paraId="0156328D" w14:textId="77777777" w:rsidTr="00606851">
        <w:trPr>
          <w:cantSplit/>
          <w:tblCellSpacing w:w="15" w:type="dxa"/>
          <w:jc w:val="center"/>
        </w:trPr>
        <w:tc>
          <w:tcPr>
            <w:tcW w:w="1633" w:type="dxa"/>
            <w:tcMar>
              <w:top w:w="24" w:type="dxa"/>
              <w:left w:w="60" w:type="dxa"/>
              <w:bottom w:w="24" w:type="dxa"/>
              <w:right w:w="60" w:type="dxa"/>
            </w:tcMar>
            <w:hideMark/>
          </w:tcPr>
          <w:p w14:paraId="57689E84"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Injury mechanism</w:t>
            </w:r>
          </w:p>
        </w:tc>
        <w:tc>
          <w:tcPr>
            <w:tcW w:w="3329" w:type="dxa"/>
            <w:tcMar>
              <w:top w:w="24" w:type="dxa"/>
              <w:left w:w="60" w:type="dxa"/>
              <w:bottom w:w="24" w:type="dxa"/>
              <w:right w:w="60" w:type="dxa"/>
            </w:tcMar>
            <w:hideMark/>
          </w:tcPr>
          <w:p w14:paraId="63962264"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Mechanism responsible for the traumatic injury, classified according to the EDIIS coding system</w:t>
            </w:r>
          </w:p>
        </w:tc>
        <w:tc>
          <w:tcPr>
            <w:tcW w:w="2835" w:type="dxa"/>
            <w:tcMar>
              <w:top w:w="24" w:type="dxa"/>
              <w:left w:w="60" w:type="dxa"/>
              <w:bottom w:w="24" w:type="dxa"/>
              <w:right w:w="60" w:type="dxa"/>
            </w:tcMar>
            <w:hideMark/>
          </w:tcPr>
          <w:p w14:paraId="11B23A83"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Recorded from injury-related information available at ED presentation</w:t>
            </w:r>
          </w:p>
        </w:tc>
        <w:tc>
          <w:tcPr>
            <w:tcW w:w="2669" w:type="dxa"/>
            <w:tcMar>
              <w:top w:w="24" w:type="dxa"/>
              <w:left w:w="60" w:type="dxa"/>
              <w:bottom w:w="24" w:type="dxa"/>
              <w:right w:w="60" w:type="dxa"/>
            </w:tcMar>
            <w:hideMark/>
          </w:tcPr>
          <w:p w14:paraId="7D7B6171" w14:textId="5D24628B" w:rsidR="006E16C9" w:rsidRPr="00AF5CE8" w:rsidRDefault="00AF5CE8"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hAnsi="Times New Roman" w:cs="Times New Roman"/>
                <w:szCs w:val="20"/>
              </w:rPr>
              <w:t>Binary (ambulance transportation: yes / no)</w:t>
            </w:r>
          </w:p>
        </w:tc>
      </w:tr>
      <w:tr w:rsidR="006E16C9" w:rsidRPr="00AF5CE8" w14:paraId="281A7DB4" w14:textId="77777777" w:rsidTr="00606851">
        <w:trPr>
          <w:cantSplit/>
          <w:tblCellSpacing w:w="15" w:type="dxa"/>
          <w:jc w:val="center"/>
        </w:trPr>
        <w:tc>
          <w:tcPr>
            <w:tcW w:w="1633" w:type="dxa"/>
            <w:tcMar>
              <w:top w:w="24" w:type="dxa"/>
              <w:left w:w="60" w:type="dxa"/>
              <w:bottom w:w="24" w:type="dxa"/>
              <w:right w:w="60" w:type="dxa"/>
            </w:tcMar>
            <w:hideMark/>
          </w:tcPr>
          <w:p w14:paraId="62DE007F"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Injury intentionality</w:t>
            </w:r>
          </w:p>
        </w:tc>
        <w:tc>
          <w:tcPr>
            <w:tcW w:w="3329" w:type="dxa"/>
            <w:tcMar>
              <w:top w:w="24" w:type="dxa"/>
              <w:left w:w="60" w:type="dxa"/>
              <w:bottom w:w="24" w:type="dxa"/>
              <w:right w:w="60" w:type="dxa"/>
            </w:tcMar>
            <w:hideMark/>
          </w:tcPr>
          <w:p w14:paraId="79C5E798"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Intent associated with the injury event, classified according to the EDIIS coding system</w:t>
            </w:r>
          </w:p>
        </w:tc>
        <w:tc>
          <w:tcPr>
            <w:tcW w:w="2835" w:type="dxa"/>
            <w:tcMar>
              <w:top w:w="24" w:type="dxa"/>
              <w:left w:w="60" w:type="dxa"/>
              <w:bottom w:w="24" w:type="dxa"/>
              <w:right w:w="60" w:type="dxa"/>
            </w:tcMar>
            <w:hideMark/>
          </w:tcPr>
          <w:p w14:paraId="3852A742"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Recorded from injury-event information</w:t>
            </w:r>
          </w:p>
        </w:tc>
        <w:tc>
          <w:tcPr>
            <w:tcW w:w="2669" w:type="dxa"/>
            <w:tcMar>
              <w:top w:w="24" w:type="dxa"/>
              <w:left w:w="60" w:type="dxa"/>
              <w:bottom w:w="24" w:type="dxa"/>
              <w:right w:w="60" w:type="dxa"/>
            </w:tcMar>
            <w:hideMark/>
          </w:tcPr>
          <w:p w14:paraId="55E75E53" w14:textId="1F01990C" w:rsidR="006E16C9" w:rsidRPr="00AF5CE8" w:rsidRDefault="00AF5CE8"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hAnsi="Times New Roman" w:cs="Times New Roman"/>
                <w:szCs w:val="20"/>
              </w:rPr>
              <w:t>Binary (ambulance transportation: yes / no)</w:t>
            </w:r>
          </w:p>
        </w:tc>
      </w:tr>
      <w:tr w:rsidR="006E16C9" w:rsidRPr="00AF5CE8" w14:paraId="45D1FF08" w14:textId="77777777" w:rsidTr="00606851">
        <w:trPr>
          <w:cantSplit/>
          <w:tblCellSpacing w:w="15" w:type="dxa"/>
          <w:jc w:val="center"/>
        </w:trPr>
        <w:tc>
          <w:tcPr>
            <w:tcW w:w="1633" w:type="dxa"/>
            <w:tcMar>
              <w:top w:w="24" w:type="dxa"/>
              <w:left w:w="60" w:type="dxa"/>
              <w:bottom w:w="24" w:type="dxa"/>
              <w:right w:w="60" w:type="dxa"/>
            </w:tcMar>
            <w:hideMark/>
          </w:tcPr>
          <w:p w14:paraId="1B553D48"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Time from injury to ED arrival</w:t>
            </w:r>
          </w:p>
        </w:tc>
        <w:tc>
          <w:tcPr>
            <w:tcW w:w="3329" w:type="dxa"/>
            <w:tcMar>
              <w:top w:w="24" w:type="dxa"/>
              <w:left w:w="60" w:type="dxa"/>
              <w:bottom w:w="24" w:type="dxa"/>
              <w:right w:w="60" w:type="dxa"/>
            </w:tcMar>
            <w:hideMark/>
          </w:tcPr>
          <w:p w14:paraId="301CB34C"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Elapsed time between the recorded injury time and ED arrival</w:t>
            </w:r>
          </w:p>
        </w:tc>
        <w:tc>
          <w:tcPr>
            <w:tcW w:w="2835" w:type="dxa"/>
            <w:tcMar>
              <w:top w:w="24" w:type="dxa"/>
              <w:left w:w="60" w:type="dxa"/>
              <w:bottom w:w="24" w:type="dxa"/>
              <w:right w:w="60" w:type="dxa"/>
            </w:tcMar>
            <w:hideMark/>
          </w:tcPr>
          <w:p w14:paraId="581730AB"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Derived from recorded injury and ED-arrival times</w:t>
            </w:r>
          </w:p>
        </w:tc>
        <w:tc>
          <w:tcPr>
            <w:tcW w:w="2669" w:type="dxa"/>
            <w:tcMar>
              <w:top w:w="24" w:type="dxa"/>
              <w:left w:w="60" w:type="dxa"/>
              <w:bottom w:w="24" w:type="dxa"/>
              <w:right w:w="60" w:type="dxa"/>
            </w:tcMar>
            <w:hideMark/>
          </w:tcPr>
          <w:p w14:paraId="0CB2E398" w14:textId="77777777" w:rsidR="006E16C9" w:rsidRPr="00AF5CE8" w:rsidRDefault="002B5A41"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hAnsi="Times New Roman" w:cs="Times New Roman"/>
                <w:color w:val="000000"/>
                <w:szCs w:val="20"/>
                <w:lang w:val="en-GB"/>
              </w:rPr>
              <w:t>Continuous, minutes for model development; converted to hours for descriptive presentation and regression-effect reporting.</w:t>
            </w:r>
          </w:p>
        </w:tc>
      </w:tr>
      <w:tr w:rsidR="006E16C9" w:rsidRPr="00AF5CE8" w14:paraId="7E4DF423" w14:textId="77777777" w:rsidTr="00606851">
        <w:trPr>
          <w:cantSplit/>
          <w:tblCellSpacing w:w="15" w:type="dxa"/>
          <w:jc w:val="center"/>
        </w:trPr>
        <w:tc>
          <w:tcPr>
            <w:tcW w:w="1633" w:type="dxa"/>
            <w:tcMar>
              <w:top w:w="24" w:type="dxa"/>
              <w:left w:w="60" w:type="dxa"/>
              <w:bottom w:w="24" w:type="dxa"/>
              <w:right w:w="60" w:type="dxa"/>
            </w:tcMar>
            <w:hideMark/>
          </w:tcPr>
          <w:p w14:paraId="2431B451"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Mode of transportation to the ED</w:t>
            </w:r>
          </w:p>
        </w:tc>
        <w:tc>
          <w:tcPr>
            <w:tcW w:w="3329" w:type="dxa"/>
            <w:tcMar>
              <w:top w:w="24" w:type="dxa"/>
              <w:left w:w="60" w:type="dxa"/>
              <w:bottom w:w="24" w:type="dxa"/>
              <w:right w:w="60" w:type="dxa"/>
            </w:tcMar>
            <w:hideMark/>
          </w:tcPr>
          <w:p w14:paraId="21DF5C2C"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Mode by which the patient arrived at the ED, classified according to the EDIIS coding system</w:t>
            </w:r>
          </w:p>
        </w:tc>
        <w:tc>
          <w:tcPr>
            <w:tcW w:w="2835" w:type="dxa"/>
            <w:tcMar>
              <w:top w:w="24" w:type="dxa"/>
              <w:left w:w="60" w:type="dxa"/>
              <w:bottom w:w="24" w:type="dxa"/>
              <w:right w:w="60" w:type="dxa"/>
            </w:tcMar>
            <w:hideMark/>
          </w:tcPr>
          <w:p w14:paraId="10DFC82C"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Recorded at ED presentation</w:t>
            </w:r>
          </w:p>
        </w:tc>
        <w:tc>
          <w:tcPr>
            <w:tcW w:w="2669" w:type="dxa"/>
            <w:tcMar>
              <w:top w:w="24" w:type="dxa"/>
              <w:left w:w="60" w:type="dxa"/>
              <w:bottom w:w="24" w:type="dxa"/>
              <w:right w:w="60" w:type="dxa"/>
            </w:tcMar>
            <w:hideMark/>
          </w:tcPr>
          <w:p w14:paraId="740EFEB2" w14:textId="0956B34E" w:rsidR="006E16C9" w:rsidRPr="00AF5CE8" w:rsidRDefault="00AF5CE8"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hAnsi="Times New Roman" w:cs="Times New Roman"/>
                <w:szCs w:val="20"/>
              </w:rPr>
              <w:t>Binary (ambulance transportation: yes / no)</w:t>
            </w:r>
          </w:p>
        </w:tc>
      </w:tr>
      <w:tr w:rsidR="00C25945" w:rsidRPr="00AF5CE8" w14:paraId="4CDB9624" w14:textId="77777777" w:rsidTr="00606851">
        <w:trPr>
          <w:cantSplit/>
          <w:tblCellSpacing w:w="15" w:type="dxa"/>
          <w:jc w:val="center"/>
        </w:trPr>
        <w:tc>
          <w:tcPr>
            <w:tcW w:w="1633" w:type="dxa"/>
            <w:tcMar>
              <w:top w:w="24" w:type="dxa"/>
              <w:left w:w="60" w:type="dxa"/>
              <w:bottom w:w="24" w:type="dxa"/>
              <w:right w:w="60" w:type="dxa"/>
            </w:tcMar>
            <w:hideMark/>
          </w:tcPr>
          <w:p w14:paraId="0F9BDE20"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Alcohol-related status</w:t>
            </w:r>
          </w:p>
        </w:tc>
        <w:tc>
          <w:tcPr>
            <w:tcW w:w="3329" w:type="dxa"/>
            <w:tcMar>
              <w:top w:w="24" w:type="dxa"/>
              <w:left w:w="60" w:type="dxa"/>
              <w:bottom w:w="24" w:type="dxa"/>
              <w:right w:w="60" w:type="dxa"/>
            </w:tcMar>
            <w:hideMark/>
          </w:tcPr>
          <w:p w14:paraId="69A52B64"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Alcohol involvement at the time of injury according to the EDIIS source-data definition</w:t>
            </w:r>
          </w:p>
        </w:tc>
        <w:tc>
          <w:tcPr>
            <w:tcW w:w="2835" w:type="dxa"/>
            <w:tcMar>
              <w:top w:w="24" w:type="dxa"/>
              <w:left w:w="60" w:type="dxa"/>
              <w:bottom w:w="24" w:type="dxa"/>
              <w:right w:w="60" w:type="dxa"/>
            </w:tcMar>
            <w:hideMark/>
          </w:tcPr>
          <w:p w14:paraId="007E9D42"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Recorded from injury-context information</w:t>
            </w:r>
          </w:p>
        </w:tc>
        <w:tc>
          <w:tcPr>
            <w:tcW w:w="2669" w:type="dxa"/>
            <w:tcMar>
              <w:top w:w="24" w:type="dxa"/>
              <w:left w:w="60" w:type="dxa"/>
              <w:bottom w:w="24" w:type="dxa"/>
              <w:right w:w="60" w:type="dxa"/>
            </w:tcMar>
            <w:hideMark/>
          </w:tcPr>
          <w:p w14:paraId="14639F1B" w14:textId="55F79F0E" w:rsidR="006E16C9" w:rsidRPr="00AF5CE8" w:rsidRDefault="00AF5CE8"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hAnsi="Times New Roman" w:cs="Times New Roman"/>
                <w:szCs w:val="20"/>
              </w:rPr>
              <w:t>Binary (ambulance transportation: yes / no)</w:t>
            </w:r>
          </w:p>
        </w:tc>
      </w:tr>
      <w:tr w:rsidR="00C25945" w:rsidRPr="00AF5CE8" w14:paraId="07719668" w14:textId="77777777" w:rsidTr="00C25945">
        <w:trPr>
          <w:cantSplit/>
          <w:tblCellSpacing w:w="15" w:type="dxa"/>
          <w:jc w:val="center"/>
        </w:trPr>
        <w:tc>
          <w:tcPr>
            <w:tcW w:w="10466" w:type="dxa"/>
            <w:gridSpan w:val="4"/>
            <w:tcMar>
              <w:top w:w="24" w:type="dxa"/>
              <w:left w:w="60" w:type="dxa"/>
              <w:bottom w:w="24" w:type="dxa"/>
              <w:right w:w="60" w:type="dxa"/>
            </w:tcMar>
            <w:vAlign w:val="center"/>
            <w:hideMark/>
          </w:tcPr>
          <w:p w14:paraId="1F1BC56D" w14:textId="77777777" w:rsidR="00C25945" w:rsidRPr="00AF5CE8" w:rsidRDefault="00C25945" w:rsidP="00C25945">
            <w:pPr>
              <w:keepNext/>
              <w:keepLines/>
              <w:widowControl/>
              <w:wordWrap/>
              <w:autoSpaceDE/>
              <w:autoSpaceDN/>
              <w:spacing w:after="0" w:line="240" w:lineRule="auto"/>
              <w:jc w:val="left"/>
              <w:rPr>
                <w:rFonts w:ascii="Times New Roman" w:eastAsia="Times New Roman" w:hAnsi="Times New Roman" w:cs="Times New Roman"/>
                <w:kern w:val="0"/>
                <w:szCs w:val="20"/>
              </w:rPr>
            </w:pPr>
            <w:r w:rsidRPr="00AF5CE8">
              <w:rPr>
                <w:rFonts w:ascii="Times New Roman" w:eastAsia="굴림" w:hAnsi="Times New Roman" w:cs="Times New Roman"/>
                <w:b/>
                <w:bCs/>
                <w:color w:val="000000"/>
                <w:kern w:val="0"/>
                <w:szCs w:val="20"/>
                <w:lang w:val="en-GB"/>
              </w:rPr>
              <w:t>III. Initial physiological and neurological characteristics</w:t>
            </w:r>
          </w:p>
        </w:tc>
      </w:tr>
      <w:tr w:rsidR="006E16C9" w:rsidRPr="00AF5CE8" w14:paraId="5F04BE54" w14:textId="77777777" w:rsidTr="00606851">
        <w:trPr>
          <w:cantSplit/>
          <w:tblCellSpacing w:w="15" w:type="dxa"/>
          <w:jc w:val="center"/>
        </w:trPr>
        <w:tc>
          <w:tcPr>
            <w:tcW w:w="1633" w:type="dxa"/>
            <w:tcMar>
              <w:top w:w="24" w:type="dxa"/>
              <w:left w:w="60" w:type="dxa"/>
              <w:bottom w:w="24" w:type="dxa"/>
              <w:right w:w="60" w:type="dxa"/>
            </w:tcMar>
            <w:hideMark/>
          </w:tcPr>
          <w:p w14:paraId="2BA3C2EA"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Systolic blood pressure (SBP)</w:t>
            </w:r>
          </w:p>
        </w:tc>
        <w:tc>
          <w:tcPr>
            <w:tcW w:w="3329" w:type="dxa"/>
            <w:tcMar>
              <w:top w:w="24" w:type="dxa"/>
              <w:left w:w="60" w:type="dxa"/>
              <w:bottom w:w="24" w:type="dxa"/>
              <w:right w:w="60" w:type="dxa"/>
            </w:tcMar>
            <w:hideMark/>
          </w:tcPr>
          <w:p w14:paraId="44794826"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Initial systolic blood pressure recorded at ED presentation</w:t>
            </w:r>
          </w:p>
        </w:tc>
        <w:tc>
          <w:tcPr>
            <w:tcW w:w="2835" w:type="dxa"/>
            <w:tcMar>
              <w:top w:w="24" w:type="dxa"/>
              <w:left w:w="60" w:type="dxa"/>
              <w:bottom w:w="24" w:type="dxa"/>
              <w:right w:w="60" w:type="dxa"/>
            </w:tcMar>
            <w:hideMark/>
          </w:tcPr>
          <w:p w14:paraId="7BD1BC08"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First measurement recorded at ED presentation</w:t>
            </w:r>
          </w:p>
        </w:tc>
        <w:tc>
          <w:tcPr>
            <w:tcW w:w="2669" w:type="dxa"/>
            <w:tcMar>
              <w:top w:w="24" w:type="dxa"/>
              <w:left w:w="60" w:type="dxa"/>
              <w:bottom w:w="24" w:type="dxa"/>
              <w:right w:w="60" w:type="dxa"/>
            </w:tcMar>
            <w:hideMark/>
          </w:tcPr>
          <w:p w14:paraId="38278421"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Continuous, mmHg</w:t>
            </w:r>
          </w:p>
        </w:tc>
      </w:tr>
      <w:tr w:rsidR="006E16C9" w:rsidRPr="00AF5CE8" w14:paraId="5FBC0224" w14:textId="77777777" w:rsidTr="00606851">
        <w:trPr>
          <w:cantSplit/>
          <w:tblCellSpacing w:w="15" w:type="dxa"/>
          <w:jc w:val="center"/>
        </w:trPr>
        <w:tc>
          <w:tcPr>
            <w:tcW w:w="1633" w:type="dxa"/>
            <w:tcMar>
              <w:top w:w="24" w:type="dxa"/>
              <w:left w:w="60" w:type="dxa"/>
              <w:bottom w:w="24" w:type="dxa"/>
              <w:right w:w="60" w:type="dxa"/>
            </w:tcMar>
            <w:hideMark/>
          </w:tcPr>
          <w:p w14:paraId="54067C46"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Diastolic blood pressure (DBP)</w:t>
            </w:r>
          </w:p>
        </w:tc>
        <w:tc>
          <w:tcPr>
            <w:tcW w:w="3329" w:type="dxa"/>
            <w:tcMar>
              <w:top w:w="24" w:type="dxa"/>
              <w:left w:w="60" w:type="dxa"/>
              <w:bottom w:w="24" w:type="dxa"/>
              <w:right w:w="60" w:type="dxa"/>
            </w:tcMar>
            <w:hideMark/>
          </w:tcPr>
          <w:p w14:paraId="17DA6884"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Initial diastolic blood pressure recorded at ED presentation</w:t>
            </w:r>
          </w:p>
        </w:tc>
        <w:tc>
          <w:tcPr>
            <w:tcW w:w="2835" w:type="dxa"/>
            <w:tcMar>
              <w:top w:w="24" w:type="dxa"/>
              <w:left w:w="60" w:type="dxa"/>
              <w:bottom w:w="24" w:type="dxa"/>
              <w:right w:w="60" w:type="dxa"/>
            </w:tcMar>
            <w:hideMark/>
          </w:tcPr>
          <w:p w14:paraId="30E856B0"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First measurement recorded at ED presentation</w:t>
            </w:r>
          </w:p>
        </w:tc>
        <w:tc>
          <w:tcPr>
            <w:tcW w:w="2669" w:type="dxa"/>
            <w:tcMar>
              <w:top w:w="24" w:type="dxa"/>
              <w:left w:w="60" w:type="dxa"/>
              <w:bottom w:w="24" w:type="dxa"/>
              <w:right w:w="60" w:type="dxa"/>
            </w:tcMar>
            <w:hideMark/>
          </w:tcPr>
          <w:p w14:paraId="5C526365"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Continuous, mmHg</w:t>
            </w:r>
          </w:p>
        </w:tc>
      </w:tr>
      <w:tr w:rsidR="006E16C9" w:rsidRPr="00AF5CE8" w14:paraId="398940AB" w14:textId="77777777" w:rsidTr="00606851">
        <w:trPr>
          <w:cantSplit/>
          <w:tblCellSpacing w:w="15" w:type="dxa"/>
          <w:jc w:val="center"/>
        </w:trPr>
        <w:tc>
          <w:tcPr>
            <w:tcW w:w="1633" w:type="dxa"/>
            <w:tcMar>
              <w:top w:w="24" w:type="dxa"/>
              <w:left w:w="60" w:type="dxa"/>
              <w:bottom w:w="24" w:type="dxa"/>
              <w:right w:w="60" w:type="dxa"/>
            </w:tcMar>
            <w:hideMark/>
          </w:tcPr>
          <w:p w14:paraId="4AAB00DC"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Heart rate (HR)</w:t>
            </w:r>
          </w:p>
        </w:tc>
        <w:tc>
          <w:tcPr>
            <w:tcW w:w="3329" w:type="dxa"/>
            <w:tcMar>
              <w:top w:w="24" w:type="dxa"/>
              <w:left w:w="60" w:type="dxa"/>
              <w:bottom w:w="24" w:type="dxa"/>
              <w:right w:w="60" w:type="dxa"/>
            </w:tcMar>
            <w:hideMark/>
          </w:tcPr>
          <w:p w14:paraId="1D4CD356"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Initial heart rate recorded at ED presentation</w:t>
            </w:r>
          </w:p>
        </w:tc>
        <w:tc>
          <w:tcPr>
            <w:tcW w:w="2835" w:type="dxa"/>
            <w:tcMar>
              <w:top w:w="24" w:type="dxa"/>
              <w:left w:w="60" w:type="dxa"/>
              <w:bottom w:w="24" w:type="dxa"/>
              <w:right w:w="60" w:type="dxa"/>
            </w:tcMar>
            <w:hideMark/>
          </w:tcPr>
          <w:p w14:paraId="275454CC"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First measurement recorded at ED presentation</w:t>
            </w:r>
          </w:p>
        </w:tc>
        <w:tc>
          <w:tcPr>
            <w:tcW w:w="2669" w:type="dxa"/>
            <w:tcMar>
              <w:top w:w="24" w:type="dxa"/>
              <w:left w:w="60" w:type="dxa"/>
              <w:bottom w:w="24" w:type="dxa"/>
              <w:right w:w="60" w:type="dxa"/>
            </w:tcMar>
            <w:hideMark/>
          </w:tcPr>
          <w:p w14:paraId="6945E5AE"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Continuous, beats/min</w:t>
            </w:r>
          </w:p>
        </w:tc>
      </w:tr>
      <w:tr w:rsidR="006E16C9" w:rsidRPr="00AF5CE8" w14:paraId="35C6D18F" w14:textId="77777777" w:rsidTr="00606851">
        <w:trPr>
          <w:cantSplit/>
          <w:tblCellSpacing w:w="15" w:type="dxa"/>
          <w:jc w:val="center"/>
        </w:trPr>
        <w:tc>
          <w:tcPr>
            <w:tcW w:w="1633" w:type="dxa"/>
            <w:tcMar>
              <w:top w:w="24" w:type="dxa"/>
              <w:left w:w="60" w:type="dxa"/>
              <w:bottom w:w="24" w:type="dxa"/>
              <w:right w:w="60" w:type="dxa"/>
            </w:tcMar>
            <w:hideMark/>
          </w:tcPr>
          <w:p w14:paraId="6182AEA5"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Respiratory rate (RR)</w:t>
            </w:r>
          </w:p>
        </w:tc>
        <w:tc>
          <w:tcPr>
            <w:tcW w:w="3329" w:type="dxa"/>
            <w:tcMar>
              <w:top w:w="24" w:type="dxa"/>
              <w:left w:w="60" w:type="dxa"/>
              <w:bottom w:w="24" w:type="dxa"/>
              <w:right w:w="60" w:type="dxa"/>
            </w:tcMar>
            <w:hideMark/>
          </w:tcPr>
          <w:p w14:paraId="6D72D791"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Initial respiratory rate recorded at ED presentation</w:t>
            </w:r>
          </w:p>
        </w:tc>
        <w:tc>
          <w:tcPr>
            <w:tcW w:w="2835" w:type="dxa"/>
            <w:tcMar>
              <w:top w:w="24" w:type="dxa"/>
              <w:left w:w="60" w:type="dxa"/>
              <w:bottom w:w="24" w:type="dxa"/>
              <w:right w:w="60" w:type="dxa"/>
            </w:tcMar>
            <w:hideMark/>
          </w:tcPr>
          <w:p w14:paraId="69C4B788"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First measurement recorded at ED presentation</w:t>
            </w:r>
          </w:p>
        </w:tc>
        <w:tc>
          <w:tcPr>
            <w:tcW w:w="2669" w:type="dxa"/>
            <w:tcMar>
              <w:top w:w="24" w:type="dxa"/>
              <w:left w:w="60" w:type="dxa"/>
              <w:bottom w:w="24" w:type="dxa"/>
              <w:right w:w="60" w:type="dxa"/>
            </w:tcMar>
            <w:hideMark/>
          </w:tcPr>
          <w:p w14:paraId="3AC1BEF0"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Continuous, breaths/min</w:t>
            </w:r>
          </w:p>
        </w:tc>
      </w:tr>
      <w:tr w:rsidR="006E16C9" w:rsidRPr="00AF5CE8" w14:paraId="74F5F62F" w14:textId="77777777" w:rsidTr="00606851">
        <w:trPr>
          <w:cantSplit/>
          <w:tblCellSpacing w:w="15" w:type="dxa"/>
          <w:jc w:val="center"/>
        </w:trPr>
        <w:tc>
          <w:tcPr>
            <w:tcW w:w="1633" w:type="dxa"/>
            <w:tcMar>
              <w:top w:w="24" w:type="dxa"/>
              <w:left w:w="60" w:type="dxa"/>
              <w:bottom w:w="24" w:type="dxa"/>
              <w:right w:w="60" w:type="dxa"/>
            </w:tcMar>
            <w:hideMark/>
          </w:tcPr>
          <w:p w14:paraId="276222A8"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Body temperature</w:t>
            </w:r>
          </w:p>
        </w:tc>
        <w:tc>
          <w:tcPr>
            <w:tcW w:w="3329" w:type="dxa"/>
            <w:tcMar>
              <w:top w:w="24" w:type="dxa"/>
              <w:left w:w="60" w:type="dxa"/>
              <w:bottom w:w="24" w:type="dxa"/>
              <w:right w:w="60" w:type="dxa"/>
            </w:tcMar>
            <w:hideMark/>
          </w:tcPr>
          <w:p w14:paraId="7AD85A59"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Initial body temperature recorded at ED presentation</w:t>
            </w:r>
          </w:p>
        </w:tc>
        <w:tc>
          <w:tcPr>
            <w:tcW w:w="2835" w:type="dxa"/>
            <w:tcMar>
              <w:top w:w="24" w:type="dxa"/>
              <w:left w:w="60" w:type="dxa"/>
              <w:bottom w:w="24" w:type="dxa"/>
              <w:right w:w="60" w:type="dxa"/>
            </w:tcMar>
            <w:hideMark/>
          </w:tcPr>
          <w:p w14:paraId="590F07EF"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First measurement recorded at ED presentation</w:t>
            </w:r>
          </w:p>
        </w:tc>
        <w:tc>
          <w:tcPr>
            <w:tcW w:w="2669" w:type="dxa"/>
            <w:tcMar>
              <w:top w:w="24" w:type="dxa"/>
              <w:left w:w="60" w:type="dxa"/>
              <w:bottom w:w="24" w:type="dxa"/>
              <w:right w:w="60" w:type="dxa"/>
            </w:tcMar>
            <w:hideMark/>
          </w:tcPr>
          <w:p w14:paraId="30B0428D"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Continuous, °C</w:t>
            </w:r>
          </w:p>
        </w:tc>
      </w:tr>
      <w:tr w:rsidR="006E16C9" w:rsidRPr="00AF5CE8" w14:paraId="2731D09E" w14:textId="77777777" w:rsidTr="00606851">
        <w:trPr>
          <w:cantSplit/>
          <w:tblCellSpacing w:w="15" w:type="dxa"/>
          <w:jc w:val="center"/>
        </w:trPr>
        <w:tc>
          <w:tcPr>
            <w:tcW w:w="1633" w:type="dxa"/>
            <w:tcMar>
              <w:top w:w="24" w:type="dxa"/>
              <w:left w:w="60" w:type="dxa"/>
              <w:bottom w:w="24" w:type="dxa"/>
              <w:right w:w="60" w:type="dxa"/>
            </w:tcMar>
            <w:hideMark/>
          </w:tcPr>
          <w:p w14:paraId="1AF2568C"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Glasgow Coma Scale (GCS)</w:t>
            </w:r>
          </w:p>
        </w:tc>
        <w:tc>
          <w:tcPr>
            <w:tcW w:w="3329" w:type="dxa"/>
            <w:tcMar>
              <w:top w:w="24" w:type="dxa"/>
              <w:left w:w="60" w:type="dxa"/>
              <w:bottom w:w="24" w:type="dxa"/>
              <w:right w:w="60" w:type="dxa"/>
            </w:tcMar>
            <w:hideMark/>
          </w:tcPr>
          <w:p w14:paraId="5DEEFADF"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Total GCS score calculated from eye, verbal, and motor response components; possible total score 3–15</w:t>
            </w:r>
          </w:p>
        </w:tc>
        <w:tc>
          <w:tcPr>
            <w:tcW w:w="2835" w:type="dxa"/>
            <w:tcMar>
              <w:top w:w="24" w:type="dxa"/>
              <w:left w:w="60" w:type="dxa"/>
              <w:bottom w:w="24" w:type="dxa"/>
              <w:right w:w="60" w:type="dxa"/>
            </w:tcMar>
            <w:hideMark/>
          </w:tcPr>
          <w:p w14:paraId="341B17D3"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Initial neurological assessment recorded at ED presentation</w:t>
            </w:r>
          </w:p>
        </w:tc>
        <w:tc>
          <w:tcPr>
            <w:tcW w:w="2669" w:type="dxa"/>
            <w:tcMar>
              <w:top w:w="24" w:type="dxa"/>
              <w:left w:w="60" w:type="dxa"/>
              <w:bottom w:w="24" w:type="dxa"/>
              <w:right w:w="60" w:type="dxa"/>
            </w:tcMar>
            <w:hideMark/>
          </w:tcPr>
          <w:p w14:paraId="0E6DD930"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Continuous, total score 3–15</w:t>
            </w:r>
          </w:p>
        </w:tc>
      </w:tr>
      <w:tr w:rsidR="006E16C9" w:rsidRPr="00AF5CE8" w14:paraId="23021B4B" w14:textId="77777777" w:rsidTr="00606851">
        <w:trPr>
          <w:cantSplit/>
          <w:tblCellSpacing w:w="15" w:type="dxa"/>
          <w:jc w:val="center"/>
        </w:trPr>
        <w:tc>
          <w:tcPr>
            <w:tcW w:w="1633" w:type="dxa"/>
            <w:tcMar>
              <w:top w:w="24" w:type="dxa"/>
              <w:left w:w="60" w:type="dxa"/>
              <w:bottom w:w="24" w:type="dxa"/>
              <w:right w:w="60" w:type="dxa"/>
            </w:tcMar>
            <w:hideMark/>
          </w:tcPr>
          <w:p w14:paraId="3D1D107F"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AVPU level of consciousness</w:t>
            </w:r>
          </w:p>
        </w:tc>
        <w:tc>
          <w:tcPr>
            <w:tcW w:w="3329" w:type="dxa"/>
            <w:tcMar>
              <w:top w:w="24" w:type="dxa"/>
              <w:left w:w="60" w:type="dxa"/>
              <w:bottom w:w="24" w:type="dxa"/>
              <w:right w:w="60" w:type="dxa"/>
            </w:tcMar>
            <w:hideMark/>
          </w:tcPr>
          <w:p w14:paraId="1F0E9C79"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Level of consciousness categorised as Alert, responsive to Voice, responsive to Pain, or Unresponsive</w:t>
            </w:r>
          </w:p>
        </w:tc>
        <w:tc>
          <w:tcPr>
            <w:tcW w:w="2835" w:type="dxa"/>
            <w:tcMar>
              <w:top w:w="24" w:type="dxa"/>
              <w:left w:w="60" w:type="dxa"/>
              <w:bottom w:w="24" w:type="dxa"/>
              <w:right w:w="60" w:type="dxa"/>
            </w:tcMar>
            <w:hideMark/>
          </w:tcPr>
          <w:p w14:paraId="0E959A9D"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Initial consciousness assessment recorded at ED presentation</w:t>
            </w:r>
          </w:p>
        </w:tc>
        <w:tc>
          <w:tcPr>
            <w:tcW w:w="2669" w:type="dxa"/>
            <w:tcMar>
              <w:top w:w="24" w:type="dxa"/>
              <w:left w:w="60" w:type="dxa"/>
              <w:bottom w:w="24" w:type="dxa"/>
              <w:right w:w="60" w:type="dxa"/>
            </w:tcMar>
            <w:hideMark/>
          </w:tcPr>
          <w:p w14:paraId="1C59258C" w14:textId="77777777" w:rsidR="006E16C9" w:rsidRPr="00AF5CE8"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AF5CE8">
              <w:rPr>
                <w:rFonts w:ascii="Times New Roman" w:eastAsia="굴림" w:hAnsi="Times New Roman" w:cs="Times New Roman"/>
                <w:color w:val="000000"/>
                <w:kern w:val="0"/>
                <w:szCs w:val="20"/>
                <w:lang w:val="en-GB"/>
              </w:rPr>
              <w:t>Categorical (Alert / Voice / Pain / Unresponsive)</w:t>
            </w:r>
          </w:p>
        </w:tc>
      </w:tr>
    </w:tbl>
    <w:p w14:paraId="22DDBEE6" w14:textId="77777777" w:rsidR="006E16C9" w:rsidRPr="00BD540E" w:rsidRDefault="006E16C9" w:rsidP="00BD540E">
      <w:pPr>
        <w:keepLines/>
        <w:widowControl/>
        <w:wordWrap/>
        <w:autoSpaceDE/>
        <w:autoSpaceDN/>
        <w:spacing w:before="100" w:after="0" w:line="240" w:lineRule="auto"/>
        <w:rPr>
          <w:rFonts w:ascii="Times New Roman" w:hAnsi="Times New Roman" w:cs="Times New Roman"/>
          <w:szCs w:val="20"/>
        </w:rPr>
      </w:pPr>
      <w:r w:rsidRPr="00BD540E">
        <w:rPr>
          <w:rFonts w:ascii="Times New Roman" w:hAnsi="Times New Roman" w:cs="Times New Roman"/>
          <w:color w:val="000000"/>
          <w:szCs w:val="20"/>
          <w:lang w:val="en-GB"/>
        </w:rPr>
        <w:t>Note. AVPU, Alert, Voice, Pain, Unresponsive; DBP, diastolic blood pressure; ED, emergency department; EDIIS, Emergency Department-based Injury In-depth Surveillance; GCS, Glasgow Coma Scale; HR, heart rate; RR, respiratory rate; SBP, systolic blood pressure.</w:t>
      </w:r>
      <w:r w:rsidR="004B49CB" w:rsidRPr="00BD540E">
        <w:rPr>
          <w:rFonts w:ascii="Times New Roman" w:hAnsi="Times New Roman" w:cs="Times New Roman"/>
          <w:color w:val="000000"/>
          <w:szCs w:val="20"/>
          <w:lang w:val="en-GB"/>
        </w:rPr>
        <w:t xml:space="preserve"> Missingness was assessed after application of the prespecified data-quality rules. Special physiological codes representing unmeasurable or unknown values were distinguished from valid observations and treated as missing where applicable. Missing continuous predictors in the primary analysis were imputed using median values estimated exclusively from the derivation cohort and subsequently applied unchanged to the </w:t>
      </w:r>
      <w:r w:rsidR="00DF512C" w:rsidRPr="00BD540E">
        <w:rPr>
          <w:rFonts w:ascii="Times New Roman" w:hAnsi="Times New Roman" w:cs="Times New Roman"/>
          <w:color w:val="000000"/>
          <w:szCs w:val="20"/>
          <w:lang w:val="en-GB"/>
        </w:rPr>
        <w:t>2023 temporal model-comparison cohort</w:t>
      </w:r>
      <w:r w:rsidR="004B49CB" w:rsidRPr="00BD540E">
        <w:rPr>
          <w:rFonts w:ascii="Times New Roman" w:hAnsi="Times New Roman" w:cs="Times New Roman"/>
          <w:color w:val="000000"/>
          <w:szCs w:val="20"/>
          <w:lang w:val="en-GB"/>
        </w:rPr>
        <w:t>. No candidate predictor was excluded solely on the basis of missingness.</w:t>
      </w:r>
    </w:p>
    <w:p w14:paraId="2FF14F4E" w14:textId="77777777" w:rsidR="006E16C9" w:rsidRPr="00BD540E" w:rsidRDefault="006E16C9" w:rsidP="00AF188D">
      <w:pPr>
        <w:keepNext/>
        <w:keepLines/>
        <w:pageBreakBefore/>
        <w:widowControl/>
        <w:wordWrap/>
        <w:autoSpaceDE/>
        <w:autoSpaceDN/>
        <w:spacing w:after="140" w:line="240" w:lineRule="auto"/>
        <w:jc w:val="left"/>
        <w:rPr>
          <w:rFonts w:ascii="Times New Roman" w:hAnsi="Times New Roman" w:cs="Times New Roman"/>
          <w:szCs w:val="20"/>
        </w:rPr>
      </w:pPr>
      <w:r w:rsidRPr="00BD540E">
        <w:rPr>
          <w:rFonts w:ascii="Times New Roman" w:hAnsi="Times New Roman" w:cs="Times New Roman"/>
          <w:b/>
          <w:color w:val="000000"/>
          <w:szCs w:val="20"/>
          <w:lang w:val="en-GB"/>
        </w:rPr>
        <w:lastRenderedPageBreak/>
        <w:t>Supplementary Table S2. Missingness and data-quality handling of candidate predictors and conventional trauma scores (N = 626,233)</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2268"/>
        <w:gridCol w:w="993"/>
        <w:gridCol w:w="4252"/>
        <w:gridCol w:w="2953"/>
      </w:tblGrid>
      <w:tr w:rsidR="006E16C9" w:rsidRPr="00BD540E" w14:paraId="7C79CF9C" w14:textId="77777777" w:rsidTr="00606851">
        <w:trPr>
          <w:cantSplit/>
          <w:tblHeader/>
          <w:tblCellSpacing w:w="15" w:type="dxa"/>
          <w:jc w:val="center"/>
        </w:trPr>
        <w:tc>
          <w:tcPr>
            <w:tcW w:w="2223" w:type="dxa"/>
            <w:tcBorders>
              <w:bottom w:val="single" w:sz="6" w:space="0" w:color="000000"/>
            </w:tcBorders>
            <w:tcMar>
              <w:top w:w="24" w:type="dxa"/>
              <w:left w:w="60" w:type="dxa"/>
              <w:bottom w:w="24" w:type="dxa"/>
              <w:right w:w="60" w:type="dxa"/>
            </w:tcMar>
            <w:vAlign w:val="center"/>
            <w:hideMark/>
          </w:tcPr>
          <w:p w14:paraId="577C1D54" w14:textId="77777777" w:rsidR="006E16C9" w:rsidRPr="00BD540E" w:rsidRDefault="006E16C9" w:rsidP="006E16C9">
            <w:pPr>
              <w:keepNext/>
              <w:keepLines/>
              <w:widowControl/>
              <w:wordWrap/>
              <w:autoSpaceDE/>
              <w:autoSpaceDN/>
              <w:spacing w:after="0" w:line="240" w:lineRule="auto"/>
              <w:jc w:val="left"/>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Variable / score</w:t>
            </w:r>
          </w:p>
        </w:tc>
        <w:tc>
          <w:tcPr>
            <w:tcW w:w="963" w:type="dxa"/>
            <w:tcBorders>
              <w:bottom w:val="single" w:sz="6" w:space="0" w:color="000000"/>
            </w:tcBorders>
            <w:tcMar>
              <w:top w:w="24" w:type="dxa"/>
              <w:left w:w="60" w:type="dxa"/>
              <w:bottom w:w="24" w:type="dxa"/>
              <w:right w:w="60" w:type="dxa"/>
            </w:tcMar>
            <w:vAlign w:val="center"/>
            <w:hideMark/>
          </w:tcPr>
          <w:p w14:paraId="4F7E0FFB" w14:textId="77777777" w:rsidR="006E16C9" w:rsidRPr="00BD540E" w:rsidRDefault="006E16C9" w:rsidP="00606851">
            <w:pPr>
              <w:keepNext/>
              <w:keepLines/>
              <w:widowControl/>
              <w:wordWrap/>
              <w:autoSpaceDE/>
              <w:autoSpaceDN/>
              <w:spacing w:after="0" w:line="240" w:lineRule="auto"/>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Missing (%)</w:t>
            </w:r>
          </w:p>
        </w:tc>
        <w:tc>
          <w:tcPr>
            <w:tcW w:w="4222" w:type="dxa"/>
            <w:tcBorders>
              <w:bottom w:val="single" w:sz="6" w:space="0" w:color="000000"/>
            </w:tcBorders>
            <w:tcMar>
              <w:top w:w="24" w:type="dxa"/>
              <w:left w:w="60" w:type="dxa"/>
              <w:bottom w:w="24" w:type="dxa"/>
              <w:right w:w="60" w:type="dxa"/>
            </w:tcMar>
            <w:vAlign w:val="center"/>
            <w:hideMark/>
          </w:tcPr>
          <w:p w14:paraId="323802AD" w14:textId="77777777" w:rsidR="006E16C9" w:rsidRPr="00BD540E" w:rsidRDefault="006E16C9" w:rsidP="00606851">
            <w:pPr>
              <w:keepNext/>
              <w:keepLines/>
              <w:widowControl/>
              <w:wordWrap/>
              <w:autoSpaceDE/>
              <w:autoSpaceDN/>
              <w:spacing w:after="0" w:line="240" w:lineRule="auto"/>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Data-quality assessment and validation criteria</w:t>
            </w:r>
          </w:p>
        </w:tc>
        <w:tc>
          <w:tcPr>
            <w:tcW w:w="2908" w:type="dxa"/>
            <w:tcBorders>
              <w:bottom w:val="single" w:sz="6" w:space="0" w:color="000000"/>
            </w:tcBorders>
            <w:tcMar>
              <w:top w:w="24" w:type="dxa"/>
              <w:left w:w="60" w:type="dxa"/>
              <w:bottom w:w="24" w:type="dxa"/>
              <w:right w:w="60" w:type="dxa"/>
            </w:tcMar>
            <w:hideMark/>
          </w:tcPr>
          <w:p w14:paraId="29CB6F4E"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Primary handling / imputation strategy</w:t>
            </w:r>
          </w:p>
        </w:tc>
      </w:tr>
      <w:tr w:rsidR="00256C06" w:rsidRPr="00BD540E" w14:paraId="7A7D1F89" w14:textId="77777777" w:rsidTr="00606851">
        <w:trPr>
          <w:cantSplit/>
          <w:tblCellSpacing w:w="15" w:type="dxa"/>
          <w:jc w:val="center"/>
        </w:trPr>
        <w:tc>
          <w:tcPr>
            <w:tcW w:w="3216" w:type="dxa"/>
            <w:gridSpan w:val="2"/>
            <w:tcMar>
              <w:top w:w="24" w:type="dxa"/>
              <w:left w:w="60" w:type="dxa"/>
              <w:bottom w:w="24" w:type="dxa"/>
              <w:right w:w="60" w:type="dxa"/>
            </w:tcMar>
            <w:hideMark/>
          </w:tcPr>
          <w:p w14:paraId="681E906D" w14:textId="77777777" w:rsidR="00256C06" w:rsidRPr="00BD540E" w:rsidRDefault="00256C06"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b/>
                <w:bCs/>
                <w:color w:val="000000"/>
                <w:kern w:val="0"/>
                <w:szCs w:val="20"/>
                <w:lang w:val="en-GB"/>
              </w:rPr>
              <w:t>Candidate predictors</w:t>
            </w:r>
          </w:p>
        </w:tc>
        <w:tc>
          <w:tcPr>
            <w:tcW w:w="4222" w:type="dxa"/>
            <w:tcMar>
              <w:top w:w="24" w:type="dxa"/>
              <w:left w:w="60" w:type="dxa"/>
              <w:bottom w:w="24" w:type="dxa"/>
              <w:right w:w="60" w:type="dxa"/>
            </w:tcMar>
            <w:hideMark/>
          </w:tcPr>
          <w:p w14:paraId="77979011" w14:textId="77777777" w:rsidR="00256C06" w:rsidRPr="00BD540E" w:rsidRDefault="00256C06" w:rsidP="00606851">
            <w:pPr>
              <w:keepNext/>
              <w:keepLines/>
              <w:widowControl/>
              <w:wordWrap/>
              <w:autoSpaceDE/>
              <w:autoSpaceDN/>
              <w:spacing w:after="0" w:line="240" w:lineRule="auto"/>
              <w:jc w:val="left"/>
              <w:rPr>
                <w:rFonts w:ascii="Times New Roman" w:eastAsia="Times New Roman" w:hAnsi="Times New Roman" w:cs="Times New Roman"/>
                <w:kern w:val="0"/>
                <w:szCs w:val="20"/>
              </w:rPr>
            </w:pPr>
          </w:p>
        </w:tc>
        <w:tc>
          <w:tcPr>
            <w:tcW w:w="2908" w:type="dxa"/>
            <w:tcMar>
              <w:top w:w="24" w:type="dxa"/>
              <w:left w:w="60" w:type="dxa"/>
              <w:bottom w:w="24" w:type="dxa"/>
              <w:right w:w="60" w:type="dxa"/>
            </w:tcMar>
            <w:hideMark/>
          </w:tcPr>
          <w:p w14:paraId="0C7EE0A7" w14:textId="77777777" w:rsidR="00256C06" w:rsidRPr="00BD540E" w:rsidRDefault="00256C06" w:rsidP="00606851">
            <w:pPr>
              <w:keepNext/>
              <w:keepLines/>
              <w:widowControl/>
              <w:wordWrap/>
              <w:autoSpaceDE/>
              <w:autoSpaceDN/>
              <w:spacing w:after="0" w:line="240" w:lineRule="auto"/>
              <w:jc w:val="left"/>
              <w:rPr>
                <w:rFonts w:ascii="Times New Roman" w:eastAsia="Times New Roman" w:hAnsi="Times New Roman" w:cs="Times New Roman"/>
                <w:kern w:val="0"/>
                <w:szCs w:val="20"/>
              </w:rPr>
            </w:pPr>
          </w:p>
        </w:tc>
      </w:tr>
      <w:tr w:rsidR="006E16C9" w:rsidRPr="00BD540E" w14:paraId="2FE1C6EE" w14:textId="77777777" w:rsidTr="00606851">
        <w:trPr>
          <w:cantSplit/>
          <w:tblCellSpacing w:w="15" w:type="dxa"/>
          <w:jc w:val="center"/>
        </w:trPr>
        <w:tc>
          <w:tcPr>
            <w:tcW w:w="2223" w:type="dxa"/>
            <w:tcMar>
              <w:top w:w="24" w:type="dxa"/>
              <w:left w:w="60" w:type="dxa"/>
              <w:bottom w:w="24" w:type="dxa"/>
              <w:right w:w="60" w:type="dxa"/>
            </w:tcMar>
            <w:hideMark/>
          </w:tcPr>
          <w:p w14:paraId="2D2FC5CE"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Age</w:t>
            </w:r>
          </w:p>
        </w:tc>
        <w:tc>
          <w:tcPr>
            <w:tcW w:w="963" w:type="dxa"/>
            <w:tcMar>
              <w:top w:w="24" w:type="dxa"/>
              <w:left w:w="60" w:type="dxa"/>
              <w:bottom w:w="24" w:type="dxa"/>
              <w:right w:w="60" w:type="dxa"/>
            </w:tcMar>
            <w:hideMark/>
          </w:tcPr>
          <w:p w14:paraId="1CC42D34"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0.00</w:t>
            </w:r>
          </w:p>
        </w:tc>
        <w:tc>
          <w:tcPr>
            <w:tcW w:w="4222" w:type="dxa"/>
            <w:tcMar>
              <w:top w:w="24" w:type="dxa"/>
              <w:left w:w="60" w:type="dxa"/>
              <w:bottom w:w="24" w:type="dxa"/>
              <w:right w:w="60" w:type="dxa"/>
            </w:tcMar>
            <w:hideMark/>
          </w:tcPr>
          <w:p w14:paraId="2D06F4AA"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missing values identified</w:t>
            </w:r>
          </w:p>
        </w:tc>
        <w:tc>
          <w:tcPr>
            <w:tcW w:w="2908" w:type="dxa"/>
            <w:tcMar>
              <w:top w:w="24" w:type="dxa"/>
              <w:left w:w="60" w:type="dxa"/>
              <w:bottom w:w="24" w:type="dxa"/>
              <w:right w:w="60" w:type="dxa"/>
            </w:tcMar>
            <w:hideMark/>
          </w:tcPr>
          <w:p w14:paraId="7EE4F040"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imputation</w:t>
            </w:r>
          </w:p>
        </w:tc>
      </w:tr>
      <w:tr w:rsidR="006E16C9" w:rsidRPr="00BD540E" w14:paraId="09E6F70E" w14:textId="77777777" w:rsidTr="00606851">
        <w:trPr>
          <w:cantSplit/>
          <w:tblCellSpacing w:w="15" w:type="dxa"/>
          <w:jc w:val="center"/>
        </w:trPr>
        <w:tc>
          <w:tcPr>
            <w:tcW w:w="2223" w:type="dxa"/>
            <w:tcMar>
              <w:top w:w="24" w:type="dxa"/>
              <w:left w:w="60" w:type="dxa"/>
              <w:bottom w:w="24" w:type="dxa"/>
              <w:right w:w="60" w:type="dxa"/>
            </w:tcMar>
            <w:hideMark/>
          </w:tcPr>
          <w:p w14:paraId="03995FB9"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Sex</w:t>
            </w:r>
          </w:p>
        </w:tc>
        <w:tc>
          <w:tcPr>
            <w:tcW w:w="963" w:type="dxa"/>
            <w:tcMar>
              <w:top w:w="24" w:type="dxa"/>
              <w:left w:w="60" w:type="dxa"/>
              <w:bottom w:w="24" w:type="dxa"/>
              <w:right w:w="60" w:type="dxa"/>
            </w:tcMar>
            <w:hideMark/>
          </w:tcPr>
          <w:p w14:paraId="2DF9E5B8"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0.00</w:t>
            </w:r>
          </w:p>
        </w:tc>
        <w:tc>
          <w:tcPr>
            <w:tcW w:w="4222" w:type="dxa"/>
            <w:tcMar>
              <w:top w:w="24" w:type="dxa"/>
              <w:left w:w="60" w:type="dxa"/>
              <w:bottom w:w="24" w:type="dxa"/>
              <w:right w:w="60" w:type="dxa"/>
            </w:tcMar>
            <w:hideMark/>
          </w:tcPr>
          <w:p w14:paraId="66EE8F72"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missing values identified</w:t>
            </w:r>
          </w:p>
        </w:tc>
        <w:tc>
          <w:tcPr>
            <w:tcW w:w="2908" w:type="dxa"/>
            <w:tcMar>
              <w:top w:w="24" w:type="dxa"/>
              <w:left w:w="60" w:type="dxa"/>
              <w:bottom w:w="24" w:type="dxa"/>
              <w:right w:w="60" w:type="dxa"/>
            </w:tcMar>
            <w:hideMark/>
          </w:tcPr>
          <w:p w14:paraId="6901ECD1"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imputation</w:t>
            </w:r>
          </w:p>
        </w:tc>
      </w:tr>
      <w:tr w:rsidR="006E16C9" w:rsidRPr="00BD540E" w14:paraId="05503044" w14:textId="77777777" w:rsidTr="00606851">
        <w:trPr>
          <w:cantSplit/>
          <w:tblCellSpacing w:w="15" w:type="dxa"/>
          <w:jc w:val="center"/>
        </w:trPr>
        <w:tc>
          <w:tcPr>
            <w:tcW w:w="2223" w:type="dxa"/>
            <w:tcMar>
              <w:top w:w="24" w:type="dxa"/>
              <w:left w:w="60" w:type="dxa"/>
              <w:bottom w:w="24" w:type="dxa"/>
              <w:right w:w="60" w:type="dxa"/>
            </w:tcMar>
            <w:hideMark/>
          </w:tcPr>
          <w:p w14:paraId="7CA0817D"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Injury mechanism</w:t>
            </w:r>
          </w:p>
        </w:tc>
        <w:tc>
          <w:tcPr>
            <w:tcW w:w="963" w:type="dxa"/>
            <w:tcMar>
              <w:top w:w="24" w:type="dxa"/>
              <w:left w:w="60" w:type="dxa"/>
              <w:bottom w:w="24" w:type="dxa"/>
              <w:right w:w="60" w:type="dxa"/>
            </w:tcMar>
            <w:hideMark/>
          </w:tcPr>
          <w:p w14:paraId="34949B76"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0.00</w:t>
            </w:r>
          </w:p>
        </w:tc>
        <w:tc>
          <w:tcPr>
            <w:tcW w:w="4222" w:type="dxa"/>
            <w:tcMar>
              <w:top w:w="24" w:type="dxa"/>
              <w:left w:w="60" w:type="dxa"/>
              <w:bottom w:w="24" w:type="dxa"/>
              <w:right w:w="60" w:type="dxa"/>
            </w:tcMar>
            <w:hideMark/>
          </w:tcPr>
          <w:p w14:paraId="441CCBDE"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Coded according to the standard EDIIS classification</w:t>
            </w:r>
          </w:p>
        </w:tc>
        <w:tc>
          <w:tcPr>
            <w:tcW w:w="2908" w:type="dxa"/>
            <w:tcMar>
              <w:top w:w="24" w:type="dxa"/>
              <w:left w:w="60" w:type="dxa"/>
              <w:bottom w:w="24" w:type="dxa"/>
              <w:right w:w="60" w:type="dxa"/>
            </w:tcMar>
            <w:hideMark/>
          </w:tcPr>
          <w:p w14:paraId="1FC5E0DD"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imputation</w:t>
            </w:r>
          </w:p>
        </w:tc>
      </w:tr>
      <w:tr w:rsidR="006E16C9" w:rsidRPr="00BD540E" w14:paraId="48F86A4B" w14:textId="77777777" w:rsidTr="00606851">
        <w:trPr>
          <w:cantSplit/>
          <w:tblCellSpacing w:w="15" w:type="dxa"/>
          <w:jc w:val="center"/>
        </w:trPr>
        <w:tc>
          <w:tcPr>
            <w:tcW w:w="2223" w:type="dxa"/>
            <w:tcMar>
              <w:top w:w="24" w:type="dxa"/>
              <w:left w:w="60" w:type="dxa"/>
              <w:bottom w:w="24" w:type="dxa"/>
              <w:right w:w="60" w:type="dxa"/>
            </w:tcMar>
            <w:hideMark/>
          </w:tcPr>
          <w:p w14:paraId="70585A18"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Injury intentionality</w:t>
            </w:r>
          </w:p>
        </w:tc>
        <w:tc>
          <w:tcPr>
            <w:tcW w:w="963" w:type="dxa"/>
            <w:tcMar>
              <w:top w:w="24" w:type="dxa"/>
              <w:left w:w="60" w:type="dxa"/>
              <w:bottom w:w="24" w:type="dxa"/>
              <w:right w:w="60" w:type="dxa"/>
            </w:tcMar>
            <w:hideMark/>
          </w:tcPr>
          <w:p w14:paraId="0885502B"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0.00</w:t>
            </w:r>
          </w:p>
        </w:tc>
        <w:tc>
          <w:tcPr>
            <w:tcW w:w="4222" w:type="dxa"/>
            <w:tcMar>
              <w:top w:w="24" w:type="dxa"/>
              <w:left w:w="60" w:type="dxa"/>
              <w:bottom w:w="24" w:type="dxa"/>
              <w:right w:w="60" w:type="dxa"/>
            </w:tcMar>
            <w:hideMark/>
          </w:tcPr>
          <w:p w14:paraId="7D61486D"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Coded according to the standard EDIIS classification</w:t>
            </w:r>
          </w:p>
        </w:tc>
        <w:tc>
          <w:tcPr>
            <w:tcW w:w="2908" w:type="dxa"/>
            <w:tcMar>
              <w:top w:w="24" w:type="dxa"/>
              <w:left w:w="60" w:type="dxa"/>
              <w:bottom w:w="24" w:type="dxa"/>
              <w:right w:w="60" w:type="dxa"/>
            </w:tcMar>
            <w:hideMark/>
          </w:tcPr>
          <w:p w14:paraId="18247064"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imputation</w:t>
            </w:r>
          </w:p>
        </w:tc>
      </w:tr>
      <w:tr w:rsidR="006E16C9" w:rsidRPr="00BD540E" w14:paraId="43DEEF82" w14:textId="77777777" w:rsidTr="00606851">
        <w:trPr>
          <w:cantSplit/>
          <w:tblCellSpacing w:w="15" w:type="dxa"/>
          <w:jc w:val="center"/>
        </w:trPr>
        <w:tc>
          <w:tcPr>
            <w:tcW w:w="2223" w:type="dxa"/>
            <w:tcMar>
              <w:top w:w="24" w:type="dxa"/>
              <w:left w:w="60" w:type="dxa"/>
              <w:bottom w:w="24" w:type="dxa"/>
              <w:right w:w="60" w:type="dxa"/>
            </w:tcMar>
            <w:hideMark/>
          </w:tcPr>
          <w:p w14:paraId="7D12A166"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Time from injury to ED arrival</w:t>
            </w:r>
          </w:p>
        </w:tc>
        <w:tc>
          <w:tcPr>
            <w:tcW w:w="963" w:type="dxa"/>
            <w:tcMar>
              <w:top w:w="24" w:type="dxa"/>
              <w:left w:w="60" w:type="dxa"/>
              <w:bottom w:w="24" w:type="dxa"/>
              <w:right w:w="60" w:type="dxa"/>
            </w:tcMar>
            <w:hideMark/>
          </w:tcPr>
          <w:p w14:paraId="4EC6C44F"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0.00</w:t>
            </w:r>
          </w:p>
        </w:tc>
        <w:tc>
          <w:tcPr>
            <w:tcW w:w="4222" w:type="dxa"/>
            <w:tcMar>
              <w:top w:w="24" w:type="dxa"/>
              <w:left w:w="60" w:type="dxa"/>
              <w:bottom w:w="24" w:type="dxa"/>
              <w:right w:w="60" w:type="dxa"/>
            </w:tcMar>
            <w:hideMark/>
          </w:tcPr>
          <w:p w14:paraId="3A65E716"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Derived from recorded injury time and ED-arrival time</w:t>
            </w:r>
          </w:p>
        </w:tc>
        <w:tc>
          <w:tcPr>
            <w:tcW w:w="2908" w:type="dxa"/>
            <w:tcMar>
              <w:top w:w="24" w:type="dxa"/>
              <w:left w:w="60" w:type="dxa"/>
              <w:bottom w:w="24" w:type="dxa"/>
              <w:right w:w="60" w:type="dxa"/>
            </w:tcMar>
            <w:hideMark/>
          </w:tcPr>
          <w:p w14:paraId="725F0F68"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imputation</w:t>
            </w:r>
          </w:p>
        </w:tc>
      </w:tr>
      <w:tr w:rsidR="006E16C9" w:rsidRPr="00BD540E" w14:paraId="738B3159" w14:textId="77777777" w:rsidTr="00606851">
        <w:trPr>
          <w:cantSplit/>
          <w:tblCellSpacing w:w="15" w:type="dxa"/>
          <w:jc w:val="center"/>
        </w:trPr>
        <w:tc>
          <w:tcPr>
            <w:tcW w:w="2223" w:type="dxa"/>
            <w:tcMar>
              <w:top w:w="24" w:type="dxa"/>
              <w:left w:w="60" w:type="dxa"/>
              <w:bottom w:w="24" w:type="dxa"/>
              <w:right w:w="60" w:type="dxa"/>
            </w:tcMar>
            <w:hideMark/>
          </w:tcPr>
          <w:p w14:paraId="5A972943"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Systolic blood pressure (SBP)</w:t>
            </w:r>
          </w:p>
        </w:tc>
        <w:tc>
          <w:tcPr>
            <w:tcW w:w="963" w:type="dxa"/>
            <w:tcMar>
              <w:top w:w="24" w:type="dxa"/>
              <w:left w:w="60" w:type="dxa"/>
              <w:bottom w:w="24" w:type="dxa"/>
              <w:right w:w="60" w:type="dxa"/>
            </w:tcMar>
            <w:hideMark/>
          </w:tcPr>
          <w:p w14:paraId="7416E3C7"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0.94</w:t>
            </w:r>
          </w:p>
        </w:tc>
        <w:tc>
          <w:tcPr>
            <w:tcW w:w="4222" w:type="dxa"/>
            <w:tcMar>
              <w:top w:w="24" w:type="dxa"/>
              <w:left w:w="60" w:type="dxa"/>
              <w:bottom w:w="24" w:type="dxa"/>
              <w:right w:w="60" w:type="dxa"/>
            </w:tcMar>
            <w:hideMark/>
          </w:tcPr>
          <w:p w14:paraId="2D2D2D79"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Special codes indicating unmeasurable or unknown values and physiologically implausible values were treated as missing</w:t>
            </w:r>
          </w:p>
        </w:tc>
        <w:tc>
          <w:tcPr>
            <w:tcW w:w="2908" w:type="dxa"/>
            <w:tcMar>
              <w:top w:w="24" w:type="dxa"/>
              <w:left w:w="60" w:type="dxa"/>
              <w:bottom w:w="24" w:type="dxa"/>
              <w:right w:w="60" w:type="dxa"/>
            </w:tcMar>
            <w:hideMark/>
          </w:tcPr>
          <w:p w14:paraId="39364F41"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Median imputation</w:t>
            </w:r>
          </w:p>
        </w:tc>
      </w:tr>
      <w:tr w:rsidR="006E16C9" w:rsidRPr="00BD540E" w14:paraId="744FD4F0" w14:textId="77777777" w:rsidTr="00606851">
        <w:trPr>
          <w:cantSplit/>
          <w:tblCellSpacing w:w="15" w:type="dxa"/>
          <w:jc w:val="center"/>
        </w:trPr>
        <w:tc>
          <w:tcPr>
            <w:tcW w:w="2223" w:type="dxa"/>
            <w:tcMar>
              <w:top w:w="24" w:type="dxa"/>
              <w:left w:w="60" w:type="dxa"/>
              <w:bottom w:w="24" w:type="dxa"/>
              <w:right w:w="60" w:type="dxa"/>
            </w:tcMar>
            <w:hideMark/>
          </w:tcPr>
          <w:p w14:paraId="3DF12123"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Diastolic blood pressure (DBP)</w:t>
            </w:r>
          </w:p>
        </w:tc>
        <w:tc>
          <w:tcPr>
            <w:tcW w:w="963" w:type="dxa"/>
            <w:tcMar>
              <w:top w:w="24" w:type="dxa"/>
              <w:left w:w="60" w:type="dxa"/>
              <w:bottom w:w="24" w:type="dxa"/>
              <w:right w:w="60" w:type="dxa"/>
            </w:tcMar>
            <w:hideMark/>
          </w:tcPr>
          <w:p w14:paraId="669114A7"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1.01</w:t>
            </w:r>
          </w:p>
        </w:tc>
        <w:tc>
          <w:tcPr>
            <w:tcW w:w="4222" w:type="dxa"/>
            <w:tcMar>
              <w:top w:w="24" w:type="dxa"/>
              <w:left w:w="60" w:type="dxa"/>
              <w:bottom w:w="24" w:type="dxa"/>
              <w:right w:w="60" w:type="dxa"/>
            </w:tcMar>
            <w:hideMark/>
          </w:tcPr>
          <w:p w14:paraId="66D23BCF"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Special codes, physiologically implausible values, and internally inconsistent measurements (DBP ≥ SBP) were treated as missing</w:t>
            </w:r>
          </w:p>
        </w:tc>
        <w:tc>
          <w:tcPr>
            <w:tcW w:w="2908" w:type="dxa"/>
            <w:tcMar>
              <w:top w:w="24" w:type="dxa"/>
              <w:left w:w="60" w:type="dxa"/>
              <w:bottom w:w="24" w:type="dxa"/>
              <w:right w:w="60" w:type="dxa"/>
            </w:tcMar>
            <w:hideMark/>
          </w:tcPr>
          <w:p w14:paraId="2A4D58AE"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Median imputation</w:t>
            </w:r>
          </w:p>
        </w:tc>
      </w:tr>
      <w:tr w:rsidR="006E16C9" w:rsidRPr="00BD540E" w14:paraId="68C8AD5B" w14:textId="77777777" w:rsidTr="00606851">
        <w:trPr>
          <w:cantSplit/>
          <w:tblCellSpacing w:w="15" w:type="dxa"/>
          <w:jc w:val="center"/>
        </w:trPr>
        <w:tc>
          <w:tcPr>
            <w:tcW w:w="2223" w:type="dxa"/>
            <w:tcMar>
              <w:top w:w="24" w:type="dxa"/>
              <w:left w:w="60" w:type="dxa"/>
              <w:bottom w:w="24" w:type="dxa"/>
              <w:right w:w="60" w:type="dxa"/>
            </w:tcMar>
            <w:hideMark/>
          </w:tcPr>
          <w:p w14:paraId="35A8F133"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Heart rate (HR)</w:t>
            </w:r>
          </w:p>
        </w:tc>
        <w:tc>
          <w:tcPr>
            <w:tcW w:w="963" w:type="dxa"/>
            <w:tcMar>
              <w:top w:w="24" w:type="dxa"/>
              <w:left w:w="60" w:type="dxa"/>
              <w:bottom w:w="24" w:type="dxa"/>
              <w:right w:w="60" w:type="dxa"/>
            </w:tcMar>
            <w:hideMark/>
          </w:tcPr>
          <w:p w14:paraId="2D3A0EAA"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0.77</w:t>
            </w:r>
          </w:p>
        </w:tc>
        <w:tc>
          <w:tcPr>
            <w:tcW w:w="4222" w:type="dxa"/>
            <w:tcMar>
              <w:top w:w="24" w:type="dxa"/>
              <w:left w:w="60" w:type="dxa"/>
              <w:bottom w:w="24" w:type="dxa"/>
              <w:right w:w="60" w:type="dxa"/>
            </w:tcMar>
            <w:hideMark/>
          </w:tcPr>
          <w:p w14:paraId="27516122"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Special codes and physiologically implausible values, including HR &lt;20 beats/min, were treated as missing</w:t>
            </w:r>
          </w:p>
        </w:tc>
        <w:tc>
          <w:tcPr>
            <w:tcW w:w="2908" w:type="dxa"/>
            <w:tcMar>
              <w:top w:w="24" w:type="dxa"/>
              <w:left w:w="60" w:type="dxa"/>
              <w:bottom w:w="24" w:type="dxa"/>
              <w:right w:w="60" w:type="dxa"/>
            </w:tcMar>
            <w:hideMark/>
          </w:tcPr>
          <w:p w14:paraId="780812DD"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Median imputation</w:t>
            </w:r>
          </w:p>
        </w:tc>
      </w:tr>
      <w:tr w:rsidR="006E16C9" w:rsidRPr="00BD540E" w14:paraId="3B558D6E" w14:textId="77777777" w:rsidTr="00606851">
        <w:trPr>
          <w:cantSplit/>
          <w:tblCellSpacing w:w="15" w:type="dxa"/>
          <w:jc w:val="center"/>
        </w:trPr>
        <w:tc>
          <w:tcPr>
            <w:tcW w:w="2223" w:type="dxa"/>
            <w:tcMar>
              <w:top w:w="24" w:type="dxa"/>
              <w:left w:w="60" w:type="dxa"/>
              <w:bottom w:w="24" w:type="dxa"/>
              <w:right w:w="60" w:type="dxa"/>
            </w:tcMar>
            <w:hideMark/>
          </w:tcPr>
          <w:p w14:paraId="75AF6CAC"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Respiratory rate (RR)</w:t>
            </w:r>
          </w:p>
        </w:tc>
        <w:tc>
          <w:tcPr>
            <w:tcW w:w="963" w:type="dxa"/>
            <w:tcMar>
              <w:top w:w="24" w:type="dxa"/>
              <w:left w:w="60" w:type="dxa"/>
              <w:bottom w:w="24" w:type="dxa"/>
              <w:right w:w="60" w:type="dxa"/>
            </w:tcMar>
            <w:hideMark/>
          </w:tcPr>
          <w:p w14:paraId="65E902E9"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0.90</w:t>
            </w:r>
          </w:p>
        </w:tc>
        <w:tc>
          <w:tcPr>
            <w:tcW w:w="4222" w:type="dxa"/>
            <w:tcMar>
              <w:top w:w="24" w:type="dxa"/>
              <w:left w:w="60" w:type="dxa"/>
              <w:bottom w:w="24" w:type="dxa"/>
              <w:right w:w="60" w:type="dxa"/>
            </w:tcMar>
            <w:hideMark/>
          </w:tcPr>
          <w:p w14:paraId="37218B5F"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Special codes and physiologically implausible values were treated as missing</w:t>
            </w:r>
          </w:p>
        </w:tc>
        <w:tc>
          <w:tcPr>
            <w:tcW w:w="2908" w:type="dxa"/>
            <w:tcMar>
              <w:top w:w="24" w:type="dxa"/>
              <w:left w:w="60" w:type="dxa"/>
              <w:bottom w:w="24" w:type="dxa"/>
              <w:right w:w="60" w:type="dxa"/>
            </w:tcMar>
            <w:hideMark/>
          </w:tcPr>
          <w:p w14:paraId="1CEC967A"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Median imputation</w:t>
            </w:r>
          </w:p>
        </w:tc>
      </w:tr>
      <w:tr w:rsidR="006E16C9" w:rsidRPr="00BD540E" w14:paraId="3E40005A" w14:textId="77777777" w:rsidTr="00606851">
        <w:trPr>
          <w:cantSplit/>
          <w:tblCellSpacing w:w="15" w:type="dxa"/>
          <w:jc w:val="center"/>
        </w:trPr>
        <w:tc>
          <w:tcPr>
            <w:tcW w:w="2223" w:type="dxa"/>
            <w:tcMar>
              <w:top w:w="24" w:type="dxa"/>
              <w:left w:w="60" w:type="dxa"/>
              <w:bottom w:w="24" w:type="dxa"/>
              <w:right w:w="60" w:type="dxa"/>
            </w:tcMar>
            <w:hideMark/>
          </w:tcPr>
          <w:p w14:paraId="5C1F76E5"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Body temperature</w:t>
            </w:r>
          </w:p>
        </w:tc>
        <w:tc>
          <w:tcPr>
            <w:tcW w:w="963" w:type="dxa"/>
            <w:tcMar>
              <w:top w:w="24" w:type="dxa"/>
              <w:left w:w="60" w:type="dxa"/>
              <w:bottom w:w="24" w:type="dxa"/>
              <w:right w:w="60" w:type="dxa"/>
            </w:tcMar>
            <w:hideMark/>
          </w:tcPr>
          <w:p w14:paraId="3E212966"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0.60</w:t>
            </w:r>
          </w:p>
        </w:tc>
        <w:tc>
          <w:tcPr>
            <w:tcW w:w="4222" w:type="dxa"/>
            <w:tcMar>
              <w:top w:w="24" w:type="dxa"/>
              <w:left w:w="60" w:type="dxa"/>
              <w:bottom w:w="24" w:type="dxa"/>
              <w:right w:w="60" w:type="dxa"/>
            </w:tcMar>
            <w:hideMark/>
          </w:tcPr>
          <w:p w14:paraId="193E11B6"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Special codes and physiologically implausible values were treated as missing</w:t>
            </w:r>
          </w:p>
        </w:tc>
        <w:tc>
          <w:tcPr>
            <w:tcW w:w="2908" w:type="dxa"/>
            <w:tcMar>
              <w:top w:w="24" w:type="dxa"/>
              <w:left w:w="60" w:type="dxa"/>
              <w:bottom w:w="24" w:type="dxa"/>
              <w:right w:w="60" w:type="dxa"/>
            </w:tcMar>
            <w:hideMark/>
          </w:tcPr>
          <w:p w14:paraId="7D3A3CEB"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Median imputation</w:t>
            </w:r>
          </w:p>
        </w:tc>
      </w:tr>
      <w:tr w:rsidR="006E16C9" w:rsidRPr="00BD540E" w14:paraId="18FEDAFE" w14:textId="77777777" w:rsidTr="00606851">
        <w:trPr>
          <w:cantSplit/>
          <w:tblCellSpacing w:w="15" w:type="dxa"/>
          <w:jc w:val="center"/>
        </w:trPr>
        <w:tc>
          <w:tcPr>
            <w:tcW w:w="2223" w:type="dxa"/>
            <w:tcMar>
              <w:top w:w="24" w:type="dxa"/>
              <w:left w:w="60" w:type="dxa"/>
              <w:bottom w:w="24" w:type="dxa"/>
              <w:right w:w="60" w:type="dxa"/>
            </w:tcMar>
            <w:hideMark/>
          </w:tcPr>
          <w:p w14:paraId="385A55A3"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Glasgow Coma Scale (GCS)</w:t>
            </w:r>
          </w:p>
        </w:tc>
        <w:tc>
          <w:tcPr>
            <w:tcW w:w="963" w:type="dxa"/>
            <w:tcMar>
              <w:top w:w="24" w:type="dxa"/>
              <w:left w:w="60" w:type="dxa"/>
              <w:bottom w:w="24" w:type="dxa"/>
              <w:right w:w="60" w:type="dxa"/>
            </w:tcMar>
            <w:hideMark/>
          </w:tcPr>
          <w:p w14:paraId="7C9418FD"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1.92</w:t>
            </w:r>
          </w:p>
        </w:tc>
        <w:tc>
          <w:tcPr>
            <w:tcW w:w="4222" w:type="dxa"/>
            <w:tcMar>
              <w:top w:w="24" w:type="dxa"/>
              <w:left w:w="60" w:type="dxa"/>
              <w:bottom w:w="24" w:type="dxa"/>
              <w:right w:w="60" w:type="dxa"/>
            </w:tcMar>
            <w:hideMark/>
          </w:tcPr>
          <w:p w14:paraId="588FACC0"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Component values were restricted to valid ranges: eye (1–4), verbal (1–5), and motor (1–6); total GCS was calculated only from valid component values</w:t>
            </w:r>
          </w:p>
        </w:tc>
        <w:tc>
          <w:tcPr>
            <w:tcW w:w="2908" w:type="dxa"/>
            <w:tcMar>
              <w:top w:w="24" w:type="dxa"/>
              <w:left w:w="60" w:type="dxa"/>
              <w:bottom w:w="24" w:type="dxa"/>
              <w:right w:w="60" w:type="dxa"/>
            </w:tcMar>
            <w:hideMark/>
          </w:tcPr>
          <w:p w14:paraId="1AE331EC"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Median imputation of the derived total GCS score</w:t>
            </w:r>
          </w:p>
        </w:tc>
      </w:tr>
      <w:tr w:rsidR="006E16C9" w:rsidRPr="00BD540E" w14:paraId="4208F7E4" w14:textId="77777777" w:rsidTr="00606851">
        <w:trPr>
          <w:cantSplit/>
          <w:tblCellSpacing w:w="15" w:type="dxa"/>
          <w:jc w:val="center"/>
        </w:trPr>
        <w:tc>
          <w:tcPr>
            <w:tcW w:w="2223" w:type="dxa"/>
            <w:tcMar>
              <w:top w:w="24" w:type="dxa"/>
              <w:left w:w="60" w:type="dxa"/>
              <w:bottom w:w="24" w:type="dxa"/>
              <w:right w:w="60" w:type="dxa"/>
            </w:tcMar>
            <w:hideMark/>
          </w:tcPr>
          <w:p w14:paraId="0423F4DB"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AVPU level of consciousness</w:t>
            </w:r>
          </w:p>
        </w:tc>
        <w:tc>
          <w:tcPr>
            <w:tcW w:w="963" w:type="dxa"/>
            <w:tcMar>
              <w:top w:w="24" w:type="dxa"/>
              <w:left w:w="60" w:type="dxa"/>
              <w:bottom w:w="24" w:type="dxa"/>
              <w:right w:w="60" w:type="dxa"/>
            </w:tcMar>
            <w:hideMark/>
          </w:tcPr>
          <w:p w14:paraId="727519F9"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0.00</w:t>
            </w:r>
          </w:p>
        </w:tc>
        <w:tc>
          <w:tcPr>
            <w:tcW w:w="4222" w:type="dxa"/>
            <w:tcMar>
              <w:top w:w="24" w:type="dxa"/>
              <w:left w:w="60" w:type="dxa"/>
              <w:bottom w:w="24" w:type="dxa"/>
              <w:right w:w="60" w:type="dxa"/>
            </w:tcMar>
            <w:hideMark/>
          </w:tcPr>
          <w:p w14:paraId="117249F0"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Coded according to the standard EDIIS classification</w:t>
            </w:r>
          </w:p>
        </w:tc>
        <w:tc>
          <w:tcPr>
            <w:tcW w:w="2908" w:type="dxa"/>
            <w:tcMar>
              <w:top w:w="24" w:type="dxa"/>
              <w:left w:w="60" w:type="dxa"/>
              <w:bottom w:w="24" w:type="dxa"/>
              <w:right w:w="60" w:type="dxa"/>
            </w:tcMar>
            <w:hideMark/>
          </w:tcPr>
          <w:p w14:paraId="688B45FD"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imputation</w:t>
            </w:r>
          </w:p>
        </w:tc>
      </w:tr>
      <w:tr w:rsidR="006E16C9" w:rsidRPr="00BD540E" w14:paraId="562B51CE" w14:textId="77777777" w:rsidTr="00606851">
        <w:trPr>
          <w:cantSplit/>
          <w:tblCellSpacing w:w="15" w:type="dxa"/>
          <w:jc w:val="center"/>
        </w:trPr>
        <w:tc>
          <w:tcPr>
            <w:tcW w:w="2223" w:type="dxa"/>
            <w:tcMar>
              <w:top w:w="24" w:type="dxa"/>
              <w:left w:w="60" w:type="dxa"/>
              <w:bottom w:w="24" w:type="dxa"/>
              <w:right w:w="60" w:type="dxa"/>
            </w:tcMar>
            <w:hideMark/>
          </w:tcPr>
          <w:p w14:paraId="6D1ABEC4"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Mode of transportation to the ED</w:t>
            </w:r>
          </w:p>
        </w:tc>
        <w:tc>
          <w:tcPr>
            <w:tcW w:w="963" w:type="dxa"/>
            <w:tcMar>
              <w:top w:w="24" w:type="dxa"/>
              <w:left w:w="60" w:type="dxa"/>
              <w:bottom w:w="24" w:type="dxa"/>
              <w:right w:w="60" w:type="dxa"/>
            </w:tcMar>
            <w:hideMark/>
          </w:tcPr>
          <w:p w14:paraId="36155659"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0.00</w:t>
            </w:r>
          </w:p>
        </w:tc>
        <w:tc>
          <w:tcPr>
            <w:tcW w:w="4222" w:type="dxa"/>
            <w:tcMar>
              <w:top w:w="24" w:type="dxa"/>
              <w:left w:w="60" w:type="dxa"/>
              <w:bottom w:w="24" w:type="dxa"/>
              <w:right w:w="60" w:type="dxa"/>
            </w:tcMar>
            <w:hideMark/>
          </w:tcPr>
          <w:p w14:paraId="6B9E5298"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Coded according to the standard EDIIS classification</w:t>
            </w:r>
          </w:p>
        </w:tc>
        <w:tc>
          <w:tcPr>
            <w:tcW w:w="2908" w:type="dxa"/>
            <w:tcMar>
              <w:top w:w="24" w:type="dxa"/>
              <w:left w:w="60" w:type="dxa"/>
              <w:bottom w:w="24" w:type="dxa"/>
              <w:right w:w="60" w:type="dxa"/>
            </w:tcMar>
            <w:hideMark/>
          </w:tcPr>
          <w:p w14:paraId="33D38F40"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imputation</w:t>
            </w:r>
          </w:p>
        </w:tc>
      </w:tr>
      <w:tr w:rsidR="006E16C9" w:rsidRPr="00BD540E" w14:paraId="5E32BD20" w14:textId="77777777" w:rsidTr="00606851">
        <w:trPr>
          <w:cantSplit/>
          <w:tblCellSpacing w:w="15" w:type="dxa"/>
          <w:jc w:val="center"/>
        </w:trPr>
        <w:tc>
          <w:tcPr>
            <w:tcW w:w="2223" w:type="dxa"/>
            <w:tcMar>
              <w:top w:w="24" w:type="dxa"/>
              <w:left w:w="60" w:type="dxa"/>
              <w:bottom w:w="24" w:type="dxa"/>
              <w:right w:w="60" w:type="dxa"/>
            </w:tcMar>
            <w:hideMark/>
          </w:tcPr>
          <w:p w14:paraId="56EE3795"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Nighttime ED presentation</w:t>
            </w:r>
          </w:p>
        </w:tc>
        <w:tc>
          <w:tcPr>
            <w:tcW w:w="963" w:type="dxa"/>
            <w:tcMar>
              <w:top w:w="24" w:type="dxa"/>
              <w:left w:w="60" w:type="dxa"/>
              <w:bottom w:w="24" w:type="dxa"/>
              <w:right w:w="60" w:type="dxa"/>
            </w:tcMar>
            <w:hideMark/>
          </w:tcPr>
          <w:p w14:paraId="0BD7309D"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0.00</w:t>
            </w:r>
          </w:p>
        </w:tc>
        <w:tc>
          <w:tcPr>
            <w:tcW w:w="4222" w:type="dxa"/>
            <w:tcMar>
              <w:top w:w="24" w:type="dxa"/>
              <w:left w:w="60" w:type="dxa"/>
              <w:bottom w:w="24" w:type="dxa"/>
              <w:right w:w="60" w:type="dxa"/>
            </w:tcMar>
            <w:hideMark/>
          </w:tcPr>
          <w:p w14:paraId="5970B693"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Derived from recorded ED-arrival time</w:t>
            </w:r>
          </w:p>
        </w:tc>
        <w:tc>
          <w:tcPr>
            <w:tcW w:w="2908" w:type="dxa"/>
            <w:tcMar>
              <w:top w:w="24" w:type="dxa"/>
              <w:left w:w="60" w:type="dxa"/>
              <w:bottom w:w="24" w:type="dxa"/>
              <w:right w:w="60" w:type="dxa"/>
            </w:tcMar>
            <w:hideMark/>
          </w:tcPr>
          <w:p w14:paraId="54190070"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No imputation</w:t>
            </w:r>
          </w:p>
        </w:tc>
      </w:tr>
      <w:tr w:rsidR="006E16C9" w:rsidRPr="00BD540E" w14:paraId="662B37A4" w14:textId="77777777" w:rsidTr="00606851">
        <w:trPr>
          <w:cantSplit/>
          <w:tblCellSpacing w:w="15" w:type="dxa"/>
          <w:jc w:val="center"/>
        </w:trPr>
        <w:tc>
          <w:tcPr>
            <w:tcW w:w="2223" w:type="dxa"/>
            <w:tcMar>
              <w:top w:w="24" w:type="dxa"/>
              <w:left w:w="60" w:type="dxa"/>
              <w:bottom w:w="24" w:type="dxa"/>
              <w:right w:w="60" w:type="dxa"/>
            </w:tcMar>
            <w:hideMark/>
          </w:tcPr>
          <w:p w14:paraId="5B8E58CE"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Alcohol-related status</w:t>
            </w:r>
          </w:p>
        </w:tc>
        <w:tc>
          <w:tcPr>
            <w:tcW w:w="963" w:type="dxa"/>
            <w:tcMar>
              <w:top w:w="24" w:type="dxa"/>
              <w:left w:w="60" w:type="dxa"/>
              <w:bottom w:w="24" w:type="dxa"/>
              <w:right w:w="60" w:type="dxa"/>
            </w:tcMar>
            <w:hideMark/>
          </w:tcPr>
          <w:p w14:paraId="7EF1AB0D"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6.22</w:t>
            </w:r>
          </w:p>
        </w:tc>
        <w:tc>
          <w:tcPr>
            <w:tcW w:w="4222" w:type="dxa"/>
            <w:tcMar>
              <w:top w:w="24" w:type="dxa"/>
              <w:left w:w="60" w:type="dxa"/>
              <w:bottom w:w="24" w:type="dxa"/>
              <w:right w:w="60" w:type="dxa"/>
            </w:tcMar>
            <w:hideMark/>
          </w:tcPr>
          <w:p w14:paraId="183C1839"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Unknown or unavailable information was distinguished according to the source-data coding structure</w:t>
            </w:r>
          </w:p>
        </w:tc>
        <w:tc>
          <w:tcPr>
            <w:tcW w:w="2908" w:type="dxa"/>
            <w:tcMar>
              <w:top w:w="24" w:type="dxa"/>
              <w:left w:w="60" w:type="dxa"/>
              <w:bottom w:w="24" w:type="dxa"/>
              <w:right w:w="60" w:type="dxa"/>
            </w:tcMar>
            <w:hideMark/>
          </w:tcPr>
          <w:p w14:paraId="5479F7FB" w14:textId="77777777" w:rsidR="006E16C9" w:rsidRPr="00BD540E" w:rsidRDefault="00C96060"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hAnsi="Times New Roman" w:cs="Times New Roman"/>
                <w:color w:val="000000"/>
                <w:szCs w:val="20"/>
                <w:lang w:val="en-GB"/>
              </w:rPr>
              <w:t>Missing alcohol-related status was handled using the same derivation-fitted categorical preprocessing procedure as other multicategory predictors, including mode imputation and subsequent one-hot encoding.</w:t>
            </w:r>
          </w:p>
        </w:tc>
      </w:tr>
      <w:tr w:rsidR="00256C06" w:rsidRPr="00BD540E" w14:paraId="2F97A846" w14:textId="77777777" w:rsidTr="00606851">
        <w:trPr>
          <w:cantSplit/>
          <w:tblCellSpacing w:w="15" w:type="dxa"/>
          <w:jc w:val="center"/>
        </w:trPr>
        <w:tc>
          <w:tcPr>
            <w:tcW w:w="3216" w:type="dxa"/>
            <w:gridSpan w:val="2"/>
            <w:tcMar>
              <w:top w:w="24" w:type="dxa"/>
              <w:left w:w="60" w:type="dxa"/>
              <w:bottom w:w="24" w:type="dxa"/>
              <w:right w:w="60" w:type="dxa"/>
            </w:tcMar>
            <w:hideMark/>
          </w:tcPr>
          <w:p w14:paraId="23027827" w14:textId="77777777" w:rsidR="00256C06" w:rsidRPr="00BD540E" w:rsidRDefault="00256C06"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b/>
                <w:bCs/>
                <w:color w:val="000000"/>
                <w:kern w:val="0"/>
                <w:szCs w:val="20"/>
                <w:lang w:val="en-GB"/>
              </w:rPr>
              <w:t>Conventional trauma scores</w:t>
            </w:r>
          </w:p>
        </w:tc>
        <w:tc>
          <w:tcPr>
            <w:tcW w:w="4222" w:type="dxa"/>
            <w:tcMar>
              <w:top w:w="24" w:type="dxa"/>
              <w:left w:w="60" w:type="dxa"/>
              <w:bottom w:w="24" w:type="dxa"/>
              <w:right w:w="60" w:type="dxa"/>
            </w:tcMar>
            <w:hideMark/>
          </w:tcPr>
          <w:p w14:paraId="30C84763" w14:textId="77777777" w:rsidR="00256C06" w:rsidRPr="00BD540E" w:rsidRDefault="00256C06" w:rsidP="00606851">
            <w:pPr>
              <w:keepNext/>
              <w:keepLines/>
              <w:widowControl/>
              <w:wordWrap/>
              <w:autoSpaceDE/>
              <w:autoSpaceDN/>
              <w:spacing w:after="0" w:line="240" w:lineRule="auto"/>
              <w:jc w:val="left"/>
              <w:rPr>
                <w:rFonts w:ascii="Times New Roman" w:eastAsia="Times New Roman" w:hAnsi="Times New Roman" w:cs="Times New Roman"/>
                <w:kern w:val="0"/>
                <w:szCs w:val="20"/>
              </w:rPr>
            </w:pPr>
          </w:p>
        </w:tc>
        <w:tc>
          <w:tcPr>
            <w:tcW w:w="2908" w:type="dxa"/>
            <w:tcMar>
              <w:top w:w="24" w:type="dxa"/>
              <w:left w:w="60" w:type="dxa"/>
              <w:bottom w:w="24" w:type="dxa"/>
              <w:right w:w="60" w:type="dxa"/>
            </w:tcMar>
            <w:hideMark/>
          </w:tcPr>
          <w:p w14:paraId="0E6764EE" w14:textId="77777777" w:rsidR="00256C06" w:rsidRPr="00BD540E" w:rsidRDefault="00256C06" w:rsidP="00606851">
            <w:pPr>
              <w:keepNext/>
              <w:keepLines/>
              <w:widowControl/>
              <w:wordWrap/>
              <w:autoSpaceDE/>
              <w:autoSpaceDN/>
              <w:spacing w:after="0" w:line="240" w:lineRule="auto"/>
              <w:jc w:val="left"/>
              <w:rPr>
                <w:rFonts w:ascii="Times New Roman" w:eastAsia="Times New Roman" w:hAnsi="Times New Roman" w:cs="Times New Roman"/>
                <w:kern w:val="0"/>
                <w:szCs w:val="20"/>
              </w:rPr>
            </w:pPr>
          </w:p>
        </w:tc>
      </w:tr>
      <w:tr w:rsidR="006E16C9" w:rsidRPr="00BD540E" w14:paraId="39103943" w14:textId="77777777" w:rsidTr="00606851">
        <w:trPr>
          <w:cantSplit/>
          <w:tblCellSpacing w:w="15" w:type="dxa"/>
          <w:jc w:val="center"/>
        </w:trPr>
        <w:tc>
          <w:tcPr>
            <w:tcW w:w="2223" w:type="dxa"/>
            <w:tcMar>
              <w:top w:w="24" w:type="dxa"/>
              <w:left w:w="60" w:type="dxa"/>
              <w:bottom w:w="24" w:type="dxa"/>
              <w:right w:w="60" w:type="dxa"/>
            </w:tcMar>
            <w:hideMark/>
          </w:tcPr>
          <w:p w14:paraId="681F468A"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proofErr w:type="spellStart"/>
            <w:r w:rsidRPr="00BD540E">
              <w:rPr>
                <w:rFonts w:ascii="Times New Roman" w:eastAsia="굴림" w:hAnsi="Times New Roman" w:cs="Times New Roman"/>
                <w:color w:val="000000"/>
                <w:kern w:val="0"/>
                <w:szCs w:val="20"/>
                <w:lang w:val="en-GB"/>
              </w:rPr>
              <w:t>rSIG</w:t>
            </w:r>
            <w:proofErr w:type="spellEnd"/>
          </w:p>
        </w:tc>
        <w:tc>
          <w:tcPr>
            <w:tcW w:w="963" w:type="dxa"/>
            <w:tcMar>
              <w:top w:w="24" w:type="dxa"/>
              <w:left w:w="60" w:type="dxa"/>
              <w:bottom w:w="24" w:type="dxa"/>
              <w:right w:w="60" w:type="dxa"/>
            </w:tcMar>
            <w:hideMark/>
          </w:tcPr>
          <w:p w14:paraId="12E2166B"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2.82</w:t>
            </w:r>
          </w:p>
        </w:tc>
        <w:tc>
          <w:tcPr>
            <w:tcW w:w="4222" w:type="dxa"/>
            <w:tcMar>
              <w:top w:w="24" w:type="dxa"/>
              <w:left w:w="60" w:type="dxa"/>
              <w:bottom w:w="24" w:type="dxa"/>
              <w:right w:w="60" w:type="dxa"/>
            </w:tcMar>
            <w:hideMark/>
          </w:tcPr>
          <w:p w14:paraId="0682CB22"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Derived from GCS, SBP, and HR after data-quality assessment</w:t>
            </w:r>
          </w:p>
        </w:tc>
        <w:tc>
          <w:tcPr>
            <w:tcW w:w="2908" w:type="dxa"/>
            <w:tcMar>
              <w:top w:w="24" w:type="dxa"/>
              <w:left w:w="60" w:type="dxa"/>
              <w:bottom w:w="24" w:type="dxa"/>
              <w:right w:w="60" w:type="dxa"/>
            </w:tcMar>
            <w:hideMark/>
          </w:tcPr>
          <w:p w14:paraId="62B79D08"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Calculated when all required component values were available</w:t>
            </w:r>
          </w:p>
        </w:tc>
      </w:tr>
      <w:tr w:rsidR="006E16C9" w:rsidRPr="00BD540E" w14:paraId="55623C7B" w14:textId="77777777" w:rsidTr="00606851">
        <w:trPr>
          <w:cantSplit/>
          <w:tblCellSpacing w:w="15" w:type="dxa"/>
          <w:jc w:val="center"/>
        </w:trPr>
        <w:tc>
          <w:tcPr>
            <w:tcW w:w="2223" w:type="dxa"/>
            <w:tcMar>
              <w:top w:w="24" w:type="dxa"/>
              <w:left w:w="60" w:type="dxa"/>
              <w:bottom w:w="24" w:type="dxa"/>
              <w:right w:w="60" w:type="dxa"/>
            </w:tcMar>
            <w:hideMark/>
          </w:tcPr>
          <w:p w14:paraId="3E7194C2"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RTS</w:t>
            </w:r>
          </w:p>
        </w:tc>
        <w:tc>
          <w:tcPr>
            <w:tcW w:w="963" w:type="dxa"/>
            <w:tcMar>
              <w:top w:w="24" w:type="dxa"/>
              <w:left w:w="60" w:type="dxa"/>
              <w:bottom w:w="24" w:type="dxa"/>
              <w:right w:w="60" w:type="dxa"/>
            </w:tcMar>
            <w:hideMark/>
          </w:tcPr>
          <w:p w14:paraId="2664B304"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2.91</w:t>
            </w:r>
          </w:p>
        </w:tc>
        <w:tc>
          <w:tcPr>
            <w:tcW w:w="4222" w:type="dxa"/>
            <w:tcMar>
              <w:top w:w="24" w:type="dxa"/>
              <w:left w:w="60" w:type="dxa"/>
              <w:bottom w:w="24" w:type="dxa"/>
              <w:right w:w="60" w:type="dxa"/>
            </w:tcMar>
            <w:hideMark/>
          </w:tcPr>
          <w:p w14:paraId="00346072"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Derived from GCS, SBP, and RR; recalculated values were cross-checked against the RTS values provided in the source data</w:t>
            </w:r>
          </w:p>
        </w:tc>
        <w:tc>
          <w:tcPr>
            <w:tcW w:w="2908" w:type="dxa"/>
            <w:tcMar>
              <w:top w:w="24" w:type="dxa"/>
              <w:left w:w="60" w:type="dxa"/>
              <w:bottom w:w="24" w:type="dxa"/>
              <w:right w:w="60" w:type="dxa"/>
            </w:tcMar>
            <w:hideMark/>
          </w:tcPr>
          <w:p w14:paraId="7464AD88" w14:textId="77777777" w:rsidR="006E16C9" w:rsidRPr="00BD540E" w:rsidRDefault="006E16C9" w:rsidP="00606851">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Calculated when all required component values were available</w:t>
            </w:r>
          </w:p>
        </w:tc>
      </w:tr>
    </w:tbl>
    <w:p w14:paraId="34B72F7F" w14:textId="77777777" w:rsidR="006E16C9" w:rsidRPr="00BD540E" w:rsidRDefault="006E16C9" w:rsidP="00BD540E">
      <w:pPr>
        <w:keepLines/>
        <w:widowControl/>
        <w:wordWrap/>
        <w:autoSpaceDE/>
        <w:autoSpaceDN/>
        <w:spacing w:before="100" w:after="0" w:line="240" w:lineRule="auto"/>
        <w:rPr>
          <w:rFonts w:ascii="Times New Roman" w:hAnsi="Times New Roman" w:cs="Times New Roman"/>
          <w:szCs w:val="20"/>
        </w:rPr>
      </w:pPr>
      <w:r w:rsidRPr="00BD540E">
        <w:rPr>
          <w:rFonts w:ascii="Times New Roman" w:hAnsi="Times New Roman" w:cs="Times New Roman"/>
          <w:color w:val="000000"/>
          <w:szCs w:val="20"/>
          <w:lang w:val="en-GB"/>
        </w:rPr>
        <w:t xml:space="preserve">Note. AVPU, Alert, Voice, Pain, Unresponsive; DBP, diastolic blood pressure; ED, emergency department; EDIIS, Emergency Department-based Injury In-depth Surveillance; GCS, Glasgow Coma Scale; HR, heart rate; </w:t>
      </w:r>
      <w:proofErr w:type="spellStart"/>
      <w:r w:rsidRPr="00BD540E">
        <w:rPr>
          <w:rFonts w:ascii="Times New Roman" w:hAnsi="Times New Roman" w:cs="Times New Roman"/>
          <w:color w:val="000000"/>
          <w:szCs w:val="20"/>
          <w:lang w:val="en-GB"/>
        </w:rPr>
        <w:t>rSIG</w:t>
      </w:r>
      <w:proofErr w:type="spellEnd"/>
      <w:r w:rsidRPr="00BD540E">
        <w:rPr>
          <w:rFonts w:ascii="Times New Roman" w:hAnsi="Times New Roman" w:cs="Times New Roman"/>
          <w:color w:val="000000"/>
          <w:szCs w:val="20"/>
          <w:lang w:val="en-GB"/>
        </w:rPr>
        <w:t>, reverse Shock Index multiplied by Glasgow Coma Scale; RR, respiratory rate; RTS, Revised Trauma Score; SBP, systolic blood pressure.</w:t>
      </w:r>
    </w:p>
    <w:p w14:paraId="6460E22A" w14:textId="77777777" w:rsidR="00637A95" w:rsidRPr="00BD540E" w:rsidRDefault="00637A95" w:rsidP="00637A95">
      <w:pPr>
        <w:keepNext/>
        <w:keepLines/>
        <w:pageBreakBefore/>
        <w:spacing w:after="140" w:line="240" w:lineRule="auto"/>
        <w:jc w:val="left"/>
        <w:rPr>
          <w:rFonts w:ascii="Times New Roman" w:hAnsi="Times New Roman" w:cs="Times New Roman"/>
          <w:b/>
          <w:szCs w:val="20"/>
        </w:rPr>
      </w:pPr>
      <w:r w:rsidRPr="00BD540E">
        <w:rPr>
          <w:rFonts w:ascii="Times New Roman" w:hAnsi="Times New Roman" w:cs="Times New Roman"/>
          <w:b/>
          <w:szCs w:val="20"/>
        </w:rPr>
        <w:lastRenderedPageBreak/>
        <w:t>Supplementary Table S3. Application of the algorithm-selection criterion in the 2023 temporal model-comparison cohort</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1685"/>
        <w:gridCol w:w="1261"/>
        <w:gridCol w:w="1449"/>
        <w:gridCol w:w="1842"/>
        <w:gridCol w:w="2127"/>
        <w:gridCol w:w="2102"/>
      </w:tblGrid>
      <w:tr w:rsidR="00637A95" w:rsidRPr="00BD540E" w14:paraId="714DC387" w14:textId="77777777" w:rsidTr="00E96616">
        <w:trPr>
          <w:cantSplit/>
          <w:tblHeader/>
          <w:tblCellSpacing w:w="15" w:type="dxa"/>
          <w:jc w:val="center"/>
        </w:trPr>
        <w:tc>
          <w:tcPr>
            <w:tcW w:w="1640" w:type="dxa"/>
            <w:tcBorders>
              <w:bottom w:val="single" w:sz="6" w:space="0" w:color="000000"/>
            </w:tcBorders>
            <w:tcMar>
              <w:top w:w="24" w:type="dxa"/>
              <w:left w:w="60" w:type="dxa"/>
              <w:bottom w:w="24" w:type="dxa"/>
              <w:right w:w="60" w:type="dxa"/>
            </w:tcMar>
            <w:vAlign w:val="center"/>
          </w:tcPr>
          <w:p w14:paraId="73D16349"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Model</w:t>
            </w:r>
          </w:p>
        </w:tc>
        <w:tc>
          <w:tcPr>
            <w:tcW w:w="1231" w:type="dxa"/>
            <w:tcBorders>
              <w:bottom w:val="single" w:sz="6" w:space="0" w:color="000000"/>
            </w:tcBorders>
            <w:tcMar>
              <w:top w:w="24" w:type="dxa"/>
              <w:left w:w="60" w:type="dxa"/>
              <w:bottom w:w="24" w:type="dxa"/>
              <w:right w:w="60" w:type="dxa"/>
            </w:tcMar>
            <w:vAlign w:val="center"/>
          </w:tcPr>
          <w:p w14:paraId="42DAD54A" w14:textId="77777777" w:rsidR="00637A95" w:rsidRPr="00BD540E" w:rsidRDefault="00637A95"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AUROC</w:t>
            </w:r>
          </w:p>
        </w:tc>
        <w:tc>
          <w:tcPr>
            <w:tcW w:w="1419" w:type="dxa"/>
            <w:tcBorders>
              <w:bottom w:val="single" w:sz="6" w:space="0" w:color="000000"/>
            </w:tcBorders>
            <w:tcMar>
              <w:top w:w="24" w:type="dxa"/>
              <w:left w:w="60" w:type="dxa"/>
              <w:bottom w:w="24" w:type="dxa"/>
              <w:right w:w="60" w:type="dxa"/>
            </w:tcMar>
            <w:vAlign w:val="center"/>
          </w:tcPr>
          <w:p w14:paraId="603555C4" w14:textId="77777777" w:rsidR="00637A95" w:rsidRPr="00BD540E" w:rsidRDefault="00637A95"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Brier score</w:t>
            </w:r>
          </w:p>
        </w:tc>
        <w:tc>
          <w:tcPr>
            <w:tcW w:w="1812" w:type="dxa"/>
            <w:tcBorders>
              <w:bottom w:val="single" w:sz="6" w:space="0" w:color="000000"/>
            </w:tcBorders>
            <w:tcMar>
              <w:top w:w="24" w:type="dxa"/>
              <w:left w:w="60" w:type="dxa"/>
              <w:bottom w:w="24" w:type="dxa"/>
              <w:right w:w="60" w:type="dxa"/>
            </w:tcMar>
            <w:vAlign w:val="center"/>
          </w:tcPr>
          <w:p w14:paraId="792830E4" w14:textId="77777777" w:rsidR="00637A95" w:rsidRPr="00BD540E" w:rsidRDefault="00637A95"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Calibration slope</w:t>
            </w:r>
          </w:p>
        </w:tc>
        <w:tc>
          <w:tcPr>
            <w:tcW w:w="2097" w:type="dxa"/>
            <w:tcBorders>
              <w:bottom w:val="single" w:sz="6" w:space="0" w:color="000000"/>
            </w:tcBorders>
            <w:tcMar>
              <w:top w:w="24" w:type="dxa"/>
              <w:left w:w="60" w:type="dxa"/>
              <w:bottom w:w="24" w:type="dxa"/>
              <w:right w:w="60" w:type="dxa"/>
            </w:tcMar>
            <w:vAlign w:val="center"/>
          </w:tcPr>
          <w:p w14:paraId="15E8A23A" w14:textId="77777777" w:rsidR="00637A95" w:rsidRPr="00BD540E" w:rsidRDefault="00637A95"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Calibration intercept</w:t>
            </w:r>
          </w:p>
        </w:tc>
        <w:tc>
          <w:tcPr>
            <w:tcW w:w="2057" w:type="dxa"/>
            <w:tcBorders>
              <w:bottom w:val="single" w:sz="6" w:space="0" w:color="000000"/>
            </w:tcBorders>
            <w:tcMar>
              <w:top w:w="24" w:type="dxa"/>
              <w:left w:w="60" w:type="dxa"/>
              <w:bottom w:w="24" w:type="dxa"/>
              <w:right w:w="60" w:type="dxa"/>
            </w:tcMar>
            <w:vAlign w:val="center"/>
          </w:tcPr>
          <w:p w14:paraId="18A4473E" w14:textId="77777777" w:rsidR="00637A95" w:rsidRPr="00BD540E" w:rsidRDefault="00637A95" w:rsidP="00BD540E">
            <w:pPr>
              <w:keepNext/>
              <w:keepLines/>
              <w:spacing w:after="0" w:line="240" w:lineRule="auto"/>
              <w:jc w:val="center"/>
              <w:rPr>
                <w:rFonts w:ascii="Times New Roman" w:hAnsi="Times New Roman" w:cs="Times New Roman"/>
                <w:b/>
                <w:szCs w:val="20"/>
              </w:rPr>
            </w:pPr>
            <w:r w:rsidRPr="00BD540E">
              <w:rPr>
                <w:rFonts w:ascii="Times New Roman" w:hAnsi="Times New Roman" w:cs="Times New Roman"/>
                <w:b/>
                <w:color w:val="000000"/>
                <w:szCs w:val="20"/>
                <w:lang w:val="en-GB"/>
              </w:rPr>
              <w:t>Calibration-slope eligibility criterion (0.90–1.10)</w:t>
            </w:r>
          </w:p>
        </w:tc>
      </w:tr>
      <w:tr w:rsidR="00637A95" w:rsidRPr="00BD540E" w14:paraId="07469DEE" w14:textId="77777777" w:rsidTr="00E96616">
        <w:trPr>
          <w:cantSplit/>
          <w:tblCellSpacing w:w="15" w:type="dxa"/>
          <w:jc w:val="center"/>
        </w:trPr>
        <w:tc>
          <w:tcPr>
            <w:tcW w:w="1640" w:type="dxa"/>
            <w:tcMar>
              <w:top w:w="24" w:type="dxa"/>
              <w:left w:w="60" w:type="dxa"/>
              <w:bottom w:w="24" w:type="dxa"/>
              <w:right w:w="60" w:type="dxa"/>
            </w:tcMar>
            <w:vAlign w:val="center"/>
          </w:tcPr>
          <w:p w14:paraId="4F53001D"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Logistic regression</w:t>
            </w:r>
          </w:p>
        </w:tc>
        <w:tc>
          <w:tcPr>
            <w:tcW w:w="1231" w:type="dxa"/>
            <w:tcMar>
              <w:top w:w="24" w:type="dxa"/>
              <w:left w:w="60" w:type="dxa"/>
              <w:bottom w:w="24" w:type="dxa"/>
              <w:right w:w="60" w:type="dxa"/>
            </w:tcMar>
            <w:vAlign w:val="center"/>
          </w:tcPr>
          <w:p w14:paraId="3E382BEE"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0.9768</w:t>
            </w:r>
          </w:p>
        </w:tc>
        <w:tc>
          <w:tcPr>
            <w:tcW w:w="1419" w:type="dxa"/>
            <w:tcMar>
              <w:top w:w="24" w:type="dxa"/>
              <w:left w:w="60" w:type="dxa"/>
              <w:bottom w:w="24" w:type="dxa"/>
              <w:right w:w="60" w:type="dxa"/>
            </w:tcMar>
            <w:vAlign w:val="center"/>
          </w:tcPr>
          <w:p w14:paraId="0BFA29AC"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0.0580</w:t>
            </w:r>
          </w:p>
        </w:tc>
        <w:tc>
          <w:tcPr>
            <w:tcW w:w="1812" w:type="dxa"/>
            <w:tcMar>
              <w:top w:w="24" w:type="dxa"/>
              <w:left w:w="60" w:type="dxa"/>
              <w:bottom w:w="24" w:type="dxa"/>
              <w:right w:w="60" w:type="dxa"/>
            </w:tcMar>
            <w:vAlign w:val="center"/>
          </w:tcPr>
          <w:p w14:paraId="171D67A8"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0.785</w:t>
            </w:r>
          </w:p>
        </w:tc>
        <w:tc>
          <w:tcPr>
            <w:tcW w:w="2097" w:type="dxa"/>
            <w:tcMar>
              <w:top w:w="24" w:type="dxa"/>
              <w:left w:w="60" w:type="dxa"/>
              <w:bottom w:w="24" w:type="dxa"/>
              <w:right w:w="60" w:type="dxa"/>
            </w:tcMar>
            <w:vAlign w:val="center"/>
          </w:tcPr>
          <w:p w14:paraId="5E1E4609"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-4.271</w:t>
            </w:r>
          </w:p>
        </w:tc>
        <w:tc>
          <w:tcPr>
            <w:tcW w:w="2057" w:type="dxa"/>
            <w:tcMar>
              <w:top w:w="24" w:type="dxa"/>
              <w:left w:w="60" w:type="dxa"/>
              <w:bottom w:w="24" w:type="dxa"/>
              <w:right w:w="60" w:type="dxa"/>
            </w:tcMar>
            <w:vAlign w:val="center"/>
          </w:tcPr>
          <w:p w14:paraId="4A71B557"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637A95" w:rsidRPr="00BD540E" w14:paraId="38271473" w14:textId="77777777" w:rsidTr="00E96616">
        <w:trPr>
          <w:cantSplit/>
          <w:tblCellSpacing w:w="15" w:type="dxa"/>
          <w:jc w:val="center"/>
        </w:trPr>
        <w:tc>
          <w:tcPr>
            <w:tcW w:w="1640" w:type="dxa"/>
            <w:tcMar>
              <w:top w:w="24" w:type="dxa"/>
              <w:left w:w="60" w:type="dxa"/>
              <w:bottom w:w="24" w:type="dxa"/>
              <w:right w:w="60" w:type="dxa"/>
            </w:tcMar>
            <w:vAlign w:val="center"/>
          </w:tcPr>
          <w:p w14:paraId="3B256656"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Random forest</w:t>
            </w:r>
          </w:p>
        </w:tc>
        <w:tc>
          <w:tcPr>
            <w:tcW w:w="1231" w:type="dxa"/>
            <w:tcMar>
              <w:top w:w="24" w:type="dxa"/>
              <w:left w:w="60" w:type="dxa"/>
              <w:bottom w:w="24" w:type="dxa"/>
              <w:right w:w="60" w:type="dxa"/>
            </w:tcMar>
            <w:vAlign w:val="center"/>
          </w:tcPr>
          <w:p w14:paraId="24D3D7E5"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0.9796</w:t>
            </w:r>
          </w:p>
        </w:tc>
        <w:tc>
          <w:tcPr>
            <w:tcW w:w="1419" w:type="dxa"/>
            <w:tcMar>
              <w:top w:w="24" w:type="dxa"/>
              <w:left w:w="60" w:type="dxa"/>
              <w:bottom w:w="24" w:type="dxa"/>
              <w:right w:w="60" w:type="dxa"/>
            </w:tcMar>
            <w:vAlign w:val="center"/>
          </w:tcPr>
          <w:p w14:paraId="6E0E402F"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0.0458</w:t>
            </w:r>
          </w:p>
        </w:tc>
        <w:tc>
          <w:tcPr>
            <w:tcW w:w="1812" w:type="dxa"/>
            <w:tcMar>
              <w:top w:w="24" w:type="dxa"/>
              <w:left w:w="60" w:type="dxa"/>
              <w:bottom w:w="24" w:type="dxa"/>
              <w:right w:w="60" w:type="dxa"/>
            </w:tcMar>
            <w:vAlign w:val="center"/>
          </w:tcPr>
          <w:p w14:paraId="33C13CAB"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1.117</w:t>
            </w:r>
          </w:p>
        </w:tc>
        <w:tc>
          <w:tcPr>
            <w:tcW w:w="2097" w:type="dxa"/>
            <w:tcMar>
              <w:top w:w="24" w:type="dxa"/>
              <w:left w:w="60" w:type="dxa"/>
              <w:bottom w:w="24" w:type="dxa"/>
              <w:right w:w="60" w:type="dxa"/>
            </w:tcMar>
            <w:vAlign w:val="center"/>
          </w:tcPr>
          <w:p w14:paraId="17412DB0"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-3.976</w:t>
            </w:r>
          </w:p>
        </w:tc>
        <w:tc>
          <w:tcPr>
            <w:tcW w:w="2057" w:type="dxa"/>
            <w:tcMar>
              <w:top w:w="24" w:type="dxa"/>
              <w:left w:w="60" w:type="dxa"/>
              <w:bottom w:w="24" w:type="dxa"/>
              <w:right w:w="60" w:type="dxa"/>
            </w:tcMar>
            <w:vAlign w:val="center"/>
          </w:tcPr>
          <w:p w14:paraId="3A8269F1"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637A95" w:rsidRPr="00BD540E" w14:paraId="286AC3C3" w14:textId="77777777" w:rsidTr="00E96616">
        <w:trPr>
          <w:cantSplit/>
          <w:tblCellSpacing w:w="15" w:type="dxa"/>
          <w:jc w:val="center"/>
        </w:trPr>
        <w:tc>
          <w:tcPr>
            <w:tcW w:w="1640" w:type="dxa"/>
            <w:tcMar>
              <w:top w:w="24" w:type="dxa"/>
              <w:left w:w="60" w:type="dxa"/>
              <w:bottom w:w="24" w:type="dxa"/>
              <w:right w:w="60" w:type="dxa"/>
            </w:tcMar>
            <w:vAlign w:val="center"/>
          </w:tcPr>
          <w:p w14:paraId="4E4847B5"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1231" w:type="dxa"/>
            <w:tcMar>
              <w:top w:w="24" w:type="dxa"/>
              <w:left w:w="60" w:type="dxa"/>
              <w:bottom w:w="24" w:type="dxa"/>
              <w:right w:w="60" w:type="dxa"/>
            </w:tcMar>
            <w:vAlign w:val="center"/>
          </w:tcPr>
          <w:p w14:paraId="45F3D2FB"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0.9783</w:t>
            </w:r>
          </w:p>
        </w:tc>
        <w:tc>
          <w:tcPr>
            <w:tcW w:w="1419" w:type="dxa"/>
            <w:tcMar>
              <w:top w:w="24" w:type="dxa"/>
              <w:left w:w="60" w:type="dxa"/>
              <w:bottom w:w="24" w:type="dxa"/>
              <w:right w:w="60" w:type="dxa"/>
            </w:tcMar>
            <w:vAlign w:val="center"/>
          </w:tcPr>
          <w:p w14:paraId="35F1B410"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0.0367</w:t>
            </w:r>
          </w:p>
        </w:tc>
        <w:tc>
          <w:tcPr>
            <w:tcW w:w="1812" w:type="dxa"/>
            <w:tcMar>
              <w:top w:w="24" w:type="dxa"/>
              <w:left w:w="60" w:type="dxa"/>
              <w:bottom w:w="24" w:type="dxa"/>
              <w:right w:w="60" w:type="dxa"/>
            </w:tcMar>
            <w:vAlign w:val="center"/>
          </w:tcPr>
          <w:p w14:paraId="14958B3A"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0.919</w:t>
            </w:r>
          </w:p>
        </w:tc>
        <w:tc>
          <w:tcPr>
            <w:tcW w:w="2097" w:type="dxa"/>
            <w:tcMar>
              <w:top w:w="24" w:type="dxa"/>
              <w:left w:w="60" w:type="dxa"/>
              <w:bottom w:w="24" w:type="dxa"/>
              <w:right w:w="60" w:type="dxa"/>
            </w:tcMar>
            <w:vAlign w:val="center"/>
          </w:tcPr>
          <w:p w14:paraId="480AF980"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-3.682</w:t>
            </w:r>
          </w:p>
        </w:tc>
        <w:tc>
          <w:tcPr>
            <w:tcW w:w="2057" w:type="dxa"/>
            <w:tcMar>
              <w:top w:w="24" w:type="dxa"/>
              <w:left w:w="60" w:type="dxa"/>
              <w:bottom w:w="24" w:type="dxa"/>
              <w:right w:w="60" w:type="dxa"/>
            </w:tcMar>
            <w:vAlign w:val="center"/>
          </w:tcPr>
          <w:p w14:paraId="68127DA3"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Met</w:t>
            </w:r>
          </w:p>
        </w:tc>
      </w:tr>
      <w:tr w:rsidR="00637A95" w:rsidRPr="00BD540E" w14:paraId="791F9754" w14:textId="77777777" w:rsidTr="00E96616">
        <w:trPr>
          <w:cantSplit/>
          <w:tblCellSpacing w:w="15" w:type="dxa"/>
          <w:jc w:val="center"/>
        </w:trPr>
        <w:tc>
          <w:tcPr>
            <w:tcW w:w="1640" w:type="dxa"/>
            <w:tcMar>
              <w:top w:w="24" w:type="dxa"/>
              <w:left w:w="60" w:type="dxa"/>
              <w:bottom w:w="24" w:type="dxa"/>
              <w:right w:w="60" w:type="dxa"/>
            </w:tcMar>
            <w:vAlign w:val="center"/>
          </w:tcPr>
          <w:p w14:paraId="22E4D8BF"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LightGBM</w:t>
            </w:r>
            <w:proofErr w:type="spellEnd"/>
          </w:p>
        </w:tc>
        <w:tc>
          <w:tcPr>
            <w:tcW w:w="1231" w:type="dxa"/>
            <w:tcMar>
              <w:top w:w="24" w:type="dxa"/>
              <w:left w:w="60" w:type="dxa"/>
              <w:bottom w:w="24" w:type="dxa"/>
              <w:right w:w="60" w:type="dxa"/>
            </w:tcMar>
            <w:vAlign w:val="center"/>
          </w:tcPr>
          <w:p w14:paraId="405BE71C"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0.9781</w:t>
            </w:r>
          </w:p>
        </w:tc>
        <w:tc>
          <w:tcPr>
            <w:tcW w:w="1419" w:type="dxa"/>
            <w:tcMar>
              <w:top w:w="24" w:type="dxa"/>
              <w:left w:w="60" w:type="dxa"/>
              <w:bottom w:w="24" w:type="dxa"/>
              <w:right w:w="60" w:type="dxa"/>
            </w:tcMar>
            <w:vAlign w:val="center"/>
          </w:tcPr>
          <w:p w14:paraId="20BE0134"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0.0295</w:t>
            </w:r>
          </w:p>
        </w:tc>
        <w:tc>
          <w:tcPr>
            <w:tcW w:w="1812" w:type="dxa"/>
            <w:tcMar>
              <w:top w:w="24" w:type="dxa"/>
              <w:left w:w="60" w:type="dxa"/>
              <w:bottom w:w="24" w:type="dxa"/>
              <w:right w:w="60" w:type="dxa"/>
            </w:tcMar>
            <w:vAlign w:val="center"/>
          </w:tcPr>
          <w:p w14:paraId="3440EE2D"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0.875</w:t>
            </w:r>
          </w:p>
        </w:tc>
        <w:tc>
          <w:tcPr>
            <w:tcW w:w="2097" w:type="dxa"/>
            <w:tcMar>
              <w:top w:w="24" w:type="dxa"/>
              <w:left w:w="60" w:type="dxa"/>
              <w:bottom w:w="24" w:type="dxa"/>
              <w:right w:w="60" w:type="dxa"/>
            </w:tcMar>
            <w:vAlign w:val="center"/>
          </w:tcPr>
          <w:p w14:paraId="39FDF65C"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-3.413</w:t>
            </w:r>
          </w:p>
        </w:tc>
        <w:tc>
          <w:tcPr>
            <w:tcW w:w="2057" w:type="dxa"/>
            <w:tcMar>
              <w:top w:w="24" w:type="dxa"/>
              <w:left w:w="60" w:type="dxa"/>
              <w:bottom w:w="24" w:type="dxa"/>
              <w:right w:w="60" w:type="dxa"/>
            </w:tcMar>
            <w:vAlign w:val="center"/>
          </w:tcPr>
          <w:p w14:paraId="5EE1023C"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bl>
    <w:p w14:paraId="4BFD620F" w14:textId="77777777" w:rsidR="00637A95" w:rsidRPr="00BD540E" w:rsidRDefault="00637A95" w:rsidP="00BD540E">
      <w:pPr>
        <w:keepLines/>
        <w:spacing w:before="100" w:after="0" w:line="240" w:lineRule="auto"/>
        <w:rPr>
          <w:rFonts w:ascii="Times New Roman" w:hAnsi="Times New Roman" w:cs="Times New Roman"/>
          <w:color w:val="000000"/>
          <w:szCs w:val="20"/>
          <w:lang w:val="en-GB"/>
        </w:rPr>
      </w:pPr>
      <w:r w:rsidRPr="00BD540E">
        <w:rPr>
          <w:rFonts w:ascii="Times New Roman" w:hAnsi="Times New Roman" w:cs="Times New Roman"/>
          <w:color w:val="000000"/>
          <w:szCs w:val="20"/>
          <w:lang w:val="en-GB"/>
        </w:rPr>
        <w:t xml:space="preserve">Note. Candidate algorithms were compared in the 2023 temporal model-comparison cohort. Eligibility for detailed characterisation required an unrecalibrated calibration-slope point estimate between 0.90 and 1.10; among eligible algorithms, the algorithm with the highest AUROC was to be selected. The calibration-slope criterion was finalised before model-specific calibration slopes were calculated, although preliminary discrimination results had previously been examined. </w:t>
      </w:r>
      <w:proofErr w:type="spellStart"/>
      <w:r w:rsidRPr="00BD540E">
        <w:rPr>
          <w:rFonts w:ascii="Times New Roman" w:hAnsi="Times New Roman" w:cs="Times New Roman"/>
          <w:color w:val="000000"/>
          <w:szCs w:val="20"/>
          <w:lang w:val="en-GB"/>
        </w:rPr>
        <w:t>XGBoost</w:t>
      </w:r>
      <w:proofErr w:type="spellEnd"/>
      <w:r w:rsidRPr="00BD540E">
        <w:rPr>
          <w:rFonts w:ascii="Times New Roman" w:hAnsi="Times New Roman" w:cs="Times New Roman"/>
          <w:color w:val="000000"/>
          <w:szCs w:val="20"/>
          <w:lang w:val="en-GB"/>
        </w:rPr>
        <w:t xml:space="preserve"> was the only algorithm satisfying the calibration-slope criterion. Because the 2023 cohort contributed to algorithm selection, these estimates should not be interpreted as independent external-validation performance of the selected algorithm.</w:t>
      </w:r>
      <w:r w:rsidRPr="00BD540E">
        <w:rPr>
          <w:rFonts w:ascii="Times New Roman" w:eastAsia="Times New Roman" w:hAnsi="Times New Roman" w:cs="Times New Roman"/>
          <w:color w:val="000000"/>
          <w:szCs w:val="20"/>
          <w:lang w:val="en-GB"/>
        </w:rPr>
        <w:t xml:space="preserve"> </w:t>
      </w:r>
      <w:r w:rsidRPr="00BD540E">
        <w:rPr>
          <w:rFonts w:ascii="Times New Roman" w:hAnsi="Times New Roman" w:cs="Times New Roman"/>
          <w:color w:val="000000"/>
          <w:szCs w:val="20"/>
          <w:lang w:val="en-GB"/>
        </w:rPr>
        <w:t xml:space="preserve"> AUROC, area under the receiver operating characteristic curve; </w:t>
      </w:r>
      <w:proofErr w:type="spellStart"/>
      <w:r w:rsidRPr="00BD540E">
        <w:rPr>
          <w:rFonts w:ascii="Times New Roman" w:hAnsi="Times New Roman" w:cs="Times New Roman"/>
          <w:color w:val="000000"/>
          <w:szCs w:val="20"/>
          <w:lang w:val="en-GB"/>
        </w:rPr>
        <w:t>LightGBM</w:t>
      </w:r>
      <w:proofErr w:type="spellEnd"/>
      <w:r w:rsidRPr="00BD540E">
        <w:rPr>
          <w:rFonts w:ascii="Times New Roman" w:hAnsi="Times New Roman" w:cs="Times New Roman"/>
          <w:color w:val="000000"/>
          <w:szCs w:val="20"/>
          <w:lang w:val="en-GB"/>
        </w:rPr>
        <w:t xml:space="preserve">, Light Gradient Boosting Machine; </w:t>
      </w:r>
      <w:proofErr w:type="spellStart"/>
      <w:r w:rsidRPr="00BD540E">
        <w:rPr>
          <w:rFonts w:ascii="Times New Roman" w:hAnsi="Times New Roman" w:cs="Times New Roman"/>
          <w:color w:val="000000"/>
          <w:szCs w:val="20"/>
          <w:lang w:val="en-GB"/>
        </w:rPr>
        <w:t>XGBoost</w:t>
      </w:r>
      <w:proofErr w:type="spellEnd"/>
      <w:r w:rsidRPr="00BD540E">
        <w:rPr>
          <w:rFonts w:ascii="Times New Roman" w:hAnsi="Times New Roman" w:cs="Times New Roman"/>
          <w:color w:val="000000"/>
          <w:szCs w:val="20"/>
          <w:lang w:val="en-GB"/>
        </w:rPr>
        <w:t>, Extreme Gradient Boosting.</w:t>
      </w:r>
    </w:p>
    <w:p w14:paraId="71815B76" w14:textId="77777777" w:rsidR="00AC3DCF" w:rsidRPr="00BD540E" w:rsidRDefault="00AC3DCF" w:rsidP="00AC3DCF">
      <w:pPr>
        <w:keepNext/>
        <w:keepLines/>
        <w:pageBreakBefore/>
        <w:spacing w:after="140" w:line="240" w:lineRule="auto"/>
        <w:jc w:val="left"/>
        <w:rPr>
          <w:rFonts w:ascii="Times New Roman" w:hAnsi="Times New Roman" w:cs="Times New Roman"/>
          <w:b/>
          <w:szCs w:val="20"/>
        </w:rPr>
      </w:pPr>
      <w:r w:rsidRPr="00BD540E">
        <w:rPr>
          <w:rFonts w:ascii="Times New Roman" w:hAnsi="Times New Roman" w:cs="Times New Roman"/>
          <w:b/>
          <w:szCs w:val="20"/>
        </w:rPr>
        <w:lastRenderedPageBreak/>
        <w:t>Supplementary Table S4. Dependence of calibration slope on derivation sample size and evaluation of alternative model-selection strategies</w:t>
      </w:r>
    </w:p>
    <w:p w14:paraId="0A9EB48F" w14:textId="77777777" w:rsidR="00AC3DCF" w:rsidRPr="00BD540E" w:rsidRDefault="00AC3DCF" w:rsidP="00606196">
      <w:pPr>
        <w:pStyle w:val="pdq2pgselectionanchorcontainer"/>
        <w:keepNext/>
        <w:keepLines/>
        <w:spacing w:after="80"/>
        <w:rPr>
          <w:rFonts w:ascii="Times New Roman" w:hAnsi="Times New Roman" w:cs="Times New Roman"/>
          <w:sz w:val="20"/>
          <w:szCs w:val="20"/>
        </w:rPr>
      </w:pPr>
      <w:r w:rsidRPr="00BD540E">
        <w:rPr>
          <w:rFonts w:ascii="Times New Roman" w:eastAsia="Times New Roman" w:hAnsi="Times New Roman" w:cs="Times New Roman"/>
          <w:b/>
          <w:color w:val="000000"/>
          <w:sz w:val="20"/>
          <w:szCs w:val="20"/>
          <w:lang w:val="en-GB"/>
        </w:rPr>
        <w:t xml:space="preserve">Panel A. Cumulative derivation period, evaluated in the </w:t>
      </w:r>
      <w:r w:rsidR="00787024" w:rsidRPr="00BD540E">
        <w:rPr>
          <w:rFonts w:ascii="Times New Roman" w:hAnsi="Times New Roman" w:cs="Times New Roman"/>
          <w:b/>
          <w:color w:val="000000"/>
          <w:sz w:val="20"/>
          <w:szCs w:val="20"/>
          <w:lang w:val="en-GB"/>
        </w:rPr>
        <w:t>2023 temporal model-comparison cohort</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2808"/>
        <w:gridCol w:w="1907"/>
        <w:gridCol w:w="1907"/>
        <w:gridCol w:w="1907"/>
        <w:gridCol w:w="1937"/>
      </w:tblGrid>
      <w:tr w:rsidR="00AC3DCF" w:rsidRPr="00BD540E" w14:paraId="37D0E463" w14:textId="77777777" w:rsidTr="00606196">
        <w:trPr>
          <w:cantSplit/>
          <w:tblHeader/>
          <w:tblCellSpacing w:w="15" w:type="dxa"/>
          <w:jc w:val="center"/>
        </w:trPr>
        <w:tc>
          <w:tcPr>
            <w:tcW w:w="2811" w:type="dxa"/>
            <w:tcBorders>
              <w:bottom w:val="single" w:sz="6" w:space="0" w:color="000000"/>
            </w:tcBorders>
            <w:tcMar>
              <w:top w:w="24" w:type="dxa"/>
              <w:left w:w="60" w:type="dxa"/>
              <w:bottom w:w="24" w:type="dxa"/>
              <w:right w:w="60" w:type="dxa"/>
            </w:tcMar>
            <w:vAlign w:val="center"/>
          </w:tcPr>
          <w:p w14:paraId="05817AA4" w14:textId="77777777" w:rsidR="00AC3DCF" w:rsidRPr="00BD540E" w:rsidRDefault="00AC3DCF" w:rsidP="0060619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Derivation period</w:t>
            </w:r>
          </w:p>
        </w:tc>
        <w:tc>
          <w:tcPr>
            <w:tcW w:w="1910" w:type="dxa"/>
            <w:tcBorders>
              <w:bottom w:val="single" w:sz="6" w:space="0" w:color="000000"/>
            </w:tcBorders>
            <w:tcMar>
              <w:top w:w="24" w:type="dxa"/>
              <w:left w:w="60" w:type="dxa"/>
              <w:bottom w:w="24" w:type="dxa"/>
              <w:right w:w="60" w:type="dxa"/>
            </w:tcMar>
            <w:vAlign w:val="center"/>
          </w:tcPr>
          <w:p w14:paraId="534A8AE4" w14:textId="77777777" w:rsidR="00AC3DCF" w:rsidRPr="00BD540E" w:rsidRDefault="00AC3DCF" w:rsidP="00606196">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N</w:t>
            </w:r>
          </w:p>
        </w:tc>
        <w:tc>
          <w:tcPr>
            <w:tcW w:w="1910" w:type="dxa"/>
            <w:tcBorders>
              <w:bottom w:val="single" w:sz="6" w:space="0" w:color="000000"/>
            </w:tcBorders>
            <w:tcMar>
              <w:top w:w="24" w:type="dxa"/>
              <w:left w:w="60" w:type="dxa"/>
              <w:bottom w:w="24" w:type="dxa"/>
              <w:right w:w="60" w:type="dxa"/>
            </w:tcMar>
            <w:vAlign w:val="center"/>
          </w:tcPr>
          <w:p w14:paraId="6DBF3833" w14:textId="77777777" w:rsidR="00AC3DCF" w:rsidRPr="00BD540E" w:rsidRDefault="00AC3DCF" w:rsidP="00606196">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Events</w:t>
            </w:r>
          </w:p>
        </w:tc>
        <w:tc>
          <w:tcPr>
            <w:tcW w:w="1910" w:type="dxa"/>
            <w:tcBorders>
              <w:bottom w:val="single" w:sz="6" w:space="0" w:color="000000"/>
            </w:tcBorders>
            <w:tcMar>
              <w:top w:w="24" w:type="dxa"/>
              <w:left w:w="60" w:type="dxa"/>
              <w:bottom w:w="24" w:type="dxa"/>
              <w:right w:w="60" w:type="dxa"/>
            </w:tcMar>
            <w:vAlign w:val="center"/>
          </w:tcPr>
          <w:p w14:paraId="5BDBE188" w14:textId="77777777" w:rsidR="00AC3DCF" w:rsidRPr="00BD540E" w:rsidRDefault="00AC3DCF" w:rsidP="00606196">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AUROC</w:t>
            </w:r>
          </w:p>
        </w:tc>
        <w:tc>
          <w:tcPr>
            <w:tcW w:w="1925" w:type="dxa"/>
            <w:tcBorders>
              <w:bottom w:val="single" w:sz="6" w:space="0" w:color="000000"/>
            </w:tcBorders>
            <w:tcMar>
              <w:top w:w="24" w:type="dxa"/>
              <w:left w:w="60" w:type="dxa"/>
              <w:bottom w:w="24" w:type="dxa"/>
              <w:right w:w="60" w:type="dxa"/>
            </w:tcMar>
            <w:vAlign w:val="center"/>
          </w:tcPr>
          <w:p w14:paraId="1D67F28E" w14:textId="77777777" w:rsidR="00AC3DCF" w:rsidRPr="00BD540E" w:rsidRDefault="00AC3DCF" w:rsidP="00606196">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Calibration slope</w:t>
            </w:r>
          </w:p>
        </w:tc>
      </w:tr>
      <w:tr w:rsidR="00AC3DCF" w:rsidRPr="00BD540E" w14:paraId="46EBA56B" w14:textId="77777777" w:rsidTr="00606196">
        <w:trPr>
          <w:cantSplit/>
          <w:tblCellSpacing w:w="15" w:type="dxa"/>
          <w:jc w:val="center"/>
        </w:trPr>
        <w:tc>
          <w:tcPr>
            <w:tcW w:w="2811" w:type="dxa"/>
            <w:tcMar>
              <w:top w:w="24" w:type="dxa"/>
              <w:left w:w="60" w:type="dxa"/>
              <w:bottom w:w="24" w:type="dxa"/>
              <w:right w:w="60" w:type="dxa"/>
            </w:tcMar>
            <w:vAlign w:val="center"/>
          </w:tcPr>
          <w:p w14:paraId="63D689A5"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2019</w:t>
            </w:r>
          </w:p>
        </w:tc>
        <w:tc>
          <w:tcPr>
            <w:tcW w:w="1910" w:type="dxa"/>
            <w:tcMar>
              <w:top w:w="24" w:type="dxa"/>
              <w:left w:w="60" w:type="dxa"/>
              <w:bottom w:w="24" w:type="dxa"/>
              <w:right w:w="60" w:type="dxa"/>
            </w:tcMar>
            <w:vAlign w:val="center"/>
          </w:tcPr>
          <w:p w14:paraId="386B7D6C"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158,179</w:t>
            </w:r>
          </w:p>
        </w:tc>
        <w:tc>
          <w:tcPr>
            <w:tcW w:w="1910" w:type="dxa"/>
            <w:tcMar>
              <w:top w:w="24" w:type="dxa"/>
              <w:left w:w="60" w:type="dxa"/>
              <w:bottom w:w="24" w:type="dxa"/>
              <w:right w:w="60" w:type="dxa"/>
            </w:tcMar>
            <w:vAlign w:val="center"/>
          </w:tcPr>
          <w:p w14:paraId="0EB76317"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1,636</w:t>
            </w:r>
          </w:p>
        </w:tc>
        <w:tc>
          <w:tcPr>
            <w:tcW w:w="1910" w:type="dxa"/>
            <w:tcMar>
              <w:top w:w="24" w:type="dxa"/>
              <w:left w:w="60" w:type="dxa"/>
              <w:bottom w:w="24" w:type="dxa"/>
              <w:right w:w="60" w:type="dxa"/>
            </w:tcMar>
            <w:vAlign w:val="center"/>
          </w:tcPr>
          <w:p w14:paraId="2C612E71"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0.9734</w:t>
            </w:r>
          </w:p>
        </w:tc>
        <w:tc>
          <w:tcPr>
            <w:tcW w:w="1925" w:type="dxa"/>
            <w:tcMar>
              <w:top w:w="24" w:type="dxa"/>
              <w:left w:w="60" w:type="dxa"/>
              <w:bottom w:w="24" w:type="dxa"/>
              <w:right w:w="60" w:type="dxa"/>
            </w:tcMar>
            <w:vAlign w:val="center"/>
          </w:tcPr>
          <w:p w14:paraId="273F6AA9"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0.786</w:t>
            </w:r>
          </w:p>
        </w:tc>
      </w:tr>
      <w:tr w:rsidR="00AC3DCF" w:rsidRPr="00BD540E" w14:paraId="777D5D15" w14:textId="77777777" w:rsidTr="00606196">
        <w:trPr>
          <w:cantSplit/>
          <w:tblCellSpacing w:w="15" w:type="dxa"/>
          <w:jc w:val="center"/>
        </w:trPr>
        <w:tc>
          <w:tcPr>
            <w:tcW w:w="2811" w:type="dxa"/>
            <w:tcMar>
              <w:top w:w="24" w:type="dxa"/>
              <w:left w:w="60" w:type="dxa"/>
              <w:bottom w:w="24" w:type="dxa"/>
              <w:right w:w="60" w:type="dxa"/>
            </w:tcMar>
            <w:vAlign w:val="center"/>
          </w:tcPr>
          <w:p w14:paraId="5935D369"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2019–2020</w:t>
            </w:r>
          </w:p>
        </w:tc>
        <w:tc>
          <w:tcPr>
            <w:tcW w:w="1910" w:type="dxa"/>
            <w:tcMar>
              <w:top w:w="24" w:type="dxa"/>
              <w:left w:w="60" w:type="dxa"/>
              <w:bottom w:w="24" w:type="dxa"/>
              <w:right w:w="60" w:type="dxa"/>
            </w:tcMar>
            <w:vAlign w:val="center"/>
          </w:tcPr>
          <w:p w14:paraId="00FC3F4F"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283,028</w:t>
            </w:r>
          </w:p>
        </w:tc>
        <w:tc>
          <w:tcPr>
            <w:tcW w:w="1910" w:type="dxa"/>
            <w:tcMar>
              <w:top w:w="24" w:type="dxa"/>
              <w:left w:w="60" w:type="dxa"/>
              <w:bottom w:w="24" w:type="dxa"/>
              <w:right w:w="60" w:type="dxa"/>
            </w:tcMar>
            <w:vAlign w:val="center"/>
          </w:tcPr>
          <w:p w14:paraId="68157D35"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3,232</w:t>
            </w:r>
          </w:p>
        </w:tc>
        <w:tc>
          <w:tcPr>
            <w:tcW w:w="1910" w:type="dxa"/>
            <w:tcMar>
              <w:top w:w="24" w:type="dxa"/>
              <w:left w:w="60" w:type="dxa"/>
              <w:bottom w:w="24" w:type="dxa"/>
              <w:right w:w="60" w:type="dxa"/>
            </w:tcMar>
            <w:vAlign w:val="center"/>
          </w:tcPr>
          <w:p w14:paraId="1B714D59"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0.9761</w:t>
            </w:r>
          </w:p>
        </w:tc>
        <w:tc>
          <w:tcPr>
            <w:tcW w:w="1925" w:type="dxa"/>
            <w:tcMar>
              <w:top w:w="24" w:type="dxa"/>
              <w:left w:w="60" w:type="dxa"/>
              <w:bottom w:w="24" w:type="dxa"/>
              <w:right w:w="60" w:type="dxa"/>
            </w:tcMar>
            <w:vAlign w:val="center"/>
          </w:tcPr>
          <w:p w14:paraId="64B10E45"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0.837</w:t>
            </w:r>
          </w:p>
        </w:tc>
      </w:tr>
      <w:tr w:rsidR="00AC3DCF" w:rsidRPr="00BD540E" w14:paraId="3473515C" w14:textId="77777777" w:rsidTr="00606196">
        <w:trPr>
          <w:cantSplit/>
          <w:tblCellSpacing w:w="15" w:type="dxa"/>
          <w:jc w:val="center"/>
        </w:trPr>
        <w:tc>
          <w:tcPr>
            <w:tcW w:w="2811" w:type="dxa"/>
            <w:tcMar>
              <w:top w:w="24" w:type="dxa"/>
              <w:left w:w="60" w:type="dxa"/>
              <w:bottom w:w="24" w:type="dxa"/>
              <w:right w:w="60" w:type="dxa"/>
            </w:tcMar>
            <w:vAlign w:val="center"/>
          </w:tcPr>
          <w:p w14:paraId="1F68DDAD"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2019–2021</w:t>
            </w:r>
          </w:p>
        </w:tc>
        <w:tc>
          <w:tcPr>
            <w:tcW w:w="1910" w:type="dxa"/>
            <w:tcMar>
              <w:top w:w="24" w:type="dxa"/>
              <w:left w:w="60" w:type="dxa"/>
              <w:bottom w:w="24" w:type="dxa"/>
              <w:right w:w="60" w:type="dxa"/>
            </w:tcMar>
            <w:vAlign w:val="center"/>
          </w:tcPr>
          <w:p w14:paraId="150CF0D2"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395,064</w:t>
            </w:r>
          </w:p>
        </w:tc>
        <w:tc>
          <w:tcPr>
            <w:tcW w:w="1910" w:type="dxa"/>
            <w:tcMar>
              <w:top w:w="24" w:type="dxa"/>
              <w:left w:w="60" w:type="dxa"/>
              <w:bottom w:w="24" w:type="dxa"/>
              <w:right w:w="60" w:type="dxa"/>
            </w:tcMar>
            <w:vAlign w:val="center"/>
          </w:tcPr>
          <w:p w14:paraId="2C7F59E5"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4,917</w:t>
            </w:r>
          </w:p>
        </w:tc>
        <w:tc>
          <w:tcPr>
            <w:tcW w:w="1910" w:type="dxa"/>
            <w:tcMar>
              <w:top w:w="24" w:type="dxa"/>
              <w:left w:w="60" w:type="dxa"/>
              <w:bottom w:w="24" w:type="dxa"/>
              <w:right w:w="60" w:type="dxa"/>
            </w:tcMar>
            <w:vAlign w:val="center"/>
          </w:tcPr>
          <w:p w14:paraId="2CA8631C"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0.9776</w:t>
            </w:r>
          </w:p>
        </w:tc>
        <w:tc>
          <w:tcPr>
            <w:tcW w:w="1925" w:type="dxa"/>
            <w:tcMar>
              <w:top w:w="24" w:type="dxa"/>
              <w:left w:w="60" w:type="dxa"/>
              <w:bottom w:w="24" w:type="dxa"/>
              <w:right w:w="60" w:type="dxa"/>
            </w:tcMar>
            <w:vAlign w:val="center"/>
          </w:tcPr>
          <w:p w14:paraId="52EEF67F"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0.884</w:t>
            </w:r>
          </w:p>
        </w:tc>
      </w:tr>
      <w:tr w:rsidR="00AC3DCF" w:rsidRPr="00BD540E" w14:paraId="6EBF8B7E" w14:textId="77777777" w:rsidTr="00606196">
        <w:trPr>
          <w:cantSplit/>
          <w:tblCellSpacing w:w="15" w:type="dxa"/>
          <w:jc w:val="center"/>
        </w:trPr>
        <w:tc>
          <w:tcPr>
            <w:tcW w:w="2811" w:type="dxa"/>
            <w:tcMar>
              <w:top w:w="24" w:type="dxa"/>
              <w:left w:w="60" w:type="dxa"/>
              <w:bottom w:w="24" w:type="dxa"/>
              <w:right w:w="60" w:type="dxa"/>
            </w:tcMar>
            <w:vAlign w:val="center"/>
          </w:tcPr>
          <w:p w14:paraId="47050D7D"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2019–2022</w:t>
            </w:r>
          </w:p>
        </w:tc>
        <w:tc>
          <w:tcPr>
            <w:tcW w:w="1910" w:type="dxa"/>
            <w:tcMar>
              <w:top w:w="24" w:type="dxa"/>
              <w:left w:w="60" w:type="dxa"/>
              <w:bottom w:w="24" w:type="dxa"/>
              <w:right w:w="60" w:type="dxa"/>
            </w:tcMar>
            <w:vAlign w:val="center"/>
          </w:tcPr>
          <w:p w14:paraId="27E350CC"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506,999</w:t>
            </w:r>
          </w:p>
        </w:tc>
        <w:tc>
          <w:tcPr>
            <w:tcW w:w="1910" w:type="dxa"/>
            <w:tcMar>
              <w:top w:w="24" w:type="dxa"/>
              <w:left w:w="60" w:type="dxa"/>
              <w:bottom w:w="24" w:type="dxa"/>
              <w:right w:w="60" w:type="dxa"/>
            </w:tcMar>
            <w:vAlign w:val="center"/>
          </w:tcPr>
          <w:p w14:paraId="569F7A86"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6,665</w:t>
            </w:r>
          </w:p>
        </w:tc>
        <w:tc>
          <w:tcPr>
            <w:tcW w:w="1910" w:type="dxa"/>
            <w:tcMar>
              <w:top w:w="24" w:type="dxa"/>
              <w:left w:w="60" w:type="dxa"/>
              <w:bottom w:w="24" w:type="dxa"/>
              <w:right w:w="60" w:type="dxa"/>
            </w:tcMar>
            <w:vAlign w:val="center"/>
          </w:tcPr>
          <w:p w14:paraId="3F2C4D68"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0.9783</w:t>
            </w:r>
          </w:p>
        </w:tc>
        <w:tc>
          <w:tcPr>
            <w:tcW w:w="1925" w:type="dxa"/>
            <w:tcMar>
              <w:top w:w="24" w:type="dxa"/>
              <w:left w:w="60" w:type="dxa"/>
              <w:bottom w:w="24" w:type="dxa"/>
              <w:right w:w="60" w:type="dxa"/>
            </w:tcMar>
            <w:vAlign w:val="center"/>
          </w:tcPr>
          <w:p w14:paraId="21A269BF"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0.919</w:t>
            </w:r>
          </w:p>
        </w:tc>
      </w:tr>
    </w:tbl>
    <w:p w14:paraId="45574913" w14:textId="77777777" w:rsidR="00AC3DCF" w:rsidRPr="00BD540E" w:rsidRDefault="00AC3DCF" w:rsidP="00606196">
      <w:pPr>
        <w:pStyle w:val="pdq2pgselectionanchorcontainer"/>
        <w:keepNext/>
        <w:keepLines/>
        <w:spacing w:after="80"/>
        <w:rPr>
          <w:rFonts w:ascii="Times New Roman" w:hAnsi="Times New Roman" w:cs="Times New Roman"/>
          <w:sz w:val="20"/>
          <w:szCs w:val="20"/>
        </w:rPr>
      </w:pPr>
      <w:r w:rsidRPr="00BD540E">
        <w:rPr>
          <w:rFonts w:ascii="Times New Roman" w:eastAsia="Times New Roman" w:hAnsi="Times New Roman" w:cs="Times New Roman"/>
          <w:b/>
          <w:color w:val="000000"/>
          <w:sz w:val="20"/>
          <w:szCs w:val="20"/>
          <w:lang w:val="en-GB"/>
        </w:rPr>
        <w:t xml:space="preserve">Panel B. Random subsampling of the 2019–2022 derivation cohort, evaluated in the </w:t>
      </w:r>
      <w:r w:rsidR="00787024" w:rsidRPr="00BD540E">
        <w:rPr>
          <w:rFonts w:ascii="Times New Roman" w:hAnsi="Times New Roman" w:cs="Times New Roman"/>
          <w:b/>
          <w:color w:val="000000"/>
          <w:sz w:val="20"/>
          <w:szCs w:val="20"/>
          <w:lang w:val="en-GB"/>
        </w:rPr>
        <w:t>2023 temporal model-comparison cohort</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2406"/>
        <w:gridCol w:w="1933"/>
        <w:gridCol w:w="1933"/>
        <w:gridCol w:w="1933"/>
        <w:gridCol w:w="2261"/>
      </w:tblGrid>
      <w:tr w:rsidR="00AC3DCF" w:rsidRPr="00BD540E" w14:paraId="2B2D2F64" w14:textId="77777777" w:rsidTr="00606196">
        <w:trPr>
          <w:cantSplit/>
          <w:tblHeader/>
          <w:tblCellSpacing w:w="15" w:type="dxa"/>
          <w:jc w:val="center"/>
        </w:trPr>
        <w:tc>
          <w:tcPr>
            <w:tcW w:w="2402" w:type="dxa"/>
            <w:tcBorders>
              <w:bottom w:val="single" w:sz="6" w:space="0" w:color="000000"/>
            </w:tcBorders>
            <w:tcMar>
              <w:top w:w="24" w:type="dxa"/>
              <w:left w:w="60" w:type="dxa"/>
              <w:bottom w:w="24" w:type="dxa"/>
              <w:right w:w="60" w:type="dxa"/>
            </w:tcMar>
            <w:vAlign w:val="center"/>
          </w:tcPr>
          <w:p w14:paraId="409B31BF" w14:textId="77777777" w:rsidR="00AC3DCF" w:rsidRPr="00BD540E" w:rsidRDefault="00AC3DCF" w:rsidP="0060619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Proportion of derivation cohort</w:t>
            </w:r>
          </w:p>
        </w:tc>
        <w:tc>
          <w:tcPr>
            <w:tcW w:w="1936" w:type="dxa"/>
            <w:tcBorders>
              <w:bottom w:val="single" w:sz="6" w:space="0" w:color="000000"/>
            </w:tcBorders>
            <w:tcMar>
              <w:top w:w="24" w:type="dxa"/>
              <w:left w:w="60" w:type="dxa"/>
              <w:bottom w:w="24" w:type="dxa"/>
              <w:right w:w="60" w:type="dxa"/>
            </w:tcMar>
            <w:vAlign w:val="center"/>
          </w:tcPr>
          <w:p w14:paraId="1CD0500B" w14:textId="77777777" w:rsidR="00AC3DCF" w:rsidRPr="00BD540E" w:rsidRDefault="00AC3DCF"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N</w:t>
            </w:r>
          </w:p>
        </w:tc>
        <w:tc>
          <w:tcPr>
            <w:tcW w:w="1936" w:type="dxa"/>
            <w:tcBorders>
              <w:bottom w:val="single" w:sz="6" w:space="0" w:color="000000"/>
            </w:tcBorders>
            <w:tcMar>
              <w:top w:w="24" w:type="dxa"/>
              <w:left w:w="60" w:type="dxa"/>
              <w:bottom w:w="24" w:type="dxa"/>
              <w:right w:w="60" w:type="dxa"/>
            </w:tcMar>
            <w:vAlign w:val="center"/>
          </w:tcPr>
          <w:p w14:paraId="7E9B7FCC" w14:textId="77777777" w:rsidR="00AC3DCF" w:rsidRPr="00BD540E" w:rsidRDefault="00AC3DCF"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Events</w:t>
            </w:r>
          </w:p>
        </w:tc>
        <w:tc>
          <w:tcPr>
            <w:tcW w:w="1936" w:type="dxa"/>
            <w:tcBorders>
              <w:bottom w:val="single" w:sz="6" w:space="0" w:color="000000"/>
            </w:tcBorders>
            <w:tcMar>
              <w:top w:w="24" w:type="dxa"/>
              <w:left w:w="60" w:type="dxa"/>
              <w:bottom w:w="24" w:type="dxa"/>
              <w:right w:w="60" w:type="dxa"/>
            </w:tcMar>
            <w:vAlign w:val="center"/>
          </w:tcPr>
          <w:p w14:paraId="2E82B217" w14:textId="77777777" w:rsidR="00AC3DCF" w:rsidRPr="00BD540E" w:rsidRDefault="00AC3DCF"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AUROC</w:t>
            </w:r>
          </w:p>
        </w:tc>
        <w:tc>
          <w:tcPr>
            <w:tcW w:w="2255" w:type="dxa"/>
            <w:tcBorders>
              <w:bottom w:val="single" w:sz="6" w:space="0" w:color="000000"/>
            </w:tcBorders>
            <w:tcMar>
              <w:top w:w="24" w:type="dxa"/>
              <w:left w:w="60" w:type="dxa"/>
              <w:bottom w:w="24" w:type="dxa"/>
              <w:right w:w="60" w:type="dxa"/>
            </w:tcMar>
            <w:vAlign w:val="center"/>
          </w:tcPr>
          <w:p w14:paraId="66F6F54B" w14:textId="77777777" w:rsidR="00AC3DCF" w:rsidRPr="00BD540E" w:rsidRDefault="00AC3DCF"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Calibration slope</w:t>
            </w:r>
          </w:p>
        </w:tc>
      </w:tr>
      <w:tr w:rsidR="00AC3DCF" w:rsidRPr="00BD540E" w14:paraId="186FB26F" w14:textId="77777777" w:rsidTr="00606196">
        <w:trPr>
          <w:cantSplit/>
          <w:tblCellSpacing w:w="15" w:type="dxa"/>
          <w:jc w:val="center"/>
        </w:trPr>
        <w:tc>
          <w:tcPr>
            <w:tcW w:w="2402" w:type="dxa"/>
            <w:tcMar>
              <w:top w:w="24" w:type="dxa"/>
              <w:left w:w="60" w:type="dxa"/>
              <w:bottom w:w="24" w:type="dxa"/>
              <w:right w:w="60" w:type="dxa"/>
            </w:tcMar>
            <w:vAlign w:val="center"/>
          </w:tcPr>
          <w:p w14:paraId="7F7FCD71" w14:textId="77777777" w:rsidR="00AC3DCF" w:rsidRPr="00BD540E" w:rsidRDefault="00AC3DCF" w:rsidP="0060619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25%</w:t>
            </w:r>
          </w:p>
        </w:tc>
        <w:tc>
          <w:tcPr>
            <w:tcW w:w="1936" w:type="dxa"/>
            <w:tcMar>
              <w:top w:w="24" w:type="dxa"/>
              <w:left w:w="60" w:type="dxa"/>
              <w:bottom w:w="24" w:type="dxa"/>
              <w:right w:w="60" w:type="dxa"/>
            </w:tcMar>
            <w:vAlign w:val="center"/>
          </w:tcPr>
          <w:p w14:paraId="64F95824"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126,750</w:t>
            </w:r>
          </w:p>
        </w:tc>
        <w:tc>
          <w:tcPr>
            <w:tcW w:w="1936" w:type="dxa"/>
            <w:tcMar>
              <w:top w:w="24" w:type="dxa"/>
              <w:left w:w="60" w:type="dxa"/>
              <w:bottom w:w="24" w:type="dxa"/>
              <w:right w:w="60" w:type="dxa"/>
            </w:tcMar>
            <w:vAlign w:val="center"/>
          </w:tcPr>
          <w:p w14:paraId="4CB75317"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1,621</w:t>
            </w:r>
          </w:p>
        </w:tc>
        <w:tc>
          <w:tcPr>
            <w:tcW w:w="1936" w:type="dxa"/>
            <w:tcMar>
              <w:top w:w="24" w:type="dxa"/>
              <w:left w:w="60" w:type="dxa"/>
              <w:bottom w:w="24" w:type="dxa"/>
              <w:right w:w="60" w:type="dxa"/>
            </w:tcMar>
            <w:vAlign w:val="center"/>
          </w:tcPr>
          <w:p w14:paraId="2FFB766B"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0.9725</w:t>
            </w:r>
          </w:p>
        </w:tc>
        <w:tc>
          <w:tcPr>
            <w:tcW w:w="2255" w:type="dxa"/>
            <w:tcMar>
              <w:top w:w="24" w:type="dxa"/>
              <w:left w:w="60" w:type="dxa"/>
              <w:bottom w:w="24" w:type="dxa"/>
              <w:right w:w="60" w:type="dxa"/>
            </w:tcMar>
            <w:vAlign w:val="center"/>
          </w:tcPr>
          <w:p w14:paraId="5CFAB146"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0.798</w:t>
            </w:r>
          </w:p>
        </w:tc>
      </w:tr>
      <w:tr w:rsidR="00AC3DCF" w:rsidRPr="00BD540E" w14:paraId="765D002C" w14:textId="77777777" w:rsidTr="00606196">
        <w:trPr>
          <w:cantSplit/>
          <w:tblCellSpacing w:w="15" w:type="dxa"/>
          <w:jc w:val="center"/>
        </w:trPr>
        <w:tc>
          <w:tcPr>
            <w:tcW w:w="2402" w:type="dxa"/>
            <w:tcMar>
              <w:top w:w="24" w:type="dxa"/>
              <w:left w:w="60" w:type="dxa"/>
              <w:bottom w:w="24" w:type="dxa"/>
              <w:right w:w="60" w:type="dxa"/>
            </w:tcMar>
            <w:vAlign w:val="center"/>
          </w:tcPr>
          <w:p w14:paraId="101D044D" w14:textId="77777777" w:rsidR="00AC3DCF" w:rsidRPr="00BD540E" w:rsidRDefault="00AC3DCF" w:rsidP="0060619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50%</w:t>
            </w:r>
          </w:p>
        </w:tc>
        <w:tc>
          <w:tcPr>
            <w:tcW w:w="1936" w:type="dxa"/>
            <w:tcMar>
              <w:top w:w="24" w:type="dxa"/>
              <w:left w:w="60" w:type="dxa"/>
              <w:bottom w:w="24" w:type="dxa"/>
              <w:right w:w="60" w:type="dxa"/>
            </w:tcMar>
            <w:vAlign w:val="center"/>
          </w:tcPr>
          <w:p w14:paraId="443AA563"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253,500</w:t>
            </w:r>
          </w:p>
        </w:tc>
        <w:tc>
          <w:tcPr>
            <w:tcW w:w="1936" w:type="dxa"/>
            <w:tcMar>
              <w:top w:w="24" w:type="dxa"/>
              <w:left w:w="60" w:type="dxa"/>
              <w:bottom w:w="24" w:type="dxa"/>
              <w:right w:w="60" w:type="dxa"/>
            </w:tcMar>
            <w:vAlign w:val="center"/>
          </w:tcPr>
          <w:p w14:paraId="18E78F46"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3,306</w:t>
            </w:r>
          </w:p>
        </w:tc>
        <w:tc>
          <w:tcPr>
            <w:tcW w:w="1936" w:type="dxa"/>
            <w:tcMar>
              <w:top w:w="24" w:type="dxa"/>
              <w:left w:w="60" w:type="dxa"/>
              <w:bottom w:w="24" w:type="dxa"/>
              <w:right w:w="60" w:type="dxa"/>
            </w:tcMar>
            <w:vAlign w:val="center"/>
          </w:tcPr>
          <w:p w14:paraId="06702EC6"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0.9763</w:t>
            </w:r>
          </w:p>
        </w:tc>
        <w:tc>
          <w:tcPr>
            <w:tcW w:w="2255" w:type="dxa"/>
            <w:tcMar>
              <w:top w:w="24" w:type="dxa"/>
              <w:left w:w="60" w:type="dxa"/>
              <w:bottom w:w="24" w:type="dxa"/>
              <w:right w:w="60" w:type="dxa"/>
            </w:tcMar>
            <w:vAlign w:val="center"/>
          </w:tcPr>
          <w:p w14:paraId="18BF1A34"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0.853</w:t>
            </w:r>
          </w:p>
        </w:tc>
      </w:tr>
      <w:tr w:rsidR="00AC3DCF" w:rsidRPr="00BD540E" w14:paraId="7FC6F940" w14:textId="77777777" w:rsidTr="00606196">
        <w:trPr>
          <w:cantSplit/>
          <w:tblCellSpacing w:w="15" w:type="dxa"/>
          <w:jc w:val="center"/>
        </w:trPr>
        <w:tc>
          <w:tcPr>
            <w:tcW w:w="2402" w:type="dxa"/>
            <w:tcMar>
              <w:top w:w="24" w:type="dxa"/>
              <w:left w:w="60" w:type="dxa"/>
              <w:bottom w:w="24" w:type="dxa"/>
              <w:right w:w="60" w:type="dxa"/>
            </w:tcMar>
            <w:vAlign w:val="center"/>
          </w:tcPr>
          <w:p w14:paraId="68DC9C88" w14:textId="77777777" w:rsidR="00AC3DCF" w:rsidRPr="00BD540E" w:rsidRDefault="00AC3DCF" w:rsidP="0060619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75%</w:t>
            </w:r>
          </w:p>
        </w:tc>
        <w:tc>
          <w:tcPr>
            <w:tcW w:w="1936" w:type="dxa"/>
            <w:tcMar>
              <w:top w:w="24" w:type="dxa"/>
              <w:left w:w="60" w:type="dxa"/>
              <w:bottom w:w="24" w:type="dxa"/>
              <w:right w:w="60" w:type="dxa"/>
            </w:tcMar>
            <w:vAlign w:val="center"/>
          </w:tcPr>
          <w:p w14:paraId="726DF3AE"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380,249</w:t>
            </w:r>
          </w:p>
        </w:tc>
        <w:tc>
          <w:tcPr>
            <w:tcW w:w="1936" w:type="dxa"/>
            <w:tcMar>
              <w:top w:w="24" w:type="dxa"/>
              <w:left w:w="60" w:type="dxa"/>
              <w:bottom w:w="24" w:type="dxa"/>
              <w:right w:w="60" w:type="dxa"/>
            </w:tcMar>
            <w:vAlign w:val="center"/>
          </w:tcPr>
          <w:p w14:paraId="7F2A5816"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4,960</w:t>
            </w:r>
          </w:p>
        </w:tc>
        <w:tc>
          <w:tcPr>
            <w:tcW w:w="1936" w:type="dxa"/>
            <w:tcMar>
              <w:top w:w="24" w:type="dxa"/>
              <w:left w:w="60" w:type="dxa"/>
              <w:bottom w:w="24" w:type="dxa"/>
              <w:right w:w="60" w:type="dxa"/>
            </w:tcMar>
            <w:vAlign w:val="center"/>
          </w:tcPr>
          <w:p w14:paraId="16824A31"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0.9771</w:t>
            </w:r>
          </w:p>
        </w:tc>
        <w:tc>
          <w:tcPr>
            <w:tcW w:w="2255" w:type="dxa"/>
            <w:tcMar>
              <w:top w:w="24" w:type="dxa"/>
              <w:left w:w="60" w:type="dxa"/>
              <w:bottom w:w="24" w:type="dxa"/>
              <w:right w:w="60" w:type="dxa"/>
            </w:tcMar>
            <w:vAlign w:val="center"/>
          </w:tcPr>
          <w:p w14:paraId="1F64F991"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0.891</w:t>
            </w:r>
          </w:p>
        </w:tc>
      </w:tr>
      <w:tr w:rsidR="00AC3DCF" w:rsidRPr="00BD540E" w14:paraId="319C2BFD" w14:textId="77777777" w:rsidTr="00606196">
        <w:trPr>
          <w:cantSplit/>
          <w:tblCellSpacing w:w="15" w:type="dxa"/>
          <w:jc w:val="center"/>
        </w:trPr>
        <w:tc>
          <w:tcPr>
            <w:tcW w:w="2402" w:type="dxa"/>
            <w:tcMar>
              <w:top w:w="24" w:type="dxa"/>
              <w:left w:w="60" w:type="dxa"/>
              <w:bottom w:w="24" w:type="dxa"/>
              <w:right w:w="60" w:type="dxa"/>
            </w:tcMar>
            <w:vAlign w:val="center"/>
          </w:tcPr>
          <w:p w14:paraId="0F551AB1" w14:textId="77777777" w:rsidR="00AC3DCF" w:rsidRPr="00BD540E" w:rsidRDefault="00AC3DCF" w:rsidP="0060619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100%</w:t>
            </w:r>
          </w:p>
        </w:tc>
        <w:tc>
          <w:tcPr>
            <w:tcW w:w="1936" w:type="dxa"/>
            <w:tcMar>
              <w:top w:w="24" w:type="dxa"/>
              <w:left w:w="60" w:type="dxa"/>
              <w:bottom w:w="24" w:type="dxa"/>
              <w:right w:w="60" w:type="dxa"/>
            </w:tcMar>
            <w:vAlign w:val="center"/>
          </w:tcPr>
          <w:p w14:paraId="4EEDB751"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506,999</w:t>
            </w:r>
          </w:p>
        </w:tc>
        <w:tc>
          <w:tcPr>
            <w:tcW w:w="1936" w:type="dxa"/>
            <w:tcMar>
              <w:top w:w="24" w:type="dxa"/>
              <w:left w:w="60" w:type="dxa"/>
              <w:bottom w:w="24" w:type="dxa"/>
              <w:right w:w="60" w:type="dxa"/>
            </w:tcMar>
            <w:vAlign w:val="center"/>
          </w:tcPr>
          <w:p w14:paraId="109E6F0D"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6,665</w:t>
            </w:r>
          </w:p>
        </w:tc>
        <w:tc>
          <w:tcPr>
            <w:tcW w:w="1936" w:type="dxa"/>
            <w:tcMar>
              <w:top w:w="24" w:type="dxa"/>
              <w:left w:w="60" w:type="dxa"/>
              <w:bottom w:w="24" w:type="dxa"/>
              <w:right w:w="60" w:type="dxa"/>
            </w:tcMar>
            <w:vAlign w:val="center"/>
          </w:tcPr>
          <w:p w14:paraId="29170A49"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0.9783</w:t>
            </w:r>
          </w:p>
        </w:tc>
        <w:tc>
          <w:tcPr>
            <w:tcW w:w="2255" w:type="dxa"/>
            <w:tcMar>
              <w:top w:w="24" w:type="dxa"/>
              <w:left w:w="60" w:type="dxa"/>
              <w:bottom w:w="24" w:type="dxa"/>
              <w:right w:w="60" w:type="dxa"/>
            </w:tcMar>
            <w:vAlign w:val="center"/>
          </w:tcPr>
          <w:p w14:paraId="73F24DB6"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0.919</w:t>
            </w:r>
          </w:p>
        </w:tc>
      </w:tr>
    </w:tbl>
    <w:p w14:paraId="241F9146" w14:textId="77777777" w:rsidR="008668E4" w:rsidRPr="008668E4" w:rsidRDefault="008668E4" w:rsidP="00AC3DCF">
      <w:pPr>
        <w:keepNext/>
        <w:keepLines/>
        <w:spacing w:before="100" w:after="80" w:line="240" w:lineRule="auto"/>
        <w:jc w:val="left"/>
        <w:rPr>
          <w:rFonts w:ascii="Times New Roman" w:hAnsi="Times New Roman" w:cs="Times New Roman" w:hint="eastAsia"/>
          <w:b/>
          <w:color w:val="000000"/>
          <w:szCs w:val="20"/>
          <w:lang w:val="en-GB"/>
        </w:rPr>
      </w:pPr>
    </w:p>
    <w:p w14:paraId="4F505FE7" w14:textId="629C6019" w:rsidR="00AC3DCF" w:rsidRPr="00BD540E" w:rsidRDefault="00AC3DCF" w:rsidP="00AC3DCF">
      <w:pPr>
        <w:keepNext/>
        <w:keepLines/>
        <w:spacing w:before="100" w:after="80" w:line="240" w:lineRule="auto"/>
        <w:jc w:val="left"/>
        <w:rPr>
          <w:rFonts w:ascii="Times New Roman" w:hAnsi="Times New Roman" w:cs="Times New Roman"/>
          <w:szCs w:val="20"/>
        </w:rPr>
      </w:pPr>
      <w:r w:rsidRPr="00BD540E">
        <w:rPr>
          <w:rFonts w:ascii="Times New Roman" w:eastAsia="Times New Roman" w:hAnsi="Times New Roman" w:cs="Times New Roman"/>
          <w:b/>
          <w:color w:val="000000"/>
          <w:szCs w:val="20"/>
          <w:lang w:val="en-GB"/>
        </w:rPr>
        <w:t>Panel C. Alternative model-selection strategies excluding the 2023 cohort</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3810"/>
        <w:gridCol w:w="1913"/>
        <w:gridCol w:w="1190"/>
        <w:gridCol w:w="1479"/>
        <w:gridCol w:w="2074"/>
      </w:tblGrid>
      <w:tr w:rsidR="00AC3DCF" w:rsidRPr="00BD540E" w14:paraId="43942720" w14:textId="77777777" w:rsidTr="00256C06">
        <w:trPr>
          <w:cantSplit/>
          <w:tblHeader/>
          <w:tblCellSpacing w:w="15" w:type="dxa"/>
          <w:jc w:val="center"/>
        </w:trPr>
        <w:tc>
          <w:tcPr>
            <w:tcW w:w="3833" w:type="dxa"/>
            <w:tcBorders>
              <w:bottom w:val="single" w:sz="6" w:space="0" w:color="000000"/>
            </w:tcBorders>
            <w:tcMar>
              <w:top w:w="24" w:type="dxa"/>
              <w:left w:w="60" w:type="dxa"/>
              <w:bottom w:w="24" w:type="dxa"/>
              <w:right w:w="60" w:type="dxa"/>
            </w:tcMar>
            <w:vAlign w:val="center"/>
          </w:tcPr>
          <w:p w14:paraId="597BF656" w14:textId="77777777" w:rsidR="00AC3DCF" w:rsidRPr="00BD540E" w:rsidRDefault="00AC3DCF" w:rsidP="0060619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Selection strategy</w:t>
            </w:r>
          </w:p>
        </w:tc>
        <w:tc>
          <w:tcPr>
            <w:tcW w:w="1916" w:type="dxa"/>
            <w:tcBorders>
              <w:bottom w:val="single" w:sz="6" w:space="0" w:color="000000"/>
            </w:tcBorders>
            <w:tcMar>
              <w:top w:w="24" w:type="dxa"/>
              <w:left w:w="60" w:type="dxa"/>
              <w:bottom w:w="24" w:type="dxa"/>
              <w:right w:w="60" w:type="dxa"/>
            </w:tcMar>
            <w:vAlign w:val="center"/>
          </w:tcPr>
          <w:p w14:paraId="03A61DC8" w14:textId="77777777" w:rsidR="00AC3DCF" w:rsidRPr="00BD540E" w:rsidRDefault="00AC3DCF" w:rsidP="00606196">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Model</w:t>
            </w:r>
          </w:p>
        </w:tc>
        <w:tc>
          <w:tcPr>
            <w:tcW w:w="1179" w:type="dxa"/>
            <w:tcBorders>
              <w:bottom w:val="single" w:sz="6" w:space="0" w:color="000000"/>
            </w:tcBorders>
            <w:tcMar>
              <w:top w:w="24" w:type="dxa"/>
              <w:left w:w="60" w:type="dxa"/>
              <w:bottom w:w="24" w:type="dxa"/>
              <w:right w:w="60" w:type="dxa"/>
            </w:tcMar>
            <w:vAlign w:val="center"/>
          </w:tcPr>
          <w:p w14:paraId="16D141A6" w14:textId="77777777" w:rsidR="00AC3DCF" w:rsidRPr="00BD540E" w:rsidRDefault="00AC3DCF"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AUROC</w:t>
            </w:r>
          </w:p>
        </w:tc>
        <w:tc>
          <w:tcPr>
            <w:tcW w:w="1473" w:type="dxa"/>
            <w:tcBorders>
              <w:bottom w:val="single" w:sz="6" w:space="0" w:color="000000"/>
            </w:tcBorders>
            <w:tcMar>
              <w:top w:w="24" w:type="dxa"/>
              <w:left w:w="60" w:type="dxa"/>
              <w:bottom w:w="24" w:type="dxa"/>
              <w:right w:w="60" w:type="dxa"/>
            </w:tcMar>
            <w:vAlign w:val="center"/>
          </w:tcPr>
          <w:p w14:paraId="74D0356C" w14:textId="77777777" w:rsidR="00AC3DCF" w:rsidRPr="00BD540E" w:rsidRDefault="00AC3DCF"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Calibration slope</w:t>
            </w:r>
          </w:p>
        </w:tc>
        <w:tc>
          <w:tcPr>
            <w:tcW w:w="2064" w:type="dxa"/>
            <w:tcBorders>
              <w:bottom w:val="single" w:sz="6" w:space="0" w:color="000000"/>
            </w:tcBorders>
            <w:tcMar>
              <w:top w:w="24" w:type="dxa"/>
              <w:left w:w="60" w:type="dxa"/>
              <w:bottom w:w="24" w:type="dxa"/>
              <w:right w:w="60" w:type="dxa"/>
            </w:tcMar>
            <w:vAlign w:val="center"/>
          </w:tcPr>
          <w:p w14:paraId="729E724F" w14:textId="77777777" w:rsidR="00AC3DCF" w:rsidRPr="00BD540E" w:rsidRDefault="00087067" w:rsidP="00BD540E">
            <w:pPr>
              <w:keepNext/>
              <w:keepLines/>
              <w:spacing w:after="0" w:line="240" w:lineRule="auto"/>
              <w:jc w:val="center"/>
              <w:rPr>
                <w:rFonts w:ascii="Times New Roman" w:hAnsi="Times New Roman" w:cs="Times New Roman"/>
                <w:b/>
                <w:szCs w:val="20"/>
              </w:rPr>
            </w:pPr>
            <w:r w:rsidRPr="00BD540E">
              <w:rPr>
                <w:rFonts w:ascii="Times New Roman" w:hAnsi="Times New Roman" w:cs="Times New Roman"/>
                <w:b/>
                <w:color w:val="000000"/>
                <w:szCs w:val="20"/>
                <w:lang w:val="en-GB"/>
              </w:rPr>
              <w:t>Calibration-slope eligibility criterion (0.90–1.10)</w:t>
            </w:r>
          </w:p>
        </w:tc>
      </w:tr>
      <w:tr w:rsidR="00AC3DCF" w:rsidRPr="00BD540E" w14:paraId="6A901C93" w14:textId="77777777" w:rsidTr="00256C06">
        <w:trPr>
          <w:cantSplit/>
          <w:tblCellSpacing w:w="15" w:type="dxa"/>
          <w:jc w:val="center"/>
        </w:trPr>
        <w:tc>
          <w:tcPr>
            <w:tcW w:w="3833" w:type="dxa"/>
            <w:tcMar>
              <w:top w:w="24" w:type="dxa"/>
              <w:left w:w="60" w:type="dxa"/>
              <w:bottom w:w="24" w:type="dxa"/>
              <w:right w:w="60" w:type="dxa"/>
            </w:tcMar>
            <w:vAlign w:val="center"/>
          </w:tcPr>
          <w:p w14:paraId="25ADDC28"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Internal temporal split (2019–2021 to 2022)</w:t>
            </w:r>
          </w:p>
        </w:tc>
        <w:tc>
          <w:tcPr>
            <w:tcW w:w="1916" w:type="dxa"/>
            <w:tcMar>
              <w:top w:w="24" w:type="dxa"/>
              <w:left w:w="60" w:type="dxa"/>
              <w:bottom w:w="24" w:type="dxa"/>
              <w:right w:w="60" w:type="dxa"/>
            </w:tcMar>
            <w:vAlign w:val="center"/>
          </w:tcPr>
          <w:p w14:paraId="19E3A2BB"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Logistic regression</w:t>
            </w:r>
          </w:p>
        </w:tc>
        <w:tc>
          <w:tcPr>
            <w:tcW w:w="1179" w:type="dxa"/>
            <w:tcMar>
              <w:top w:w="24" w:type="dxa"/>
              <w:left w:w="60" w:type="dxa"/>
              <w:bottom w:w="24" w:type="dxa"/>
              <w:right w:w="60" w:type="dxa"/>
            </w:tcMar>
            <w:vAlign w:val="center"/>
          </w:tcPr>
          <w:p w14:paraId="4CE69C40"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0.9749</w:t>
            </w:r>
          </w:p>
        </w:tc>
        <w:tc>
          <w:tcPr>
            <w:tcW w:w="1473" w:type="dxa"/>
            <w:tcMar>
              <w:top w:w="24" w:type="dxa"/>
              <w:left w:w="60" w:type="dxa"/>
              <w:bottom w:w="24" w:type="dxa"/>
              <w:right w:w="60" w:type="dxa"/>
            </w:tcMar>
            <w:vAlign w:val="center"/>
          </w:tcPr>
          <w:p w14:paraId="4605258E"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0.757</w:t>
            </w:r>
          </w:p>
        </w:tc>
        <w:tc>
          <w:tcPr>
            <w:tcW w:w="2064" w:type="dxa"/>
            <w:tcMar>
              <w:top w:w="24" w:type="dxa"/>
              <w:left w:w="60" w:type="dxa"/>
              <w:bottom w:w="24" w:type="dxa"/>
              <w:right w:w="60" w:type="dxa"/>
            </w:tcMar>
            <w:vAlign w:val="center"/>
          </w:tcPr>
          <w:p w14:paraId="4E7E9E6A"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AC3DCF" w:rsidRPr="00BD540E" w14:paraId="6ECDFE0B" w14:textId="77777777" w:rsidTr="00256C06">
        <w:trPr>
          <w:cantSplit/>
          <w:tblCellSpacing w:w="15" w:type="dxa"/>
          <w:jc w:val="center"/>
        </w:trPr>
        <w:tc>
          <w:tcPr>
            <w:tcW w:w="3833" w:type="dxa"/>
            <w:tcMar>
              <w:top w:w="24" w:type="dxa"/>
              <w:left w:w="60" w:type="dxa"/>
              <w:bottom w:w="24" w:type="dxa"/>
              <w:right w:w="60" w:type="dxa"/>
            </w:tcMar>
            <w:vAlign w:val="center"/>
          </w:tcPr>
          <w:p w14:paraId="35A52BF7"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Internal temporal split (2019–2021 to 2022)</w:t>
            </w:r>
          </w:p>
        </w:tc>
        <w:tc>
          <w:tcPr>
            <w:tcW w:w="1916" w:type="dxa"/>
            <w:tcMar>
              <w:top w:w="24" w:type="dxa"/>
              <w:left w:w="60" w:type="dxa"/>
              <w:bottom w:w="24" w:type="dxa"/>
              <w:right w:w="60" w:type="dxa"/>
            </w:tcMar>
            <w:vAlign w:val="center"/>
          </w:tcPr>
          <w:p w14:paraId="1C94602D"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Random forest</w:t>
            </w:r>
          </w:p>
        </w:tc>
        <w:tc>
          <w:tcPr>
            <w:tcW w:w="1179" w:type="dxa"/>
            <w:tcMar>
              <w:top w:w="24" w:type="dxa"/>
              <w:left w:w="60" w:type="dxa"/>
              <w:bottom w:w="24" w:type="dxa"/>
              <w:right w:w="60" w:type="dxa"/>
            </w:tcMar>
            <w:vAlign w:val="center"/>
          </w:tcPr>
          <w:p w14:paraId="033A4FBB"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0.9773</w:t>
            </w:r>
          </w:p>
        </w:tc>
        <w:tc>
          <w:tcPr>
            <w:tcW w:w="1473" w:type="dxa"/>
            <w:tcMar>
              <w:top w:w="24" w:type="dxa"/>
              <w:left w:w="60" w:type="dxa"/>
              <w:bottom w:w="24" w:type="dxa"/>
              <w:right w:w="60" w:type="dxa"/>
            </w:tcMar>
            <w:vAlign w:val="center"/>
          </w:tcPr>
          <w:p w14:paraId="6F1160F1"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1.108</w:t>
            </w:r>
          </w:p>
        </w:tc>
        <w:tc>
          <w:tcPr>
            <w:tcW w:w="2064" w:type="dxa"/>
            <w:tcMar>
              <w:top w:w="24" w:type="dxa"/>
              <w:left w:w="60" w:type="dxa"/>
              <w:bottom w:w="24" w:type="dxa"/>
              <w:right w:w="60" w:type="dxa"/>
            </w:tcMar>
            <w:vAlign w:val="center"/>
          </w:tcPr>
          <w:p w14:paraId="08C0FD9C"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AC3DCF" w:rsidRPr="00BD540E" w14:paraId="7DE4A1D2" w14:textId="77777777" w:rsidTr="00256C06">
        <w:trPr>
          <w:cantSplit/>
          <w:tblCellSpacing w:w="15" w:type="dxa"/>
          <w:jc w:val="center"/>
        </w:trPr>
        <w:tc>
          <w:tcPr>
            <w:tcW w:w="3833" w:type="dxa"/>
            <w:tcMar>
              <w:top w:w="24" w:type="dxa"/>
              <w:left w:w="60" w:type="dxa"/>
              <w:bottom w:w="24" w:type="dxa"/>
              <w:right w:w="60" w:type="dxa"/>
            </w:tcMar>
            <w:vAlign w:val="center"/>
          </w:tcPr>
          <w:p w14:paraId="6F97EAEC"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Internal temporal split (2019–2021 to 2022)</w:t>
            </w:r>
          </w:p>
        </w:tc>
        <w:tc>
          <w:tcPr>
            <w:tcW w:w="1916" w:type="dxa"/>
            <w:tcMar>
              <w:top w:w="24" w:type="dxa"/>
              <w:left w:w="60" w:type="dxa"/>
              <w:bottom w:w="24" w:type="dxa"/>
              <w:right w:w="60" w:type="dxa"/>
            </w:tcMar>
            <w:vAlign w:val="center"/>
          </w:tcPr>
          <w:p w14:paraId="321C548C" w14:textId="77777777" w:rsidR="00AC3DCF" w:rsidRPr="00BD540E" w:rsidRDefault="00AC3DCF" w:rsidP="00606196">
            <w:pPr>
              <w:keepNext/>
              <w:keepLines/>
              <w:spacing w:after="0" w:line="240" w:lineRule="auto"/>
              <w:jc w:val="righ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1179" w:type="dxa"/>
            <w:tcMar>
              <w:top w:w="24" w:type="dxa"/>
              <w:left w:w="60" w:type="dxa"/>
              <w:bottom w:w="24" w:type="dxa"/>
              <w:right w:w="60" w:type="dxa"/>
            </w:tcMar>
            <w:vAlign w:val="center"/>
          </w:tcPr>
          <w:p w14:paraId="03E45F99"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0.9752</w:t>
            </w:r>
          </w:p>
        </w:tc>
        <w:tc>
          <w:tcPr>
            <w:tcW w:w="1473" w:type="dxa"/>
            <w:tcMar>
              <w:top w:w="24" w:type="dxa"/>
              <w:left w:w="60" w:type="dxa"/>
              <w:bottom w:w="24" w:type="dxa"/>
              <w:right w:w="60" w:type="dxa"/>
            </w:tcMar>
            <w:vAlign w:val="center"/>
          </w:tcPr>
          <w:p w14:paraId="6B3410CD"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0.859</w:t>
            </w:r>
          </w:p>
        </w:tc>
        <w:tc>
          <w:tcPr>
            <w:tcW w:w="2064" w:type="dxa"/>
            <w:tcMar>
              <w:top w:w="24" w:type="dxa"/>
              <w:left w:w="60" w:type="dxa"/>
              <w:bottom w:w="24" w:type="dxa"/>
              <w:right w:w="60" w:type="dxa"/>
            </w:tcMar>
            <w:vAlign w:val="center"/>
          </w:tcPr>
          <w:p w14:paraId="4775665C"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AC3DCF" w:rsidRPr="00BD540E" w14:paraId="384B27F9" w14:textId="77777777" w:rsidTr="00256C06">
        <w:trPr>
          <w:cantSplit/>
          <w:tblCellSpacing w:w="15" w:type="dxa"/>
          <w:jc w:val="center"/>
        </w:trPr>
        <w:tc>
          <w:tcPr>
            <w:tcW w:w="3833" w:type="dxa"/>
            <w:tcMar>
              <w:top w:w="24" w:type="dxa"/>
              <w:left w:w="60" w:type="dxa"/>
              <w:bottom w:w="24" w:type="dxa"/>
              <w:right w:w="60" w:type="dxa"/>
            </w:tcMar>
            <w:vAlign w:val="center"/>
          </w:tcPr>
          <w:p w14:paraId="472103A7"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Internal temporal split (2019–2021 to 2022)</w:t>
            </w:r>
          </w:p>
        </w:tc>
        <w:tc>
          <w:tcPr>
            <w:tcW w:w="1916" w:type="dxa"/>
            <w:tcMar>
              <w:top w:w="24" w:type="dxa"/>
              <w:left w:w="60" w:type="dxa"/>
              <w:bottom w:w="24" w:type="dxa"/>
              <w:right w:w="60" w:type="dxa"/>
            </w:tcMar>
            <w:vAlign w:val="center"/>
          </w:tcPr>
          <w:p w14:paraId="5895FC00" w14:textId="77777777" w:rsidR="00AC3DCF" w:rsidRPr="00BD540E" w:rsidRDefault="00AC3DCF" w:rsidP="00606196">
            <w:pPr>
              <w:keepNext/>
              <w:keepLines/>
              <w:spacing w:after="0" w:line="240" w:lineRule="auto"/>
              <w:jc w:val="righ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LightGBM</w:t>
            </w:r>
            <w:proofErr w:type="spellEnd"/>
          </w:p>
        </w:tc>
        <w:tc>
          <w:tcPr>
            <w:tcW w:w="1179" w:type="dxa"/>
            <w:tcMar>
              <w:top w:w="24" w:type="dxa"/>
              <w:left w:w="60" w:type="dxa"/>
              <w:bottom w:w="24" w:type="dxa"/>
              <w:right w:w="60" w:type="dxa"/>
            </w:tcMar>
            <w:vAlign w:val="center"/>
          </w:tcPr>
          <w:p w14:paraId="0CF18024"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0.9748</w:t>
            </w:r>
          </w:p>
        </w:tc>
        <w:tc>
          <w:tcPr>
            <w:tcW w:w="1473" w:type="dxa"/>
            <w:tcMar>
              <w:top w:w="24" w:type="dxa"/>
              <w:left w:w="60" w:type="dxa"/>
              <w:bottom w:w="24" w:type="dxa"/>
              <w:right w:w="60" w:type="dxa"/>
            </w:tcMar>
            <w:vAlign w:val="center"/>
          </w:tcPr>
          <w:p w14:paraId="27CDAD63"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0.800</w:t>
            </w:r>
          </w:p>
        </w:tc>
        <w:tc>
          <w:tcPr>
            <w:tcW w:w="2064" w:type="dxa"/>
            <w:tcMar>
              <w:top w:w="24" w:type="dxa"/>
              <w:left w:w="60" w:type="dxa"/>
              <w:bottom w:w="24" w:type="dxa"/>
              <w:right w:w="60" w:type="dxa"/>
            </w:tcMar>
            <w:vAlign w:val="center"/>
          </w:tcPr>
          <w:p w14:paraId="18816D4F"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AC3DCF" w:rsidRPr="00BD540E" w14:paraId="1F4F1187" w14:textId="77777777" w:rsidTr="00256C06">
        <w:trPr>
          <w:cantSplit/>
          <w:tblCellSpacing w:w="15" w:type="dxa"/>
          <w:jc w:val="center"/>
        </w:trPr>
        <w:tc>
          <w:tcPr>
            <w:tcW w:w="3833" w:type="dxa"/>
            <w:tcMar>
              <w:top w:w="24" w:type="dxa"/>
              <w:left w:w="60" w:type="dxa"/>
              <w:bottom w:w="24" w:type="dxa"/>
              <w:right w:w="60" w:type="dxa"/>
            </w:tcMar>
            <w:vAlign w:val="center"/>
          </w:tcPr>
          <w:p w14:paraId="36493EBE"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Internal 5-fold cross-validation (2019–2022)</w:t>
            </w:r>
          </w:p>
        </w:tc>
        <w:tc>
          <w:tcPr>
            <w:tcW w:w="1916" w:type="dxa"/>
            <w:tcMar>
              <w:top w:w="24" w:type="dxa"/>
              <w:left w:w="60" w:type="dxa"/>
              <w:bottom w:w="24" w:type="dxa"/>
              <w:right w:w="60" w:type="dxa"/>
            </w:tcMar>
            <w:vAlign w:val="center"/>
          </w:tcPr>
          <w:p w14:paraId="32F8DD36"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Logistic regression</w:t>
            </w:r>
          </w:p>
        </w:tc>
        <w:tc>
          <w:tcPr>
            <w:tcW w:w="1179" w:type="dxa"/>
            <w:tcMar>
              <w:top w:w="24" w:type="dxa"/>
              <w:left w:w="60" w:type="dxa"/>
              <w:bottom w:w="24" w:type="dxa"/>
              <w:right w:w="60" w:type="dxa"/>
            </w:tcMar>
            <w:vAlign w:val="center"/>
          </w:tcPr>
          <w:p w14:paraId="104B2076"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0.9791</w:t>
            </w:r>
          </w:p>
        </w:tc>
        <w:tc>
          <w:tcPr>
            <w:tcW w:w="1473" w:type="dxa"/>
            <w:tcMar>
              <w:top w:w="24" w:type="dxa"/>
              <w:left w:w="60" w:type="dxa"/>
              <w:bottom w:w="24" w:type="dxa"/>
              <w:right w:w="60" w:type="dxa"/>
            </w:tcMar>
            <w:vAlign w:val="center"/>
          </w:tcPr>
          <w:p w14:paraId="2D28F90E"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0.783</w:t>
            </w:r>
          </w:p>
        </w:tc>
        <w:tc>
          <w:tcPr>
            <w:tcW w:w="2064" w:type="dxa"/>
            <w:tcMar>
              <w:top w:w="24" w:type="dxa"/>
              <w:left w:w="60" w:type="dxa"/>
              <w:bottom w:w="24" w:type="dxa"/>
              <w:right w:w="60" w:type="dxa"/>
            </w:tcMar>
            <w:vAlign w:val="center"/>
          </w:tcPr>
          <w:p w14:paraId="17E74BAE"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AC3DCF" w:rsidRPr="00BD540E" w14:paraId="76F5029E" w14:textId="77777777" w:rsidTr="00256C06">
        <w:trPr>
          <w:cantSplit/>
          <w:tblCellSpacing w:w="15" w:type="dxa"/>
          <w:jc w:val="center"/>
        </w:trPr>
        <w:tc>
          <w:tcPr>
            <w:tcW w:w="3833" w:type="dxa"/>
            <w:tcMar>
              <w:top w:w="24" w:type="dxa"/>
              <w:left w:w="60" w:type="dxa"/>
              <w:bottom w:w="24" w:type="dxa"/>
              <w:right w:w="60" w:type="dxa"/>
            </w:tcMar>
            <w:vAlign w:val="center"/>
          </w:tcPr>
          <w:p w14:paraId="37602E2D"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Internal 5-fold cross-validation (2019–2022)</w:t>
            </w:r>
          </w:p>
        </w:tc>
        <w:tc>
          <w:tcPr>
            <w:tcW w:w="1916" w:type="dxa"/>
            <w:tcMar>
              <w:top w:w="24" w:type="dxa"/>
              <w:left w:w="60" w:type="dxa"/>
              <w:bottom w:w="24" w:type="dxa"/>
              <w:right w:w="60" w:type="dxa"/>
            </w:tcMar>
            <w:vAlign w:val="center"/>
          </w:tcPr>
          <w:p w14:paraId="7FD84EC8" w14:textId="77777777" w:rsidR="00AC3DCF" w:rsidRPr="00BD540E" w:rsidRDefault="00AC3DCF" w:rsidP="0060619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Random forest</w:t>
            </w:r>
          </w:p>
        </w:tc>
        <w:tc>
          <w:tcPr>
            <w:tcW w:w="1179" w:type="dxa"/>
            <w:tcMar>
              <w:top w:w="24" w:type="dxa"/>
              <w:left w:w="60" w:type="dxa"/>
              <w:bottom w:w="24" w:type="dxa"/>
              <w:right w:w="60" w:type="dxa"/>
            </w:tcMar>
            <w:vAlign w:val="center"/>
          </w:tcPr>
          <w:p w14:paraId="28535814"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0.9811</w:t>
            </w:r>
          </w:p>
        </w:tc>
        <w:tc>
          <w:tcPr>
            <w:tcW w:w="1473" w:type="dxa"/>
            <w:tcMar>
              <w:top w:w="24" w:type="dxa"/>
              <w:left w:w="60" w:type="dxa"/>
              <w:bottom w:w="24" w:type="dxa"/>
              <w:right w:w="60" w:type="dxa"/>
            </w:tcMar>
            <w:vAlign w:val="center"/>
          </w:tcPr>
          <w:p w14:paraId="2066AFD7"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1.127</w:t>
            </w:r>
          </w:p>
        </w:tc>
        <w:tc>
          <w:tcPr>
            <w:tcW w:w="2064" w:type="dxa"/>
            <w:tcMar>
              <w:top w:w="24" w:type="dxa"/>
              <w:left w:w="60" w:type="dxa"/>
              <w:bottom w:w="24" w:type="dxa"/>
              <w:right w:w="60" w:type="dxa"/>
            </w:tcMar>
            <w:vAlign w:val="center"/>
          </w:tcPr>
          <w:p w14:paraId="1E7483E7"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AC3DCF" w:rsidRPr="00BD540E" w14:paraId="4567802B" w14:textId="77777777" w:rsidTr="00256C06">
        <w:trPr>
          <w:cantSplit/>
          <w:tblCellSpacing w:w="15" w:type="dxa"/>
          <w:jc w:val="center"/>
        </w:trPr>
        <w:tc>
          <w:tcPr>
            <w:tcW w:w="3833" w:type="dxa"/>
            <w:tcMar>
              <w:top w:w="24" w:type="dxa"/>
              <w:left w:w="60" w:type="dxa"/>
              <w:bottom w:w="24" w:type="dxa"/>
              <w:right w:w="60" w:type="dxa"/>
            </w:tcMar>
            <w:vAlign w:val="center"/>
          </w:tcPr>
          <w:p w14:paraId="30724F1A"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Internal 5-fold cross-validation (2019–2022)</w:t>
            </w:r>
          </w:p>
        </w:tc>
        <w:tc>
          <w:tcPr>
            <w:tcW w:w="1916" w:type="dxa"/>
            <w:tcMar>
              <w:top w:w="24" w:type="dxa"/>
              <w:left w:w="60" w:type="dxa"/>
              <w:bottom w:w="24" w:type="dxa"/>
              <w:right w:w="60" w:type="dxa"/>
            </w:tcMar>
            <w:vAlign w:val="center"/>
          </w:tcPr>
          <w:p w14:paraId="2C515AE9" w14:textId="77777777" w:rsidR="00AC3DCF" w:rsidRPr="00BD540E" w:rsidRDefault="00AC3DCF" w:rsidP="00606196">
            <w:pPr>
              <w:keepNext/>
              <w:keepLines/>
              <w:spacing w:after="0" w:line="240" w:lineRule="auto"/>
              <w:jc w:val="righ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1179" w:type="dxa"/>
            <w:tcMar>
              <w:top w:w="24" w:type="dxa"/>
              <w:left w:w="60" w:type="dxa"/>
              <w:bottom w:w="24" w:type="dxa"/>
              <w:right w:w="60" w:type="dxa"/>
            </w:tcMar>
            <w:vAlign w:val="center"/>
          </w:tcPr>
          <w:p w14:paraId="4819548A"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0.9797</w:t>
            </w:r>
          </w:p>
        </w:tc>
        <w:tc>
          <w:tcPr>
            <w:tcW w:w="1473" w:type="dxa"/>
            <w:tcMar>
              <w:top w:w="24" w:type="dxa"/>
              <w:left w:w="60" w:type="dxa"/>
              <w:bottom w:w="24" w:type="dxa"/>
              <w:right w:w="60" w:type="dxa"/>
            </w:tcMar>
            <w:vAlign w:val="center"/>
          </w:tcPr>
          <w:p w14:paraId="0ECD1F4F"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0.896</w:t>
            </w:r>
          </w:p>
        </w:tc>
        <w:tc>
          <w:tcPr>
            <w:tcW w:w="2064" w:type="dxa"/>
            <w:tcMar>
              <w:top w:w="24" w:type="dxa"/>
              <w:left w:w="60" w:type="dxa"/>
              <w:bottom w:w="24" w:type="dxa"/>
              <w:right w:w="60" w:type="dxa"/>
            </w:tcMar>
            <w:vAlign w:val="center"/>
          </w:tcPr>
          <w:p w14:paraId="6E36BFC3"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r w:rsidR="00AC3DCF" w:rsidRPr="00BD540E" w14:paraId="65B03EC4" w14:textId="77777777" w:rsidTr="00256C06">
        <w:trPr>
          <w:cantSplit/>
          <w:tblCellSpacing w:w="15" w:type="dxa"/>
          <w:jc w:val="center"/>
        </w:trPr>
        <w:tc>
          <w:tcPr>
            <w:tcW w:w="3833" w:type="dxa"/>
            <w:tcMar>
              <w:top w:w="24" w:type="dxa"/>
              <w:left w:w="60" w:type="dxa"/>
              <w:bottom w:w="24" w:type="dxa"/>
              <w:right w:w="60" w:type="dxa"/>
            </w:tcMar>
            <w:vAlign w:val="center"/>
          </w:tcPr>
          <w:p w14:paraId="2EACD3DA" w14:textId="77777777" w:rsidR="00AC3DCF" w:rsidRPr="00BD540E" w:rsidRDefault="00AC3DCF" w:rsidP="00DF512C">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Internal 5-fold cross-validation (2019–2022)</w:t>
            </w:r>
          </w:p>
        </w:tc>
        <w:tc>
          <w:tcPr>
            <w:tcW w:w="1916" w:type="dxa"/>
            <w:tcMar>
              <w:top w:w="24" w:type="dxa"/>
              <w:left w:w="60" w:type="dxa"/>
              <w:bottom w:w="24" w:type="dxa"/>
              <w:right w:w="60" w:type="dxa"/>
            </w:tcMar>
            <w:vAlign w:val="center"/>
          </w:tcPr>
          <w:p w14:paraId="3748310E" w14:textId="77777777" w:rsidR="00AC3DCF" w:rsidRPr="00BD540E" w:rsidRDefault="00AC3DCF" w:rsidP="00606196">
            <w:pPr>
              <w:keepNext/>
              <w:keepLines/>
              <w:spacing w:after="0" w:line="240" w:lineRule="auto"/>
              <w:jc w:val="righ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LightGBM</w:t>
            </w:r>
            <w:proofErr w:type="spellEnd"/>
          </w:p>
        </w:tc>
        <w:tc>
          <w:tcPr>
            <w:tcW w:w="1179" w:type="dxa"/>
            <w:tcMar>
              <w:top w:w="24" w:type="dxa"/>
              <w:left w:w="60" w:type="dxa"/>
              <w:bottom w:w="24" w:type="dxa"/>
              <w:right w:w="60" w:type="dxa"/>
            </w:tcMar>
            <w:vAlign w:val="center"/>
          </w:tcPr>
          <w:p w14:paraId="678EBE46"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0.9790</w:t>
            </w:r>
          </w:p>
        </w:tc>
        <w:tc>
          <w:tcPr>
            <w:tcW w:w="1473" w:type="dxa"/>
            <w:tcMar>
              <w:top w:w="24" w:type="dxa"/>
              <w:left w:w="60" w:type="dxa"/>
              <w:bottom w:w="24" w:type="dxa"/>
              <w:right w:w="60" w:type="dxa"/>
            </w:tcMar>
            <w:vAlign w:val="center"/>
          </w:tcPr>
          <w:p w14:paraId="6A267B9D"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0.845</w:t>
            </w:r>
          </w:p>
        </w:tc>
        <w:tc>
          <w:tcPr>
            <w:tcW w:w="2064" w:type="dxa"/>
            <w:tcMar>
              <w:top w:w="24" w:type="dxa"/>
              <w:left w:w="60" w:type="dxa"/>
              <w:bottom w:w="24" w:type="dxa"/>
              <w:right w:w="60" w:type="dxa"/>
            </w:tcMar>
            <w:vAlign w:val="center"/>
          </w:tcPr>
          <w:p w14:paraId="61611D5C" w14:textId="77777777" w:rsidR="00AC3DCF" w:rsidRPr="00BD540E" w:rsidRDefault="00AC3DCF"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Not met</w:t>
            </w:r>
          </w:p>
        </w:tc>
      </w:tr>
    </w:tbl>
    <w:p w14:paraId="3564D812" w14:textId="77777777" w:rsidR="00AC3DCF" w:rsidRPr="00BD540E" w:rsidRDefault="00087067" w:rsidP="00BD540E">
      <w:pPr>
        <w:keepLines/>
        <w:spacing w:before="100" w:after="0" w:line="240" w:lineRule="auto"/>
        <w:ind w:leftChars="100" w:left="200"/>
        <w:rPr>
          <w:rFonts w:ascii="Times New Roman" w:hAnsi="Times New Roman" w:cs="Times New Roman"/>
          <w:szCs w:val="20"/>
        </w:rPr>
      </w:pPr>
      <w:r w:rsidRPr="00BD540E">
        <w:rPr>
          <w:rFonts w:ascii="Times New Roman" w:hAnsi="Times New Roman" w:cs="Times New Roman"/>
          <w:szCs w:val="20"/>
        </w:rPr>
        <w:t>Note. Calibration slope increased with increasing derivation sample size in both the cumulative-period and random-subsampling analyses, whereas AUROC varied by less than 0.006 across the examined sample sizes. When algorithm-selection strategies were restricted entirely to the 2019–2022 data, none of the candidate algorithms satisfied the specified calibration-slope criterion. These analyses were exploratory and were conducted to examine the sensitivity of calibration and algorithm selection to derivation-sample specification. AUROC, area under the receiver operating characteristic curve.</w:t>
      </w:r>
    </w:p>
    <w:p w14:paraId="1FBB79E0" w14:textId="77777777" w:rsidR="00637A95" w:rsidRPr="00BD540E" w:rsidRDefault="00637A95" w:rsidP="00637A95">
      <w:pPr>
        <w:keepNext/>
        <w:keepLines/>
        <w:pageBreakBefore/>
        <w:spacing w:after="140" w:line="240" w:lineRule="auto"/>
        <w:jc w:val="left"/>
        <w:rPr>
          <w:rFonts w:ascii="Times New Roman" w:hAnsi="Times New Roman" w:cs="Times New Roman"/>
          <w:b/>
          <w:szCs w:val="20"/>
        </w:rPr>
      </w:pPr>
      <w:r w:rsidRPr="00BD540E">
        <w:rPr>
          <w:rFonts w:ascii="Times New Roman" w:hAnsi="Times New Roman" w:cs="Times New Roman"/>
          <w:b/>
          <w:szCs w:val="20"/>
        </w:rPr>
        <w:lastRenderedPageBreak/>
        <w:t>Supplementary Table S5. Sensitivity and robustness analyses for in-hospital mortality</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1774"/>
        <w:gridCol w:w="974"/>
        <w:gridCol w:w="2111"/>
        <w:gridCol w:w="953"/>
        <w:gridCol w:w="2272"/>
        <w:gridCol w:w="988"/>
        <w:gridCol w:w="1394"/>
      </w:tblGrid>
      <w:tr w:rsidR="00637A95" w:rsidRPr="00BD540E" w14:paraId="2107C7F8" w14:textId="77777777" w:rsidTr="00E96616">
        <w:trPr>
          <w:cantSplit/>
          <w:tblHeader/>
          <w:tblCellSpacing w:w="15" w:type="dxa"/>
          <w:jc w:val="center"/>
        </w:trPr>
        <w:tc>
          <w:tcPr>
            <w:tcW w:w="1729" w:type="dxa"/>
            <w:tcBorders>
              <w:bottom w:val="single" w:sz="6" w:space="0" w:color="000000"/>
            </w:tcBorders>
            <w:tcMar>
              <w:top w:w="24" w:type="dxa"/>
              <w:left w:w="60" w:type="dxa"/>
              <w:bottom w:w="24" w:type="dxa"/>
              <w:right w:w="60" w:type="dxa"/>
            </w:tcMar>
            <w:vAlign w:val="center"/>
          </w:tcPr>
          <w:p w14:paraId="763F50A0"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Analysis</w:t>
            </w:r>
          </w:p>
        </w:tc>
        <w:tc>
          <w:tcPr>
            <w:tcW w:w="944" w:type="dxa"/>
            <w:tcBorders>
              <w:bottom w:val="single" w:sz="6" w:space="0" w:color="000000"/>
            </w:tcBorders>
            <w:tcMar>
              <w:top w:w="24" w:type="dxa"/>
              <w:left w:w="60" w:type="dxa"/>
              <w:bottom w:w="24" w:type="dxa"/>
              <w:right w:w="60" w:type="dxa"/>
            </w:tcMar>
          </w:tcPr>
          <w:p w14:paraId="76050A8D"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Model / metric</w:t>
            </w:r>
          </w:p>
        </w:tc>
        <w:tc>
          <w:tcPr>
            <w:tcW w:w="2081" w:type="dxa"/>
            <w:tcBorders>
              <w:bottom w:val="single" w:sz="6" w:space="0" w:color="000000"/>
            </w:tcBorders>
            <w:tcMar>
              <w:top w:w="24" w:type="dxa"/>
              <w:left w:w="60" w:type="dxa"/>
              <w:bottom w:w="24" w:type="dxa"/>
              <w:right w:w="60" w:type="dxa"/>
            </w:tcMar>
          </w:tcPr>
          <w:p w14:paraId="3A72A9F3"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Primary or reference specification</w:t>
            </w:r>
          </w:p>
        </w:tc>
        <w:tc>
          <w:tcPr>
            <w:tcW w:w="923" w:type="dxa"/>
            <w:tcBorders>
              <w:bottom w:val="single" w:sz="6" w:space="0" w:color="000000"/>
            </w:tcBorders>
            <w:tcMar>
              <w:top w:w="24" w:type="dxa"/>
              <w:left w:w="60" w:type="dxa"/>
              <w:bottom w:w="24" w:type="dxa"/>
              <w:right w:w="60" w:type="dxa"/>
            </w:tcMar>
            <w:vAlign w:val="center"/>
          </w:tcPr>
          <w:p w14:paraId="5BEEAA50"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AUROC</w:t>
            </w:r>
          </w:p>
        </w:tc>
        <w:tc>
          <w:tcPr>
            <w:tcW w:w="2242" w:type="dxa"/>
            <w:tcBorders>
              <w:bottom w:val="single" w:sz="6" w:space="0" w:color="000000"/>
            </w:tcBorders>
            <w:tcMar>
              <w:top w:w="24" w:type="dxa"/>
              <w:left w:w="60" w:type="dxa"/>
              <w:bottom w:w="24" w:type="dxa"/>
              <w:right w:w="60" w:type="dxa"/>
            </w:tcMar>
            <w:vAlign w:val="center"/>
          </w:tcPr>
          <w:p w14:paraId="6E08B380"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Alternative specification</w:t>
            </w:r>
          </w:p>
        </w:tc>
        <w:tc>
          <w:tcPr>
            <w:tcW w:w="958" w:type="dxa"/>
            <w:tcBorders>
              <w:bottom w:val="single" w:sz="6" w:space="0" w:color="000000"/>
            </w:tcBorders>
            <w:tcMar>
              <w:top w:w="24" w:type="dxa"/>
              <w:left w:w="60" w:type="dxa"/>
              <w:bottom w:w="24" w:type="dxa"/>
              <w:right w:w="60" w:type="dxa"/>
            </w:tcMar>
            <w:vAlign w:val="center"/>
          </w:tcPr>
          <w:p w14:paraId="5EDB19AD"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AUROC</w:t>
            </w:r>
          </w:p>
        </w:tc>
        <w:tc>
          <w:tcPr>
            <w:tcW w:w="1349" w:type="dxa"/>
            <w:tcBorders>
              <w:bottom w:val="single" w:sz="6" w:space="0" w:color="000000"/>
            </w:tcBorders>
            <w:tcMar>
              <w:top w:w="24" w:type="dxa"/>
              <w:left w:w="60" w:type="dxa"/>
              <w:bottom w:w="24" w:type="dxa"/>
              <w:right w:w="60" w:type="dxa"/>
            </w:tcMar>
          </w:tcPr>
          <w:p w14:paraId="1674FC82"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Difference in AUROC</w:t>
            </w:r>
          </w:p>
        </w:tc>
      </w:tr>
      <w:tr w:rsidR="00637A95" w:rsidRPr="00BD540E" w14:paraId="463DF1D8" w14:textId="77777777" w:rsidTr="00E96616">
        <w:trPr>
          <w:cantSplit/>
          <w:tblCellSpacing w:w="15" w:type="dxa"/>
          <w:jc w:val="center"/>
        </w:trPr>
        <w:tc>
          <w:tcPr>
            <w:tcW w:w="1729" w:type="dxa"/>
            <w:tcMar>
              <w:top w:w="24" w:type="dxa"/>
              <w:left w:w="60" w:type="dxa"/>
              <w:bottom w:w="24" w:type="dxa"/>
              <w:right w:w="60" w:type="dxa"/>
            </w:tcMar>
          </w:tcPr>
          <w:p w14:paraId="428F262C"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Acute-trauma time window</w:t>
            </w:r>
          </w:p>
        </w:tc>
        <w:tc>
          <w:tcPr>
            <w:tcW w:w="944" w:type="dxa"/>
            <w:tcMar>
              <w:top w:w="24" w:type="dxa"/>
              <w:left w:w="60" w:type="dxa"/>
              <w:bottom w:w="24" w:type="dxa"/>
              <w:right w:w="60" w:type="dxa"/>
            </w:tcMar>
          </w:tcPr>
          <w:p w14:paraId="08B83EDA"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2081" w:type="dxa"/>
            <w:tcMar>
              <w:top w:w="24" w:type="dxa"/>
              <w:left w:w="60" w:type="dxa"/>
              <w:bottom w:w="24" w:type="dxa"/>
              <w:right w:w="60" w:type="dxa"/>
            </w:tcMar>
          </w:tcPr>
          <w:p w14:paraId="1F4FF502"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≤24 h (N = 626,233)</w:t>
            </w:r>
          </w:p>
        </w:tc>
        <w:tc>
          <w:tcPr>
            <w:tcW w:w="923" w:type="dxa"/>
            <w:tcMar>
              <w:top w:w="24" w:type="dxa"/>
              <w:left w:w="60" w:type="dxa"/>
              <w:bottom w:w="24" w:type="dxa"/>
              <w:right w:w="60" w:type="dxa"/>
            </w:tcMar>
          </w:tcPr>
          <w:p w14:paraId="59770FF6"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0.978</w:t>
            </w:r>
          </w:p>
        </w:tc>
        <w:tc>
          <w:tcPr>
            <w:tcW w:w="2242" w:type="dxa"/>
            <w:tcMar>
              <w:top w:w="24" w:type="dxa"/>
              <w:left w:w="60" w:type="dxa"/>
              <w:bottom w:w="24" w:type="dxa"/>
              <w:right w:w="60" w:type="dxa"/>
            </w:tcMar>
          </w:tcPr>
          <w:p w14:paraId="47AC4016"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≤12 h (N = 572,145)</w:t>
            </w:r>
          </w:p>
        </w:tc>
        <w:tc>
          <w:tcPr>
            <w:tcW w:w="958" w:type="dxa"/>
            <w:tcMar>
              <w:top w:w="24" w:type="dxa"/>
              <w:left w:w="60" w:type="dxa"/>
              <w:bottom w:w="24" w:type="dxa"/>
              <w:right w:w="60" w:type="dxa"/>
            </w:tcMar>
          </w:tcPr>
          <w:p w14:paraId="36235F2A"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0.980</w:t>
            </w:r>
          </w:p>
        </w:tc>
        <w:tc>
          <w:tcPr>
            <w:tcW w:w="1349" w:type="dxa"/>
            <w:tcMar>
              <w:top w:w="24" w:type="dxa"/>
              <w:left w:w="60" w:type="dxa"/>
              <w:bottom w:w="24" w:type="dxa"/>
              <w:right w:w="60" w:type="dxa"/>
            </w:tcMar>
          </w:tcPr>
          <w:p w14:paraId="0606999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+0.002</w:t>
            </w:r>
          </w:p>
        </w:tc>
      </w:tr>
      <w:tr w:rsidR="00637A95" w:rsidRPr="00BD540E" w14:paraId="436F4CA7" w14:textId="77777777" w:rsidTr="00E96616">
        <w:trPr>
          <w:cantSplit/>
          <w:tblCellSpacing w:w="15" w:type="dxa"/>
          <w:jc w:val="center"/>
        </w:trPr>
        <w:tc>
          <w:tcPr>
            <w:tcW w:w="1729" w:type="dxa"/>
            <w:tcMar>
              <w:top w:w="24" w:type="dxa"/>
              <w:left w:w="60" w:type="dxa"/>
              <w:bottom w:w="24" w:type="dxa"/>
              <w:right w:w="60" w:type="dxa"/>
            </w:tcMar>
          </w:tcPr>
          <w:p w14:paraId="5173BEB7"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Acute-trauma time window</w:t>
            </w:r>
          </w:p>
        </w:tc>
        <w:tc>
          <w:tcPr>
            <w:tcW w:w="944" w:type="dxa"/>
            <w:tcMar>
              <w:top w:w="24" w:type="dxa"/>
              <w:left w:w="60" w:type="dxa"/>
              <w:bottom w:w="24" w:type="dxa"/>
              <w:right w:w="60" w:type="dxa"/>
            </w:tcMar>
          </w:tcPr>
          <w:p w14:paraId="606844C0"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2081" w:type="dxa"/>
            <w:tcMar>
              <w:top w:w="24" w:type="dxa"/>
              <w:left w:w="60" w:type="dxa"/>
              <w:bottom w:w="24" w:type="dxa"/>
              <w:right w:w="60" w:type="dxa"/>
            </w:tcMar>
          </w:tcPr>
          <w:p w14:paraId="1B226486"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≤24 h (N = 626,233)</w:t>
            </w:r>
          </w:p>
        </w:tc>
        <w:tc>
          <w:tcPr>
            <w:tcW w:w="923" w:type="dxa"/>
            <w:tcMar>
              <w:top w:w="24" w:type="dxa"/>
              <w:left w:w="60" w:type="dxa"/>
              <w:bottom w:w="24" w:type="dxa"/>
              <w:right w:w="60" w:type="dxa"/>
            </w:tcMar>
          </w:tcPr>
          <w:p w14:paraId="11773C4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0.978</w:t>
            </w:r>
          </w:p>
        </w:tc>
        <w:tc>
          <w:tcPr>
            <w:tcW w:w="2242" w:type="dxa"/>
            <w:tcMar>
              <w:top w:w="24" w:type="dxa"/>
              <w:left w:w="60" w:type="dxa"/>
              <w:bottom w:w="24" w:type="dxa"/>
              <w:right w:w="60" w:type="dxa"/>
            </w:tcMar>
          </w:tcPr>
          <w:p w14:paraId="265124B9"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≤6 h (N = 526,990)</w:t>
            </w:r>
          </w:p>
        </w:tc>
        <w:tc>
          <w:tcPr>
            <w:tcW w:w="958" w:type="dxa"/>
            <w:tcMar>
              <w:top w:w="24" w:type="dxa"/>
              <w:left w:w="60" w:type="dxa"/>
              <w:bottom w:w="24" w:type="dxa"/>
              <w:right w:w="60" w:type="dxa"/>
            </w:tcMar>
          </w:tcPr>
          <w:p w14:paraId="11FAA36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0.981</w:t>
            </w:r>
          </w:p>
        </w:tc>
        <w:tc>
          <w:tcPr>
            <w:tcW w:w="1349" w:type="dxa"/>
            <w:tcMar>
              <w:top w:w="24" w:type="dxa"/>
              <w:left w:w="60" w:type="dxa"/>
              <w:bottom w:w="24" w:type="dxa"/>
              <w:right w:w="60" w:type="dxa"/>
            </w:tcMar>
          </w:tcPr>
          <w:p w14:paraId="575A6F5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+0.003</w:t>
            </w:r>
          </w:p>
        </w:tc>
      </w:tr>
      <w:tr w:rsidR="00637A95" w:rsidRPr="00BD540E" w14:paraId="6B4E2975" w14:textId="77777777" w:rsidTr="00E96616">
        <w:trPr>
          <w:cantSplit/>
          <w:tblCellSpacing w:w="15" w:type="dxa"/>
          <w:jc w:val="center"/>
        </w:trPr>
        <w:tc>
          <w:tcPr>
            <w:tcW w:w="1729" w:type="dxa"/>
            <w:tcMar>
              <w:top w:w="24" w:type="dxa"/>
              <w:left w:w="60" w:type="dxa"/>
              <w:bottom w:w="24" w:type="dxa"/>
              <w:right w:w="60" w:type="dxa"/>
            </w:tcMar>
          </w:tcPr>
          <w:p w14:paraId="1FDC84E7"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Post-admission transfer exclusion</w:t>
            </w:r>
          </w:p>
        </w:tc>
        <w:tc>
          <w:tcPr>
            <w:tcW w:w="944" w:type="dxa"/>
            <w:tcMar>
              <w:top w:w="24" w:type="dxa"/>
              <w:left w:w="60" w:type="dxa"/>
              <w:bottom w:w="24" w:type="dxa"/>
              <w:right w:w="60" w:type="dxa"/>
            </w:tcMar>
          </w:tcPr>
          <w:p w14:paraId="69E34A69"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2081" w:type="dxa"/>
            <w:tcMar>
              <w:top w:w="24" w:type="dxa"/>
              <w:left w:w="60" w:type="dxa"/>
              <w:bottom w:w="24" w:type="dxa"/>
              <w:right w:w="60" w:type="dxa"/>
            </w:tcMar>
          </w:tcPr>
          <w:p w14:paraId="4FAA9CB3"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Full analytic cohort</w:t>
            </w:r>
          </w:p>
        </w:tc>
        <w:tc>
          <w:tcPr>
            <w:tcW w:w="923" w:type="dxa"/>
            <w:tcMar>
              <w:top w:w="24" w:type="dxa"/>
              <w:left w:w="60" w:type="dxa"/>
              <w:bottom w:w="24" w:type="dxa"/>
              <w:right w:w="60" w:type="dxa"/>
            </w:tcMar>
          </w:tcPr>
          <w:p w14:paraId="5F4A50D9"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0.978</w:t>
            </w:r>
          </w:p>
        </w:tc>
        <w:tc>
          <w:tcPr>
            <w:tcW w:w="2242" w:type="dxa"/>
            <w:tcMar>
              <w:top w:w="24" w:type="dxa"/>
              <w:left w:w="60" w:type="dxa"/>
              <w:bottom w:w="24" w:type="dxa"/>
              <w:right w:w="60" w:type="dxa"/>
            </w:tcMar>
          </w:tcPr>
          <w:p w14:paraId="410C7C29"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Excluding post-admission transfers (n = 29,561)</w:t>
            </w:r>
          </w:p>
        </w:tc>
        <w:tc>
          <w:tcPr>
            <w:tcW w:w="958" w:type="dxa"/>
            <w:tcMar>
              <w:top w:w="24" w:type="dxa"/>
              <w:left w:w="60" w:type="dxa"/>
              <w:bottom w:w="24" w:type="dxa"/>
              <w:right w:w="60" w:type="dxa"/>
            </w:tcMar>
          </w:tcPr>
          <w:p w14:paraId="1703F6E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0.983</w:t>
            </w:r>
          </w:p>
        </w:tc>
        <w:tc>
          <w:tcPr>
            <w:tcW w:w="1349" w:type="dxa"/>
            <w:tcMar>
              <w:top w:w="24" w:type="dxa"/>
              <w:left w:w="60" w:type="dxa"/>
              <w:bottom w:w="24" w:type="dxa"/>
              <w:right w:w="60" w:type="dxa"/>
            </w:tcMar>
          </w:tcPr>
          <w:p w14:paraId="0E22E23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+0.005</w:t>
            </w:r>
          </w:p>
        </w:tc>
      </w:tr>
      <w:tr w:rsidR="00637A95" w:rsidRPr="00BD540E" w14:paraId="4E09C379" w14:textId="77777777" w:rsidTr="00E96616">
        <w:trPr>
          <w:cantSplit/>
          <w:tblCellSpacing w:w="15" w:type="dxa"/>
          <w:jc w:val="center"/>
        </w:trPr>
        <w:tc>
          <w:tcPr>
            <w:tcW w:w="1729" w:type="dxa"/>
            <w:tcMar>
              <w:top w:w="24" w:type="dxa"/>
              <w:left w:w="60" w:type="dxa"/>
              <w:bottom w:w="24" w:type="dxa"/>
              <w:right w:w="60" w:type="dxa"/>
            </w:tcMar>
          </w:tcPr>
          <w:p w14:paraId="30994B8A"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Alternative </w:t>
            </w:r>
            <w:proofErr w:type="spellStart"/>
            <w:r w:rsidRPr="00BD540E">
              <w:rPr>
                <w:rFonts w:ascii="Times New Roman" w:eastAsia="Times New Roman" w:hAnsi="Times New Roman" w:cs="Times New Roman"/>
                <w:color w:val="000000"/>
                <w:szCs w:val="20"/>
                <w:lang w:val="en-GB"/>
              </w:rPr>
              <w:t>rSIG</w:t>
            </w:r>
            <w:proofErr w:type="spellEnd"/>
            <w:r w:rsidRPr="00BD540E">
              <w:rPr>
                <w:rFonts w:ascii="Times New Roman" w:eastAsia="Times New Roman" w:hAnsi="Times New Roman" w:cs="Times New Roman"/>
                <w:color w:val="000000"/>
                <w:szCs w:val="20"/>
                <w:lang w:val="en-GB"/>
              </w:rPr>
              <w:t xml:space="preserve"> formulation</w:t>
            </w:r>
          </w:p>
        </w:tc>
        <w:tc>
          <w:tcPr>
            <w:tcW w:w="944" w:type="dxa"/>
            <w:tcMar>
              <w:top w:w="24" w:type="dxa"/>
              <w:left w:w="60" w:type="dxa"/>
              <w:bottom w:w="24" w:type="dxa"/>
              <w:right w:w="60" w:type="dxa"/>
            </w:tcMar>
          </w:tcPr>
          <w:p w14:paraId="03F3C57A"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rSIG</w:t>
            </w:r>
            <w:proofErr w:type="spellEnd"/>
          </w:p>
        </w:tc>
        <w:tc>
          <w:tcPr>
            <w:tcW w:w="2081" w:type="dxa"/>
            <w:tcMar>
              <w:top w:w="24" w:type="dxa"/>
              <w:left w:w="60" w:type="dxa"/>
              <w:bottom w:w="24" w:type="dxa"/>
              <w:right w:w="60" w:type="dxa"/>
            </w:tcMar>
          </w:tcPr>
          <w:p w14:paraId="39EB92B7"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SBP-based </w:t>
            </w:r>
            <w:proofErr w:type="spellStart"/>
            <w:r w:rsidRPr="00BD540E">
              <w:rPr>
                <w:rFonts w:ascii="Times New Roman" w:eastAsia="Times New Roman" w:hAnsi="Times New Roman" w:cs="Times New Roman"/>
                <w:color w:val="000000"/>
                <w:szCs w:val="20"/>
                <w:lang w:val="en-GB"/>
              </w:rPr>
              <w:t>rSIG</w:t>
            </w:r>
            <w:proofErr w:type="spellEnd"/>
          </w:p>
        </w:tc>
        <w:tc>
          <w:tcPr>
            <w:tcW w:w="923" w:type="dxa"/>
            <w:tcMar>
              <w:top w:w="24" w:type="dxa"/>
              <w:left w:w="60" w:type="dxa"/>
              <w:bottom w:w="24" w:type="dxa"/>
              <w:right w:w="60" w:type="dxa"/>
            </w:tcMar>
          </w:tcPr>
          <w:p w14:paraId="1D68559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0.805</w:t>
            </w:r>
          </w:p>
        </w:tc>
        <w:tc>
          <w:tcPr>
            <w:tcW w:w="2242" w:type="dxa"/>
            <w:tcMar>
              <w:top w:w="24" w:type="dxa"/>
              <w:left w:w="60" w:type="dxa"/>
              <w:bottom w:w="24" w:type="dxa"/>
              <w:right w:w="60" w:type="dxa"/>
            </w:tcMar>
          </w:tcPr>
          <w:p w14:paraId="46A76268"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MAP-based </w:t>
            </w:r>
            <w:proofErr w:type="spellStart"/>
            <w:r w:rsidRPr="00BD540E">
              <w:rPr>
                <w:rFonts w:ascii="Times New Roman" w:eastAsia="Times New Roman" w:hAnsi="Times New Roman" w:cs="Times New Roman"/>
                <w:color w:val="000000"/>
                <w:szCs w:val="20"/>
                <w:lang w:val="en-GB"/>
              </w:rPr>
              <w:t>rSIG</w:t>
            </w:r>
            <w:proofErr w:type="spellEnd"/>
          </w:p>
        </w:tc>
        <w:tc>
          <w:tcPr>
            <w:tcW w:w="958" w:type="dxa"/>
            <w:tcMar>
              <w:top w:w="24" w:type="dxa"/>
              <w:left w:w="60" w:type="dxa"/>
              <w:bottom w:w="24" w:type="dxa"/>
              <w:right w:w="60" w:type="dxa"/>
            </w:tcMar>
          </w:tcPr>
          <w:p w14:paraId="1E771B9B"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0.827</w:t>
            </w:r>
          </w:p>
        </w:tc>
        <w:tc>
          <w:tcPr>
            <w:tcW w:w="1349" w:type="dxa"/>
            <w:tcMar>
              <w:top w:w="24" w:type="dxa"/>
              <w:left w:w="60" w:type="dxa"/>
              <w:bottom w:w="24" w:type="dxa"/>
              <w:right w:w="60" w:type="dxa"/>
            </w:tcMar>
          </w:tcPr>
          <w:p w14:paraId="5A6ACB65"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+0.022</w:t>
            </w:r>
          </w:p>
        </w:tc>
      </w:tr>
      <w:tr w:rsidR="00637A95" w:rsidRPr="00BD540E" w14:paraId="79239BAC" w14:textId="77777777" w:rsidTr="00E96616">
        <w:trPr>
          <w:cantSplit/>
          <w:tblCellSpacing w:w="15" w:type="dxa"/>
          <w:jc w:val="center"/>
        </w:trPr>
        <w:tc>
          <w:tcPr>
            <w:tcW w:w="1729" w:type="dxa"/>
            <w:tcMar>
              <w:top w:w="24" w:type="dxa"/>
              <w:left w:w="60" w:type="dxa"/>
              <w:bottom w:w="24" w:type="dxa"/>
              <w:right w:w="60" w:type="dxa"/>
            </w:tcMar>
          </w:tcPr>
          <w:p w14:paraId="679CD45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Missing-data method</w:t>
            </w:r>
          </w:p>
        </w:tc>
        <w:tc>
          <w:tcPr>
            <w:tcW w:w="944" w:type="dxa"/>
            <w:tcMar>
              <w:top w:w="24" w:type="dxa"/>
              <w:left w:w="60" w:type="dxa"/>
              <w:bottom w:w="24" w:type="dxa"/>
              <w:right w:w="60" w:type="dxa"/>
            </w:tcMar>
          </w:tcPr>
          <w:p w14:paraId="068C0B12"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2081" w:type="dxa"/>
            <w:tcMar>
              <w:top w:w="24" w:type="dxa"/>
              <w:left w:w="60" w:type="dxa"/>
              <w:bottom w:w="24" w:type="dxa"/>
              <w:right w:w="60" w:type="dxa"/>
            </w:tcMar>
          </w:tcPr>
          <w:p w14:paraId="45915AC0"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Median imputation</w:t>
            </w:r>
          </w:p>
        </w:tc>
        <w:tc>
          <w:tcPr>
            <w:tcW w:w="923" w:type="dxa"/>
            <w:tcMar>
              <w:top w:w="24" w:type="dxa"/>
              <w:left w:w="60" w:type="dxa"/>
              <w:bottom w:w="24" w:type="dxa"/>
              <w:right w:w="60" w:type="dxa"/>
            </w:tcMar>
          </w:tcPr>
          <w:p w14:paraId="74534DD7"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0.9783</w:t>
            </w:r>
          </w:p>
        </w:tc>
        <w:tc>
          <w:tcPr>
            <w:tcW w:w="2242" w:type="dxa"/>
            <w:tcMar>
              <w:top w:w="24" w:type="dxa"/>
              <w:left w:w="60" w:type="dxa"/>
              <w:bottom w:w="24" w:type="dxa"/>
              <w:right w:w="60" w:type="dxa"/>
            </w:tcMar>
          </w:tcPr>
          <w:p w14:paraId="3ADE25FF"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Iterative multivariable imputation</w:t>
            </w:r>
          </w:p>
        </w:tc>
        <w:tc>
          <w:tcPr>
            <w:tcW w:w="958" w:type="dxa"/>
            <w:tcMar>
              <w:top w:w="24" w:type="dxa"/>
              <w:left w:w="60" w:type="dxa"/>
              <w:bottom w:w="24" w:type="dxa"/>
              <w:right w:w="60" w:type="dxa"/>
            </w:tcMar>
          </w:tcPr>
          <w:p w14:paraId="776468E5"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0.9787</w:t>
            </w:r>
          </w:p>
        </w:tc>
        <w:tc>
          <w:tcPr>
            <w:tcW w:w="1349" w:type="dxa"/>
            <w:tcMar>
              <w:top w:w="24" w:type="dxa"/>
              <w:left w:w="60" w:type="dxa"/>
              <w:bottom w:w="24" w:type="dxa"/>
              <w:right w:w="60" w:type="dxa"/>
            </w:tcMar>
          </w:tcPr>
          <w:p w14:paraId="62192169"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+0.0003</w:t>
            </w:r>
          </w:p>
        </w:tc>
      </w:tr>
      <w:tr w:rsidR="00637A95" w:rsidRPr="00BD540E" w14:paraId="4298C5F8" w14:textId="77777777" w:rsidTr="00E96616">
        <w:trPr>
          <w:cantSplit/>
          <w:tblCellSpacing w:w="15" w:type="dxa"/>
          <w:jc w:val="center"/>
        </w:trPr>
        <w:tc>
          <w:tcPr>
            <w:tcW w:w="1729" w:type="dxa"/>
            <w:tcMar>
              <w:top w:w="24" w:type="dxa"/>
              <w:left w:w="60" w:type="dxa"/>
              <w:bottom w:w="24" w:type="dxa"/>
              <w:right w:w="60" w:type="dxa"/>
            </w:tcMar>
          </w:tcPr>
          <w:p w14:paraId="66181037"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Hyperparameter specification</w:t>
            </w:r>
          </w:p>
        </w:tc>
        <w:tc>
          <w:tcPr>
            <w:tcW w:w="944" w:type="dxa"/>
            <w:tcMar>
              <w:top w:w="24" w:type="dxa"/>
              <w:left w:w="60" w:type="dxa"/>
              <w:bottom w:w="24" w:type="dxa"/>
              <w:right w:w="60" w:type="dxa"/>
            </w:tcMar>
          </w:tcPr>
          <w:p w14:paraId="4432FC33"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2081" w:type="dxa"/>
            <w:tcMar>
              <w:top w:w="24" w:type="dxa"/>
              <w:left w:w="60" w:type="dxa"/>
              <w:bottom w:w="24" w:type="dxa"/>
              <w:right w:w="60" w:type="dxa"/>
            </w:tcMar>
          </w:tcPr>
          <w:p w14:paraId="730211C8"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Primary/default settings</w:t>
            </w:r>
          </w:p>
        </w:tc>
        <w:tc>
          <w:tcPr>
            <w:tcW w:w="923" w:type="dxa"/>
            <w:tcMar>
              <w:top w:w="24" w:type="dxa"/>
              <w:left w:w="60" w:type="dxa"/>
              <w:bottom w:w="24" w:type="dxa"/>
              <w:right w:w="60" w:type="dxa"/>
            </w:tcMar>
          </w:tcPr>
          <w:p w14:paraId="31711D05"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0.9783</w:t>
            </w:r>
          </w:p>
        </w:tc>
        <w:tc>
          <w:tcPr>
            <w:tcW w:w="2242" w:type="dxa"/>
            <w:tcMar>
              <w:top w:w="24" w:type="dxa"/>
              <w:left w:w="60" w:type="dxa"/>
              <w:bottom w:w="24" w:type="dxa"/>
              <w:right w:w="60" w:type="dxa"/>
            </w:tcMar>
          </w:tcPr>
          <w:p w14:paraId="5B7309E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Random-search tuning</w:t>
            </w:r>
          </w:p>
        </w:tc>
        <w:tc>
          <w:tcPr>
            <w:tcW w:w="958" w:type="dxa"/>
            <w:tcMar>
              <w:top w:w="24" w:type="dxa"/>
              <w:left w:w="60" w:type="dxa"/>
              <w:bottom w:w="24" w:type="dxa"/>
              <w:right w:w="60" w:type="dxa"/>
            </w:tcMar>
          </w:tcPr>
          <w:p w14:paraId="6750C36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0.9802</w:t>
            </w:r>
          </w:p>
        </w:tc>
        <w:tc>
          <w:tcPr>
            <w:tcW w:w="1349" w:type="dxa"/>
            <w:tcMar>
              <w:top w:w="24" w:type="dxa"/>
              <w:left w:w="60" w:type="dxa"/>
              <w:bottom w:w="24" w:type="dxa"/>
              <w:right w:w="60" w:type="dxa"/>
            </w:tcMar>
          </w:tcPr>
          <w:p w14:paraId="20644ADD"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+0.0019</w:t>
            </w:r>
          </w:p>
        </w:tc>
      </w:tr>
      <w:tr w:rsidR="00637A95" w:rsidRPr="00BD540E" w14:paraId="6A5A524D" w14:textId="77777777" w:rsidTr="00E96616">
        <w:trPr>
          <w:cantSplit/>
          <w:tblCellSpacing w:w="15" w:type="dxa"/>
          <w:jc w:val="center"/>
        </w:trPr>
        <w:tc>
          <w:tcPr>
            <w:tcW w:w="1729" w:type="dxa"/>
            <w:tcMar>
              <w:top w:w="24" w:type="dxa"/>
              <w:left w:w="60" w:type="dxa"/>
              <w:bottom w:w="24" w:type="dxa"/>
              <w:right w:w="60" w:type="dxa"/>
            </w:tcMar>
          </w:tcPr>
          <w:p w14:paraId="79EF9215"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Predictor ablation</w:t>
            </w:r>
          </w:p>
        </w:tc>
        <w:tc>
          <w:tcPr>
            <w:tcW w:w="944" w:type="dxa"/>
            <w:tcMar>
              <w:top w:w="24" w:type="dxa"/>
              <w:left w:w="60" w:type="dxa"/>
              <w:bottom w:w="24" w:type="dxa"/>
              <w:right w:w="60" w:type="dxa"/>
            </w:tcMar>
          </w:tcPr>
          <w:p w14:paraId="76C42B68" w14:textId="77777777" w:rsidR="00637A95" w:rsidRPr="00BD540E" w:rsidRDefault="00637A95" w:rsidP="00E96616">
            <w:pPr>
              <w:keepNext/>
              <w:keepLines/>
              <w:spacing w:after="0" w:line="240" w:lineRule="auto"/>
              <w:jc w:val="left"/>
              <w:rPr>
                <w:rFonts w:ascii="Times New Roman" w:hAnsi="Times New Roman" w:cs="Times New Roman"/>
                <w:szCs w:val="20"/>
              </w:rPr>
            </w:pPr>
            <w:proofErr w:type="spellStart"/>
            <w:r w:rsidRPr="00BD540E">
              <w:rPr>
                <w:rFonts w:ascii="Times New Roman" w:eastAsia="Times New Roman" w:hAnsi="Times New Roman" w:cs="Times New Roman"/>
                <w:color w:val="000000"/>
                <w:szCs w:val="20"/>
                <w:lang w:val="en-GB"/>
              </w:rPr>
              <w:t>XGBoost</w:t>
            </w:r>
            <w:proofErr w:type="spellEnd"/>
          </w:p>
        </w:tc>
        <w:tc>
          <w:tcPr>
            <w:tcW w:w="2081" w:type="dxa"/>
            <w:tcMar>
              <w:top w:w="24" w:type="dxa"/>
              <w:left w:w="60" w:type="dxa"/>
              <w:bottom w:w="24" w:type="dxa"/>
              <w:right w:w="60" w:type="dxa"/>
            </w:tcMar>
          </w:tcPr>
          <w:p w14:paraId="5EC237A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Full model</w:t>
            </w:r>
          </w:p>
        </w:tc>
        <w:tc>
          <w:tcPr>
            <w:tcW w:w="923" w:type="dxa"/>
            <w:tcMar>
              <w:top w:w="24" w:type="dxa"/>
              <w:left w:w="60" w:type="dxa"/>
              <w:bottom w:w="24" w:type="dxa"/>
              <w:right w:w="60" w:type="dxa"/>
            </w:tcMar>
          </w:tcPr>
          <w:p w14:paraId="5BDEF4A3"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0.978</w:t>
            </w:r>
          </w:p>
        </w:tc>
        <w:tc>
          <w:tcPr>
            <w:tcW w:w="2242" w:type="dxa"/>
            <w:tcMar>
              <w:top w:w="24" w:type="dxa"/>
              <w:left w:w="60" w:type="dxa"/>
              <w:bottom w:w="24" w:type="dxa"/>
              <w:right w:w="60" w:type="dxa"/>
            </w:tcMar>
          </w:tcPr>
          <w:p w14:paraId="135BF6AC"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Removal of neurological and physiological predictors</w:t>
            </w:r>
          </w:p>
        </w:tc>
        <w:tc>
          <w:tcPr>
            <w:tcW w:w="958" w:type="dxa"/>
            <w:tcMar>
              <w:top w:w="24" w:type="dxa"/>
              <w:left w:w="60" w:type="dxa"/>
              <w:bottom w:w="24" w:type="dxa"/>
              <w:right w:w="60" w:type="dxa"/>
            </w:tcMar>
          </w:tcPr>
          <w:p w14:paraId="4A12D5B6"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0.898</w:t>
            </w:r>
          </w:p>
        </w:tc>
        <w:tc>
          <w:tcPr>
            <w:tcW w:w="1349" w:type="dxa"/>
            <w:tcMar>
              <w:top w:w="24" w:type="dxa"/>
              <w:left w:w="60" w:type="dxa"/>
              <w:bottom w:w="24" w:type="dxa"/>
              <w:right w:w="60" w:type="dxa"/>
            </w:tcMar>
          </w:tcPr>
          <w:p w14:paraId="4F9D8DEB"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-0.081</w:t>
            </w:r>
          </w:p>
        </w:tc>
      </w:tr>
    </w:tbl>
    <w:p w14:paraId="26143D53" w14:textId="77777777" w:rsidR="00637A95" w:rsidRPr="00BD540E" w:rsidRDefault="00637A95" w:rsidP="00BD540E">
      <w:pPr>
        <w:keepLines/>
        <w:spacing w:before="100" w:after="0" w:line="240" w:lineRule="auto"/>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Note. All machine-learning sensitivity analyses were performed with the primary </w:t>
      </w:r>
      <w:proofErr w:type="spellStart"/>
      <w:r w:rsidRPr="00BD540E">
        <w:rPr>
          <w:rFonts w:ascii="Times New Roman" w:eastAsia="Times New Roman" w:hAnsi="Times New Roman" w:cs="Times New Roman"/>
          <w:color w:val="000000"/>
          <w:szCs w:val="20"/>
          <w:lang w:val="en-GB"/>
        </w:rPr>
        <w:t>XGBoost</w:t>
      </w:r>
      <w:proofErr w:type="spellEnd"/>
      <w:r w:rsidRPr="00BD540E">
        <w:rPr>
          <w:rFonts w:ascii="Times New Roman" w:eastAsia="Times New Roman" w:hAnsi="Times New Roman" w:cs="Times New Roman"/>
          <w:color w:val="000000"/>
          <w:szCs w:val="20"/>
          <w:lang w:val="en-GB"/>
        </w:rPr>
        <w:t xml:space="preserve"> model. </w:t>
      </w:r>
      <w:r w:rsidRPr="00BD540E">
        <w:rPr>
          <w:rFonts w:ascii="Times New Roman" w:hAnsi="Times New Roman" w:cs="Times New Roman"/>
          <w:color w:val="000000"/>
          <w:szCs w:val="20"/>
          <w:lang w:val="en-GB"/>
        </w:rPr>
        <w:t xml:space="preserve">Iterative multivariable imputation was fitted exclusively within the derivation cohort (2019–2022) inside the modelling pipeline; the 2023 temporal model-comparison cohort was not used for imputation-model fitting. Differences in AUROC were calculated from unrounded values. MAP, mean arterial pressure. AUROC, area under the receiver operating characteristic curve; </w:t>
      </w:r>
      <w:proofErr w:type="spellStart"/>
      <w:r w:rsidRPr="00BD540E">
        <w:rPr>
          <w:rFonts w:ascii="Times New Roman" w:hAnsi="Times New Roman" w:cs="Times New Roman"/>
          <w:color w:val="000000"/>
          <w:szCs w:val="20"/>
          <w:lang w:val="en-GB"/>
        </w:rPr>
        <w:t>rSIG</w:t>
      </w:r>
      <w:proofErr w:type="spellEnd"/>
      <w:r w:rsidRPr="00BD540E">
        <w:rPr>
          <w:rFonts w:ascii="Times New Roman" w:hAnsi="Times New Roman" w:cs="Times New Roman"/>
          <w:color w:val="000000"/>
          <w:szCs w:val="20"/>
          <w:lang w:val="en-GB"/>
        </w:rPr>
        <w:t xml:space="preserve">, reverse Shock Index multiplied by Glasgow Coma Scale; SBP, systolic blood pressure; </w:t>
      </w:r>
      <w:proofErr w:type="spellStart"/>
      <w:r w:rsidRPr="00BD540E">
        <w:rPr>
          <w:rFonts w:ascii="Times New Roman" w:hAnsi="Times New Roman" w:cs="Times New Roman"/>
          <w:color w:val="000000"/>
          <w:szCs w:val="20"/>
          <w:lang w:val="en-GB"/>
        </w:rPr>
        <w:t>XGBoost</w:t>
      </w:r>
      <w:proofErr w:type="spellEnd"/>
      <w:r w:rsidRPr="00BD540E">
        <w:rPr>
          <w:rFonts w:ascii="Times New Roman" w:hAnsi="Times New Roman" w:cs="Times New Roman"/>
          <w:color w:val="000000"/>
          <w:szCs w:val="20"/>
          <w:lang w:val="en-GB"/>
        </w:rPr>
        <w:t>, Extreme Gradient Boosting.</w:t>
      </w:r>
    </w:p>
    <w:p w14:paraId="78C1EF78" w14:textId="77777777" w:rsidR="00AC3DCF" w:rsidRPr="00BD540E" w:rsidRDefault="00087067" w:rsidP="008668E4">
      <w:pPr>
        <w:keepNext/>
        <w:keepLines/>
        <w:pageBreakBefore/>
        <w:spacing w:after="140" w:line="240" w:lineRule="auto"/>
        <w:rPr>
          <w:rFonts w:ascii="Times New Roman" w:hAnsi="Times New Roman" w:cs="Times New Roman"/>
          <w:szCs w:val="20"/>
        </w:rPr>
      </w:pPr>
      <w:r w:rsidRPr="00BD540E">
        <w:rPr>
          <w:rFonts w:ascii="Times New Roman" w:hAnsi="Times New Roman" w:cs="Times New Roman"/>
          <w:b/>
          <w:color w:val="000000"/>
          <w:szCs w:val="20"/>
          <w:lang w:val="en-GB"/>
        </w:rPr>
        <w:lastRenderedPageBreak/>
        <w:t>Supplementary Table S6. Multivariable associations between candidate predictors and in-hospital mortality in the derivation cohort</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3387"/>
        <w:gridCol w:w="2538"/>
        <w:gridCol w:w="1423"/>
        <w:gridCol w:w="1702"/>
        <w:gridCol w:w="1416"/>
      </w:tblGrid>
      <w:tr w:rsidR="00AC3DCF" w:rsidRPr="00BD540E" w14:paraId="0FBCB1FF" w14:textId="77777777" w:rsidTr="00C25945">
        <w:trPr>
          <w:cantSplit/>
          <w:tblHeader/>
          <w:tblCellSpacing w:w="15" w:type="dxa"/>
          <w:jc w:val="center"/>
        </w:trPr>
        <w:tc>
          <w:tcPr>
            <w:tcW w:w="3402" w:type="dxa"/>
            <w:tcBorders>
              <w:bottom w:val="single" w:sz="6" w:space="0" w:color="000000"/>
            </w:tcBorders>
            <w:tcMar>
              <w:top w:w="24" w:type="dxa"/>
              <w:left w:w="60" w:type="dxa"/>
              <w:bottom w:w="24" w:type="dxa"/>
              <w:right w:w="60" w:type="dxa"/>
            </w:tcMar>
            <w:vAlign w:val="center"/>
          </w:tcPr>
          <w:p w14:paraId="430CD2FE" w14:textId="77777777" w:rsidR="00AC3DCF" w:rsidRPr="00BD540E" w:rsidRDefault="00AC3DCF" w:rsidP="00C25945">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Predictor</w:t>
            </w:r>
          </w:p>
        </w:tc>
        <w:tc>
          <w:tcPr>
            <w:tcW w:w="2552" w:type="dxa"/>
            <w:tcBorders>
              <w:bottom w:val="single" w:sz="6" w:space="0" w:color="000000"/>
            </w:tcBorders>
            <w:tcMar>
              <w:top w:w="24" w:type="dxa"/>
              <w:left w:w="60" w:type="dxa"/>
              <w:bottom w:w="24" w:type="dxa"/>
              <w:right w:w="60" w:type="dxa"/>
            </w:tcMar>
            <w:vAlign w:val="center"/>
          </w:tcPr>
          <w:p w14:paraId="5E07329D" w14:textId="77777777" w:rsidR="00AC3DCF" w:rsidRPr="00BD540E" w:rsidRDefault="00AC3DCF" w:rsidP="00C25945">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Unit / reference category</w:t>
            </w:r>
          </w:p>
        </w:tc>
        <w:tc>
          <w:tcPr>
            <w:tcW w:w="1417" w:type="dxa"/>
            <w:tcBorders>
              <w:bottom w:val="single" w:sz="6" w:space="0" w:color="000000"/>
            </w:tcBorders>
            <w:tcMar>
              <w:top w:w="24" w:type="dxa"/>
              <w:left w:w="60" w:type="dxa"/>
              <w:bottom w:w="24" w:type="dxa"/>
              <w:right w:w="60" w:type="dxa"/>
            </w:tcMar>
            <w:vAlign w:val="center"/>
          </w:tcPr>
          <w:p w14:paraId="552D90CB" w14:textId="77777777" w:rsidR="00AC3DCF" w:rsidRPr="00BD540E" w:rsidRDefault="00AC3DCF" w:rsidP="00C25945">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Adjusted OR</w:t>
            </w:r>
          </w:p>
        </w:tc>
        <w:tc>
          <w:tcPr>
            <w:tcW w:w="1701" w:type="dxa"/>
            <w:tcBorders>
              <w:bottom w:val="single" w:sz="6" w:space="0" w:color="000000"/>
            </w:tcBorders>
            <w:tcMar>
              <w:top w:w="24" w:type="dxa"/>
              <w:left w:w="60" w:type="dxa"/>
              <w:bottom w:w="24" w:type="dxa"/>
              <w:right w:w="60" w:type="dxa"/>
            </w:tcMar>
            <w:vAlign w:val="center"/>
          </w:tcPr>
          <w:p w14:paraId="50189AD4" w14:textId="77777777" w:rsidR="00AC3DCF" w:rsidRPr="00BD540E" w:rsidRDefault="00AC3DCF" w:rsidP="00C25945">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95% CI</w:t>
            </w:r>
          </w:p>
        </w:tc>
        <w:tc>
          <w:tcPr>
            <w:tcW w:w="1394" w:type="dxa"/>
            <w:tcBorders>
              <w:bottom w:val="single" w:sz="6" w:space="0" w:color="000000"/>
            </w:tcBorders>
            <w:tcMar>
              <w:top w:w="24" w:type="dxa"/>
              <w:left w:w="60" w:type="dxa"/>
              <w:bottom w:w="24" w:type="dxa"/>
              <w:right w:w="60" w:type="dxa"/>
            </w:tcMar>
            <w:vAlign w:val="center"/>
          </w:tcPr>
          <w:p w14:paraId="5AF8A41C" w14:textId="77777777" w:rsidR="00AC3DCF" w:rsidRPr="00BD540E" w:rsidRDefault="00AC3DCF" w:rsidP="00C25945">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P value</w:t>
            </w:r>
          </w:p>
        </w:tc>
      </w:tr>
      <w:tr w:rsidR="00AC3DCF" w:rsidRPr="00BD540E" w14:paraId="60443D9B" w14:textId="77777777" w:rsidTr="00C25945">
        <w:trPr>
          <w:cantSplit/>
          <w:tblCellSpacing w:w="15" w:type="dxa"/>
          <w:jc w:val="center"/>
        </w:trPr>
        <w:tc>
          <w:tcPr>
            <w:tcW w:w="3402" w:type="dxa"/>
            <w:tcMar>
              <w:top w:w="24" w:type="dxa"/>
              <w:left w:w="60" w:type="dxa"/>
              <w:bottom w:w="24" w:type="dxa"/>
              <w:right w:w="60" w:type="dxa"/>
            </w:tcMar>
            <w:vAlign w:val="center"/>
          </w:tcPr>
          <w:p w14:paraId="550545B9"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Level of consciousness (AVPU)</w:t>
            </w:r>
          </w:p>
        </w:tc>
        <w:tc>
          <w:tcPr>
            <w:tcW w:w="2552" w:type="dxa"/>
            <w:tcMar>
              <w:top w:w="24" w:type="dxa"/>
              <w:left w:w="60" w:type="dxa"/>
              <w:bottom w:w="24" w:type="dxa"/>
              <w:right w:w="60" w:type="dxa"/>
            </w:tcMar>
            <w:vAlign w:val="center"/>
          </w:tcPr>
          <w:p w14:paraId="4650ABF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Reference: Alert</w:t>
            </w:r>
          </w:p>
        </w:tc>
        <w:tc>
          <w:tcPr>
            <w:tcW w:w="1417" w:type="dxa"/>
            <w:tcMar>
              <w:top w:w="24" w:type="dxa"/>
              <w:left w:w="60" w:type="dxa"/>
              <w:bottom w:w="24" w:type="dxa"/>
              <w:right w:w="60" w:type="dxa"/>
            </w:tcMar>
            <w:vAlign w:val="center"/>
          </w:tcPr>
          <w:p w14:paraId="1FE2E453" w14:textId="77777777" w:rsidR="00AC3DCF" w:rsidRPr="00BD540E" w:rsidRDefault="00AC3DCF" w:rsidP="00C25945">
            <w:pPr>
              <w:keepNext/>
              <w:keepLines/>
              <w:spacing w:after="0" w:line="240" w:lineRule="auto"/>
              <w:jc w:val="right"/>
              <w:rPr>
                <w:rFonts w:ascii="Times New Roman" w:hAnsi="Times New Roman" w:cs="Times New Roman"/>
                <w:szCs w:val="20"/>
              </w:rPr>
            </w:pPr>
          </w:p>
        </w:tc>
        <w:tc>
          <w:tcPr>
            <w:tcW w:w="1701" w:type="dxa"/>
            <w:tcMar>
              <w:top w:w="24" w:type="dxa"/>
              <w:left w:w="60" w:type="dxa"/>
              <w:bottom w:w="24" w:type="dxa"/>
              <w:right w:w="60" w:type="dxa"/>
            </w:tcMar>
            <w:vAlign w:val="center"/>
          </w:tcPr>
          <w:p w14:paraId="5E5E0EB4" w14:textId="77777777" w:rsidR="00AC3DCF" w:rsidRPr="00BD540E" w:rsidRDefault="00AC3DCF" w:rsidP="00C25945">
            <w:pPr>
              <w:keepNext/>
              <w:keepLines/>
              <w:spacing w:after="0" w:line="240" w:lineRule="auto"/>
              <w:jc w:val="right"/>
              <w:rPr>
                <w:rFonts w:ascii="Times New Roman" w:hAnsi="Times New Roman" w:cs="Times New Roman"/>
                <w:szCs w:val="20"/>
              </w:rPr>
            </w:pPr>
          </w:p>
        </w:tc>
        <w:tc>
          <w:tcPr>
            <w:tcW w:w="1394" w:type="dxa"/>
            <w:tcMar>
              <w:top w:w="24" w:type="dxa"/>
              <w:left w:w="60" w:type="dxa"/>
              <w:bottom w:w="24" w:type="dxa"/>
              <w:right w:w="60" w:type="dxa"/>
            </w:tcMar>
            <w:vAlign w:val="center"/>
          </w:tcPr>
          <w:p w14:paraId="59670554" w14:textId="77777777" w:rsidR="00AC3DCF" w:rsidRPr="00BD540E" w:rsidRDefault="00AC3DCF" w:rsidP="00C25945">
            <w:pPr>
              <w:keepNext/>
              <w:keepLines/>
              <w:spacing w:after="0" w:line="240" w:lineRule="auto"/>
              <w:jc w:val="right"/>
              <w:rPr>
                <w:rFonts w:ascii="Times New Roman" w:hAnsi="Times New Roman" w:cs="Times New Roman"/>
                <w:szCs w:val="20"/>
              </w:rPr>
            </w:pPr>
          </w:p>
        </w:tc>
      </w:tr>
      <w:tr w:rsidR="00AC3DCF" w:rsidRPr="00BD540E" w14:paraId="75D0D268" w14:textId="77777777" w:rsidTr="00C25945">
        <w:trPr>
          <w:cantSplit/>
          <w:tblCellSpacing w:w="15" w:type="dxa"/>
          <w:jc w:val="center"/>
        </w:trPr>
        <w:tc>
          <w:tcPr>
            <w:tcW w:w="3402" w:type="dxa"/>
            <w:tcMar>
              <w:top w:w="24" w:type="dxa"/>
              <w:left w:w="60" w:type="dxa"/>
              <w:bottom w:w="24" w:type="dxa"/>
              <w:right w:w="60" w:type="dxa"/>
            </w:tcMar>
            <w:vAlign w:val="center"/>
          </w:tcPr>
          <w:p w14:paraId="34FC5833"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Responsive to voice</w:t>
            </w:r>
          </w:p>
        </w:tc>
        <w:tc>
          <w:tcPr>
            <w:tcW w:w="2552" w:type="dxa"/>
            <w:tcMar>
              <w:top w:w="24" w:type="dxa"/>
              <w:left w:w="60" w:type="dxa"/>
              <w:bottom w:w="24" w:type="dxa"/>
              <w:right w:w="60" w:type="dxa"/>
            </w:tcMar>
            <w:vAlign w:val="center"/>
          </w:tcPr>
          <w:p w14:paraId="4FD05DCA"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Alert</w:t>
            </w:r>
          </w:p>
        </w:tc>
        <w:tc>
          <w:tcPr>
            <w:tcW w:w="1417" w:type="dxa"/>
            <w:tcMar>
              <w:top w:w="24" w:type="dxa"/>
              <w:left w:w="60" w:type="dxa"/>
              <w:bottom w:w="24" w:type="dxa"/>
              <w:right w:w="60" w:type="dxa"/>
            </w:tcMar>
            <w:vAlign w:val="center"/>
          </w:tcPr>
          <w:p w14:paraId="07AAF03E"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4.84</w:t>
            </w:r>
          </w:p>
        </w:tc>
        <w:tc>
          <w:tcPr>
            <w:tcW w:w="1701" w:type="dxa"/>
            <w:tcMar>
              <w:top w:w="24" w:type="dxa"/>
              <w:left w:w="60" w:type="dxa"/>
              <w:bottom w:w="24" w:type="dxa"/>
              <w:right w:w="60" w:type="dxa"/>
            </w:tcMar>
            <w:vAlign w:val="center"/>
          </w:tcPr>
          <w:p w14:paraId="43CF368B"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4.30–5.45</w:t>
            </w:r>
          </w:p>
        </w:tc>
        <w:tc>
          <w:tcPr>
            <w:tcW w:w="1394" w:type="dxa"/>
            <w:tcMar>
              <w:top w:w="24" w:type="dxa"/>
              <w:left w:w="60" w:type="dxa"/>
              <w:bottom w:w="24" w:type="dxa"/>
              <w:right w:w="60" w:type="dxa"/>
            </w:tcMar>
            <w:vAlign w:val="center"/>
          </w:tcPr>
          <w:p w14:paraId="7F6C38E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088C21A8" w14:textId="77777777" w:rsidTr="00C25945">
        <w:trPr>
          <w:cantSplit/>
          <w:tblCellSpacing w:w="15" w:type="dxa"/>
          <w:jc w:val="center"/>
        </w:trPr>
        <w:tc>
          <w:tcPr>
            <w:tcW w:w="3402" w:type="dxa"/>
            <w:tcMar>
              <w:top w:w="24" w:type="dxa"/>
              <w:left w:w="60" w:type="dxa"/>
              <w:bottom w:w="24" w:type="dxa"/>
              <w:right w:w="60" w:type="dxa"/>
            </w:tcMar>
            <w:vAlign w:val="center"/>
          </w:tcPr>
          <w:p w14:paraId="6724D8CA"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Responsive to pain</w:t>
            </w:r>
          </w:p>
        </w:tc>
        <w:tc>
          <w:tcPr>
            <w:tcW w:w="2552" w:type="dxa"/>
            <w:tcMar>
              <w:top w:w="24" w:type="dxa"/>
              <w:left w:w="60" w:type="dxa"/>
              <w:bottom w:w="24" w:type="dxa"/>
              <w:right w:w="60" w:type="dxa"/>
            </w:tcMar>
            <w:vAlign w:val="center"/>
          </w:tcPr>
          <w:p w14:paraId="0B9DA4B6"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Alert</w:t>
            </w:r>
          </w:p>
        </w:tc>
        <w:tc>
          <w:tcPr>
            <w:tcW w:w="1417" w:type="dxa"/>
            <w:tcMar>
              <w:top w:w="24" w:type="dxa"/>
              <w:left w:w="60" w:type="dxa"/>
              <w:bottom w:w="24" w:type="dxa"/>
              <w:right w:w="60" w:type="dxa"/>
            </w:tcMar>
            <w:vAlign w:val="center"/>
          </w:tcPr>
          <w:p w14:paraId="39C4A01A"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13.69</w:t>
            </w:r>
          </w:p>
        </w:tc>
        <w:tc>
          <w:tcPr>
            <w:tcW w:w="1701" w:type="dxa"/>
            <w:tcMar>
              <w:top w:w="24" w:type="dxa"/>
              <w:left w:w="60" w:type="dxa"/>
              <w:bottom w:w="24" w:type="dxa"/>
              <w:right w:w="60" w:type="dxa"/>
            </w:tcMar>
            <w:vAlign w:val="center"/>
          </w:tcPr>
          <w:p w14:paraId="473ED1F2"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11.97–15.67</w:t>
            </w:r>
          </w:p>
        </w:tc>
        <w:tc>
          <w:tcPr>
            <w:tcW w:w="1394" w:type="dxa"/>
            <w:tcMar>
              <w:top w:w="24" w:type="dxa"/>
              <w:left w:w="60" w:type="dxa"/>
              <w:bottom w:w="24" w:type="dxa"/>
              <w:right w:w="60" w:type="dxa"/>
            </w:tcMar>
            <w:vAlign w:val="center"/>
          </w:tcPr>
          <w:p w14:paraId="50091C36"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0E3ABD80" w14:textId="77777777" w:rsidTr="00C25945">
        <w:trPr>
          <w:cantSplit/>
          <w:tblCellSpacing w:w="15" w:type="dxa"/>
          <w:jc w:val="center"/>
        </w:trPr>
        <w:tc>
          <w:tcPr>
            <w:tcW w:w="3402" w:type="dxa"/>
            <w:tcMar>
              <w:top w:w="24" w:type="dxa"/>
              <w:left w:w="60" w:type="dxa"/>
              <w:bottom w:w="24" w:type="dxa"/>
              <w:right w:w="60" w:type="dxa"/>
            </w:tcMar>
            <w:vAlign w:val="center"/>
          </w:tcPr>
          <w:p w14:paraId="02F3DBF0"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Unresponsive</w:t>
            </w:r>
          </w:p>
        </w:tc>
        <w:tc>
          <w:tcPr>
            <w:tcW w:w="2552" w:type="dxa"/>
            <w:tcMar>
              <w:top w:w="24" w:type="dxa"/>
              <w:left w:w="60" w:type="dxa"/>
              <w:bottom w:w="24" w:type="dxa"/>
              <w:right w:w="60" w:type="dxa"/>
            </w:tcMar>
            <w:vAlign w:val="center"/>
          </w:tcPr>
          <w:p w14:paraId="6049389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Alert</w:t>
            </w:r>
          </w:p>
        </w:tc>
        <w:tc>
          <w:tcPr>
            <w:tcW w:w="1417" w:type="dxa"/>
            <w:tcMar>
              <w:top w:w="24" w:type="dxa"/>
              <w:left w:w="60" w:type="dxa"/>
              <w:bottom w:w="24" w:type="dxa"/>
              <w:right w:w="60" w:type="dxa"/>
            </w:tcMar>
            <w:vAlign w:val="center"/>
          </w:tcPr>
          <w:p w14:paraId="740DC23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160.58</w:t>
            </w:r>
          </w:p>
        </w:tc>
        <w:tc>
          <w:tcPr>
            <w:tcW w:w="1701" w:type="dxa"/>
            <w:tcMar>
              <w:top w:w="24" w:type="dxa"/>
              <w:left w:w="60" w:type="dxa"/>
              <w:bottom w:w="24" w:type="dxa"/>
              <w:right w:w="60" w:type="dxa"/>
            </w:tcMar>
            <w:vAlign w:val="center"/>
          </w:tcPr>
          <w:p w14:paraId="4EE1A1E2"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136.92–188.32</w:t>
            </w:r>
          </w:p>
        </w:tc>
        <w:tc>
          <w:tcPr>
            <w:tcW w:w="1394" w:type="dxa"/>
            <w:tcMar>
              <w:top w:w="24" w:type="dxa"/>
              <w:left w:w="60" w:type="dxa"/>
              <w:bottom w:w="24" w:type="dxa"/>
              <w:right w:w="60" w:type="dxa"/>
            </w:tcMar>
            <w:vAlign w:val="center"/>
          </w:tcPr>
          <w:p w14:paraId="410C4187"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48105F42" w14:textId="77777777" w:rsidTr="00C25945">
        <w:trPr>
          <w:cantSplit/>
          <w:tblCellSpacing w:w="15" w:type="dxa"/>
          <w:jc w:val="center"/>
        </w:trPr>
        <w:tc>
          <w:tcPr>
            <w:tcW w:w="3402" w:type="dxa"/>
            <w:tcMar>
              <w:top w:w="24" w:type="dxa"/>
              <w:left w:w="60" w:type="dxa"/>
              <w:bottom w:w="24" w:type="dxa"/>
              <w:right w:w="60" w:type="dxa"/>
            </w:tcMar>
            <w:vAlign w:val="center"/>
          </w:tcPr>
          <w:p w14:paraId="7E8488B9"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Injury mechanism</w:t>
            </w:r>
          </w:p>
        </w:tc>
        <w:tc>
          <w:tcPr>
            <w:tcW w:w="2552" w:type="dxa"/>
            <w:tcMar>
              <w:top w:w="24" w:type="dxa"/>
              <w:left w:w="60" w:type="dxa"/>
              <w:bottom w:w="24" w:type="dxa"/>
              <w:right w:w="60" w:type="dxa"/>
            </w:tcMar>
            <w:vAlign w:val="center"/>
          </w:tcPr>
          <w:p w14:paraId="3D7E2E5F"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Reference: Blunt injury</w:t>
            </w:r>
          </w:p>
        </w:tc>
        <w:tc>
          <w:tcPr>
            <w:tcW w:w="1417" w:type="dxa"/>
            <w:tcMar>
              <w:top w:w="24" w:type="dxa"/>
              <w:left w:w="60" w:type="dxa"/>
              <w:bottom w:w="24" w:type="dxa"/>
              <w:right w:w="60" w:type="dxa"/>
            </w:tcMar>
            <w:vAlign w:val="center"/>
          </w:tcPr>
          <w:p w14:paraId="2CC5D472" w14:textId="77777777" w:rsidR="00AC3DCF" w:rsidRPr="00BD540E" w:rsidRDefault="00AC3DCF" w:rsidP="00C25945">
            <w:pPr>
              <w:keepNext/>
              <w:keepLines/>
              <w:spacing w:after="0" w:line="240" w:lineRule="auto"/>
              <w:jc w:val="right"/>
              <w:rPr>
                <w:rFonts w:ascii="Times New Roman" w:hAnsi="Times New Roman" w:cs="Times New Roman"/>
                <w:szCs w:val="20"/>
              </w:rPr>
            </w:pPr>
          </w:p>
        </w:tc>
        <w:tc>
          <w:tcPr>
            <w:tcW w:w="1701" w:type="dxa"/>
            <w:tcMar>
              <w:top w:w="24" w:type="dxa"/>
              <w:left w:w="60" w:type="dxa"/>
              <w:bottom w:w="24" w:type="dxa"/>
              <w:right w:w="60" w:type="dxa"/>
            </w:tcMar>
            <w:vAlign w:val="center"/>
          </w:tcPr>
          <w:p w14:paraId="3C73DC67" w14:textId="77777777" w:rsidR="00AC3DCF" w:rsidRPr="00BD540E" w:rsidRDefault="00AC3DCF" w:rsidP="00C25945">
            <w:pPr>
              <w:keepNext/>
              <w:keepLines/>
              <w:spacing w:after="0" w:line="240" w:lineRule="auto"/>
              <w:jc w:val="right"/>
              <w:rPr>
                <w:rFonts w:ascii="Times New Roman" w:hAnsi="Times New Roman" w:cs="Times New Roman"/>
                <w:szCs w:val="20"/>
              </w:rPr>
            </w:pPr>
          </w:p>
        </w:tc>
        <w:tc>
          <w:tcPr>
            <w:tcW w:w="1394" w:type="dxa"/>
            <w:tcMar>
              <w:top w:w="24" w:type="dxa"/>
              <w:left w:w="60" w:type="dxa"/>
              <w:bottom w:w="24" w:type="dxa"/>
              <w:right w:w="60" w:type="dxa"/>
            </w:tcMar>
            <w:vAlign w:val="center"/>
          </w:tcPr>
          <w:p w14:paraId="43DB1DBB" w14:textId="77777777" w:rsidR="00AC3DCF" w:rsidRPr="00BD540E" w:rsidRDefault="00AC3DCF" w:rsidP="00C25945">
            <w:pPr>
              <w:keepNext/>
              <w:keepLines/>
              <w:spacing w:after="0" w:line="240" w:lineRule="auto"/>
              <w:jc w:val="right"/>
              <w:rPr>
                <w:rFonts w:ascii="Times New Roman" w:hAnsi="Times New Roman" w:cs="Times New Roman"/>
                <w:szCs w:val="20"/>
              </w:rPr>
            </w:pPr>
          </w:p>
        </w:tc>
      </w:tr>
      <w:tr w:rsidR="00AC3DCF" w:rsidRPr="00BD540E" w14:paraId="3220CFF7" w14:textId="77777777" w:rsidTr="00C25945">
        <w:trPr>
          <w:cantSplit/>
          <w:tblCellSpacing w:w="15" w:type="dxa"/>
          <w:jc w:val="center"/>
        </w:trPr>
        <w:tc>
          <w:tcPr>
            <w:tcW w:w="3402" w:type="dxa"/>
            <w:tcMar>
              <w:top w:w="24" w:type="dxa"/>
              <w:left w:w="60" w:type="dxa"/>
              <w:bottom w:w="24" w:type="dxa"/>
              <w:right w:w="60" w:type="dxa"/>
            </w:tcMar>
            <w:vAlign w:val="center"/>
          </w:tcPr>
          <w:p w14:paraId="37233607"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Fall or slip</w:t>
            </w:r>
          </w:p>
        </w:tc>
        <w:tc>
          <w:tcPr>
            <w:tcW w:w="2552" w:type="dxa"/>
            <w:tcMar>
              <w:top w:w="24" w:type="dxa"/>
              <w:left w:w="60" w:type="dxa"/>
              <w:bottom w:w="24" w:type="dxa"/>
              <w:right w:w="60" w:type="dxa"/>
            </w:tcMar>
            <w:vAlign w:val="center"/>
          </w:tcPr>
          <w:p w14:paraId="5CDC7638"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Blunt injury</w:t>
            </w:r>
          </w:p>
        </w:tc>
        <w:tc>
          <w:tcPr>
            <w:tcW w:w="1417" w:type="dxa"/>
            <w:tcMar>
              <w:top w:w="24" w:type="dxa"/>
              <w:left w:w="60" w:type="dxa"/>
              <w:bottom w:w="24" w:type="dxa"/>
              <w:right w:w="60" w:type="dxa"/>
            </w:tcMar>
            <w:vAlign w:val="center"/>
          </w:tcPr>
          <w:p w14:paraId="10B02DB8"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2.00</w:t>
            </w:r>
          </w:p>
        </w:tc>
        <w:tc>
          <w:tcPr>
            <w:tcW w:w="1701" w:type="dxa"/>
            <w:tcMar>
              <w:top w:w="24" w:type="dxa"/>
              <w:left w:w="60" w:type="dxa"/>
              <w:bottom w:w="24" w:type="dxa"/>
              <w:right w:w="60" w:type="dxa"/>
            </w:tcMar>
            <w:vAlign w:val="center"/>
          </w:tcPr>
          <w:p w14:paraId="51D6AA7C"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1.68–2.37</w:t>
            </w:r>
          </w:p>
        </w:tc>
        <w:tc>
          <w:tcPr>
            <w:tcW w:w="1394" w:type="dxa"/>
            <w:tcMar>
              <w:top w:w="24" w:type="dxa"/>
              <w:left w:w="60" w:type="dxa"/>
              <w:bottom w:w="24" w:type="dxa"/>
              <w:right w:w="60" w:type="dxa"/>
            </w:tcMar>
            <w:vAlign w:val="center"/>
          </w:tcPr>
          <w:p w14:paraId="33572B31"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7C0BA69C" w14:textId="77777777" w:rsidTr="00C25945">
        <w:trPr>
          <w:cantSplit/>
          <w:tblCellSpacing w:w="15" w:type="dxa"/>
          <w:jc w:val="center"/>
        </w:trPr>
        <w:tc>
          <w:tcPr>
            <w:tcW w:w="3402" w:type="dxa"/>
            <w:tcMar>
              <w:top w:w="24" w:type="dxa"/>
              <w:left w:w="60" w:type="dxa"/>
              <w:bottom w:w="24" w:type="dxa"/>
              <w:right w:w="60" w:type="dxa"/>
            </w:tcMar>
            <w:vAlign w:val="center"/>
          </w:tcPr>
          <w:p w14:paraId="2FD7166A"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Transportation-related injury</w:t>
            </w:r>
          </w:p>
        </w:tc>
        <w:tc>
          <w:tcPr>
            <w:tcW w:w="2552" w:type="dxa"/>
            <w:tcMar>
              <w:top w:w="24" w:type="dxa"/>
              <w:left w:w="60" w:type="dxa"/>
              <w:bottom w:w="24" w:type="dxa"/>
              <w:right w:w="60" w:type="dxa"/>
            </w:tcMar>
            <w:vAlign w:val="center"/>
          </w:tcPr>
          <w:p w14:paraId="6983B89F"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Blunt injury</w:t>
            </w:r>
          </w:p>
        </w:tc>
        <w:tc>
          <w:tcPr>
            <w:tcW w:w="1417" w:type="dxa"/>
            <w:tcMar>
              <w:top w:w="24" w:type="dxa"/>
              <w:left w:w="60" w:type="dxa"/>
              <w:bottom w:w="24" w:type="dxa"/>
              <w:right w:w="60" w:type="dxa"/>
            </w:tcMar>
            <w:vAlign w:val="center"/>
          </w:tcPr>
          <w:p w14:paraId="7D4E9CFA"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2.03</w:t>
            </w:r>
          </w:p>
        </w:tc>
        <w:tc>
          <w:tcPr>
            <w:tcW w:w="1701" w:type="dxa"/>
            <w:tcMar>
              <w:top w:w="24" w:type="dxa"/>
              <w:left w:w="60" w:type="dxa"/>
              <w:bottom w:w="24" w:type="dxa"/>
              <w:right w:w="60" w:type="dxa"/>
            </w:tcMar>
            <w:vAlign w:val="center"/>
          </w:tcPr>
          <w:p w14:paraId="4BE90E44"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1.70–2.41</w:t>
            </w:r>
          </w:p>
        </w:tc>
        <w:tc>
          <w:tcPr>
            <w:tcW w:w="1394" w:type="dxa"/>
            <w:tcMar>
              <w:top w:w="24" w:type="dxa"/>
              <w:left w:w="60" w:type="dxa"/>
              <w:bottom w:w="24" w:type="dxa"/>
              <w:right w:w="60" w:type="dxa"/>
            </w:tcMar>
            <w:vAlign w:val="center"/>
          </w:tcPr>
          <w:p w14:paraId="46D532D3"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0888666B" w14:textId="77777777" w:rsidTr="00C25945">
        <w:trPr>
          <w:cantSplit/>
          <w:tblCellSpacing w:w="15" w:type="dxa"/>
          <w:jc w:val="center"/>
        </w:trPr>
        <w:tc>
          <w:tcPr>
            <w:tcW w:w="3402" w:type="dxa"/>
            <w:tcMar>
              <w:top w:w="24" w:type="dxa"/>
              <w:left w:w="60" w:type="dxa"/>
              <w:bottom w:w="24" w:type="dxa"/>
              <w:right w:w="60" w:type="dxa"/>
            </w:tcMar>
            <w:vAlign w:val="center"/>
          </w:tcPr>
          <w:p w14:paraId="6603A655"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Penetrating injury</w:t>
            </w:r>
          </w:p>
        </w:tc>
        <w:tc>
          <w:tcPr>
            <w:tcW w:w="2552" w:type="dxa"/>
            <w:tcMar>
              <w:top w:w="24" w:type="dxa"/>
              <w:left w:w="60" w:type="dxa"/>
              <w:bottom w:w="24" w:type="dxa"/>
              <w:right w:w="60" w:type="dxa"/>
            </w:tcMar>
            <w:vAlign w:val="center"/>
          </w:tcPr>
          <w:p w14:paraId="3510E7DE"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Blunt injury</w:t>
            </w:r>
          </w:p>
        </w:tc>
        <w:tc>
          <w:tcPr>
            <w:tcW w:w="1417" w:type="dxa"/>
            <w:tcMar>
              <w:top w:w="24" w:type="dxa"/>
              <w:left w:w="60" w:type="dxa"/>
              <w:bottom w:w="24" w:type="dxa"/>
              <w:right w:w="60" w:type="dxa"/>
            </w:tcMar>
            <w:vAlign w:val="center"/>
          </w:tcPr>
          <w:p w14:paraId="649BF31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0.48</w:t>
            </w:r>
          </w:p>
        </w:tc>
        <w:tc>
          <w:tcPr>
            <w:tcW w:w="1701" w:type="dxa"/>
            <w:tcMar>
              <w:top w:w="24" w:type="dxa"/>
              <w:left w:w="60" w:type="dxa"/>
              <w:bottom w:w="24" w:type="dxa"/>
              <w:right w:w="60" w:type="dxa"/>
            </w:tcMar>
            <w:vAlign w:val="center"/>
          </w:tcPr>
          <w:p w14:paraId="4DC958C0"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0.37–0.62</w:t>
            </w:r>
          </w:p>
        </w:tc>
        <w:tc>
          <w:tcPr>
            <w:tcW w:w="1394" w:type="dxa"/>
            <w:tcMar>
              <w:top w:w="24" w:type="dxa"/>
              <w:left w:w="60" w:type="dxa"/>
              <w:bottom w:w="24" w:type="dxa"/>
              <w:right w:w="60" w:type="dxa"/>
            </w:tcMar>
            <w:vAlign w:val="center"/>
          </w:tcPr>
          <w:p w14:paraId="405E9BB6"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70A4ACC3" w14:textId="77777777" w:rsidTr="00C25945">
        <w:trPr>
          <w:cantSplit/>
          <w:tblCellSpacing w:w="15" w:type="dxa"/>
          <w:jc w:val="center"/>
        </w:trPr>
        <w:tc>
          <w:tcPr>
            <w:tcW w:w="3402" w:type="dxa"/>
            <w:tcMar>
              <w:top w:w="24" w:type="dxa"/>
              <w:left w:w="60" w:type="dxa"/>
              <w:bottom w:w="24" w:type="dxa"/>
              <w:right w:w="60" w:type="dxa"/>
            </w:tcMar>
            <w:vAlign w:val="center"/>
          </w:tcPr>
          <w:p w14:paraId="73CDCD6B"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Overexertion</w:t>
            </w:r>
          </w:p>
        </w:tc>
        <w:tc>
          <w:tcPr>
            <w:tcW w:w="2552" w:type="dxa"/>
            <w:tcMar>
              <w:top w:w="24" w:type="dxa"/>
              <w:left w:w="60" w:type="dxa"/>
              <w:bottom w:w="24" w:type="dxa"/>
              <w:right w:w="60" w:type="dxa"/>
            </w:tcMar>
            <w:vAlign w:val="center"/>
          </w:tcPr>
          <w:p w14:paraId="394E64B4"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Blunt injury</w:t>
            </w:r>
          </w:p>
        </w:tc>
        <w:tc>
          <w:tcPr>
            <w:tcW w:w="1417" w:type="dxa"/>
            <w:tcMar>
              <w:top w:w="24" w:type="dxa"/>
              <w:left w:w="60" w:type="dxa"/>
              <w:bottom w:w="24" w:type="dxa"/>
              <w:right w:w="60" w:type="dxa"/>
            </w:tcMar>
            <w:vAlign w:val="center"/>
          </w:tcPr>
          <w:p w14:paraId="0F7A1759"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0.81</w:t>
            </w:r>
          </w:p>
        </w:tc>
        <w:tc>
          <w:tcPr>
            <w:tcW w:w="1701" w:type="dxa"/>
            <w:tcMar>
              <w:top w:w="24" w:type="dxa"/>
              <w:left w:w="60" w:type="dxa"/>
              <w:bottom w:w="24" w:type="dxa"/>
              <w:right w:w="60" w:type="dxa"/>
            </w:tcMar>
            <w:vAlign w:val="center"/>
          </w:tcPr>
          <w:p w14:paraId="59DE6F8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0.50–1.33</w:t>
            </w:r>
          </w:p>
        </w:tc>
        <w:tc>
          <w:tcPr>
            <w:tcW w:w="1394" w:type="dxa"/>
            <w:tcMar>
              <w:top w:w="24" w:type="dxa"/>
              <w:left w:w="60" w:type="dxa"/>
              <w:bottom w:w="24" w:type="dxa"/>
              <w:right w:w="60" w:type="dxa"/>
            </w:tcMar>
            <w:vAlign w:val="center"/>
          </w:tcPr>
          <w:p w14:paraId="45693861"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0.408</w:t>
            </w:r>
          </w:p>
        </w:tc>
      </w:tr>
      <w:tr w:rsidR="00AC3DCF" w:rsidRPr="00BD540E" w14:paraId="5ABF5745" w14:textId="77777777" w:rsidTr="00C25945">
        <w:trPr>
          <w:cantSplit/>
          <w:tblCellSpacing w:w="15" w:type="dxa"/>
          <w:jc w:val="center"/>
        </w:trPr>
        <w:tc>
          <w:tcPr>
            <w:tcW w:w="3402" w:type="dxa"/>
            <w:tcMar>
              <w:top w:w="24" w:type="dxa"/>
              <w:left w:w="60" w:type="dxa"/>
              <w:bottom w:w="24" w:type="dxa"/>
              <w:right w:w="60" w:type="dxa"/>
            </w:tcMar>
            <w:vAlign w:val="center"/>
          </w:tcPr>
          <w:p w14:paraId="7884B8A3"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Machinery</w:t>
            </w:r>
          </w:p>
        </w:tc>
        <w:tc>
          <w:tcPr>
            <w:tcW w:w="2552" w:type="dxa"/>
            <w:tcMar>
              <w:top w:w="24" w:type="dxa"/>
              <w:left w:w="60" w:type="dxa"/>
              <w:bottom w:w="24" w:type="dxa"/>
              <w:right w:w="60" w:type="dxa"/>
            </w:tcMar>
            <w:vAlign w:val="center"/>
          </w:tcPr>
          <w:p w14:paraId="16AC328A"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Blunt injury</w:t>
            </w:r>
          </w:p>
        </w:tc>
        <w:tc>
          <w:tcPr>
            <w:tcW w:w="1417" w:type="dxa"/>
            <w:tcMar>
              <w:top w:w="24" w:type="dxa"/>
              <w:left w:w="60" w:type="dxa"/>
              <w:bottom w:w="24" w:type="dxa"/>
              <w:right w:w="60" w:type="dxa"/>
            </w:tcMar>
            <w:vAlign w:val="center"/>
          </w:tcPr>
          <w:p w14:paraId="671B8C3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0.63</w:t>
            </w:r>
          </w:p>
        </w:tc>
        <w:tc>
          <w:tcPr>
            <w:tcW w:w="1701" w:type="dxa"/>
            <w:tcMar>
              <w:top w:w="24" w:type="dxa"/>
              <w:left w:w="60" w:type="dxa"/>
              <w:bottom w:w="24" w:type="dxa"/>
              <w:right w:w="60" w:type="dxa"/>
            </w:tcMar>
            <w:vAlign w:val="center"/>
          </w:tcPr>
          <w:p w14:paraId="26DEB050"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0.39–1.04</w:t>
            </w:r>
          </w:p>
        </w:tc>
        <w:tc>
          <w:tcPr>
            <w:tcW w:w="1394" w:type="dxa"/>
            <w:tcMar>
              <w:top w:w="24" w:type="dxa"/>
              <w:left w:w="60" w:type="dxa"/>
              <w:bottom w:w="24" w:type="dxa"/>
              <w:right w:w="60" w:type="dxa"/>
            </w:tcMar>
            <w:vAlign w:val="center"/>
          </w:tcPr>
          <w:p w14:paraId="481EA57C"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0.069</w:t>
            </w:r>
          </w:p>
        </w:tc>
      </w:tr>
      <w:tr w:rsidR="00AC3DCF" w:rsidRPr="00BD540E" w14:paraId="77A12421" w14:textId="77777777" w:rsidTr="00C25945">
        <w:trPr>
          <w:cantSplit/>
          <w:tblCellSpacing w:w="15" w:type="dxa"/>
          <w:jc w:val="center"/>
        </w:trPr>
        <w:tc>
          <w:tcPr>
            <w:tcW w:w="3402" w:type="dxa"/>
            <w:tcMar>
              <w:top w:w="24" w:type="dxa"/>
              <w:left w:w="60" w:type="dxa"/>
              <w:bottom w:w="24" w:type="dxa"/>
              <w:right w:w="60" w:type="dxa"/>
            </w:tcMar>
            <w:vAlign w:val="center"/>
          </w:tcPr>
          <w:p w14:paraId="7983C802"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Other</w:t>
            </w:r>
          </w:p>
        </w:tc>
        <w:tc>
          <w:tcPr>
            <w:tcW w:w="2552" w:type="dxa"/>
            <w:tcMar>
              <w:top w:w="24" w:type="dxa"/>
              <w:left w:w="60" w:type="dxa"/>
              <w:bottom w:w="24" w:type="dxa"/>
              <w:right w:w="60" w:type="dxa"/>
            </w:tcMar>
            <w:vAlign w:val="center"/>
          </w:tcPr>
          <w:p w14:paraId="4F9CDBA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Blunt injury</w:t>
            </w:r>
          </w:p>
        </w:tc>
        <w:tc>
          <w:tcPr>
            <w:tcW w:w="1417" w:type="dxa"/>
            <w:tcMar>
              <w:top w:w="24" w:type="dxa"/>
              <w:left w:w="60" w:type="dxa"/>
              <w:bottom w:w="24" w:type="dxa"/>
              <w:right w:w="60" w:type="dxa"/>
            </w:tcMar>
            <w:vAlign w:val="center"/>
          </w:tcPr>
          <w:p w14:paraId="4FA46BD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0.58</w:t>
            </w:r>
          </w:p>
        </w:tc>
        <w:tc>
          <w:tcPr>
            <w:tcW w:w="1701" w:type="dxa"/>
            <w:tcMar>
              <w:top w:w="24" w:type="dxa"/>
              <w:left w:w="60" w:type="dxa"/>
              <w:bottom w:w="24" w:type="dxa"/>
              <w:right w:w="60" w:type="dxa"/>
            </w:tcMar>
            <w:vAlign w:val="center"/>
          </w:tcPr>
          <w:p w14:paraId="71CAEC53"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0.43–0.79</w:t>
            </w:r>
          </w:p>
        </w:tc>
        <w:tc>
          <w:tcPr>
            <w:tcW w:w="1394" w:type="dxa"/>
            <w:tcMar>
              <w:top w:w="24" w:type="dxa"/>
              <w:left w:w="60" w:type="dxa"/>
              <w:bottom w:w="24" w:type="dxa"/>
              <w:right w:w="60" w:type="dxa"/>
            </w:tcMar>
            <w:vAlign w:val="center"/>
          </w:tcPr>
          <w:p w14:paraId="10D933B3"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3B5228C4" w14:textId="77777777" w:rsidTr="00C25945">
        <w:trPr>
          <w:cantSplit/>
          <w:tblCellSpacing w:w="15" w:type="dxa"/>
          <w:jc w:val="center"/>
        </w:trPr>
        <w:tc>
          <w:tcPr>
            <w:tcW w:w="3402" w:type="dxa"/>
            <w:tcMar>
              <w:top w:w="24" w:type="dxa"/>
              <w:left w:w="60" w:type="dxa"/>
              <w:bottom w:w="24" w:type="dxa"/>
              <w:right w:w="60" w:type="dxa"/>
            </w:tcMar>
            <w:vAlign w:val="center"/>
          </w:tcPr>
          <w:p w14:paraId="7BF3F87A"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Injury intentionality</w:t>
            </w:r>
          </w:p>
        </w:tc>
        <w:tc>
          <w:tcPr>
            <w:tcW w:w="2552" w:type="dxa"/>
            <w:tcMar>
              <w:top w:w="24" w:type="dxa"/>
              <w:left w:w="60" w:type="dxa"/>
              <w:bottom w:w="24" w:type="dxa"/>
              <w:right w:w="60" w:type="dxa"/>
            </w:tcMar>
            <w:vAlign w:val="center"/>
          </w:tcPr>
          <w:p w14:paraId="59904F23"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Reference: Unintentional</w:t>
            </w:r>
          </w:p>
        </w:tc>
        <w:tc>
          <w:tcPr>
            <w:tcW w:w="1417" w:type="dxa"/>
            <w:tcMar>
              <w:top w:w="24" w:type="dxa"/>
              <w:left w:w="60" w:type="dxa"/>
              <w:bottom w:w="24" w:type="dxa"/>
              <w:right w:w="60" w:type="dxa"/>
            </w:tcMar>
            <w:vAlign w:val="center"/>
          </w:tcPr>
          <w:p w14:paraId="1038E46F" w14:textId="77777777" w:rsidR="00AC3DCF" w:rsidRPr="00BD540E" w:rsidRDefault="00AC3DCF" w:rsidP="00C25945">
            <w:pPr>
              <w:keepNext/>
              <w:keepLines/>
              <w:spacing w:after="0" w:line="240" w:lineRule="auto"/>
              <w:jc w:val="right"/>
              <w:rPr>
                <w:rFonts w:ascii="Times New Roman" w:hAnsi="Times New Roman" w:cs="Times New Roman"/>
                <w:szCs w:val="20"/>
              </w:rPr>
            </w:pPr>
          </w:p>
        </w:tc>
        <w:tc>
          <w:tcPr>
            <w:tcW w:w="1701" w:type="dxa"/>
            <w:tcMar>
              <w:top w:w="24" w:type="dxa"/>
              <w:left w:w="60" w:type="dxa"/>
              <w:bottom w:w="24" w:type="dxa"/>
              <w:right w:w="60" w:type="dxa"/>
            </w:tcMar>
            <w:vAlign w:val="center"/>
          </w:tcPr>
          <w:p w14:paraId="71A02D52" w14:textId="77777777" w:rsidR="00AC3DCF" w:rsidRPr="00BD540E" w:rsidRDefault="00AC3DCF" w:rsidP="00C25945">
            <w:pPr>
              <w:keepNext/>
              <w:keepLines/>
              <w:spacing w:after="0" w:line="240" w:lineRule="auto"/>
              <w:jc w:val="right"/>
              <w:rPr>
                <w:rFonts w:ascii="Times New Roman" w:hAnsi="Times New Roman" w:cs="Times New Roman"/>
                <w:szCs w:val="20"/>
              </w:rPr>
            </w:pPr>
          </w:p>
        </w:tc>
        <w:tc>
          <w:tcPr>
            <w:tcW w:w="1394" w:type="dxa"/>
            <w:tcMar>
              <w:top w:w="24" w:type="dxa"/>
              <w:left w:w="60" w:type="dxa"/>
              <w:bottom w:w="24" w:type="dxa"/>
              <w:right w:w="60" w:type="dxa"/>
            </w:tcMar>
            <w:vAlign w:val="center"/>
          </w:tcPr>
          <w:p w14:paraId="28F78911" w14:textId="77777777" w:rsidR="00AC3DCF" w:rsidRPr="00BD540E" w:rsidRDefault="00AC3DCF" w:rsidP="00C25945">
            <w:pPr>
              <w:keepNext/>
              <w:keepLines/>
              <w:spacing w:after="0" w:line="240" w:lineRule="auto"/>
              <w:jc w:val="right"/>
              <w:rPr>
                <w:rFonts w:ascii="Times New Roman" w:hAnsi="Times New Roman" w:cs="Times New Roman"/>
                <w:szCs w:val="20"/>
              </w:rPr>
            </w:pPr>
          </w:p>
        </w:tc>
      </w:tr>
      <w:tr w:rsidR="00AC3DCF" w:rsidRPr="00BD540E" w14:paraId="5674D6DF" w14:textId="77777777" w:rsidTr="00C25945">
        <w:trPr>
          <w:cantSplit/>
          <w:tblCellSpacing w:w="15" w:type="dxa"/>
          <w:jc w:val="center"/>
        </w:trPr>
        <w:tc>
          <w:tcPr>
            <w:tcW w:w="3402" w:type="dxa"/>
            <w:tcMar>
              <w:top w:w="24" w:type="dxa"/>
              <w:left w:w="60" w:type="dxa"/>
              <w:bottom w:w="24" w:type="dxa"/>
              <w:right w:w="60" w:type="dxa"/>
            </w:tcMar>
            <w:vAlign w:val="center"/>
          </w:tcPr>
          <w:p w14:paraId="59F2CE01"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Self-harm or suicide</w:t>
            </w:r>
          </w:p>
        </w:tc>
        <w:tc>
          <w:tcPr>
            <w:tcW w:w="2552" w:type="dxa"/>
            <w:tcMar>
              <w:top w:w="24" w:type="dxa"/>
              <w:left w:w="60" w:type="dxa"/>
              <w:bottom w:w="24" w:type="dxa"/>
              <w:right w:w="60" w:type="dxa"/>
            </w:tcMar>
            <w:vAlign w:val="center"/>
          </w:tcPr>
          <w:p w14:paraId="52D5DE4B"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Unintentional</w:t>
            </w:r>
          </w:p>
        </w:tc>
        <w:tc>
          <w:tcPr>
            <w:tcW w:w="1417" w:type="dxa"/>
            <w:tcMar>
              <w:top w:w="24" w:type="dxa"/>
              <w:left w:w="60" w:type="dxa"/>
              <w:bottom w:w="24" w:type="dxa"/>
              <w:right w:w="60" w:type="dxa"/>
            </w:tcMar>
            <w:vAlign w:val="center"/>
          </w:tcPr>
          <w:p w14:paraId="71BDCC98"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3.69</w:t>
            </w:r>
          </w:p>
        </w:tc>
        <w:tc>
          <w:tcPr>
            <w:tcW w:w="1701" w:type="dxa"/>
            <w:tcMar>
              <w:top w:w="24" w:type="dxa"/>
              <w:left w:w="60" w:type="dxa"/>
              <w:bottom w:w="24" w:type="dxa"/>
              <w:right w:w="60" w:type="dxa"/>
            </w:tcMar>
            <w:vAlign w:val="center"/>
          </w:tcPr>
          <w:p w14:paraId="195ECBE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3.07–4.43</w:t>
            </w:r>
          </w:p>
        </w:tc>
        <w:tc>
          <w:tcPr>
            <w:tcW w:w="1394" w:type="dxa"/>
            <w:tcMar>
              <w:top w:w="24" w:type="dxa"/>
              <w:left w:w="60" w:type="dxa"/>
              <w:bottom w:w="24" w:type="dxa"/>
              <w:right w:w="60" w:type="dxa"/>
            </w:tcMar>
            <w:vAlign w:val="center"/>
          </w:tcPr>
          <w:p w14:paraId="64C0E096"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0044BBC1" w14:textId="77777777" w:rsidTr="00C25945">
        <w:trPr>
          <w:cantSplit/>
          <w:tblCellSpacing w:w="15" w:type="dxa"/>
          <w:jc w:val="center"/>
        </w:trPr>
        <w:tc>
          <w:tcPr>
            <w:tcW w:w="3402" w:type="dxa"/>
            <w:tcMar>
              <w:top w:w="24" w:type="dxa"/>
              <w:left w:w="60" w:type="dxa"/>
              <w:bottom w:w="24" w:type="dxa"/>
              <w:right w:w="60" w:type="dxa"/>
            </w:tcMar>
            <w:vAlign w:val="center"/>
          </w:tcPr>
          <w:p w14:paraId="5B6416EE"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Assault or violence</w:t>
            </w:r>
          </w:p>
        </w:tc>
        <w:tc>
          <w:tcPr>
            <w:tcW w:w="2552" w:type="dxa"/>
            <w:tcMar>
              <w:top w:w="24" w:type="dxa"/>
              <w:left w:w="60" w:type="dxa"/>
              <w:bottom w:w="24" w:type="dxa"/>
              <w:right w:w="60" w:type="dxa"/>
            </w:tcMar>
            <w:vAlign w:val="center"/>
          </w:tcPr>
          <w:p w14:paraId="29D09436"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Unintentional</w:t>
            </w:r>
          </w:p>
        </w:tc>
        <w:tc>
          <w:tcPr>
            <w:tcW w:w="1417" w:type="dxa"/>
            <w:tcMar>
              <w:top w:w="24" w:type="dxa"/>
              <w:left w:w="60" w:type="dxa"/>
              <w:bottom w:w="24" w:type="dxa"/>
              <w:right w:w="60" w:type="dxa"/>
            </w:tcMar>
            <w:vAlign w:val="center"/>
          </w:tcPr>
          <w:p w14:paraId="41D296BC"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1.23</w:t>
            </w:r>
          </w:p>
        </w:tc>
        <w:tc>
          <w:tcPr>
            <w:tcW w:w="1701" w:type="dxa"/>
            <w:tcMar>
              <w:top w:w="24" w:type="dxa"/>
              <w:left w:w="60" w:type="dxa"/>
              <w:bottom w:w="24" w:type="dxa"/>
              <w:right w:w="60" w:type="dxa"/>
            </w:tcMar>
            <w:vAlign w:val="center"/>
          </w:tcPr>
          <w:p w14:paraId="46ED9033"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0.92–1.64</w:t>
            </w:r>
          </w:p>
        </w:tc>
        <w:tc>
          <w:tcPr>
            <w:tcW w:w="1394" w:type="dxa"/>
            <w:tcMar>
              <w:top w:w="24" w:type="dxa"/>
              <w:left w:w="60" w:type="dxa"/>
              <w:bottom w:w="24" w:type="dxa"/>
              <w:right w:w="60" w:type="dxa"/>
            </w:tcMar>
            <w:vAlign w:val="center"/>
          </w:tcPr>
          <w:p w14:paraId="22C1CF91"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0.156</w:t>
            </w:r>
          </w:p>
        </w:tc>
      </w:tr>
      <w:tr w:rsidR="00AC3DCF" w:rsidRPr="00BD540E" w14:paraId="69BC12D1" w14:textId="77777777" w:rsidTr="00C25945">
        <w:trPr>
          <w:cantSplit/>
          <w:tblCellSpacing w:w="15" w:type="dxa"/>
          <w:jc w:val="center"/>
        </w:trPr>
        <w:tc>
          <w:tcPr>
            <w:tcW w:w="3402" w:type="dxa"/>
            <w:tcMar>
              <w:top w:w="24" w:type="dxa"/>
              <w:left w:w="60" w:type="dxa"/>
              <w:bottom w:w="24" w:type="dxa"/>
              <w:right w:w="60" w:type="dxa"/>
            </w:tcMar>
            <w:vAlign w:val="center"/>
          </w:tcPr>
          <w:p w14:paraId="67E398ED"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 xml:space="preserve">   Unknown</w:t>
            </w:r>
          </w:p>
        </w:tc>
        <w:tc>
          <w:tcPr>
            <w:tcW w:w="2552" w:type="dxa"/>
            <w:tcMar>
              <w:top w:w="24" w:type="dxa"/>
              <w:left w:w="60" w:type="dxa"/>
              <w:bottom w:w="24" w:type="dxa"/>
              <w:right w:w="60" w:type="dxa"/>
            </w:tcMar>
            <w:vAlign w:val="center"/>
          </w:tcPr>
          <w:p w14:paraId="216EB6AF"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vs. Unintentional</w:t>
            </w:r>
          </w:p>
        </w:tc>
        <w:tc>
          <w:tcPr>
            <w:tcW w:w="1417" w:type="dxa"/>
            <w:tcMar>
              <w:top w:w="24" w:type="dxa"/>
              <w:left w:w="60" w:type="dxa"/>
              <w:bottom w:w="24" w:type="dxa"/>
              <w:right w:w="60" w:type="dxa"/>
            </w:tcMar>
            <w:vAlign w:val="center"/>
          </w:tcPr>
          <w:p w14:paraId="2F631FBB"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4.93</w:t>
            </w:r>
          </w:p>
        </w:tc>
        <w:tc>
          <w:tcPr>
            <w:tcW w:w="1701" w:type="dxa"/>
            <w:tcMar>
              <w:top w:w="24" w:type="dxa"/>
              <w:left w:w="60" w:type="dxa"/>
              <w:bottom w:w="24" w:type="dxa"/>
              <w:right w:w="60" w:type="dxa"/>
            </w:tcMar>
            <w:vAlign w:val="center"/>
          </w:tcPr>
          <w:p w14:paraId="08C51FB4"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3.74–6.50</w:t>
            </w:r>
          </w:p>
        </w:tc>
        <w:tc>
          <w:tcPr>
            <w:tcW w:w="1394" w:type="dxa"/>
            <w:tcMar>
              <w:top w:w="24" w:type="dxa"/>
              <w:left w:w="60" w:type="dxa"/>
              <w:bottom w:w="24" w:type="dxa"/>
              <w:right w:w="60" w:type="dxa"/>
            </w:tcMar>
            <w:vAlign w:val="center"/>
          </w:tcPr>
          <w:p w14:paraId="0D5DFCE8"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77EA85A4" w14:textId="77777777" w:rsidTr="00C25945">
        <w:trPr>
          <w:cantSplit/>
          <w:tblCellSpacing w:w="15" w:type="dxa"/>
          <w:jc w:val="center"/>
        </w:trPr>
        <w:tc>
          <w:tcPr>
            <w:tcW w:w="3402" w:type="dxa"/>
            <w:tcMar>
              <w:top w:w="24" w:type="dxa"/>
              <w:left w:w="60" w:type="dxa"/>
              <w:bottom w:w="24" w:type="dxa"/>
              <w:right w:w="60" w:type="dxa"/>
            </w:tcMar>
            <w:vAlign w:val="center"/>
          </w:tcPr>
          <w:p w14:paraId="6F2AC127"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Sex</w:t>
            </w:r>
          </w:p>
        </w:tc>
        <w:tc>
          <w:tcPr>
            <w:tcW w:w="2552" w:type="dxa"/>
            <w:tcMar>
              <w:top w:w="24" w:type="dxa"/>
              <w:left w:w="60" w:type="dxa"/>
              <w:bottom w:w="24" w:type="dxa"/>
              <w:right w:w="60" w:type="dxa"/>
            </w:tcMar>
            <w:vAlign w:val="center"/>
          </w:tcPr>
          <w:p w14:paraId="5640DE37"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Male vs. female</w:t>
            </w:r>
          </w:p>
        </w:tc>
        <w:tc>
          <w:tcPr>
            <w:tcW w:w="1417" w:type="dxa"/>
            <w:tcMar>
              <w:top w:w="24" w:type="dxa"/>
              <w:left w:w="60" w:type="dxa"/>
              <w:bottom w:w="24" w:type="dxa"/>
              <w:right w:w="60" w:type="dxa"/>
            </w:tcMar>
            <w:vAlign w:val="center"/>
          </w:tcPr>
          <w:p w14:paraId="1199D74C"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1.58</w:t>
            </w:r>
          </w:p>
        </w:tc>
        <w:tc>
          <w:tcPr>
            <w:tcW w:w="1701" w:type="dxa"/>
            <w:tcMar>
              <w:top w:w="24" w:type="dxa"/>
              <w:left w:w="60" w:type="dxa"/>
              <w:bottom w:w="24" w:type="dxa"/>
              <w:right w:w="60" w:type="dxa"/>
            </w:tcMar>
            <w:vAlign w:val="center"/>
          </w:tcPr>
          <w:p w14:paraId="55E546F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1.47–1.71</w:t>
            </w:r>
          </w:p>
        </w:tc>
        <w:tc>
          <w:tcPr>
            <w:tcW w:w="1394" w:type="dxa"/>
            <w:tcMar>
              <w:top w:w="24" w:type="dxa"/>
              <w:left w:w="60" w:type="dxa"/>
              <w:bottom w:w="24" w:type="dxa"/>
              <w:right w:w="60" w:type="dxa"/>
            </w:tcMar>
            <w:vAlign w:val="center"/>
          </w:tcPr>
          <w:p w14:paraId="57E1439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00436D6E" w14:textId="77777777" w:rsidTr="00C25945">
        <w:trPr>
          <w:cantSplit/>
          <w:tblCellSpacing w:w="15" w:type="dxa"/>
          <w:jc w:val="center"/>
        </w:trPr>
        <w:tc>
          <w:tcPr>
            <w:tcW w:w="3402" w:type="dxa"/>
            <w:tcMar>
              <w:top w:w="24" w:type="dxa"/>
              <w:left w:w="60" w:type="dxa"/>
              <w:bottom w:w="24" w:type="dxa"/>
              <w:right w:w="60" w:type="dxa"/>
            </w:tcMar>
            <w:vAlign w:val="center"/>
          </w:tcPr>
          <w:p w14:paraId="7B15CE99"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Age</w:t>
            </w:r>
          </w:p>
        </w:tc>
        <w:tc>
          <w:tcPr>
            <w:tcW w:w="2552" w:type="dxa"/>
            <w:tcMar>
              <w:top w:w="24" w:type="dxa"/>
              <w:left w:w="60" w:type="dxa"/>
              <w:bottom w:w="24" w:type="dxa"/>
              <w:right w:w="60" w:type="dxa"/>
            </w:tcMar>
            <w:vAlign w:val="center"/>
          </w:tcPr>
          <w:p w14:paraId="0EA3C4B0"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Per 10-year increase</w:t>
            </w:r>
          </w:p>
        </w:tc>
        <w:tc>
          <w:tcPr>
            <w:tcW w:w="1417" w:type="dxa"/>
            <w:tcMar>
              <w:top w:w="24" w:type="dxa"/>
              <w:left w:w="60" w:type="dxa"/>
              <w:bottom w:w="24" w:type="dxa"/>
              <w:right w:w="60" w:type="dxa"/>
            </w:tcMar>
            <w:vAlign w:val="center"/>
          </w:tcPr>
          <w:p w14:paraId="3BBD4637"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1.52</w:t>
            </w:r>
          </w:p>
        </w:tc>
        <w:tc>
          <w:tcPr>
            <w:tcW w:w="1701" w:type="dxa"/>
            <w:tcMar>
              <w:top w:w="24" w:type="dxa"/>
              <w:left w:w="60" w:type="dxa"/>
              <w:bottom w:w="24" w:type="dxa"/>
              <w:right w:w="60" w:type="dxa"/>
            </w:tcMar>
            <w:vAlign w:val="center"/>
          </w:tcPr>
          <w:p w14:paraId="673B813F"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1.48–1.56</w:t>
            </w:r>
          </w:p>
        </w:tc>
        <w:tc>
          <w:tcPr>
            <w:tcW w:w="1394" w:type="dxa"/>
            <w:tcMar>
              <w:top w:w="24" w:type="dxa"/>
              <w:left w:w="60" w:type="dxa"/>
              <w:bottom w:w="24" w:type="dxa"/>
              <w:right w:w="60" w:type="dxa"/>
            </w:tcMar>
            <w:vAlign w:val="center"/>
          </w:tcPr>
          <w:p w14:paraId="70DA42D9"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327E82C2" w14:textId="77777777" w:rsidTr="00C25945">
        <w:trPr>
          <w:cantSplit/>
          <w:tblCellSpacing w:w="15" w:type="dxa"/>
          <w:jc w:val="center"/>
        </w:trPr>
        <w:tc>
          <w:tcPr>
            <w:tcW w:w="3402" w:type="dxa"/>
            <w:tcMar>
              <w:top w:w="24" w:type="dxa"/>
              <w:left w:w="60" w:type="dxa"/>
              <w:bottom w:w="24" w:type="dxa"/>
              <w:right w:w="60" w:type="dxa"/>
            </w:tcMar>
            <w:vAlign w:val="center"/>
          </w:tcPr>
          <w:p w14:paraId="35C9CC55"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Systolic blood pressure</w:t>
            </w:r>
          </w:p>
        </w:tc>
        <w:tc>
          <w:tcPr>
            <w:tcW w:w="2552" w:type="dxa"/>
            <w:tcMar>
              <w:top w:w="24" w:type="dxa"/>
              <w:left w:w="60" w:type="dxa"/>
              <w:bottom w:w="24" w:type="dxa"/>
              <w:right w:w="60" w:type="dxa"/>
            </w:tcMar>
            <w:vAlign w:val="center"/>
          </w:tcPr>
          <w:p w14:paraId="19B0BBA3"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Per 10-mmHg decrease</w:t>
            </w:r>
          </w:p>
        </w:tc>
        <w:tc>
          <w:tcPr>
            <w:tcW w:w="1417" w:type="dxa"/>
            <w:tcMar>
              <w:top w:w="24" w:type="dxa"/>
              <w:left w:w="60" w:type="dxa"/>
              <w:bottom w:w="24" w:type="dxa"/>
              <w:right w:w="60" w:type="dxa"/>
            </w:tcMar>
            <w:vAlign w:val="center"/>
          </w:tcPr>
          <w:p w14:paraId="2C1B2D83"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1.05</w:t>
            </w:r>
          </w:p>
        </w:tc>
        <w:tc>
          <w:tcPr>
            <w:tcW w:w="1701" w:type="dxa"/>
            <w:tcMar>
              <w:top w:w="24" w:type="dxa"/>
              <w:left w:w="60" w:type="dxa"/>
              <w:bottom w:w="24" w:type="dxa"/>
              <w:right w:w="60" w:type="dxa"/>
            </w:tcMar>
            <w:vAlign w:val="center"/>
          </w:tcPr>
          <w:p w14:paraId="29ADD781"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1.03–1.06</w:t>
            </w:r>
          </w:p>
        </w:tc>
        <w:tc>
          <w:tcPr>
            <w:tcW w:w="1394" w:type="dxa"/>
            <w:tcMar>
              <w:top w:w="24" w:type="dxa"/>
              <w:left w:w="60" w:type="dxa"/>
              <w:bottom w:w="24" w:type="dxa"/>
              <w:right w:w="60" w:type="dxa"/>
            </w:tcMar>
            <w:vAlign w:val="center"/>
          </w:tcPr>
          <w:p w14:paraId="0D312C5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62B8FB50" w14:textId="77777777" w:rsidTr="00C25945">
        <w:trPr>
          <w:cantSplit/>
          <w:tblCellSpacing w:w="15" w:type="dxa"/>
          <w:jc w:val="center"/>
        </w:trPr>
        <w:tc>
          <w:tcPr>
            <w:tcW w:w="3402" w:type="dxa"/>
            <w:tcMar>
              <w:top w:w="24" w:type="dxa"/>
              <w:left w:w="60" w:type="dxa"/>
              <w:bottom w:w="24" w:type="dxa"/>
              <w:right w:w="60" w:type="dxa"/>
            </w:tcMar>
            <w:vAlign w:val="center"/>
          </w:tcPr>
          <w:p w14:paraId="3A6B2A10"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Diastolic blood pressure</w:t>
            </w:r>
          </w:p>
        </w:tc>
        <w:tc>
          <w:tcPr>
            <w:tcW w:w="2552" w:type="dxa"/>
            <w:tcMar>
              <w:top w:w="24" w:type="dxa"/>
              <w:left w:w="60" w:type="dxa"/>
              <w:bottom w:w="24" w:type="dxa"/>
              <w:right w:w="60" w:type="dxa"/>
            </w:tcMar>
            <w:vAlign w:val="center"/>
          </w:tcPr>
          <w:p w14:paraId="3C397CA2"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Per 10-mmHg decrease</w:t>
            </w:r>
          </w:p>
        </w:tc>
        <w:tc>
          <w:tcPr>
            <w:tcW w:w="1417" w:type="dxa"/>
            <w:tcMar>
              <w:top w:w="24" w:type="dxa"/>
              <w:left w:w="60" w:type="dxa"/>
              <w:bottom w:w="24" w:type="dxa"/>
              <w:right w:w="60" w:type="dxa"/>
            </w:tcMar>
            <w:vAlign w:val="center"/>
          </w:tcPr>
          <w:p w14:paraId="046F1E02"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1.05</w:t>
            </w:r>
          </w:p>
        </w:tc>
        <w:tc>
          <w:tcPr>
            <w:tcW w:w="1701" w:type="dxa"/>
            <w:tcMar>
              <w:top w:w="24" w:type="dxa"/>
              <w:left w:w="60" w:type="dxa"/>
              <w:bottom w:w="24" w:type="dxa"/>
              <w:right w:w="60" w:type="dxa"/>
            </w:tcMar>
            <w:vAlign w:val="center"/>
          </w:tcPr>
          <w:p w14:paraId="35DEED52"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1.02–1.08</w:t>
            </w:r>
          </w:p>
        </w:tc>
        <w:tc>
          <w:tcPr>
            <w:tcW w:w="1394" w:type="dxa"/>
            <w:tcMar>
              <w:top w:w="24" w:type="dxa"/>
              <w:left w:w="60" w:type="dxa"/>
              <w:bottom w:w="24" w:type="dxa"/>
              <w:right w:w="60" w:type="dxa"/>
            </w:tcMar>
            <w:vAlign w:val="center"/>
          </w:tcPr>
          <w:p w14:paraId="44433E47"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0.002</w:t>
            </w:r>
          </w:p>
        </w:tc>
      </w:tr>
      <w:tr w:rsidR="00AC3DCF" w:rsidRPr="00BD540E" w14:paraId="48C3397F" w14:textId="77777777" w:rsidTr="00C25945">
        <w:trPr>
          <w:cantSplit/>
          <w:tblCellSpacing w:w="15" w:type="dxa"/>
          <w:jc w:val="center"/>
        </w:trPr>
        <w:tc>
          <w:tcPr>
            <w:tcW w:w="3402" w:type="dxa"/>
            <w:tcMar>
              <w:top w:w="24" w:type="dxa"/>
              <w:left w:w="60" w:type="dxa"/>
              <w:bottom w:w="24" w:type="dxa"/>
              <w:right w:w="60" w:type="dxa"/>
            </w:tcMar>
            <w:vAlign w:val="center"/>
          </w:tcPr>
          <w:p w14:paraId="6D8E1DE0"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Heart rate</w:t>
            </w:r>
          </w:p>
        </w:tc>
        <w:tc>
          <w:tcPr>
            <w:tcW w:w="2552" w:type="dxa"/>
            <w:tcMar>
              <w:top w:w="24" w:type="dxa"/>
              <w:left w:w="60" w:type="dxa"/>
              <w:bottom w:w="24" w:type="dxa"/>
              <w:right w:w="60" w:type="dxa"/>
            </w:tcMar>
            <w:vAlign w:val="center"/>
          </w:tcPr>
          <w:p w14:paraId="001D1736"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Per 10-beats/min increase</w:t>
            </w:r>
          </w:p>
        </w:tc>
        <w:tc>
          <w:tcPr>
            <w:tcW w:w="1417" w:type="dxa"/>
            <w:tcMar>
              <w:top w:w="24" w:type="dxa"/>
              <w:left w:w="60" w:type="dxa"/>
              <w:bottom w:w="24" w:type="dxa"/>
              <w:right w:w="60" w:type="dxa"/>
            </w:tcMar>
            <w:vAlign w:val="center"/>
          </w:tcPr>
          <w:p w14:paraId="77101767"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1.06</w:t>
            </w:r>
          </w:p>
        </w:tc>
        <w:tc>
          <w:tcPr>
            <w:tcW w:w="1701" w:type="dxa"/>
            <w:tcMar>
              <w:top w:w="24" w:type="dxa"/>
              <w:left w:w="60" w:type="dxa"/>
              <w:bottom w:w="24" w:type="dxa"/>
              <w:right w:w="60" w:type="dxa"/>
            </w:tcMar>
            <w:vAlign w:val="center"/>
          </w:tcPr>
          <w:p w14:paraId="3F5ED1BE"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1.05–1.08</w:t>
            </w:r>
          </w:p>
        </w:tc>
        <w:tc>
          <w:tcPr>
            <w:tcW w:w="1394" w:type="dxa"/>
            <w:tcMar>
              <w:top w:w="24" w:type="dxa"/>
              <w:left w:w="60" w:type="dxa"/>
              <w:bottom w:w="24" w:type="dxa"/>
              <w:right w:w="60" w:type="dxa"/>
            </w:tcMar>
            <w:vAlign w:val="center"/>
          </w:tcPr>
          <w:p w14:paraId="33A12989"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3A66BC57" w14:textId="77777777" w:rsidTr="00C25945">
        <w:trPr>
          <w:cantSplit/>
          <w:tblCellSpacing w:w="15" w:type="dxa"/>
          <w:jc w:val="center"/>
        </w:trPr>
        <w:tc>
          <w:tcPr>
            <w:tcW w:w="3402" w:type="dxa"/>
            <w:tcMar>
              <w:top w:w="24" w:type="dxa"/>
              <w:left w:w="60" w:type="dxa"/>
              <w:bottom w:w="24" w:type="dxa"/>
              <w:right w:w="60" w:type="dxa"/>
            </w:tcMar>
            <w:vAlign w:val="center"/>
          </w:tcPr>
          <w:p w14:paraId="048196FB"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Respiratory rate</w:t>
            </w:r>
          </w:p>
        </w:tc>
        <w:tc>
          <w:tcPr>
            <w:tcW w:w="2552" w:type="dxa"/>
            <w:tcMar>
              <w:top w:w="24" w:type="dxa"/>
              <w:left w:w="60" w:type="dxa"/>
              <w:bottom w:w="24" w:type="dxa"/>
              <w:right w:w="60" w:type="dxa"/>
            </w:tcMar>
            <w:vAlign w:val="center"/>
          </w:tcPr>
          <w:p w14:paraId="7A89C67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Per 5-breaths/min increase</w:t>
            </w:r>
          </w:p>
        </w:tc>
        <w:tc>
          <w:tcPr>
            <w:tcW w:w="1417" w:type="dxa"/>
            <w:tcMar>
              <w:top w:w="24" w:type="dxa"/>
              <w:left w:w="60" w:type="dxa"/>
              <w:bottom w:w="24" w:type="dxa"/>
              <w:right w:w="60" w:type="dxa"/>
            </w:tcMar>
            <w:vAlign w:val="center"/>
          </w:tcPr>
          <w:p w14:paraId="1290A92A"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1.30</w:t>
            </w:r>
          </w:p>
        </w:tc>
        <w:tc>
          <w:tcPr>
            <w:tcW w:w="1701" w:type="dxa"/>
            <w:tcMar>
              <w:top w:w="24" w:type="dxa"/>
              <w:left w:w="60" w:type="dxa"/>
              <w:bottom w:w="24" w:type="dxa"/>
              <w:right w:w="60" w:type="dxa"/>
            </w:tcMar>
            <w:vAlign w:val="center"/>
          </w:tcPr>
          <w:p w14:paraId="52B67E8F"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1.24–1.36</w:t>
            </w:r>
          </w:p>
        </w:tc>
        <w:tc>
          <w:tcPr>
            <w:tcW w:w="1394" w:type="dxa"/>
            <w:tcMar>
              <w:top w:w="24" w:type="dxa"/>
              <w:left w:w="60" w:type="dxa"/>
              <w:bottom w:w="24" w:type="dxa"/>
              <w:right w:w="60" w:type="dxa"/>
            </w:tcMar>
            <w:vAlign w:val="center"/>
          </w:tcPr>
          <w:p w14:paraId="3E2206AC"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592B7948" w14:textId="77777777" w:rsidTr="00C25945">
        <w:trPr>
          <w:cantSplit/>
          <w:tblCellSpacing w:w="15" w:type="dxa"/>
          <w:jc w:val="center"/>
        </w:trPr>
        <w:tc>
          <w:tcPr>
            <w:tcW w:w="3402" w:type="dxa"/>
            <w:tcMar>
              <w:top w:w="24" w:type="dxa"/>
              <w:left w:w="60" w:type="dxa"/>
              <w:bottom w:w="24" w:type="dxa"/>
              <w:right w:w="60" w:type="dxa"/>
            </w:tcMar>
            <w:vAlign w:val="center"/>
          </w:tcPr>
          <w:p w14:paraId="125436DE"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Body temperature</w:t>
            </w:r>
          </w:p>
        </w:tc>
        <w:tc>
          <w:tcPr>
            <w:tcW w:w="2552" w:type="dxa"/>
            <w:tcMar>
              <w:top w:w="24" w:type="dxa"/>
              <w:left w:w="60" w:type="dxa"/>
              <w:bottom w:w="24" w:type="dxa"/>
              <w:right w:w="60" w:type="dxa"/>
            </w:tcMar>
            <w:vAlign w:val="center"/>
          </w:tcPr>
          <w:p w14:paraId="43C98D48"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Per 1 °C decrease</w:t>
            </w:r>
          </w:p>
        </w:tc>
        <w:tc>
          <w:tcPr>
            <w:tcW w:w="1417" w:type="dxa"/>
            <w:tcMar>
              <w:top w:w="24" w:type="dxa"/>
              <w:left w:w="60" w:type="dxa"/>
              <w:bottom w:w="24" w:type="dxa"/>
              <w:right w:w="60" w:type="dxa"/>
            </w:tcMar>
            <w:vAlign w:val="center"/>
          </w:tcPr>
          <w:p w14:paraId="263DEA8F"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1.34</w:t>
            </w:r>
          </w:p>
        </w:tc>
        <w:tc>
          <w:tcPr>
            <w:tcW w:w="1701" w:type="dxa"/>
            <w:tcMar>
              <w:top w:w="24" w:type="dxa"/>
              <w:left w:w="60" w:type="dxa"/>
              <w:bottom w:w="24" w:type="dxa"/>
              <w:right w:w="60" w:type="dxa"/>
            </w:tcMar>
            <w:vAlign w:val="center"/>
          </w:tcPr>
          <w:p w14:paraId="305C3CE7"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1.28–1.40</w:t>
            </w:r>
          </w:p>
        </w:tc>
        <w:tc>
          <w:tcPr>
            <w:tcW w:w="1394" w:type="dxa"/>
            <w:tcMar>
              <w:top w:w="24" w:type="dxa"/>
              <w:left w:w="60" w:type="dxa"/>
              <w:bottom w:w="24" w:type="dxa"/>
              <w:right w:w="60" w:type="dxa"/>
            </w:tcMar>
            <w:vAlign w:val="center"/>
          </w:tcPr>
          <w:p w14:paraId="5D99324C"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78738783" w14:textId="77777777" w:rsidTr="00C25945">
        <w:trPr>
          <w:cantSplit/>
          <w:tblCellSpacing w:w="15" w:type="dxa"/>
          <w:jc w:val="center"/>
        </w:trPr>
        <w:tc>
          <w:tcPr>
            <w:tcW w:w="3402" w:type="dxa"/>
            <w:tcMar>
              <w:top w:w="24" w:type="dxa"/>
              <w:left w:w="60" w:type="dxa"/>
              <w:bottom w:w="24" w:type="dxa"/>
              <w:right w:w="60" w:type="dxa"/>
            </w:tcMar>
            <w:vAlign w:val="center"/>
          </w:tcPr>
          <w:p w14:paraId="73D899AB"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Glasgow Coma Scale</w:t>
            </w:r>
          </w:p>
        </w:tc>
        <w:tc>
          <w:tcPr>
            <w:tcW w:w="2552" w:type="dxa"/>
            <w:tcMar>
              <w:top w:w="24" w:type="dxa"/>
              <w:left w:w="60" w:type="dxa"/>
              <w:bottom w:w="24" w:type="dxa"/>
              <w:right w:w="60" w:type="dxa"/>
            </w:tcMar>
            <w:vAlign w:val="center"/>
          </w:tcPr>
          <w:p w14:paraId="578C1F2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Per 1-point decrease</w:t>
            </w:r>
          </w:p>
        </w:tc>
        <w:tc>
          <w:tcPr>
            <w:tcW w:w="1417" w:type="dxa"/>
            <w:tcMar>
              <w:top w:w="24" w:type="dxa"/>
              <w:left w:w="60" w:type="dxa"/>
              <w:bottom w:w="24" w:type="dxa"/>
              <w:right w:w="60" w:type="dxa"/>
            </w:tcMar>
            <w:vAlign w:val="center"/>
          </w:tcPr>
          <w:p w14:paraId="3593A92E"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1.15</w:t>
            </w:r>
          </w:p>
        </w:tc>
        <w:tc>
          <w:tcPr>
            <w:tcW w:w="1701" w:type="dxa"/>
            <w:tcMar>
              <w:top w:w="24" w:type="dxa"/>
              <w:left w:w="60" w:type="dxa"/>
              <w:bottom w:w="24" w:type="dxa"/>
              <w:right w:w="60" w:type="dxa"/>
            </w:tcMar>
            <w:vAlign w:val="center"/>
          </w:tcPr>
          <w:p w14:paraId="7CCE2246"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1.13–1.16</w:t>
            </w:r>
          </w:p>
        </w:tc>
        <w:tc>
          <w:tcPr>
            <w:tcW w:w="1394" w:type="dxa"/>
            <w:tcMar>
              <w:top w:w="24" w:type="dxa"/>
              <w:left w:w="60" w:type="dxa"/>
              <w:bottom w:w="24" w:type="dxa"/>
              <w:right w:w="60" w:type="dxa"/>
            </w:tcMar>
            <w:vAlign w:val="center"/>
          </w:tcPr>
          <w:p w14:paraId="0B05CC19"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640D9220" w14:textId="77777777" w:rsidTr="00C25945">
        <w:trPr>
          <w:cantSplit/>
          <w:tblCellSpacing w:w="15" w:type="dxa"/>
          <w:jc w:val="center"/>
        </w:trPr>
        <w:tc>
          <w:tcPr>
            <w:tcW w:w="3402" w:type="dxa"/>
            <w:tcMar>
              <w:top w:w="24" w:type="dxa"/>
              <w:left w:w="60" w:type="dxa"/>
              <w:bottom w:w="24" w:type="dxa"/>
              <w:right w:w="60" w:type="dxa"/>
            </w:tcMar>
            <w:vAlign w:val="center"/>
          </w:tcPr>
          <w:p w14:paraId="0322A1C8"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Time from injury to ED arrival</w:t>
            </w:r>
          </w:p>
        </w:tc>
        <w:tc>
          <w:tcPr>
            <w:tcW w:w="2552" w:type="dxa"/>
            <w:tcMar>
              <w:top w:w="24" w:type="dxa"/>
              <w:left w:w="60" w:type="dxa"/>
              <w:bottom w:w="24" w:type="dxa"/>
              <w:right w:w="60" w:type="dxa"/>
            </w:tcMar>
            <w:vAlign w:val="center"/>
          </w:tcPr>
          <w:p w14:paraId="62A52C6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Per 1-hour increase</w:t>
            </w:r>
          </w:p>
        </w:tc>
        <w:tc>
          <w:tcPr>
            <w:tcW w:w="1417" w:type="dxa"/>
            <w:tcMar>
              <w:top w:w="24" w:type="dxa"/>
              <w:left w:w="60" w:type="dxa"/>
              <w:bottom w:w="24" w:type="dxa"/>
              <w:right w:w="60" w:type="dxa"/>
            </w:tcMar>
            <w:vAlign w:val="center"/>
          </w:tcPr>
          <w:p w14:paraId="75A6495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0.99</w:t>
            </w:r>
          </w:p>
        </w:tc>
        <w:tc>
          <w:tcPr>
            <w:tcW w:w="1701" w:type="dxa"/>
            <w:tcMar>
              <w:top w:w="24" w:type="dxa"/>
              <w:left w:w="60" w:type="dxa"/>
              <w:bottom w:w="24" w:type="dxa"/>
              <w:right w:w="60" w:type="dxa"/>
            </w:tcMar>
            <w:vAlign w:val="center"/>
          </w:tcPr>
          <w:p w14:paraId="07583CC4"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0.98–1.00</w:t>
            </w:r>
          </w:p>
        </w:tc>
        <w:tc>
          <w:tcPr>
            <w:tcW w:w="1394" w:type="dxa"/>
            <w:tcMar>
              <w:top w:w="24" w:type="dxa"/>
              <w:left w:w="60" w:type="dxa"/>
              <w:bottom w:w="24" w:type="dxa"/>
              <w:right w:w="60" w:type="dxa"/>
            </w:tcMar>
            <w:vAlign w:val="center"/>
          </w:tcPr>
          <w:p w14:paraId="5F1FDA7B"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0.118</w:t>
            </w:r>
          </w:p>
        </w:tc>
      </w:tr>
      <w:tr w:rsidR="00AC3DCF" w:rsidRPr="00BD540E" w14:paraId="46D74FFC" w14:textId="77777777" w:rsidTr="00C25945">
        <w:trPr>
          <w:cantSplit/>
          <w:tblCellSpacing w:w="15" w:type="dxa"/>
          <w:jc w:val="center"/>
        </w:trPr>
        <w:tc>
          <w:tcPr>
            <w:tcW w:w="3402" w:type="dxa"/>
            <w:tcMar>
              <w:top w:w="24" w:type="dxa"/>
              <w:left w:w="60" w:type="dxa"/>
              <w:bottom w:w="24" w:type="dxa"/>
              <w:right w:w="60" w:type="dxa"/>
            </w:tcMar>
            <w:vAlign w:val="center"/>
          </w:tcPr>
          <w:p w14:paraId="77ABAF9C"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Ambulance transportation</w:t>
            </w:r>
          </w:p>
        </w:tc>
        <w:tc>
          <w:tcPr>
            <w:tcW w:w="2552" w:type="dxa"/>
            <w:tcMar>
              <w:top w:w="24" w:type="dxa"/>
              <w:left w:w="60" w:type="dxa"/>
              <w:bottom w:w="24" w:type="dxa"/>
              <w:right w:w="60" w:type="dxa"/>
            </w:tcMar>
            <w:vAlign w:val="center"/>
          </w:tcPr>
          <w:p w14:paraId="107CF9A6"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Yes vs. No</w:t>
            </w:r>
          </w:p>
        </w:tc>
        <w:tc>
          <w:tcPr>
            <w:tcW w:w="1417" w:type="dxa"/>
            <w:tcMar>
              <w:top w:w="24" w:type="dxa"/>
              <w:left w:w="60" w:type="dxa"/>
              <w:bottom w:w="24" w:type="dxa"/>
              <w:right w:w="60" w:type="dxa"/>
            </w:tcMar>
            <w:vAlign w:val="center"/>
          </w:tcPr>
          <w:p w14:paraId="25820017"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4.08</w:t>
            </w:r>
          </w:p>
        </w:tc>
        <w:tc>
          <w:tcPr>
            <w:tcW w:w="1701" w:type="dxa"/>
            <w:tcMar>
              <w:top w:w="24" w:type="dxa"/>
              <w:left w:w="60" w:type="dxa"/>
              <w:bottom w:w="24" w:type="dxa"/>
              <w:right w:w="60" w:type="dxa"/>
            </w:tcMar>
            <w:vAlign w:val="center"/>
          </w:tcPr>
          <w:p w14:paraId="074A4155"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3.60–4.61</w:t>
            </w:r>
          </w:p>
        </w:tc>
        <w:tc>
          <w:tcPr>
            <w:tcW w:w="1394" w:type="dxa"/>
            <w:tcMar>
              <w:top w:w="24" w:type="dxa"/>
              <w:left w:w="60" w:type="dxa"/>
              <w:bottom w:w="24" w:type="dxa"/>
              <w:right w:w="60" w:type="dxa"/>
            </w:tcMar>
            <w:vAlign w:val="center"/>
          </w:tcPr>
          <w:p w14:paraId="46B91E97"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72D2B742" w14:textId="77777777" w:rsidTr="00C25945">
        <w:trPr>
          <w:cantSplit/>
          <w:tblCellSpacing w:w="15" w:type="dxa"/>
          <w:jc w:val="center"/>
        </w:trPr>
        <w:tc>
          <w:tcPr>
            <w:tcW w:w="3402" w:type="dxa"/>
            <w:tcMar>
              <w:top w:w="24" w:type="dxa"/>
              <w:left w:w="60" w:type="dxa"/>
              <w:bottom w:w="24" w:type="dxa"/>
              <w:right w:w="60" w:type="dxa"/>
            </w:tcMar>
            <w:vAlign w:val="center"/>
          </w:tcPr>
          <w:p w14:paraId="4D245B2D"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Nighttime ED presentation</w:t>
            </w:r>
          </w:p>
        </w:tc>
        <w:tc>
          <w:tcPr>
            <w:tcW w:w="2552" w:type="dxa"/>
            <w:tcMar>
              <w:top w:w="24" w:type="dxa"/>
              <w:left w:w="60" w:type="dxa"/>
              <w:bottom w:w="24" w:type="dxa"/>
              <w:right w:w="60" w:type="dxa"/>
            </w:tcMar>
            <w:vAlign w:val="center"/>
          </w:tcPr>
          <w:p w14:paraId="06CAA504"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Yes vs. No</w:t>
            </w:r>
          </w:p>
        </w:tc>
        <w:tc>
          <w:tcPr>
            <w:tcW w:w="1417" w:type="dxa"/>
            <w:tcMar>
              <w:top w:w="24" w:type="dxa"/>
              <w:left w:w="60" w:type="dxa"/>
              <w:bottom w:w="24" w:type="dxa"/>
              <w:right w:w="60" w:type="dxa"/>
            </w:tcMar>
            <w:vAlign w:val="center"/>
          </w:tcPr>
          <w:p w14:paraId="272951DD"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0.85</w:t>
            </w:r>
          </w:p>
        </w:tc>
        <w:tc>
          <w:tcPr>
            <w:tcW w:w="1701" w:type="dxa"/>
            <w:tcMar>
              <w:top w:w="24" w:type="dxa"/>
              <w:left w:w="60" w:type="dxa"/>
              <w:bottom w:w="24" w:type="dxa"/>
              <w:right w:w="60" w:type="dxa"/>
            </w:tcMar>
            <w:vAlign w:val="center"/>
          </w:tcPr>
          <w:p w14:paraId="773642BB"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0.78–0.93</w:t>
            </w:r>
          </w:p>
        </w:tc>
        <w:tc>
          <w:tcPr>
            <w:tcW w:w="1394" w:type="dxa"/>
            <w:tcMar>
              <w:top w:w="24" w:type="dxa"/>
              <w:left w:w="60" w:type="dxa"/>
              <w:bottom w:w="24" w:type="dxa"/>
              <w:right w:w="60" w:type="dxa"/>
            </w:tcMar>
            <w:vAlign w:val="center"/>
          </w:tcPr>
          <w:p w14:paraId="77AAE9A8"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r w:rsidR="00AC3DCF" w:rsidRPr="00BD540E" w14:paraId="703F32C6" w14:textId="77777777" w:rsidTr="00C25945">
        <w:trPr>
          <w:cantSplit/>
          <w:tblCellSpacing w:w="15" w:type="dxa"/>
          <w:jc w:val="center"/>
        </w:trPr>
        <w:tc>
          <w:tcPr>
            <w:tcW w:w="3402" w:type="dxa"/>
            <w:tcMar>
              <w:top w:w="24" w:type="dxa"/>
              <w:left w:w="60" w:type="dxa"/>
              <w:bottom w:w="24" w:type="dxa"/>
              <w:right w:w="60" w:type="dxa"/>
            </w:tcMar>
            <w:vAlign w:val="center"/>
          </w:tcPr>
          <w:p w14:paraId="18CD481B" w14:textId="77777777" w:rsidR="00AC3DCF" w:rsidRPr="00BD540E" w:rsidRDefault="00AC3DCF" w:rsidP="00C25945">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Alcohol-related status</w:t>
            </w:r>
          </w:p>
        </w:tc>
        <w:tc>
          <w:tcPr>
            <w:tcW w:w="2552" w:type="dxa"/>
            <w:tcMar>
              <w:top w:w="24" w:type="dxa"/>
              <w:left w:w="60" w:type="dxa"/>
              <w:bottom w:w="24" w:type="dxa"/>
              <w:right w:w="60" w:type="dxa"/>
            </w:tcMar>
            <w:vAlign w:val="center"/>
          </w:tcPr>
          <w:p w14:paraId="1653E14B"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Yes vs. No</w:t>
            </w:r>
          </w:p>
        </w:tc>
        <w:tc>
          <w:tcPr>
            <w:tcW w:w="1417" w:type="dxa"/>
            <w:tcMar>
              <w:top w:w="24" w:type="dxa"/>
              <w:left w:w="60" w:type="dxa"/>
              <w:bottom w:w="24" w:type="dxa"/>
              <w:right w:w="60" w:type="dxa"/>
            </w:tcMar>
            <w:vAlign w:val="center"/>
          </w:tcPr>
          <w:p w14:paraId="2AF6B78A"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0.28</w:t>
            </w:r>
          </w:p>
        </w:tc>
        <w:tc>
          <w:tcPr>
            <w:tcW w:w="1701" w:type="dxa"/>
            <w:tcMar>
              <w:top w:w="24" w:type="dxa"/>
              <w:left w:w="60" w:type="dxa"/>
              <w:bottom w:w="24" w:type="dxa"/>
              <w:right w:w="60" w:type="dxa"/>
            </w:tcMar>
            <w:vAlign w:val="center"/>
          </w:tcPr>
          <w:p w14:paraId="55EBF2F0"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0.24–0.32</w:t>
            </w:r>
          </w:p>
        </w:tc>
        <w:tc>
          <w:tcPr>
            <w:tcW w:w="1394" w:type="dxa"/>
            <w:tcMar>
              <w:top w:w="24" w:type="dxa"/>
              <w:left w:w="60" w:type="dxa"/>
              <w:bottom w:w="24" w:type="dxa"/>
              <w:right w:w="60" w:type="dxa"/>
            </w:tcMar>
            <w:vAlign w:val="center"/>
          </w:tcPr>
          <w:p w14:paraId="57D3B7CE" w14:textId="77777777" w:rsidR="00AC3DCF" w:rsidRPr="00BD540E" w:rsidRDefault="00AC3DCF" w:rsidP="00C25945">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&lt;0.001</w:t>
            </w:r>
          </w:p>
        </w:tc>
      </w:tr>
    </w:tbl>
    <w:p w14:paraId="438BC712" w14:textId="77777777" w:rsidR="00AC3DCF" w:rsidRPr="00BD540E" w:rsidRDefault="00C25945" w:rsidP="00BD540E">
      <w:pPr>
        <w:keepLines/>
        <w:spacing w:before="100" w:after="0" w:line="240" w:lineRule="auto"/>
        <w:rPr>
          <w:rFonts w:ascii="Times New Roman" w:hAnsi="Times New Roman" w:cs="Times New Roman"/>
          <w:szCs w:val="20"/>
        </w:rPr>
      </w:pPr>
      <w:r w:rsidRPr="00BD540E">
        <w:rPr>
          <w:rFonts w:ascii="Times New Roman" w:hAnsi="Times New Roman" w:cs="Times New Roman"/>
          <w:color w:val="000000"/>
          <w:szCs w:val="20"/>
          <w:lang w:val="en-GB"/>
        </w:rPr>
        <w:t xml:space="preserve">Note. </w:t>
      </w:r>
      <w:r w:rsidR="00AC3DCF" w:rsidRPr="00BD540E">
        <w:rPr>
          <w:rFonts w:ascii="Times New Roman" w:eastAsia="Times New Roman" w:hAnsi="Times New Roman" w:cs="Times New Roman"/>
          <w:color w:val="000000"/>
          <w:szCs w:val="20"/>
          <w:lang w:val="en-GB"/>
        </w:rPr>
        <w:t>Odds ratios were estimated in the entire derivation cohort (2019–2022, n = 506,999) using a multivariable logistic regression model including all 15 candidate predictors. Rare categories (&lt;1% of the cohort) were merged according to the prespecified rule. The model converged (pseudo R² = 0.613). All variance inflation factors were below 5; the maximum was 4.47 for the Glasgow Coma Scale, followed by AVPU unresponsive (3.35) and AVPU responsive to pain (2.13), indicating acceptable collinearity between the two consciousness measures. OR, odds ratio; CI, confidence interval.</w:t>
      </w:r>
      <w:r w:rsidR="00087067" w:rsidRPr="00BD540E">
        <w:rPr>
          <w:rFonts w:ascii="Times New Roman" w:eastAsia="Times New Roman" w:hAnsi="Times New Roman" w:cs="Times New Roman"/>
          <w:color w:val="000000"/>
          <w:szCs w:val="20"/>
          <w:lang w:val="en-GB"/>
        </w:rPr>
        <w:t xml:space="preserve"> </w:t>
      </w:r>
      <w:r w:rsidR="00087067" w:rsidRPr="00BD540E">
        <w:rPr>
          <w:rFonts w:ascii="Times New Roman" w:hAnsi="Times New Roman" w:cs="Times New Roman"/>
          <w:color w:val="000000"/>
          <w:szCs w:val="20"/>
          <w:lang w:val="en-GB"/>
        </w:rPr>
        <w:t>This supplementary analysis was conducted to characterise adjusted associations and assess multicollinearity. Regression coefficients were not used for predictor selection or development of the primary prediction models. Odds ratios should not be interpreted as causal effects.</w:t>
      </w:r>
      <w:r w:rsidRPr="00BD540E">
        <w:rPr>
          <w:rFonts w:ascii="Times New Roman" w:hAnsi="Times New Roman" w:cs="Times New Roman"/>
          <w:color w:val="000000"/>
          <w:szCs w:val="20"/>
          <w:lang w:val="en-GB"/>
        </w:rPr>
        <w:t xml:space="preserve"> AVPU, Alert, Voice, Pain, Unresponsive; ED, emergency department.</w:t>
      </w:r>
    </w:p>
    <w:p w14:paraId="3988829C" w14:textId="77777777" w:rsidR="00637A95" w:rsidRPr="00BD540E" w:rsidRDefault="00637A95" w:rsidP="00637A95">
      <w:pPr>
        <w:keepNext/>
        <w:keepLines/>
        <w:pageBreakBefore/>
        <w:spacing w:after="140" w:line="240" w:lineRule="auto"/>
        <w:jc w:val="left"/>
        <w:rPr>
          <w:rFonts w:ascii="Times New Roman" w:hAnsi="Times New Roman" w:cs="Times New Roman"/>
          <w:b/>
          <w:szCs w:val="20"/>
        </w:rPr>
      </w:pPr>
      <w:r w:rsidRPr="00BD540E">
        <w:rPr>
          <w:rFonts w:ascii="Times New Roman" w:hAnsi="Times New Roman" w:cs="Times New Roman"/>
          <w:b/>
          <w:szCs w:val="20"/>
        </w:rPr>
        <w:lastRenderedPageBreak/>
        <w:t>Supplementary Table S7. Comparison of characteristics and predictor missingness between the 2019–2022 derivation cohort and the 2023 temporal model-comparison cohort</w:t>
      </w:r>
    </w:p>
    <w:p w14:paraId="450776FC" w14:textId="77777777" w:rsidR="00637A95" w:rsidRPr="00BD540E" w:rsidRDefault="00637A95" w:rsidP="00637A95">
      <w:pPr>
        <w:keepNext/>
        <w:keepLines/>
        <w:spacing w:before="100" w:after="80" w:line="240" w:lineRule="auto"/>
        <w:jc w:val="left"/>
        <w:rPr>
          <w:rFonts w:ascii="Times New Roman" w:hAnsi="Times New Roman" w:cs="Times New Roman"/>
          <w:szCs w:val="20"/>
        </w:rPr>
      </w:pPr>
      <w:r w:rsidRPr="00BD540E">
        <w:rPr>
          <w:rFonts w:ascii="Times New Roman" w:hAnsi="Times New Roman" w:cs="Times New Roman"/>
          <w:b/>
          <w:color w:val="000000"/>
          <w:szCs w:val="20"/>
          <w:lang w:val="en-GB"/>
        </w:rPr>
        <w:t>Panel A. Cohort characteristics</w:t>
      </w:r>
    </w:p>
    <w:tbl>
      <w:tblPr>
        <w:tblW w:w="10466" w:type="dxa"/>
        <w:jc w:val="center"/>
        <w:tblBorders>
          <w:top w:val="single" w:sz="6" w:space="0" w:color="000000"/>
          <w:left w:val="nil"/>
          <w:bottom w:val="single" w:sz="6" w:space="0" w:color="000000"/>
          <w:right w:val="nil"/>
          <w:insideH w:val="nil"/>
          <w:insideV w:val="nil"/>
        </w:tblBorders>
        <w:tblLayout w:type="fixed"/>
        <w:tblLook w:val="04A0" w:firstRow="1" w:lastRow="0" w:firstColumn="1" w:lastColumn="0" w:noHBand="0" w:noVBand="1"/>
      </w:tblPr>
      <w:tblGrid>
        <w:gridCol w:w="3600"/>
        <w:gridCol w:w="2328"/>
        <w:gridCol w:w="3100"/>
        <w:gridCol w:w="1438"/>
      </w:tblGrid>
      <w:tr w:rsidR="00637A95" w:rsidRPr="00BD540E" w14:paraId="080BA633" w14:textId="77777777" w:rsidTr="00E96616">
        <w:trPr>
          <w:cantSplit/>
          <w:tblHeader/>
          <w:jc w:val="center"/>
        </w:trPr>
        <w:tc>
          <w:tcPr>
            <w:tcW w:w="3600" w:type="dxa"/>
            <w:tcBorders>
              <w:bottom w:val="single" w:sz="6" w:space="0" w:color="000000"/>
            </w:tcBorders>
            <w:shd w:val="clear" w:color="auto" w:fill="auto"/>
            <w:tcMar>
              <w:top w:w="13" w:type="dxa"/>
              <w:left w:w="60" w:type="dxa"/>
              <w:bottom w:w="13" w:type="dxa"/>
              <w:right w:w="60" w:type="dxa"/>
            </w:tcMar>
            <w:vAlign w:val="center"/>
          </w:tcPr>
          <w:p w14:paraId="4A6C72F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b/>
                <w:color w:val="000000"/>
                <w:szCs w:val="20"/>
                <w:lang w:val="en-GB"/>
              </w:rPr>
              <w:t>Characteristic</w:t>
            </w:r>
          </w:p>
        </w:tc>
        <w:tc>
          <w:tcPr>
            <w:tcW w:w="2328" w:type="dxa"/>
            <w:tcBorders>
              <w:bottom w:val="single" w:sz="6" w:space="0" w:color="000000"/>
            </w:tcBorders>
            <w:shd w:val="clear" w:color="auto" w:fill="auto"/>
            <w:tcMar>
              <w:top w:w="13" w:type="dxa"/>
              <w:left w:w="60" w:type="dxa"/>
              <w:bottom w:w="13" w:type="dxa"/>
              <w:right w:w="60" w:type="dxa"/>
            </w:tcMar>
            <w:vAlign w:val="center"/>
          </w:tcPr>
          <w:p w14:paraId="3D84651F"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b/>
                <w:color w:val="000000"/>
                <w:szCs w:val="20"/>
                <w:lang w:val="en-GB"/>
              </w:rPr>
              <w:t>2019–2022 derivation cohort (n = 506,999)</w:t>
            </w:r>
          </w:p>
        </w:tc>
        <w:tc>
          <w:tcPr>
            <w:tcW w:w="3100" w:type="dxa"/>
            <w:tcBorders>
              <w:bottom w:val="single" w:sz="6" w:space="0" w:color="000000"/>
            </w:tcBorders>
            <w:shd w:val="clear" w:color="auto" w:fill="auto"/>
            <w:tcMar>
              <w:top w:w="13" w:type="dxa"/>
              <w:left w:w="60" w:type="dxa"/>
              <w:bottom w:w="13" w:type="dxa"/>
              <w:right w:w="60" w:type="dxa"/>
            </w:tcMar>
            <w:vAlign w:val="center"/>
          </w:tcPr>
          <w:p w14:paraId="1B2830DA"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b/>
                <w:color w:val="000000"/>
                <w:szCs w:val="20"/>
                <w:lang w:val="en-GB"/>
              </w:rPr>
              <w:t>2023 temporal model-comparison cohort (n = 119,234)</w:t>
            </w:r>
          </w:p>
        </w:tc>
        <w:tc>
          <w:tcPr>
            <w:tcW w:w="1438" w:type="dxa"/>
            <w:tcBorders>
              <w:bottom w:val="single" w:sz="6" w:space="0" w:color="000000"/>
            </w:tcBorders>
            <w:shd w:val="clear" w:color="auto" w:fill="auto"/>
            <w:tcMar>
              <w:top w:w="13" w:type="dxa"/>
              <w:left w:w="60" w:type="dxa"/>
              <w:bottom w:w="13" w:type="dxa"/>
              <w:right w:w="60" w:type="dxa"/>
            </w:tcMar>
            <w:vAlign w:val="center"/>
          </w:tcPr>
          <w:p w14:paraId="6FE6E5D2"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b/>
                <w:color w:val="000000"/>
                <w:szCs w:val="20"/>
                <w:lang w:val="en-GB"/>
              </w:rPr>
              <w:t>SMD</w:t>
            </w:r>
          </w:p>
        </w:tc>
      </w:tr>
      <w:tr w:rsidR="00637A95" w:rsidRPr="00BD540E" w14:paraId="2751BE24" w14:textId="77777777" w:rsidTr="00E96616">
        <w:trPr>
          <w:cantSplit/>
          <w:jc w:val="center"/>
        </w:trPr>
        <w:tc>
          <w:tcPr>
            <w:tcW w:w="3600" w:type="dxa"/>
            <w:shd w:val="clear" w:color="auto" w:fill="auto"/>
            <w:tcMar>
              <w:top w:w="13" w:type="dxa"/>
              <w:left w:w="60" w:type="dxa"/>
              <w:bottom w:w="13" w:type="dxa"/>
              <w:right w:w="60" w:type="dxa"/>
            </w:tcMar>
            <w:vAlign w:val="center"/>
          </w:tcPr>
          <w:p w14:paraId="41F39E36"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In-hospital mortality, n (%)</w:t>
            </w:r>
          </w:p>
        </w:tc>
        <w:tc>
          <w:tcPr>
            <w:tcW w:w="2328" w:type="dxa"/>
            <w:shd w:val="clear" w:color="auto" w:fill="auto"/>
            <w:tcMar>
              <w:top w:w="13" w:type="dxa"/>
              <w:left w:w="60" w:type="dxa"/>
              <w:bottom w:w="13" w:type="dxa"/>
              <w:right w:w="60" w:type="dxa"/>
            </w:tcMar>
            <w:vAlign w:val="center"/>
          </w:tcPr>
          <w:p w14:paraId="3A09537C" w14:textId="77777777" w:rsidR="00637A95" w:rsidRPr="00BD540E" w:rsidRDefault="00637A95" w:rsidP="00E96616">
            <w:pPr>
              <w:keepNext/>
              <w:keepLines/>
              <w:spacing w:after="0" w:line="240" w:lineRule="auto"/>
              <w:jc w:val="center"/>
              <w:rPr>
                <w:rFonts w:ascii="Times New Roman" w:hAnsi="Times New Roman" w:cs="Times New Roman"/>
                <w:b/>
                <w:szCs w:val="20"/>
              </w:rPr>
            </w:pPr>
            <w:r w:rsidRPr="00BD540E">
              <w:rPr>
                <w:rStyle w:val="a3"/>
                <w:rFonts w:ascii="Times New Roman" w:hAnsi="Times New Roman" w:cs="Times New Roman"/>
                <w:b w:val="0"/>
                <w:color w:val="000000"/>
                <w:szCs w:val="20"/>
                <w:lang w:val="en-GB"/>
              </w:rPr>
              <w:t>6,665/506,999 (1.31%)</w:t>
            </w:r>
          </w:p>
        </w:tc>
        <w:tc>
          <w:tcPr>
            <w:tcW w:w="3100" w:type="dxa"/>
            <w:shd w:val="clear" w:color="auto" w:fill="auto"/>
            <w:tcMar>
              <w:top w:w="13" w:type="dxa"/>
              <w:left w:w="60" w:type="dxa"/>
              <w:bottom w:w="13" w:type="dxa"/>
              <w:right w:w="60" w:type="dxa"/>
            </w:tcMar>
            <w:vAlign w:val="center"/>
          </w:tcPr>
          <w:p w14:paraId="12D49C08"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1,653/119,234 (1.39%)</w:t>
            </w:r>
          </w:p>
        </w:tc>
        <w:tc>
          <w:tcPr>
            <w:tcW w:w="1438" w:type="dxa"/>
            <w:shd w:val="clear" w:color="auto" w:fill="auto"/>
            <w:tcMar>
              <w:top w:w="13" w:type="dxa"/>
              <w:left w:w="60" w:type="dxa"/>
              <w:bottom w:w="13" w:type="dxa"/>
              <w:right w:w="60" w:type="dxa"/>
            </w:tcMar>
            <w:vAlign w:val="center"/>
          </w:tcPr>
          <w:p w14:paraId="0172AC89"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w:t>
            </w:r>
          </w:p>
        </w:tc>
      </w:tr>
      <w:tr w:rsidR="00637A95" w:rsidRPr="00BD540E" w14:paraId="116900D9" w14:textId="77777777" w:rsidTr="00E96616">
        <w:trPr>
          <w:cantSplit/>
          <w:jc w:val="center"/>
        </w:trPr>
        <w:tc>
          <w:tcPr>
            <w:tcW w:w="3600" w:type="dxa"/>
            <w:shd w:val="clear" w:color="auto" w:fill="auto"/>
            <w:tcMar>
              <w:top w:w="13" w:type="dxa"/>
              <w:left w:w="60" w:type="dxa"/>
              <w:bottom w:w="13" w:type="dxa"/>
              <w:right w:w="60" w:type="dxa"/>
            </w:tcMar>
            <w:vAlign w:val="center"/>
          </w:tcPr>
          <w:p w14:paraId="05F831AA"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Age, years</w:t>
            </w:r>
          </w:p>
        </w:tc>
        <w:tc>
          <w:tcPr>
            <w:tcW w:w="2328" w:type="dxa"/>
            <w:shd w:val="clear" w:color="auto" w:fill="auto"/>
            <w:tcMar>
              <w:top w:w="13" w:type="dxa"/>
              <w:left w:w="60" w:type="dxa"/>
              <w:bottom w:w="13" w:type="dxa"/>
              <w:right w:w="60" w:type="dxa"/>
            </w:tcMar>
            <w:vAlign w:val="center"/>
          </w:tcPr>
          <w:p w14:paraId="1D9609C9"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49 (32–63)</w:t>
            </w:r>
          </w:p>
        </w:tc>
        <w:tc>
          <w:tcPr>
            <w:tcW w:w="3100" w:type="dxa"/>
            <w:shd w:val="clear" w:color="auto" w:fill="auto"/>
            <w:tcMar>
              <w:top w:w="13" w:type="dxa"/>
              <w:left w:w="60" w:type="dxa"/>
              <w:bottom w:w="13" w:type="dxa"/>
              <w:right w:w="60" w:type="dxa"/>
            </w:tcMar>
            <w:vAlign w:val="center"/>
          </w:tcPr>
          <w:p w14:paraId="200216A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52 (33–66)</w:t>
            </w:r>
          </w:p>
        </w:tc>
        <w:tc>
          <w:tcPr>
            <w:tcW w:w="1438" w:type="dxa"/>
            <w:shd w:val="clear" w:color="auto" w:fill="auto"/>
            <w:tcMar>
              <w:top w:w="13" w:type="dxa"/>
              <w:left w:w="60" w:type="dxa"/>
              <w:bottom w:w="13" w:type="dxa"/>
              <w:right w:w="60" w:type="dxa"/>
            </w:tcMar>
            <w:vAlign w:val="center"/>
          </w:tcPr>
          <w:p w14:paraId="0B2B264D"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-0.100</w:t>
            </w:r>
          </w:p>
        </w:tc>
      </w:tr>
      <w:tr w:rsidR="00637A95" w:rsidRPr="00BD540E" w14:paraId="16A9774C" w14:textId="77777777" w:rsidTr="00E96616">
        <w:trPr>
          <w:cantSplit/>
          <w:jc w:val="center"/>
        </w:trPr>
        <w:tc>
          <w:tcPr>
            <w:tcW w:w="3600" w:type="dxa"/>
            <w:shd w:val="clear" w:color="auto" w:fill="auto"/>
            <w:tcMar>
              <w:top w:w="13" w:type="dxa"/>
              <w:left w:w="60" w:type="dxa"/>
              <w:bottom w:w="13" w:type="dxa"/>
              <w:right w:w="60" w:type="dxa"/>
            </w:tcMar>
            <w:vAlign w:val="center"/>
          </w:tcPr>
          <w:p w14:paraId="04524EC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Systolic blood pressure, mmHg</w:t>
            </w:r>
          </w:p>
        </w:tc>
        <w:tc>
          <w:tcPr>
            <w:tcW w:w="2328" w:type="dxa"/>
            <w:shd w:val="clear" w:color="auto" w:fill="auto"/>
            <w:tcMar>
              <w:top w:w="13" w:type="dxa"/>
              <w:left w:w="60" w:type="dxa"/>
              <w:bottom w:w="13" w:type="dxa"/>
              <w:right w:w="60" w:type="dxa"/>
            </w:tcMar>
            <w:vAlign w:val="center"/>
          </w:tcPr>
          <w:p w14:paraId="64A3E9A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139 (122–155)</w:t>
            </w:r>
          </w:p>
        </w:tc>
        <w:tc>
          <w:tcPr>
            <w:tcW w:w="3100" w:type="dxa"/>
            <w:shd w:val="clear" w:color="auto" w:fill="auto"/>
            <w:tcMar>
              <w:top w:w="13" w:type="dxa"/>
              <w:left w:w="60" w:type="dxa"/>
              <w:bottom w:w="13" w:type="dxa"/>
              <w:right w:w="60" w:type="dxa"/>
            </w:tcMar>
            <w:vAlign w:val="center"/>
          </w:tcPr>
          <w:p w14:paraId="7F46F827"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140 (124–157)</w:t>
            </w:r>
          </w:p>
        </w:tc>
        <w:tc>
          <w:tcPr>
            <w:tcW w:w="1438" w:type="dxa"/>
            <w:shd w:val="clear" w:color="auto" w:fill="auto"/>
            <w:tcMar>
              <w:top w:w="13" w:type="dxa"/>
              <w:left w:w="60" w:type="dxa"/>
              <w:bottom w:w="13" w:type="dxa"/>
              <w:right w:w="60" w:type="dxa"/>
            </w:tcMar>
            <w:vAlign w:val="center"/>
          </w:tcPr>
          <w:p w14:paraId="60AAE1E8"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-0.045</w:t>
            </w:r>
          </w:p>
        </w:tc>
      </w:tr>
      <w:tr w:rsidR="00637A95" w:rsidRPr="00BD540E" w14:paraId="499AC36A" w14:textId="77777777" w:rsidTr="00E96616">
        <w:trPr>
          <w:cantSplit/>
          <w:jc w:val="center"/>
        </w:trPr>
        <w:tc>
          <w:tcPr>
            <w:tcW w:w="3600" w:type="dxa"/>
            <w:shd w:val="clear" w:color="auto" w:fill="auto"/>
            <w:tcMar>
              <w:top w:w="13" w:type="dxa"/>
              <w:left w:w="60" w:type="dxa"/>
              <w:bottom w:w="13" w:type="dxa"/>
              <w:right w:w="60" w:type="dxa"/>
            </w:tcMar>
            <w:vAlign w:val="center"/>
          </w:tcPr>
          <w:p w14:paraId="7E52554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Heart rate, beats/min</w:t>
            </w:r>
          </w:p>
        </w:tc>
        <w:tc>
          <w:tcPr>
            <w:tcW w:w="2328" w:type="dxa"/>
            <w:shd w:val="clear" w:color="auto" w:fill="auto"/>
            <w:tcMar>
              <w:top w:w="13" w:type="dxa"/>
              <w:left w:w="60" w:type="dxa"/>
              <w:bottom w:w="13" w:type="dxa"/>
              <w:right w:w="60" w:type="dxa"/>
            </w:tcMar>
            <w:vAlign w:val="center"/>
          </w:tcPr>
          <w:p w14:paraId="379F821B"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83 (74–94)</w:t>
            </w:r>
          </w:p>
        </w:tc>
        <w:tc>
          <w:tcPr>
            <w:tcW w:w="3100" w:type="dxa"/>
            <w:shd w:val="clear" w:color="auto" w:fill="auto"/>
            <w:tcMar>
              <w:top w:w="13" w:type="dxa"/>
              <w:left w:w="60" w:type="dxa"/>
              <w:bottom w:w="13" w:type="dxa"/>
              <w:right w:w="60" w:type="dxa"/>
            </w:tcMar>
            <w:vAlign w:val="center"/>
          </w:tcPr>
          <w:p w14:paraId="7D4F0784"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83 (74–94)</w:t>
            </w:r>
          </w:p>
        </w:tc>
        <w:tc>
          <w:tcPr>
            <w:tcW w:w="1438" w:type="dxa"/>
            <w:shd w:val="clear" w:color="auto" w:fill="auto"/>
            <w:tcMar>
              <w:top w:w="13" w:type="dxa"/>
              <w:left w:w="60" w:type="dxa"/>
              <w:bottom w:w="13" w:type="dxa"/>
              <w:right w:w="60" w:type="dxa"/>
            </w:tcMar>
            <w:vAlign w:val="center"/>
          </w:tcPr>
          <w:p w14:paraId="5BE05E9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-0.011</w:t>
            </w:r>
          </w:p>
        </w:tc>
      </w:tr>
      <w:tr w:rsidR="00637A95" w:rsidRPr="00BD540E" w14:paraId="0B7A7ECA" w14:textId="77777777" w:rsidTr="00E96616">
        <w:trPr>
          <w:cantSplit/>
          <w:jc w:val="center"/>
        </w:trPr>
        <w:tc>
          <w:tcPr>
            <w:tcW w:w="3600" w:type="dxa"/>
            <w:shd w:val="clear" w:color="auto" w:fill="auto"/>
            <w:tcMar>
              <w:top w:w="13" w:type="dxa"/>
              <w:left w:w="60" w:type="dxa"/>
              <w:bottom w:w="13" w:type="dxa"/>
              <w:right w:w="60" w:type="dxa"/>
            </w:tcMar>
            <w:vAlign w:val="center"/>
          </w:tcPr>
          <w:p w14:paraId="5147A88D"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Respiratory rate, breaths/min</w:t>
            </w:r>
          </w:p>
        </w:tc>
        <w:tc>
          <w:tcPr>
            <w:tcW w:w="2328" w:type="dxa"/>
            <w:shd w:val="clear" w:color="auto" w:fill="auto"/>
            <w:tcMar>
              <w:top w:w="13" w:type="dxa"/>
              <w:left w:w="60" w:type="dxa"/>
              <w:bottom w:w="13" w:type="dxa"/>
              <w:right w:w="60" w:type="dxa"/>
            </w:tcMar>
            <w:vAlign w:val="center"/>
          </w:tcPr>
          <w:p w14:paraId="451A0A68"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20 (18–20)</w:t>
            </w:r>
          </w:p>
        </w:tc>
        <w:tc>
          <w:tcPr>
            <w:tcW w:w="3100" w:type="dxa"/>
            <w:shd w:val="clear" w:color="auto" w:fill="auto"/>
            <w:tcMar>
              <w:top w:w="13" w:type="dxa"/>
              <w:left w:w="60" w:type="dxa"/>
              <w:bottom w:w="13" w:type="dxa"/>
              <w:right w:w="60" w:type="dxa"/>
            </w:tcMar>
            <w:vAlign w:val="center"/>
          </w:tcPr>
          <w:p w14:paraId="130E01D0"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20 (18–20)</w:t>
            </w:r>
          </w:p>
        </w:tc>
        <w:tc>
          <w:tcPr>
            <w:tcW w:w="1438" w:type="dxa"/>
            <w:shd w:val="clear" w:color="auto" w:fill="auto"/>
            <w:tcMar>
              <w:top w:w="13" w:type="dxa"/>
              <w:left w:w="60" w:type="dxa"/>
              <w:bottom w:w="13" w:type="dxa"/>
              <w:right w:w="60" w:type="dxa"/>
            </w:tcMar>
            <w:vAlign w:val="center"/>
          </w:tcPr>
          <w:p w14:paraId="1B684DB9"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+0.001</w:t>
            </w:r>
          </w:p>
        </w:tc>
      </w:tr>
      <w:tr w:rsidR="00637A95" w:rsidRPr="00BD540E" w14:paraId="2A1C29AE" w14:textId="77777777" w:rsidTr="00E96616">
        <w:trPr>
          <w:cantSplit/>
          <w:jc w:val="center"/>
        </w:trPr>
        <w:tc>
          <w:tcPr>
            <w:tcW w:w="3600" w:type="dxa"/>
            <w:shd w:val="clear" w:color="auto" w:fill="auto"/>
            <w:tcMar>
              <w:top w:w="13" w:type="dxa"/>
              <w:left w:w="60" w:type="dxa"/>
              <w:bottom w:w="13" w:type="dxa"/>
              <w:right w:w="60" w:type="dxa"/>
            </w:tcMar>
            <w:vAlign w:val="center"/>
          </w:tcPr>
          <w:p w14:paraId="755EB0EB"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Body temperature, °C</w:t>
            </w:r>
          </w:p>
        </w:tc>
        <w:tc>
          <w:tcPr>
            <w:tcW w:w="2328" w:type="dxa"/>
            <w:shd w:val="clear" w:color="auto" w:fill="auto"/>
            <w:tcMar>
              <w:top w:w="13" w:type="dxa"/>
              <w:left w:w="60" w:type="dxa"/>
              <w:bottom w:w="13" w:type="dxa"/>
              <w:right w:w="60" w:type="dxa"/>
            </w:tcMar>
            <w:vAlign w:val="center"/>
          </w:tcPr>
          <w:p w14:paraId="4CB627A6"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37 (36–37)</w:t>
            </w:r>
          </w:p>
        </w:tc>
        <w:tc>
          <w:tcPr>
            <w:tcW w:w="3100" w:type="dxa"/>
            <w:shd w:val="clear" w:color="auto" w:fill="auto"/>
            <w:tcMar>
              <w:top w:w="13" w:type="dxa"/>
              <w:left w:w="60" w:type="dxa"/>
              <w:bottom w:w="13" w:type="dxa"/>
              <w:right w:w="60" w:type="dxa"/>
            </w:tcMar>
            <w:vAlign w:val="center"/>
          </w:tcPr>
          <w:p w14:paraId="031BE3F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37 (36–37)</w:t>
            </w:r>
          </w:p>
        </w:tc>
        <w:tc>
          <w:tcPr>
            <w:tcW w:w="1438" w:type="dxa"/>
            <w:shd w:val="clear" w:color="auto" w:fill="auto"/>
            <w:tcMar>
              <w:top w:w="13" w:type="dxa"/>
              <w:left w:w="60" w:type="dxa"/>
              <w:bottom w:w="13" w:type="dxa"/>
              <w:right w:w="60" w:type="dxa"/>
            </w:tcMar>
            <w:vAlign w:val="center"/>
          </w:tcPr>
          <w:p w14:paraId="6004902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+0.013</w:t>
            </w:r>
          </w:p>
        </w:tc>
      </w:tr>
      <w:tr w:rsidR="00637A95" w:rsidRPr="00BD540E" w14:paraId="7857DBF3" w14:textId="77777777" w:rsidTr="00E96616">
        <w:trPr>
          <w:cantSplit/>
          <w:jc w:val="center"/>
        </w:trPr>
        <w:tc>
          <w:tcPr>
            <w:tcW w:w="3600" w:type="dxa"/>
            <w:shd w:val="clear" w:color="auto" w:fill="auto"/>
            <w:tcMar>
              <w:top w:w="13" w:type="dxa"/>
              <w:left w:w="60" w:type="dxa"/>
              <w:bottom w:w="13" w:type="dxa"/>
              <w:right w:w="60" w:type="dxa"/>
            </w:tcMar>
            <w:vAlign w:val="center"/>
          </w:tcPr>
          <w:p w14:paraId="1577B116"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Glasgow Coma Scale</w:t>
            </w:r>
          </w:p>
        </w:tc>
        <w:tc>
          <w:tcPr>
            <w:tcW w:w="2328" w:type="dxa"/>
            <w:shd w:val="clear" w:color="auto" w:fill="auto"/>
            <w:tcMar>
              <w:top w:w="13" w:type="dxa"/>
              <w:left w:w="60" w:type="dxa"/>
              <w:bottom w:w="13" w:type="dxa"/>
              <w:right w:w="60" w:type="dxa"/>
            </w:tcMar>
            <w:vAlign w:val="center"/>
          </w:tcPr>
          <w:p w14:paraId="2BD1474D"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15 (15–15)</w:t>
            </w:r>
          </w:p>
        </w:tc>
        <w:tc>
          <w:tcPr>
            <w:tcW w:w="3100" w:type="dxa"/>
            <w:shd w:val="clear" w:color="auto" w:fill="auto"/>
            <w:tcMar>
              <w:top w:w="13" w:type="dxa"/>
              <w:left w:w="60" w:type="dxa"/>
              <w:bottom w:w="13" w:type="dxa"/>
              <w:right w:w="60" w:type="dxa"/>
            </w:tcMar>
            <w:vAlign w:val="center"/>
          </w:tcPr>
          <w:p w14:paraId="16A91231"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15 (15–15)</w:t>
            </w:r>
          </w:p>
        </w:tc>
        <w:tc>
          <w:tcPr>
            <w:tcW w:w="1438" w:type="dxa"/>
            <w:shd w:val="clear" w:color="auto" w:fill="auto"/>
            <w:tcMar>
              <w:top w:w="13" w:type="dxa"/>
              <w:left w:w="60" w:type="dxa"/>
              <w:bottom w:w="13" w:type="dxa"/>
              <w:right w:w="60" w:type="dxa"/>
            </w:tcMar>
            <w:vAlign w:val="center"/>
          </w:tcPr>
          <w:p w14:paraId="6F2BA4A2"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-0.003</w:t>
            </w:r>
          </w:p>
        </w:tc>
      </w:tr>
      <w:tr w:rsidR="00637A95" w:rsidRPr="00BD540E" w14:paraId="104AB781" w14:textId="77777777" w:rsidTr="00E96616">
        <w:trPr>
          <w:cantSplit/>
          <w:jc w:val="center"/>
        </w:trPr>
        <w:tc>
          <w:tcPr>
            <w:tcW w:w="10466" w:type="dxa"/>
            <w:gridSpan w:val="4"/>
            <w:shd w:val="clear" w:color="auto" w:fill="auto"/>
            <w:tcMar>
              <w:top w:w="13" w:type="dxa"/>
              <w:left w:w="60" w:type="dxa"/>
              <w:bottom w:w="13" w:type="dxa"/>
              <w:right w:w="60" w:type="dxa"/>
            </w:tcMar>
            <w:vAlign w:val="center"/>
          </w:tcPr>
          <w:p w14:paraId="5D9DF848"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Sex</w:t>
            </w:r>
          </w:p>
        </w:tc>
      </w:tr>
      <w:tr w:rsidR="00637A95" w:rsidRPr="00BD540E" w14:paraId="62F595B1" w14:textId="77777777" w:rsidTr="00E96616">
        <w:trPr>
          <w:cantSplit/>
          <w:jc w:val="center"/>
        </w:trPr>
        <w:tc>
          <w:tcPr>
            <w:tcW w:w="3600" w:type="dxa"/>
            <w:shd w:val="clear" w:color="auto" w:fill="auto"/>
            <w:tcMar>
              <w:top w:w="13" w:type="dxa"/>
              <w:left w:w="60" w:type="dxa"/>
              <w:bottom w:w="13" w:type="dxa"/>
              <w:right w:w="60" w:type="dxa"/>
            </w:tcMar>
            <w:vAlign w:val="center"/>
          </w:tcPr>
          <w:p w14:paraId="1D6E7F12"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Male</w:t>
            </w:r>
          </w:p>
        </w:tc>
        <w:tc>
          <w:tcPr>
            <w:tcW w:w="2328" w:type="dxa"/>
            <w:shd w:val="clear" w:color="auto" w:fill="auto"/>
            <w:tcMar>
              <w:top w:w="13" w:type="dxa"/>
              <w:left w:w="60" w:type="dxa"/>
              <w:bottom w:w="13" w:type="dxa"/>
              <w:right w:w="60" w:type="dxa"/>
            </w:tcMar>
            <w:vAlign w:val="center"/>
          </w:tcPr>
          <w:p w14:paraId="330D99A6"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293,325 (57.86)</w:t>
            </w:r>
          </w:p>
        </w:tc>
        <w:tc>
          <w:tcPr>
            <w:tcW w:w="3100" w:type="dxa"/>
            <w:shd w:val="clear" w:color="auto" w:fill="auto"/>
            <w:tcMar>
              <w:top w:w="13" w:type="dxa"/>
              <w:left w:w="60" w:type="dxa"/>
              <w:bottom w:w="13" w:type="dxa"/>
              <w:right w:w="60" w:type="dxa"/>
            </w:tcMar>
            <w:vAlign w:val="center"/>
          </w:tcPr>
          <w:p w14:paraId="2BCC536B"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66,882 (56.09)</w:t>
            </w:r>
          </w:p>
        </w:tc>
        <w:tc>
          <w:tcPr>
            <w:tcW w:w="1438" w:type="dxa"/>
            <w:shd w:val="clear" w:color="auto" w:fill="auto"/>
            <w:tcMar>
              <w:top w:w="13" w:type="dxa"/>
              <w:left w:w="60" w:type="dxa"/>
              <w:bottom w:w="13" w:type="dxa"/>
              <w:right w:w="60" w:type="dxa"/>
            </w:tcMar>
            <w:vAlign w:val="center"/>
          </w:tcPr>
          <w:p w14:paraId="58A8E8B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+0.036</w:t>
            </w:r>
          </w:p>
        </w:tc>
      </w:tr>
      <w:tr w:rsidR="00637A95" w:rsidRPr="00BD540E" w14:paraId="378F0F5B" w14:textId="77777777" w:rsidTr="00E96616">
        <w:trPr>
          <w:cantSplit/>
          <w:jc w:val="center"/>
        </w:trPr>
        <w:tc>
          <w:tcPr>
            <w:tcW w:w="3600" w:type="dxa"/>
            <w:shd w:val="clear" w:color="auto" w:fill="auto"/>
            <w:tcMar>
              <w:top w:w="13" w:type="dxa"/>
              <w:left w:w="60" w:type="dxa"/>
              <w:bottom w:w="13" w:type="dxa"/>
              <w:right w:w="60" w:type="dxa"/>
            </w:tcMar>
            <w:vAlign w:val="center"/>
          </w:tcPr>
          <w:p w14:paraId="027C8AE2"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Female</w:t>
            </w:r>
          </w:p>
        </w:tc>
        <w:tc>
          <w:tcPr>
            <w:tcW w:w="2328" w:type="dxa"/>
            <w:shd w:val="clear" w:color="auto" w:fill="auto"/>
            <w:tcMar>
              <w:top w:w="13" w:type="dxa"/>
              <w:left w:w="60" w:type="dxa"/>
              <w:bottom w:w="13" w:type="dxa"/>
              <w:right w:w="60" w:type="dxa"/>
            </w:tcMar>
            <w:vAlign w:val="center"/>
          </w:tcPr>
          <w:p w14:paraId="7EE8C2EF"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213,674 (42.14)</w:t>
            </w:r>
          </w:p>
        </w:tc>
        <w:tc>
          <w:tcPr>
            <w:tcW w:w="3100" w:type="dxa"/>
            <w:shd w:val="clear" w:color="auto" w:fill="auto"/>
            <w:tcMar>
              <w:top w:w="13" w:type="dxa"/>
              <w:left w:w="60" w:type="dxa"/>
              <w:bottom w:w="13" w:type="dxa"/>
              <w:right w:w="60" w:type="dxa"/>
            </w:tcMar>
            <w:vAlign w:val="center"/>
          </w:tcPr>
          <w:p w14:paraId="428B4BE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52,352 (43.91)</w:t>
            </w:r>
          </w:p>
        </w:tc>
        <w:tc>
          <w:tcPr>
            <w:tcW w:w="1438" w:type="dxa"/>
            <w:shd w:val="clear" w:color="auto" w:fill="auto"/>
            <w:tcMar>
              <w:top w:w="13" w:type="dxa"/>
              <w:left w:w="60" w:type="dxa"/>
              <w:bottom w:w="13" w:type="dxa"/>
              <w:right w:w="60" w:type="dxa"/>
            </w:tcMar>
            <w:vAlign w:val="center"/>
          </w:tcPr>
          <w:p w14:paraId="74ECB2AA"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-0.036</w:t>
            </w:r>
          </w:p>
        </w:tc>
      </w:tr>
      <w:tr w:rsidR="00637A95" w:rsidRPr="00BD540E" w14:paraId="4FAAA717" w14:textId="77777777" w:rsidTr="00E96616">
        <w:trPr>
          <w:cantSplit/>
          <w:jc w:val="center"/>
        </w:trPr>
        <w:tc>
          <w:tcPr>
            <w:tcW w:w="10466" w:type="dxa"/>
            <w:gridSpan w:val="4"/>
            <w:shd w:val="clear" w:color="auto" w:fill="auto"/>
            <w:tcMar>
              <w:top w:w="13" w:type="dxa"/>
              <w:left w:w="60" w:type="dxa"/>
              <w:bottom w:w="13" w:type="dxa"/>
              <w:right w:w="60" w:type="dxa"/>
            </w:tcMar>
            <w:vAlign w:val="center"/>
          </w:tcPr>
          <w:p w14:paraId="064CE99C"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Injury mechanism</w:t>
            </w:r>
          </w:p>
        </w:tc>
      </w:tr>
      <w:tr w:rsidR="00637A95" w:rsidRPr="00BD540E" w14:paraId="53F3289A" w14:textId="77777777" w:rsidTr="00E96616">
        <w:trPr>
          <w:cantSplit/>
          <w:jc w:val="center"/>
        </w:trPr>
        <w:tc>
          <w:tcPr>
            <w:tcW w:w="3600" w:type="dxa"/>
            <w:shd w:val="clear" w:color="auto" w:fill="auto"/>
            <w:tcMar>
              <w:top w:w="13" w:type="dxa"/>
              <w:left w:w="60" w:type="dxa"/>
              <w:bottom w:w="13" w:type="dxa"/>
              <w:right w:w="60" w:type="dxa"/>
            </w:tcMar>
            <w:vAlign w:val="center"/>
          </w:tcPr>
          <w:p w14:paraId="60D8F7A4"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Fall or slip</w:t>
            </w:r>
          </w:p>
        </w:tc>
        <w:tc>
          <w:tcPr>
            <w:tcW w:w="2328" w:type="dxa"/>
            <w:shd w:val="clear" w:color="auto" w:fill="auto"/>
            <w:tcMar>
              <w:top w:w="13" w:type="dxa"/>
              <w:left w:w="60" w:type="dxa"/>
              <w:bottom w:w="13" w:type="dxa"/>
              <w:right w:w="60" w:type="dxa"/>
            </w:tcMar>
            <w:vAlign w:val="center"/>
          </w:tcPr>
          <w:p w14:paraId="7EA14A0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172,668 (34.06)</w:t>
            </w:r>
          </w:p>
        </w:tc>
        <w:tc>
          <w:tcPr>
            <w:tcW w:w="3100" w:type="dxa"/>
            <w:shd w:val="clear" w:color="auto" w:fill="auto"/>
            <w:tcMar>
              <w:top w:w="13" w:type="dxa"/>
              <w:left w:w="60" w:type="dxa"/>
              <w:bottom w:w="13" w:type="dxa"/>
              <w:right w:w="60" w:type="dxa"/>
            </w:tcMar>
            <w:vAlign w:val="center"/>
          </w:tcPr>
          <w:p w14:paraId="0CA3087B"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46,069 (38.64)</w:t>
            </w:r>
          </w:p>
        </w:tc>
        <w:tc>
          <w:tcPr>
            <w:tcW w:w="1438" w:type="dxa"/>
            <w:shd w:val="clear" w:color="auto" w:fill="auto"/>
            <w:tcMar>
              <w:top w:w="13" w:type="dxa"/>
              <w:left w:w="60" w:type="dxa"/>
              <w:bottom w:w="13" w:type="dxa"/>
              <w:right w:w="60" w:type="dxa"/>
            </w:tcMar>
            <w:vAlign w:val="center"/>
          </w:tcPr>
          <w:p w14:paraId="658900D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-0.095</w:t>
            </w:r>
          </w:p>
        </w:tc>
      </w:tr>
      <w:tr w:rsidR="00637A95" w:rsidRPr="00BD540E" w14:paraId="43B64319" w14:textId="77777777" w:rsidTr="00E96616">
        <w:trPr>
          <w:cantSplit/>
          <w:jc w:val="center"/>
        </w:trPr>
        <w:tc>
          <w:tcPr>
            <w:tcW w:w="3600" w:type="dxa"/>
            <w:shd w:val="clear" w:color="auto" w:fill="auto"/>
            <w:tcMar>
              <w:top w:w="13" w:type="dxa"/>
              <w:left w:w="60" w:type="dxa"/>
              <w:bottom w:w="13" w:type="dxa"/>
              <w:right w:w="60" w:type="dxa"/>
            </w:tcMar>
            <w:vAlign w:val="center"/>
          </w:tcPr>
          <w:p w14:paraId="326981A0"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Transportation-related</w:t>
            </w:r>
          </w:p>
        </w:tc>
        <w:tc>
          <w:tcPr>
            <w:tcW w:w="2328" w:type="dxa"/>
            <w:shd w:val="clear" w:color="auto" w:fill="auto"/>
            <w:tcMar>
              <w:top w:w="13" w:type="dxa"/>
              <w:left w:w="60" w:type="dxa"/>
              <w:bottom w:w="13" w:type="dxa"/>
              <w:right w:w="60" w:type="dxa"/>
            </w:tcMar>
            <w:vAlign w:val="center"/>
          </w:tcPr>
          <w:p w14:paraId="149E9D4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97,877 (19.31)</w:t>
            </w:r>
          </w:p>
        </w:tc>
        <w:tc>
          <w:tcPr>
            <w:tcW w:w="3100" w:type="dxa"/>
            <w:shd w:val="clear" w:color="auto" w:fill="auto"/>
            <w:tcMar>
              <w:top w:w="13" w:type="dxa"/>
              <w:left w:w="60" w:type="dxa"/>
              <w:bottom w:w="13" w:type="dxa"/>
              <w:right w:w="60" w:type="dxa"/>
            </w:tcMar>
            <w:vAlign w:val="center"/>
          </w:tcPr>
          <w:p w14:paraId="2403C76B"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20,666 (17.33)</w:t>
            </w:r>
          </w:p>
        </w:tc>
        <w:tc>
          <w:tcPr>
            <w:tcW w:w="1438" w:type="dxa"/>
            <w:shd w:val="clear" w:color="auto" w:fill="auto"/>
            <w:tcMar>
              <w:top w:w="13" w:type="dxa"/>
              <w:left w:w="60" w:type="dxa"/>
              <w:bottom w:w="13" w:type="dxa"/>
              <w:right w:w="60" w:type="dxa"/>
            </w:tcMar>
            <w:vAlign w:val="center"/>
          </w:tcPr>
          <w:p w14:paraId="40061090"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+0.051</w:t>
            </w:r>
          </w:p>
        </w:tc>
      </w:tr>
      <w:tr w:rsidR="00637A95" w:rsidRPr="00BD540E" w14:paraId="32976303" w14:textId="77777777" w:rsidTr="00E96616">
        <w:trPr>
          <w:cantSplit/>
          <w:jc w:val="center"/>
        </w:trPr>
        <w:tc>
          <w:tcPr>
            <w:tcW w:w="3600" w:type="dxa"/>
            <w:shd w:val="clear" w:color="auto" w:fill="auto"/>
            <w:tcMar>
              <w:top w:w="13" w:type="dxa"/>
              <w:left w:w="60" w:type="dxa"/>
              <w:bottom w:w="13" w:type="dxa"/>
              <w:right w:w="60" w:type="dxa"/>
            </w:tcMar>
            <w:vAlign w:val="center"/>
          </w:tcPr>
          <w:p w14:paraId="4238E74E"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Blunt injury</w:t>
            </w:r>
          </w:p>
        </w:tc>
        <w:tc>
          <w:tcPr>
            <w:tcW w:w="2328" w:type="dxa"/>
            <w:shd w:val="clear" w:color="auto" w:fill="auto"/>
            <w:tcMar>
              <w:top w:w="13" w:type="dxa"/>
              <w:left w:w="60" w:type="dxa"/>
              <w:bottom w:w="13" w:type="dxa"/>
              <w:right w:w="60" w:type="dxa"/>
            </w:tcMar>
            <w:vAlign w:val="center"/>
          </w:tcPr>
          <w:p w14:paraId="1C0E7148"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91,445 (18.04)</w:t>
            </w:r>
          </w:p>
        </w:tc>
        <w:tc>
          <w:tcPr>
            <w:tcW w:w="3100" w:type="dxa"/>
            <w:shd w:val="clear" w:color="auto" w:fill="auto"/>
            <w:tcMar>
              <w:top w:w="13" w:type="dxa"/>
              <w:left w:w="60" w:type="dxa"/>
              <w:bottom w:w="13" w:type="dxa"/>
              <w:right w:w="60" w:type="dxa"/>
            </w:tcMar>
            <w:vAlign w:val="center"/>
          </w:tcPr>
          <w:p w14:paraId="711C97B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20,656 (17.32)</w:t>
            </w:r>
          </w:p>
        </w:tc>
        <w:tc>
          <w:tcPr>
            <w:tcW w:w="1438" w:type="dxa"/>
            <w:shd w:val="clear" w:color="auto" w:fill="auto"/>
            <w:tcMar>
              <w:top w:w="13" w:type="dxa"/>
              <w:left w:w="60" w:type="dxa"/>
              <w:bottom w:w="13" w:type="dxa"/>
              <w:right w:w="60" w:type="dxa"/>
            </w:tcMar>
            <w:vAlign w:val="center"/>
          </w:tcPr>
          <w:p w14:paraId="70F643E4"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+0.019</w:t>
            </w:r>
          </w:p>
        </w:tc>
      </w:tr>
      <w:tr w:rsidR="00637A95" w:rsidRPr="00BD540E" w14:paraId="51CDDA83" w14:textId="77777777" w:rsidTr="00E96616">
        <w:trPr>
          <w:cantSplit/>
          <w:jc w:val="center"/>
        </w:trPr>
        <w:tc>
          <w:tcPr>
            <w:tcW w:w="3600" w:type="dxa"/>
            <w:shd w:val="clear" w:color="auto" w:fill="auto"/>
            <w:tcMar>
              <w:top w:w="13" w:type="dxa"/>
              <w:left w:w="60" w:type="dxa"/>
              <w:bottom w:w="13" w:type="dxa"/>
              <w:right w:w="60" w:type="dxa"/>
            </w:tcMar>
            <w:vAlign w:val="center"/>
          </w:tcPr>
          <w:p w14:paraId="74BE343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Penetrating injury</w:t>
            </w:r>
          </w:p>
        </w:tc>
        <w:tc>
          <w:tcPr>
            <w:tcW w:w="2328" w:type="dxa"/>
            <w:shd w:val="clear" w:color="auto" w:fill="auto"/>
            <w:tcMar>
              <w:top w:w="13" w:type="dxa"/>
              <w:left w:w="60" w:type="dxa"/>
              <w:bottom w:w="13" w:type="dxa"/>
              <w:right w:w="60" w:type="dxa"/>
            </w:tcMar>
            <w:vAlign w:val="center"/>
          </w:tcPr>
          <w:p w14:paraId="3FE52E4B"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75,401 (14.87)</w:t>
            </w:r>
          </w:p>
        </w:tc>
        <w:tc>
          <w:tcPr>
            <w:tcW w:w="3100" w:type="dxa"/>
            <w:shd w:val="clear" w:color="auto" w:fill="auto"/>
            <w:tcMar>
              <w:top w:w="13" w:type="dxa"/>
              <w:left w:w="60" w:type="dxa"/>
              <w:bottom w:w="13" w:type="dxa"/>
              <w:right w:w="60" w:type="dxa"/>
            </w:tcMar>
            <w:vAlign w:val="center"/>
          </w:tcPr>
          <w:p w14:paraId="562DBBB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16,405 (13.76)</w:t>
            </w:r>
          </w:p>
        </w:tc>
        <w:tc>
          <w:tcPr>
            <w:tcW w:w="1438" w:type="dxa"/>
            <w:shd w:val="clear" w:color="auto" w:fill="auto"/>
            <w:tcMar>
              <w:top w:w="13" w:type="dxa"/>
              <w:left w:w="60" w:type="dxa"/>
              <w:bottom w:w="13" w:type="dxa"/>
              <w:right w:w="60" w:type="dxa"/>
            </w:tcMar>
            <w:vAlign w:val="center"/>
          </w:tcPr>
          <w:p w14:paraId="3386B4AB"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+0.032</w:t>
            </w:r>
          </w:p>
        </w:tc>
      </w:tr>
      <w:tr w:rsidR="00637A95" w:rsidRPr="00BD540E" w14:paraId="18C7140E" w14:textId="77777777" w:rsidTr="00E96616">
        <w:trPr>
          <w:cantSplit/>
          <w:jc w:val="center"/>
        </w:trPr>
        <w:tc>
          <w:tcPr>
            <w:tcW w:w="3600" w:type="dxa"/>
            <w:shd w:val="clear" w:color="auto" w:fill="auto"/>
            <w:tcMar>
              <w:top w:w="13" w:type="dxa"/>
              <w:left w:w="60" w:type="dxa"/>
              <w:bottom w:w="13" w:type="dxa"/>
              <w:right w:w="60" w:type="dxa"/>
            </w:tcMar>
            <w:vAlign w:val="center"/>
          </w:tcPr>
          <w:p w14:paraId="6144BDFC"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Other</w:t>
            </w:r>
          </w:p>
        </w:tc>
        <w:tc>
          <w:tcPr>
            <w:tcW w:w="2328" w:type="dxa"/>
            <w:shd w:val="clear" w:color="auto" w:fill="auto"/>
            <w:tcMar>
              <w:top w:w="13" w:type="dxa"/>
              <w:left w:w="60" w:type="dxa"/>
              <w:bottom w:w="13" w:type="dxa"/>
              <w:right w:w="60" w:type="dxa"/>
            </w:tcMar>
            <w:vAlign w:val="center"/>
          </w:tcPr>
          <w:p w14:paraId="25396A0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42,551 (8.39)</w:t>
            </w:r>
          </w:p>
        </w:tc>
        <w:tc>
          <w:tcPr>
            <w:tcW w:w="3100" w:type="dxa"/>
            <w:shd w:val="clear" w:color="auto" w:fill="auto"/>
            <w:tcMar>
              <w:top w:w="13" w:type="dxa"/>
              <w:left w:w="60" w:type="dxa"/>
              <w:bottom w:w="13" w:type="dxa"/>
              <w:right w:w="60" w:type="dxa"/>
            </w:tcMar>
            <w:vAlign w:val="center"/>
          </w:tcPr>
          <w:p w14:paraId="26A65814"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9,304 (7.80)</w:t>
            </w:r>
          </w:p>
        </w:tc>
        <w:tc>
          <w:tcPr>
            <w:tcW w:w="1438" w:type="dxa"/>
            <w:shd w:val="clear" w:color="auto" w:fill="auto"/>
            <w:tcMar>
              <w:top w:w="13" w:type="dxa"/>
              <w:left w:w="60" w:type="dxa"/>
              <w:bottom w:w="13" w:type="dxa"/>
              <w:right w:w="60" w:type="dxa"/>
            </w:tcMar>
            <w:vAlign w:val="center"/>
          </w:tcPr>
          <w:p w14:paraId="568DCB8F"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+0.022</w:t>
            </w:r>
          </w:p>
        </w:tc>
      </w:tr>
      <w:tr w:rsidR="00637A95" w:rsidRPr="00BD540E" w14:paraId="6C9CB852" w14:textId="77777777" w:rsidTr="00E96616">
        <w:trPr>
          <w:cantSplit/>
          <w:jc w:val="center"/>
        </w:trPr>
        <w:tc>
          <w:tcPr>
            <w:tcW w:w="3600" w:type="dxa"/>
            <w:shd w:val="clear" w:color="auto" w:fill="auto"/>
            <w:tcMar>
              <w:top w:w="13" w:type="dxa"/>
              <w:left w:w="60" w:type="dxa"/>
              <w:bottom w:w="13" w:type="dxa"/>
              <w:right w:w="60" w:type="dxa"/>
            </w:tcMar>
            <w:vAlign w:val="center"/>
          </w:tcPr>
          <w:p w14:paraId="28590E2A"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Overexertion</w:t>
            </w:r>
          </w:p>
        </w:tc>
        <w:tc>
          <w:tcPr>
            <w:tcW w:w="2328" w:type="dxa"/>
            <w:shd w:val="clear" w:color="auto" w:fill="auto"/>
            <w:tcMar>
              <w:top w:w="13" w:type="dxa"/>
              <w:left w:w="60" w:type="dxa"/>
              <w:bottom w:w="13" w:type="dxa"/>
              <w:right w:w="60" w:type="dxa"/>
            </w:tcMar>
            <w:vAlign w:val="center"/>
          </w:tcPr>
          <w:p w14:paraId="7B813A1F"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19,774 (3.90)</w:t>
            </w:r>
          </w:p>
        </w:tc>
        <w:tc>
          <w:tcPr>
            <w:tcW w:w="3100" w:type="dxa"/>
            <w:shd w:val="clear" w:color="auto" w:fill="auto"/>
            <w:tcMar>
              <w:top w:w="13" w:type="dxa"/>
              <w:left w:w="60" w:type="dxa"/>
              <w:bottom w:w="13" w:type="dxa"/>
              <w:right w:w="60" w:type="dxa"/>
            </w:tcMar>
            <w:vAlign w:val="center"/>
          </w:tcPr>
          <w:p w14:paraId="279FA170"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4,659 (3.91)</w:t>
            </w:r>
          </w:p>
        </w:tc>
        <w:tc>
          <w:tcPr>
            <w:tcW w:w="1438" w:type="dxa"/>
            <w:shd w:val="clear" w:color="auto" w:fill="auto"/>
            <w:tcMar>
              <w:top w:w="13" w:type="dxa"/>
              <w:left w:w="60" w:type="dxa"/>
              <w:bottom w:w="13" w:type="dxa"/>
              <w:right w:w="60" w:type="dxa"/>
            </w:tcMar>
            <w:vAlign w:val="center"/>
          </w:tcPr>
          <w:p w14:paraId="32010800"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-0.000</w:t>
            </w:r>
          </w:p>
        </w:tc>
      </w:tr>
      <w:tr w:rsidR="00637A95" w:rsidRPr="00BD540E" w14:paraId="788E2BDF" w14:textId="77777777" w:rsidTr="00E96616">
        <w:trPr>
          <w:cantSplit/>
          <w:jc w:val="center"/>
        </w:trPr>
        <w:tc>
          <w:tcPr>
            <w:tcW w:w="3600" w:type="dxa"/>
            <w:shd w:val="clear" w:color="auto" w:fill="auto"/>
            <w:tcMar>
              <w:top w:w="13" w:type="dxa"/>
              <w:left w:w="60" w:type="dxa"/>
              <w:bottom w:w="13" w:type="dxa"/>
              <w:right w:w="60" w:type="dxa"/>
            </w:tcMar>
            <w:vAlign w:val="center"/>
          </w:tcPr>
          <w:p w14:paraId="53581733"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Machinery</w:t>
            </w:r>
          </w:p>
        </w:tc>
        <w:tc>
          <w:tcPr>
            <w:tcW w:w="2328" w:type="dxa"/>
            <w:shd w:val="clear" w:color="auto" w:fill="auto"/>
            <w:tcMar>
              <w:top w:w="13" w:type="dxa"/>
              <w:left w:w="60" w:type="dxa"/>
              <w:bottom w:w="13" w:type="dxa"/>
              <w:right w:w="60" w:type="dxa"/>
            </w:tcMar>
            <w:vAlign w:val="center"/>
          </w:tcPr>
          <w:p w14:paraId="757EF1A4"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7,258 (1.43)</w:t>
            </w:r>
          </w:p>
        </w:tc>
        <w:tc>
          <w:tcPr>
            <w:tcW w:w="3100" w:type="dxa"/>
            <w:shd w:val="clear" w:color="auto" w:fill="auto"/>
            <w:tcMar>
              <w:top w:w="13" w:type="dxa"/>
              <w:left w:w="60" w:type="dxa"/>
              <w:bottom w:w="13" w:type="dxa"/>
              <w:right w:w="60" w:type="dxa"/>
            </w:tcMar>
            <w:vAlign w:val="center"/>
          </w:tcPr>
          <w:p w14:paraId="220912EC"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1,468 (1.23)</w:t>
            </w:r>
          </w:p>
        </w:tc>
        <w:tc>
          <w:tcPr>
            <w:tcW w:w="1438" w:type="dxa"/>
            <w:shd w:val="clear" w:color="auto" w:fill="auto"/>
            <w:tcMar>
              <w:top w:w="13" w:type="dxa"/>
              <w:left w:w="60" w:type="dxa"/>
              <w:bottom w:w="13" w:type="dxa"/>
              <w:right w:w="60" w:type="dxa"/>
            </w:tcMar>
            <w:vAlign w:val="center"/>
          </w:tcPr>
          <w:p w14:paraId="5127A267"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+0.017</w:t>
            </w:r>
          </w:p>
        </w:tc>
      </w:tr>
      <w:tr w:rsidR="00637A95" w:rsidRPr="00BD540E" w14:paraId="1EA8ABBD" w14:textId="77777777" w:rsidTr="00E96616">
        <w:trPr>
          <w:cantSplit/>
          <w:jc w:val="center"/>
        </w:trPr>
        <w:tc>
          <w:tcPr>
            <w:tcW w:w="3600" w:type="dxa"/>
            <w:shd w:val="clear" w:color="auto" w:fill="auto"/>
            <w:tcMar>
              <w:top w:w="13" w:type="dxa"/>
              <w:left w:w="60" w:type="dxa"/>
              <w:bottom w:w="13" w:type="dxa"/>
              <w:right w:w="60" w:type="dxa"/>
            </w:tcMar>
            <w:vAlign w:val="center"/>
          </w:tcPr>
          <w:p w14:paraId="0135FDC8"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Natural disaster</w:t>
            </w:r>
          </w:p>
        </w:tc>
        <w:tc>
          <w:tcPr>
            <w:tcW w:w="2328" w:type="dxa"/>
            <w:shd w:val="clear" w:color="auto" w:fill="auto"/>
            <w:tcMar>
              <w:top w:w="13" w:type="dxa"/>
              <w:left w:w="60" w:type="dxa"/>
              <w:bottom w:w="13" w:type="dxa"/>
              <w:right w:w="60" w:type="dxa"/>
            </w:tcMar>
            <w:vAlign w:val="center"/>
          </w:tcPr>
          <w:p w14:paraId="0F55873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25 (0.00)</w:t>
            </w:r>
          </w:p>
        </w:tc>
        <w:tc>
          <w:tcPr>
            <w:tcW w:w="3100" w:type="dxa"/>
            <w:shd w:val="clear" w:color="auto" w:fill="auto"/>
            <w:tcMar>
              <w:top w:w="13" w:type="dxa"/>
              <w:left w:w="60" w:type="dxa"/>
              <w:bottom w:w="13" w:type="dxa"/>
              <w:right w:w="60" w:type="dxa"/>
            </w:tcMar>
            <w:vAlign w:val="center"/>
          </w:tcPr>
          <w:p w14:paraId="5F306314"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7 (0.01)</w:t>
            </w:r>
          </w:p>
        </w:tc>
        <w:tc>
          <w:tcPr>
            <w:tcW w:w="1438" w:type="dxa"/>
            <w:shd w:val="clear" w:color="auto" w:fill="auto"/>
            <w:tcMar>
              <w:top w:w="13" w:type="dxa"/>
              <w:left w:w="60" w:type="dxa"/>
              <w:bottom w:w="13" w:type="dxa"/>
              <w:right w:w="60" w:type="dxa"/>
            </w:tcMar>
            <w:vAlign w:val="center"/>
          </w:tcPr>
          <w:p w14:paraId="5E55DA68"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-0.001</w:t>
            </w:r>
          </w:p>
        </w:tc>
      </w:tr>
      <w:tr w:rsidR="00637A95" w:rsidRPr="00BD540E" w14:paraId="3F50ACF4" w14:textId="77777777" w:rsidTr="00E96616">
        <w:trPr>
          <w:cantSplit/>
          <w:jc w:val="center"/>
        </w:trPr>
        <w:tc>
          <w:tcPr>
            <w:tcW w:w="10466" w:type="dxa"/>
            <w:gridSpan w:val="4"/>
            <w:shd w:val="clear" w:color="auto" w:fill="auto"/>
            <w:tcMar>
              <w:top w:w="13" w:type="dxa"/>
              <w:left w:w="60" w:type="dxa"/>
              <w:bottom w:w="13" w:type="dxa"/>
              <w:right w:w="60" w:type="dxa"/>
            </w:tcMar>
            <w:vAlign w:val="center"/>
          </w:tcPr>
          <w:p w14:paraId="47D130F9"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AVPU</w:t>
            </w:r>
          </w:p>
        </w:tc>
      </w:tr>
      <w:tr w:rsidR="00637A95" w:rsidRPr="00BD540E" w14:paraId="436C9103" w14:textId="77777777" w:rsidTr="00E96616">
        <w:trPr>
          <w:cantSplit/>
          <w:jc w:val="center"/>
        </w:trPr>
        <w:tc>
          <w:tcPr>
            <w:tcW w:w="3600" w:type="dxa"/>
            <w:shd w:val="clear" w:color="auto" w:fill="auto"/>
            <w:tcMar>
              <w:top w:w="13" w:type="dxa"/>
              <w:left w:w="60" w:type="dxa"/>
              <w:bottom w:w="13" w:type="dxa"/>
              <w:right w:w="60" w:type="dxa"/>
            </w:tcMar>
            <w:vAlign w:val="center"/>
          </w:tcPr>
          <w:p w14:paraId="1507E715"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Alert</w:t>
            </w:r>
          </w:p>
        </w:tc>
        <w:tc>
          <w:tcPr>
            <w:tcW w:w="2328" w:type="dxa"/>
            <w:shd w:val="clear" w:color="auto" w:fill="auto"/>
            <w:tcMar>
              <w:top w:w="13" w:type="dxa"/>
              <w:left w:w="60" w:type="dxa"/>
              <w:bottom w:w="13" w:type="dxa"/>
              <w:right w:w="60" w:type="dxa"/>
            </w:tcMar>
            <w:vAlign w:val="center"/>
          </w:tcPr>
          <w:p w14:paraId="6B38CD52"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487,076 (96.07)</w:t>
            </w:r>
          </w:p>
        </w:tc>
        <w:tc>
          <w:tcPr>
            <w:tcW w:w="3100" w:type="dxa"/>
            <w:shd w:val="clear" w:color="auto" w:fill="auto"/>
            <w:tcMar>
              <w:top w:w="13" w:type="dxa"/>
              <w:left w:w="60" w:type="dxa"/>
              <w:bottom w:w="13" w:type="dxa"/>
              <w:right w:w="60" w:type="dxa"/>
            </w:tcMar>
            <w:vAlign w:val="center"/>
          </w:tcPr>
          <w:p w14:paraId="7D29A192"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114,222 (95.80)</w:t>
            </w:r>
          </w:p>
        </w:tc>
        <w:tc>
          <w:tcPr>
            <w:tcW w:w="1438" w:type="dxa"/>
            <w:shd w:val="clear" w:color="auto" w:fill="auto"/>
            <w:tcMar>
              <w:top w:w="13" w:type="dxa"/>
              <w:left w:w="60" w:type="dxa"/>
              <w:bottom w:w="13" w:type="dxa"/>
              <w:right w:w="60" w:type="dxa"/>
            </w:tcMar>
            <w:vAlign w:val="center"/>
          </w:tcPr>
          <w:p w14:paraId="412855B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+0.014</w:t>
            </w:r>
          </w:p>
        </w:tc>
      </w:tr>
      <w:tr w:rsidR="00637A95" w:rsidRPr="00BD540E" w14:paraId="2CB54D9A" w14:textId="77777777" w:rsidTr="00E96616">
        <w:trPr>
          <w:cantSplit/>
          <w:jc w:val="center"/>
        </w:trPr>
        <w:tc>
          <w:tcPr>
            <w:tcW w:w="3600" w:type="dxa"/>
            <w:shd w:val="clear" w:color="auto" w:fill="auto"/>
            <w:tcMar>
              <w:top w:w="13" w:type="dxa"/>
              <w:left w:w="60" w:type="dxa"/>
              <w:bottom w:w="13" w:type="dxa"/>
              <w:right w:w="60" w:type="dxa"/>
            </w:tcMar>
            <w:vAlign w:val="center"/>
          </w:tcPr>
          <w:p w14:paraId="370409E4"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Responsive to voice</w:t>
            </w:r>
          </w:p>
        </w:tc>
        <w:tc>
          <w:tcPr>
            <w:tcW w:w="2328" w:type="dxa"/>
            <w:shd w:val="clear" w:color="auto" w:fill="auto"/>
            <w:tcMar>
              <w:top w:w="13" w:type="dxa"/>
              <w:left w:w="60" w:type="dxa"/>
              <w:bottom w:w="13" w:type="dxa"/>
              <w:right w:w="60" w:type="dxa"/>
            </w:tcMar>
            <w:vAlign w:val="center"/>
          </w:tcPr>
          <w:p w14:paraId="30FC3596"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9,878 (1.95)</w:t>
            </w:r>
          </w:p>
        </w:tc>
        <w:tc>
          <w:tcPr>
            <w:tcW w:w="3100" w:type="dxa"/>
            <w:shd w:val="clear" w:color="auto" w:fill="auto"/>
            <w:tcMar>
              <w:top w:w="13" w:type="dxa"/>
              <w:left w:w="60" w:type="dxa"/>
              <w:bottom w:w="13" w:type="dxa"/>
              <w:right w:w="60" w:type="dxa"/>
            </w:tcMar>
            <w:vAlign w:val="center"/>
          </w:tcPr>
          <w:p w14:paraId="56A09974"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2,520 (2.11)</w:t>
            </w:r>
          </w:p>
        </w:tc>
        <w:tc>
          <w:tcPr>
            <w:tcW w:w="1438" w:type="dxa"/>
            <w:shd w:val="clear" w:color="auto" w:fill="auto"/>
            <w:tcMar>
              <w:top w:w="13" w:type="dxa"/>
              <w:left w:w="60" w:type="dxa"/>
              <w:bottom w:w="13" w:type="dxa"/>
              <w:right w:w="60" w:type="dxa"/>
            </w:tcMar>
            <w:vAlign w:val="center"/>
          </w:tcPr>
          <w:p w14:paraId="6A2BC870"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-0.012</w:t>
            </w:r>
          </w:p>
        </w:tc>
      </w:tr>
      <w:tr w:rsidR="00637A95" w:rsidRPr="00BD540E" w14:paraId="6B0FCF26" w14:textId="77777777" w:rsidTr="00E96616">
        <w:trPr>
          <w:cantSplit/>
          <w:jc w:val="center"/>
        </w:trPr>
        <w:tc>
          <w:tcPr>
            <w:tcW w:w="3600" w:type="dxa"/>
            <w:shd w:val="clear" w:color="auto" w:fill="auto"/>
            <w:tcMar>
              <w:top w:w="13" w:type="dxa"/>
              <w:left w:w="60" w:type="dxa"/>
              <w:bottom w:w="13" w:type="dxa"/>
              <w:right w:w="60" w:type="dxa"/>
            </w:tcMar>
            <w:vAlign w:val="center"/>
          </w:tcPr>
          <w:p w14:paraId="426EC96A"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Responsive to pain</w:t>
            </w:r>
          </w:p>
        </w:tc>
        <w:tc>
          <w:tcPr>
            <w:tcW w:w="2328" w:type="dxa"/>
            <w:shd w:val="clear" w:color="auto" w:fill="auto"/>
            <w:tcMar>
              <w:top w:w="13" w:type="dxa"/>
              <w:left w:w="60" w:type="dxa"/>
              <w:bottom w:w="13" w:type="dxa"/>
              <w:right w:w="60" w:type="dxa"/>
            </w:tcMar>
            <w:vAlign w:val="center"/>
          </w:tcPr>
          <w:p w14:paraId="2F31B16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5,372 (1.06)</w:t>
            </w:r>
          </w:p>
        </w:tc>
        <w:tc>
          <w:tcPr>
            <w:tcW w:w="3100" w:type="dxa"/>
            <w:shd w:val="clear" w:color="auto" w:fill="auto"/>
            <w:tcMar>
              <w:top w:w="13" w:type="dxa"/>
              <w:left w:w="60" w:type="dxa"/>
              <w:bottom w:w="13" w:type="dxa"/>
              <w:right w:w="60" w:type="dxa"/>
            </w:tcMar>
            <w:vAlign w:val="center"/>
          </w:tcPr>
          <w:p w14:paraId="206F008D"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1,304 (1.09)</w:t>
            </w:r>
          </w:p>
        </w:tc>
        <w:tc>
          <w:tcPr>
            <w:tcW w:w="1438" w:type="dxa"/>
            <w:shd w:val="clear" w:color="auto" w:fill="auto"/>
            <w:tcMar>
              <w:top w:w="13" w:type="dxa"/>
              <w:left w:w="60" w:type="dxa"/>
              <w:bottom w:w="13" w:type="dxa"/>
              <w:right w:w="60" w:type="dxa"/>
            </w:tcMar>
            <w:vAlign w:val="center"/>
          </w:tcPr>
          <w:p w14:paraId="5D74F60A"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-0.003</w:t>
            </w:r>
          </w:p>
        </w:tc>
      </w:tr>
      <w:tr w:rsidR="00637A95" w:rsidRPr="00BD540E" w14:paraId="57B6E2DD" w14:textId="77777777" w:rsidTr="00E96616">
        <w:trPr>
          <w:cantSplit/>
          <w:jc w:val="center"/>
        </w:trPr>
        <w:tc>
          <w:tcPr>
            <w:tcW w:w="3600" w:type="dxa"/>
            <w:shd w:val="clear" w:color="auto" w:fill="auto"/>
            <w:tcMar>
              <w:top w:w="13" w:type="dxa"/>
              <w:left w:w="60" w:type="dxa"/>
              <w:bottom w:w="13" w:type="dxa"/>
              <w:right w:w="60" w:type="dxa"/>
            </w:tcMar>
            <w:vAlign w:val="center"/>
          </w:tcPr>
          <w:p w14:paraId="588AC5C3"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Unresponsive</w:t>
            </w:r>
          </w:p>
        </w:tc>
        <w:tc>
          <w:tcPr>
            <w:tcW w:w="2328" w:type="dxa"/>
            <w:shd w:val="clear" w:color="auto" w:fill="auto"/>
            <w:tcMar>
              <w:top w:w="13" w:type="dxa"/>
              <w:left w:w="60" w:type="dxa"/>
              <w:bottom w:w="13" w:type="dxa"/>
              <w:right w:w="60" w:type="dxa"/>
            </w:tcMar>
            <w:vAlign w:val="center"/>
          </w:tcPr>
          <w:p w14:paraId="5ED1A57A"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4,673 (0.92)</w:t>
            </w:r>
          </w:p>
        </w:tc>
        <w:tc>
          <w:tcPr>
            <w:tcW w:w="3100" w:type="dxa"/>
            <w:shd w:val="clear" w:color="auto" w:fill="auto"/>
            <w:tcMar>
              <w:top w:w="13" w:type="dxa"/>
              <w:left w:w="60" w:type="dxa"/>
              <w:bottom w:w="13" w:type="dxa"/>
              <w:right w:w="60" w:type="dxa"/>
            </w:tcMar>
            <w:vAlign w:val="center"/>
          </w:tcPr>
          <w:p w14:paraId="2BC618C8"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1,188 (1.00)</w:t>
            </w:r>
          </w:p>
        </w:tc>
        <w:tc>
          <w:tcPr>
            <w:tcW w:w="1438" w:type="dxa"/>
            <w:shd w:val="clear" w:color="auto" w:fill="auto"/>
            <w:tcMar>
              <w:top w:w="13" w:type="dxa"/>
              <w:left w:w="60" w:type="dxa"/>
              <w:bottom w:w="13" w:type="dxa"/>
              <w:right w:w="60" w:type="dxa"/>
            </w:tcMar>
            <w:vAlign w:val="center"/>
          </w:tcPr>
          <w:p w14:paraId="69B173DD"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-0.008</w:t>
            </w:r>
          </w:p>
        </w:tc>
      </w:tr>
      <w:tr w:rsidR="00637A95" w:rsidRPr="00BD540E" w14:paraId="34311001" w14:textId="77777777" w:rsidTr="00E96616">
        <w:trPr>
          <w:cantSplit/>
          <w:jc w:val="center"/>
        </w:trPr>
        <w:tc>
          <w:tcPr>
            <w:tcW w:w="3600" w:type="dxa"/>
            <w:shd w:val="clear" w:color="auto" w:fill="auto"/>
            <w:tcMar>
              <w:top w:w="13" w:type="dxa"/>
              <w:left w:w="60" w:type="dxa"/>
              <w:bottom w:w="13" w:type="dxa"/>
              <w:right w:w="60" w:type="dxa"/>
            </w:tcMar>
            <w:vAlign w:val="center"/>
          </w:tcPr>
          <w:p w14:paraId="1E2A229C"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Ambulance transport, n (%)</w:t>
            </w:r>
          </w:p>
        </w:tc>
        <w:tc>
          <w:tcPr>
            <w:tcW w:w="2328" w:type="dxa"/>
            <w:shd w:val="clear" w:color="auto" w:fill="auto"/>
            <w:tcMar>
              <w:top w:w="13" w:type="dxa"/>
              <w:left w:w="60" w:type="dxa"/>
              <w:bottom w:w="13" w:type="dxa"/>
              <w:right w:w="60" w:type="dxa"/>
            </w:tcMar>
            <w:vAlign w:val="center"/>
          </w:tcPr>
          <w:p w14:paraId="517E8AD8"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194,778 (38.42)</w:t>
            </w:r>
          </w:p>
        </w:tc>
        <w:tc>
          <w:tcPr>
            <w:tcW w:w="3100" w:type="dxa"/>
            <w:shd w:val="clear" w:color="auto" w:fill="auto"/>
            <w:tcMar>
              <w:top w:w="13" w:type="dxa"/>
              <w:left w:w="60" w:type="dxa"/>
              <w:bottom w:w="13" w:type="dxa"/>
              <w:right w:w="60" w:type="dxa"/>
            </w:tcMar>
            <w:vAlign w:val="center"/>
          </w:tcPr>
          <w:p w14:paraId="7EA167F1"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46,245 (38.79)</w:t>
            </w:r>
          </w:p>
        </w:tc>
        <w:tc>
          <w:tcPr>
            <w:tcW w:w="1438" w:type="dxa"/>
            <w:shd w:val="clear" w:color="auto" w:fill="auto"/>
            <w:tcMar>
              <w:top w:w="13" w:type="dxa"/>
              <w:left w:w="60" w:type="dxa"/>
              <w:bottom w:w="13" w:type="dxa"/>
              <w:right w:w="60" w:type="dxa"/>
            </w:tcMar>
            <w:vAlign w:val="center"/>
          </w:tcPr>
          <w:p w14:paraId="111D82D6"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-0.008</w:t>
            </w:r>
          </w:p>
        </w:tc>
      </w:tr>
    </w:tbl>
    <w:p w14:paraId="32B90C43" w14:textId="77777777" w:rsidR="00BD540E" w:rsidRDefault="00BD540E" w:rsidP="00637A95">
      <w:pPr>
        <w:keepNext/>
        <w:keepLines/>
        <w:spacing w:before="100" w:after="80" w:line="240" w:lineRule="auto"/>
        <w:jc w:val="left"/>
        <w:rPr>
          <w:rFonts w:ascii="Times New Roman" w:hAnsi="Times New Roman" w:cs="Times New Roman"/>
          <w:b/>
          <w:color w:val="000000"/>
          <w:szCs w:val="20"/>
          <w:lang w:val="en-GB"/>
        </w:rPr>
      </w:pPr>
    </w:p>
    <w:p w14:paraId="593FBC0C" w14:textId="10B96088" w:rsidR="00637A95" w:rsidRPr="00BD540E" w:rsidRDefault="00637A95" w:rsidP="00637A95">
      <w:pPr>
        <w:keepNext/>
        <w:keepLines/>
        <w:spacing w:before="100" w:after="80" w:line="240" w:lineRule="auto"/>
        <w:jc w:val="left"/>
        <w:rPr>
          <w:rFonts w:ascii="Times New Roman" w:hAnsi="Times New Roman" w:cs="Times New Roman"/>
          <w:szCs w:val="20"/>
        </w:rPr>
      </w:pPr>
      <w:r w:rsidRPr="00BD540E">
        <w:rPr>
          <w:rFonts w:ascii="Times New Roman" w:hAnsi="Times New Roman" w:cs="Times New Roman"/>
          <w:b/>
          <w:color w:val="000000"/>
          <w:szCs w:val="20"/>
          <w:lang w:val="en-GB"/>
        </w:rPr>
        <w:t>Panel B. Predictor missingness</w:t>
      </w:r>
    </w:p>
    <w:tbl>
      <w:tblPr>
        <w:tblW w:w="10466" w:type="dxa"/>
        <w:jc w:val="center"/>
        <w:tblBorders>
          <w:top w:val="single" w:sz="6" w:space="0" w:color="000000"/>
          <w:left w:val="nil"/>
          <w:bottom w:val="single" w:sz="6" w:space="0" w:color="000000"/>
          <w:right w:val="nil"/>
          <w:insideH w:val="nil"/>
          <w:insideV w:val="nil"/>
        </w:tblBorders>
        <w:tblLayout w:type="fixed"/>
        <w:tblLook w:val="04A0" w:firstRow="1" w:lastRow="0" w:firstColumn="1" w:lastColumn="0" w:noHBand="0" w:noVBand="1"/>
      </w:tblPr>
      <w:tblGrid>
        <w:gridCol w:w="2872"/>
        <w:gridCol w:w="3301"/>
        <w:gridCol w:w="4293"/>
      </w:tblGrid>
      <w:tr w:rsidR="00637A95" w:rsidRPr="00BD540E" w14:paraId="33AFE6E5" w14:textId="77777777" w:rsidTr="00E96616">
        <w:trPr>
          <w:cantSplit/>
          <w:tblHeader/>
          <w:jc w:val="center"/>
        </w:trPr>
        <w:tc>
          <w:tcPr>
            <w:tcW w:w="2872" w:type="dxa"/>
            <w:tcBorders>
              <w:bottom w:val="single" w:sz="6" w:space="0" w:color="000000"/>
            </w:tcBorders>
            <w:shd w:val="clear" w:color="auto" w:fill="auto"/>
            <w:tcMar>
              <w:top w:w="13" w:type="dxa"/>
              <w:left w:w="60" w:type="dxa"/>
              <w:bottom w:w="13" w:type="dxa"/>
              <w:right w:w="60" w:type="dxa"/>
            </w:tcMar>
            <w:vAlign w:val="center"/>
          </w:tcPr>
          <w:p w14:paraId="7D1DEF59"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b/>
                <w:color w:val="000000"/>
                <w:szCs w:val="20"/>
                <w:lang w:val="en-GB"/>
              </w:rPr>
              <w:t>Predictor</w:t>
            </w:r>
          </w:p>
        </w:tc>
        <w:tc>
          <w:tcPr>
            <w:tcW w:w="3301" w:type="dxa"/>
            <w:tcBorders>
              <w:bottom w:val="single" w:sz="6" w:space="0" w:color="000000"/>
            </w:tcBorders>
            <w:shd w:val="clear" w:color="auto" w:fill="auto"/>
            <w:tcMar>
              <w:top w:w="13" w:type="dxa"/>
              <w:left w:w="60" w:type="dxa"/>
              <w:bottom w:w="13" w:type="dxa"/>
              <w:right w:w="60" w:type="dxa"/>
            </w:tcMar>
            <w:vAlign w:val="center"/>
          </w:tcPr>
          <w:p w14:paraId="0074251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b/>
                <w:color w:val="000000"/>
                <w:szCs w:val="20"/>
                <w:lang w:val="en-GB"/>
              </w:rPr>
              <w:t>2019–2022 derivation cohort,</w:t>
            </w:r>
            <w:r w:rsidRPr="00BD540E">
              <w:rPr>
                <w:rFonts w:ascii="Times New Roman" w:hAnsi="Times New Roman" w:cs="Times New Roman"/>
                <w:b/>
                <w:color w:val="000000"/>
                <w:szCs w:val="20"/>
                <w:lang w:val="en-GB"/>
              </w:rPr>
              <w:br/>
              <w:t>missing (%)</w:t>
            </w:r>
          </w:p>
        </w:tc>
        <w:tc>
          <w:tcPr>
            <w:tcW w:w="4293" w:type="dxa"/>
            <w:tcBorders>
              <w:bottom w:val="single" w:sz="6" w:space="0" w:color="000000"/>
            </w:tcBorders>
            <w:shd w:val="clear" w:color="auto" w:fill="auto"/>
            <w:tcMar>
              <w:top w:w="13" w:type="dxa"/>
              <w:left w:w="60" w:type="dxa"/>
              <w:bottom w:w="13" w:type="dxa"/>
              <w:right w:w="60" w:type="dxa"/>
            </w:tcMar>
            <w:vAlign w:val="center"/>
          </w:tcPr>
          <w:p w14:paraId="02C0A61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b/>
                <w:color w:val="000000"/>
                <w:szCs w:val="20"/>
                <w:lang w:val="en-GB"/>
              </w:rPr>
              <w:t>2023 temporal model-comparison cohort,</w:t>
            </w:r>
            <w:r w:rsidRPr="00BD540E">
              <w:rPr>
                <w:rFonts w:ascii="Times New Roman" w:hAnsi="Times New Roman" w:cs="Times New Roman"/>
                <w:b/>
                <w:color w:val="000000"/>
                <w:szCs w:val="20"/>
                <w:lang w:val="en-GB"/>
              </w:rPr>
              <w:br/>
              <w:t>missing (%)</w:t>
            </w:r>
          </w:p>
        </w:tc>
      </w:tr>
      <w:tr w:rsidR="00637A95" w:rsidRPr="00BD540E" w14:paraId="77248801" w14:textId="77777777" w:rsidTr="00E96616">
        <w:trPr>
          <w:cantSplit/>
          <w:jc w:val="center"/>
        </w:trPr>
        <w:tc>
          <w:tcPr>
            <w:tcW w:w="2872" w:type="dxa"/>
            <w:shd w:val="clear" w:color="auto" w:fill="auto"/>
            <w:tcMar>
              <w:top w:w="13" w:type="dxa"/>
              <w:left w:w="60" w:type="dxa"/>
              <w:bottom w:w="13" w:type="dxa"/>
              <w:right w:w="60" w:type="dxa"/>
            </w:tcMar>
            <w:vAlign w:val="center"/>
          </w:tcPr>
          <w:p w14:paraId="7E39A2CF"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SBP</w:t>
            </w:r>
          </w:p>
        </w:tc>
        <w:tc>
          <w:tcPr>
            <w:tcW w:w="3301" w:type="dxa"/>
            <w:shd w:val="clear" w:color="auto" w:fill="auto"/>
            <w:tcMar>
              <w:top w:w="13" w:type="dxa"/>
              <w:left w:w="60" w:type="dxa"/>
              <w:bottom w:w="13" w:type="dxa"/>
              <w:right w:w="60" w:type="dxa"/>
            </w:tcMar>
            <w:vAlign w:val="center"/>
          </w:tcPr>
          <w:p w14:paraId="0427D8ED"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0.93</w:t>
            </w:r>
          </w:p>
        </w:tc>
        <w:tc>
          <w:tcPr>
            <w:tcW w:w="4293" w:type="dxa"/>
            <w:shd w:val="clear" w:color="auto" w:fill="auto"/>
            <w:tcMar>
              <w:top w:w="13" w:type="dxa"/>
              <w:left w:w="60" w:type="dxa"/>
              <w:bottom w:w="13" w:type="dxa"/>
              <w:right w:w="60" w:type="dxa"/>
            </w:tcMar>
            <w:vAlign w:val="center"/>
          </w:tcPr>
          <w:p w14:paraId="07B99F65"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0.98</w:t>
            </w:r>
          </w:p>
        </w:tc>
      </w:tr>
      <w:tr w:rsidR="00637A95" w:rsidRPr="00BD540E" w14:paraId="621B6A31" w14:textId="77777777" w:rsidTr="00E96616">
        <w:trPr>
          <w:cantSplit/>
          <w:jc w:val="center"/>
        </w:trPr>
        <w:tc>
          <w:tcPr>
            <w:tcW w:w="2872" w:type="dxa"/>
            <w:shd w:val="clear" w:color="auto" w:fill="auto"/>
            <w:tcMar>
              <w:top w:w="13" w:type="dxa"/>
              <w:left w:w="60" w:type="dxa"/>
              <w:bottom w:w="13" w:type="dxa"/>
              <w:right w:w="60" w:type="dxa"/>
            </w:tcMar>
            <w:vAlign w:val="center"/>
          </w:tcPr>
          <w:p w14:paraId="4F8295E8"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DBP</w:t>
            </w:r>
          </w:p>
        </w:tc>
        <w:tc>
          <w:tcPr>
            <w:tcW w:w="3301" w:type="dxa"/>
            <w:shd w:val="clear" w:color="auto" w:fill="auto"/>
            <w:tcMar>
              <w:top w:w="13" w:type="dxa"/>
              <w:left w:w="60" w:type="dxa"/>
              <w:bottom w:w="13" w:type="dxa"/>
              <w:right w:w="60" w:type="dxa"/>
            </w:tcMar>
            <w:vAlign w:val="center"/>
          </w:tcPr>
          <w:p w14:paraId="5FBDD5BF"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1.00</w:t>
            </w:r>
          </w:p>
        </w:tc>
        <w:tc>
          <w:tcPr>
            <w:tcW w:w="4293" w:type="dxa"/>
            <w:shd w:val="clear" w:color="auto" w:fill="auto"/>
            <w:tcMar>
              <w:top w:w="13" w:type="dxa"/>
              <w:left w:w="60" w:type="dxa"/>
              <w:bottom w:w="13" w:type="dxa"/>
              <w:right w:w="60" w:type="dxa"/>
            </w:tcMar>
            <w:vAlign w:val="center"/>
          </w:tcPr>
          <w:p w14:paraId="10BDF2E1"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1.06</w:t>
            </w:r>
          </w:p>
        </w:tc>
      </w:tr>
      <w:tr w:rsidR="00637A95" w:rsidRPr="00BD540E" w14:paraId="623990EB" w14:textId="77777777" w:rsidTr="00E96616">
        <w:trPr>
          <w:cantSplit/>
          <w:jc w:val="center"/>
        </w:trPr>
        <w:tc>
          <w:tcPr>
            <w:tcW w:w="2872" w:type="dxa"/>
            <w:shd w:val="clear" w:color="auto" w:fill="auto"/>
            <w:tcMar>
              <w:top w:w="13" w:type="dxa"/>
              <w:left w:w="60" w:type="dxa"/>
              <w:bottom w:w="13" w:type="dxa"/>
              <w:right w:w="60" w:type="dxa"/>
            </w:tcMar>
            <w:vAlign w:val="center"/>
          </w:tcPr>
          <w:p w14:paraId="50C5CC7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HR</w:t>
            </w:r>
          </w:p>
        </w:tc>
        <w:tc>
          <w:tcPr>
            <w:tcW w:w="3301" w:type="dxa"/>
            <w:shd w:val="clear" w:color="auto" w:fill="auto"/>
            <w:tcMar>
              <w:top w:w="13" w:type="dxa"/>
              <w:left w:w="60" w:type="dxa"/>
              <w:bottom w:w="13" w:type="dxa"/>
              <w:right w:w="60" w:type="dxa"/>
            </w:tcMar>
            <w:vAlign w:val="center"/>
          </w:tcPr>
          <w:p w14:paraId="4F40E171"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0.75</w:t>
            </w:r>
          </w:p>
        </w:tc>
        <w:tc>
          <w:tcPr>
            <w:tcW w:w="4293" w:type="dxa"/>
            <w:shd w:val="clear" w:color="auto" w:fill="auto"/>
            <w:tcMar>
              <w:top w:w="13" w:type="dxa"/>
              <w:left w:w="60" w:type="dxa"/>
              <w:bottom w:w="13" w:type="dxa"/>
              <w:right w:w="60" w:type="dxa"/>
            </w:tcMar>
            <w:vAlign w:val="center"/>
          </w:tcPr>
          <w:p w14:paraId="07159674"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0.85</w:t>
            </w:r>
          </w:p>
        </w:tc>
      </w:tr>
      <w:tr w:rsidR="00637A95" w:rsidRPr="00BD540E" w14:paraId="1FDC1B69" w14:textId="77777777" w:rsidTr="00E96616">
        <w:trPr>
          <w:cantSplit/>
          <w:jc w:val="center"/>
        </w:trPr>
        <w:tc>
          <w:tcPr>
            <w:tcW w:w="2872" w:type="dxa"/>
            <w:shd w:val="clear" w:color="auto" w:fill="auto"/>
            <w:tcMar>
              <w:top w:w="13" w:type="dxa"/>
              <w:left w:w="60" w:type="dxa"/>
              <w:bottom w:w="13" w:type="dxa"/>
              <w:right w:w="60" w:type="dxa"/>
            </w:tcMar>
            <w:vAlign w:val="center"/>
          </w:tcPr>
          <w:p w14:paraId="55796ABA"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RR</w:t>
            </w:r>
          </w:p>
        </w:tc>
        <w:tc>
          <w:tcPr>
            <w:tcW w:w="3301" w:type="dxa"/>
            <w:shd w:val="clear" w:color="auto" w:fill="auto"/>
            <w:tcMar>
              <w:top w:w="13" w:type="dxa"/>
              <w:left w:w="60" w:type="dxa"/>
              <w:bottom w:w="13" w:type="dxa"/>
              <w:right w:w="60" w:type="dxa"/>
            </w:tcMar>
            <w:vAlign w:val="center"/>
          </w:tcPr>
          <w:p w14:paraId="2E0035DE"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0.89</w:t>
            </w:r>
          </w:p>
        </w:tc>
        <w:tc>
          <w:tcPr>
            <w:tcW w:w="4293" w:type="dxa"/>
            <w:shd w:val="clear" w:color="auto" w:fill="auto"/>
            <w:tcMar>
              <w:top w:w="13" w:type="dxa"/>
              <w:left w:w="60" w:type="dxa"/>
              <w:bottom w:w="13" w:type="dxa"/>
              <w:right w:w="60" w:type="dxa"/>
            </w:tcMar>
            <w:vAlign w:val="center"/>
          </w:tcPr>
          <w:p w14:paraId="591F466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0.93</w:t>
            </w:r>
          </w:p>
        </w:tc>
      </w:tr>
      <w:tr w:rsidR="00637A95" w:rsidRPr="00BD540E" w14:paraId="4FAB9A12" w14:textId="77777777" w:rsidTr="00E96616">
        <w:trPr>
          <w:cantSplit/>
          <w:jc w:val="center"/>
        </w:trPr>
        <w:tc>
          <w:tcPr>
            <w:tcW w:w="2872" w:type="dxa"/>
            <w:shd w:val="clear" w:color="auto" w:fill="auto"/>
            <w:tcMar>
              <w:top w:w="13" w:type="dxa"/>
              <w:left w:w="60" w:type="dxa"/>
              <w:bottom w:w="13" w:type="dxa"/>
              <w:right w:w="60" w:type="dxa"/>
            </w:tcMar>
            <w:vAlign w:val="center"/>
          </w:tcPr>
          <w:p w14:paraId="5A143DA5"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BT</w:t>
            </w:r>
          </w:p>
        </w:tc>
        <w:tc>
          <w:tcPr>
            <w:tcW w:w="3301" w:type="dxa"/>
            <w:shd w:val="clear" w:color="auto" w:fill="auto"/>
            <w:tcMar>
              <w:top w:w="13" w:type="dxa"/>
              <w:left w:w="60" w:type="dxa"/>
              <w:bottom w:w="13" w:type="dxa"/>
              <w:right w:w="60" w:type="dxa"/>
            </w:tcMar>
            <w:vAlign w:val="center"/>
          </w:tcPr>
          <w:p w14:paraId="558DCD1D"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0.58</w:t>
            </w:r>
          </w:p>
        </w:tc>
        <w:tc>
          <w:tcPr>
            <w:tcW w:w="4293" w:type="dxa"/>
            <w:shd w:val="clear" w:color="auto" w:fill="auto"/>
            <w:tcMar>
              <w:top w:w="13" w:type="dxa"/>
              <w:left w:w="60" w:type="dxa"/>
              <w:bottom w:w="13" w:type="dxa"/>
              <w:right w:w="60" w:type="dxa"/>
            </w:tcMar>
            <w:vAlign w:val="center"/>
          </w:tcPr>
          <w:p w14:paraId="3C02BA2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0.69</w:t>
            </w:r>
          </w:p>
        </w:tc>
      </w:tr>
      <w:tr w:rsidR="00637A95" w:rsidRPr="00BD540E" w14:paraId="73A09972" w14:textId="77777777" w:rsidTr="00E96616">
        <w:trPr>
          <w:cantSplit/>
          <w:jc w:val="center"/>
        </w:trPr>
        <w:tc>
          <w:tcPr>
            <w:tcW w:w="2872" w:type="dxa"/>
            <w:shd w:val="clear" w:color="auto" w:fill="auto"/>
            <w:tcMar>
              <w:top w:w="13" w:type="dxa"/>
              <w:left w:w="60" w:type="dxa"/>
              <w:bottom w:w="13" w:type="dxa"/>
              <w:right w:w="60" w:type="dxa"/>
            </w:tcMar>
            <w:vAlign w:val="center"/>
          </w:tcPr>
          <w:p w14:paraId="054277B7"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GCS</w:t>
            </w:r>
          </w:p>
        </w:tc>
        <w:tc>
          <w:tcPr>
            <w:tcW w:w="3301" w:type="dxa"/>
            <w:shd w:val="clear" w:color="auto" w:fill="auto"/>
            <w:tcMar>
              <w:top w:w="13" w:type="dxa"/>
              <w:left w:w="60" w:type="dxa"/>
              <w:bottom w:w="13" w:type="dxa"/>
              <w:right w:w="60" w:type="dxa"/>
            </w:tcMar>
            <w:vAlign w:val="center"/>
          </w:tcPr>
          <w:p w14:paraId="61F74C6B"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2.31</w:t>
            </w:r>
          </w:p>
        </w:tc>
        <w:tc>
          <w:tcPr>
            <w:tcW w:w="4293" w:type="dxa"/>
            <w:shd w:val="clear" w:color="auto" w:fill="auto"/>
            <w:tcMar>
              <w:top w:w="13" w:type="dxa"/>
              <w:left w:w="60" w:type="dxa"/>
              <w:bottom w:w="13" w:type="dxa"/>
              <w:right w:w="60" w:type="dxa"/>
            </w:tcMar>
            <w:vAlign w:val="center"/>
          </w:tcPr>
          <w:p w14:paraId="673B93C3"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0.27</w:t>
            </w:r>
          </w:p>
        </w:tc>
      </w:tr>
      <w:tr w:rsidR="00637A95" w:rsidRPr="00BD540E" w14:paraId="4B010FEF" w14:textId="77777777" w:rsidTr="00E96616">
        <w:trPr>
          <w:cantSplit/>
          <w:jc w:val="center"/>
        </w:trPr>
        <w:tc>
          <w:tcPr>
            <w:tcW w:w="2872" w:type="dxa"/>
            <w:shd w:val="clear" w:color="auto" w:fill="auto"/>
            <w:tcMar>
              <w:top w:w="13" w:type="dxa"/>
              <w:left w:w="60" w:type="dxa"/>
              <w:bottom w:w="13" w:type="dxa"/>
              <w:right w:w="60" w:type="dxa"/>
            </w:tcMar>
            <w:vAlign w:val="center"/>
          </w:tcPr>
          <w:p w14:paraId="732BA30C"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hAnsi="Times New Roman" w:cs="Times New Roman"/>
                <w:color w:val="000000"/>
                <w:szCs w:val="20"/>
                <w:lang w:val="en-GB"/>
              </w:rPr>
              <w:t xml:space="preserve">  Alcohol-related status</w:t>
            </w:r>
          </w:p>
        </w:tc>
        <w:tc>
          <w:tcPr>
            <w:tcW w:w="3301" w:type="dxa"/>
            <w:shd w:val="clear" w:color="auto" w:fill="auto"/>
            <w:tcMar>
              <w:top w:w="13" w:type="dxa"/>
              <w:left w:w="60" w:type="dxa"/>
              <w:bottom w:w="13" w:type="dxa"/>
              <w:right w:w="60" w:type="dxa"/>
            </w:tcMar>
            <w:vAlign w:val="center"/>
          </w:tcPr>
          <w:p w14:paraId="6C1AEE48"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6.37</w:t>
            </w:r>
          </w:p>
        </w:tc>
        <w:tc>
          <w:tcPr>
            <w:tcW w:w="4293" w:type="dxa"/>
            <w:shd w:val="clear" w:color="auto" w:fill="auto"/>
            <w:tcMar>
              <w:top w:w="13" w:type="dxa"/>
              <w:left w:w="60" w:type="dxa"/>
              <w:bottom w:w="13" w:type="dxa"/>
              <w:right w:w="60" w:type="dxa"/>
            </w:tcMar>
            <w:vAlign w:val="center"/>
          </w:tcPr>
          <w:p w14:paraId="603421C9" w14:textId="77777777" w:rsidR="00637A95" w:rsidRPr="00BD540E" w:rsidRDefault="00637A95" w:rsidP="00E96616">
            <w:pPr>
              <w:keepNext/>
              <w:keepLines/>
              <w:spacing w:after="0" w:line="240" w:lineRule="auto"/>
              <w:jc w:val="center"/>
              <w:rPr>
                <w:rFonts w:ascii="Times New Roman" w:hAnsi="Times New Roman" w:cs="Times New Roman"/>
                <w:szCs w:val="20"/>
              </w:rPr>
            </w:pPr>
            <w:r w:rsidRPr="00BD540E">
              <w:rPr>
                <w:rFonts w:ascii="Times New Roman" w:hAnsi="Times New Roman" w:cs="Times New Roman"/>
                <w:color w:val="000000"/>
                <w:szCs w:val="20"/>
                <w:lang w:val="en-GB"/>
              </w:rPr>
              <w:t>5.58</w:t>
            </w:r>
          </w:p>
        </w:tc>
      </w:tr>
    </w:tbl>
    <w:p w14:paraId="02CD1D98" w14:textId="77777777" w:rsidR="00637A95" w:rsidRPr="00BD540E" w:rsidRDefault="00637A95" w:rsidP="00BD540E">
      <w:pPr>
        <w:keepLines/>
        <w:spacing w:before="100" w:after="0" w:line="240" w:lineRule="auto"/>
        <w:rPr>
          <w:rFonts w:ascii="Times New Roman" w:hAnsi="Times New Roman" w:cs="Times New Roman"/>
          <w:szCs w:val="20"/>
        </w:rPr>
      </w:pPr>
      <w:r w:rsidRPr="00BD540E">
        <w:rPr>
          <w:rFonts w:ascii="Times New Roman" w:hAnsi="Times New Roman" w:cs="Times New Roman"/>
          <w:color w:val="000000"/>
          <w:szCs w:val="20"/>
          <w:lang w:val="en-GB"/>
        </w:rPr>
        <w:t>Note. Continuous variables are presented as median (IQR), and categorical variables as n (%). Standardised mean differences (SMDs) were used to describe between-cohort differences. For continuous variables, SMDs were calculated using means and pooled standard deviations although median (IQR) values are presented; for categorical variables, SMDs were calculated using the binary variance approximation. Missingness was assessed after application of the prespecified data-quality rules. SMDs are descriptive measures and were not used for hypothesis testing. AVPU, Alert, Voice, Pain, Unresponsive; BT, body temperature; DBP, diastolic blood pressure; GCS, Glasgow Coma Scale; HR, heart rate; IQR, interquartile range; RR, respiratory rate; SBP, systolic blood pressure; SMD, standardised mean difference.</w:t>
      </w:r>
    </w:p>
    <w:p w14:paraId="11F4F490" w14:textId="77777777" w:rsidR="00637A95" w:rsidRPr="00BD540E" w:rsidRDefault="00637A95" w:rsidP="00637A95">
      <w:pPr>
        <w:keepNext/>
        <w:keepLines/>
        <w:pageBreakBefore/>
        <w:widowControl/>
        <w:wordWrap/>
        <w:autoSpaceDE/>
        <w:autoSpaceDN/>
        <w:spacing w:after="140" w:line="240" w:lineRule="auto"/>
        <w:jc w:val="left"/>
        <w:rPr>
          <w:rFonts w:ascii="Times New Roman" w:hAnsi="Times New Roman" w:cs="Times New Roman"/>
          <w:b/>
          <w:szCs w:val="20"/>
        </w:rPr>
      </w:pPr>
      <w:r w:rsidRPr="00BD540E">
        <w:rPr>
          <w:rFonts w:ascii="Times New Roman" w:hAnsi="Times New Roman" w:cs="Times New Roman"/>
          <w:b/>
          <w:szCs w:val="20"/>
        </w:rPr>
        <w:lastRenderedPageBreak/>
        <w:t>Supplementary Table S8. Operating-threshold performance in the derivation and 2023 temporal model-comparison cohorts</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1978"/>
        <w:gridCol w:w="2133"/>
        <w:gridCol w:w="1418"/>
        <w:gridCol w:w="1134"/>
        <w:gridCol w:w="1134"/>
        <w:gridCol w:w="889"/>
        <w:gridCol w:w="890"/>
        <w:gridCol w:w="890"/>
      </w:tblGrid>
      <w:tr w:rsidR="00637A95" w:rsidRPr="00BD540E" w14:paraId="2B9F5A69" w14:textId="77777777" w:rsidTr="00E96616">
        <w:trPr>
          <w:cantSplit/>
          <w:tblHeader/>
          <w:tblCellSpacing w:w="15" w:type="dxa"/>
          <w:jc w:val="center"/>
        </w:trPr>
        <w:tc>
          <w:tcPr>
            <w:tcW w:w="1933" w:type="dxa"/>
            <w:tcBorders>
              <w:bottom w:val="single" w:sz="6" w:space="0" w:color="000000"/>
            </w:tcBorders>
            <w:tcMar>
              <w:top w:w="24" w:type="dxa"/>
              <w:left w:w="60" w:type="dxa"/>
              <w:bottom w:w="24" w:type="dxa"/>
              <w:right w:w="60" w:type="dxa"/>
            </w:tcMar>
            <w:vAlign w:val="center"/>
            <w:hideMark/>
          </w:tcPr>
          <w:p w14:paraId="7D56EF75"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Operating threshold</w:t>
            </w:r>
          </w:p>
        </w:tc>
        <w:tc>
          <w:tcPr>
            <w:tcW w:w="2103" w:type="dxa"/>
            <w:tcBorders>
              <w:bottom w:val="single" w:sz="6" w:space="0" w:color="000000"/>
            </w:tcBorders>
            <w:tcMar>
              <w:top w:w="24" w:type="dxa"/>
              <w:left w:w="60" w:type="dxa"/>
              <w:bottom w:w="24" w:type="dxa"/>
              <w:right w:w="60" w:type="dxa"/>
            </w:tcMar>
            <w:vAlign w:val="center"/>
            <w:hideMark/>
          </w:tcPr>
          <w:p w14:paraId="0B2D66B9" w14:textId="77777777" w:rsidR="00637A95" w:rsidRPr="00BD540E" w:rsidRDefault="00637A95" w:rsidP="00E96616">
            <w:pPr>
              <w:keepNext/>
              <w:keepLines/>
              <w:widowControl/>
              <w:wordWrap/>
              <w:autoSpaceDE/>
              <w:autoSpaceDN/>
              <w:spacing w:after="0" w:line="240" w:lineRule="auto"/>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Cohort</w:t>
            </w:r>
          </w:p>
        </w:tc>
        <w:tc>
          <w:tcPr>
            <w:tcW w:w="1388" w:type="dxa"/>
            <w:tcBorders>
              <w:bottom w:val="single" w:sz="6" w:space="0" w:color="000000"/>
            </w:tcBorders>
            <w:tcMar>
              <w:top w:w="24" w:type="dxa"/>
              <w:left w:w="60" w:type="dxa"/>
              <w:bottom w:w="24" w:type="dxa"/>
              <w:right w:w="60" w:type="dxa"/>
            </w:tcMar>
            <w:vAlign w:val="center"/>
            <w:hideMark/>
          </w:tcPr>
          <w:p w14:paraId="67CA8D90"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Model-output threshold</w:t>
            </w:r>
          </w:p>
        </w:tc>
        <w:tc>
          <w:tcPr>
            <w:tcW w:w="1104" w:type="dxa"/>
            <w:tcBorders>
              <w:bottom w:val="single" w:sz="6" w:space="0" w:color="000000"/>
            </w:tcBorders>
            <w:tcMar>
              <w:top w:w="24" w:type="dxa"/>
              <w:left w:w="60" w:type="dxa"/>
              <w:bottom w:w="24" w:type="dxa"/>
              <w:right w:w="60" w:type="dxa"/>
            </w:tcMar>
            <w:vAlign w:val="center"/>
            <w:hideMark/>
          </w:tcPr>
          <w:p w14:paraId="60A5BCA7"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Sensitivity, %</w:t>
            </w:r>
          </w:p>
        </w:tc>
        <w:tc>
          <w:tcPr>
            <w:tcW w:w="1104" w:type="dxa"/>
            <w:tcBorders>
              <w:bottom w:val="single" w:sz="6" w:space="0" w:color="000000"/>
            </w:tcBorders>
            <w:tcMar>
              <w:top w:w="24" w:type="dxa"/>
              <w:left w:w="60" w:type="dxa"/>
              <w:bottom w:w="24" w:type="dxa"/>
              <w:right w:w="60" w:type="dxa"/>
            </w:tcMar>
            <w:vAlign w:val="center"/>
            <w:hideMark/>
          </w:tcPr>
          <w:p w14:paraId="51434FB9"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Specificity, %</w:t>
            </w:r>
          </w:p>
        </w:tc>
        <w:tc>
          <w:tcPr>
            <w:tcW w:w="859" w:type="dxa"/>
            <w:tcBorders>
              <w:bottom w:val="single" w:sz="6" w:space="0" w:color="000000"/>
            </w:tcBorders>
            <w:tcMar>
              <w:top w:w="24" w:type="dxa"/>
              <w:left w:w="60" w:type="dxa"/>
              <w:bottom w:w="24" w:type="dxa"/>
              <w:right w:w="60" w:type="dxa"/>
            </w:tcMar>
            <w:vAlign w:val="center"/>
            <w:hideMark/>
          </w:tcPr>
          <w:p w14:paraId="1E564C1E"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PPV, %</w:t>
            </w:r>
          </w:p>
        </w:tc>
        <w:tc>
          <w:tcPr>
            <w:tcW w:w="860" w:type="dxa"/>
            <w:tcBorders>
              <w:bottom w:val="single" w:sz="6" w:space="0" w:color="000000"/>
            </w:tcBorders>
            <w:tcMar>
              <w:top w:w="24" w:type="dxa"/>
              <w:left w:w="60" w:type="dxa"/>
              <w:bottom w:w="24" w:type="dxa"/>
              <w:right w:w="60" w:type="dxa"/>
            </w:tcMar>
            <w:vAlign w:val="center"/>
            <w:hideMark/>
          </w:tcPr>
          <w:p w14:paraId="6FB2E18E"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NPV, %</w:t>
            </w:r>
          </w:p>
        </w:tc>
        <w:tc>
          <w:tcPr>
            <w:tcW w:w="845" w:type="dxa"/>
            <w:tcBorders>
              <w:bottom w:val="single" w:sz="6" w:space="0" w:color="000000"/>
            </w:tcBorders>
            <w:tcMar>
              <w:top w:w="24" w:type="dxa"/>
              <w:left w:w="60" w:type="dxa"/>
              <w:bottom w:w="24" w:type="dxa"/>
              <w:right w:w="60" w:type="dxa"/>
            </w:tcMar>
            <w:vAlign w:val="center"/>
            <w:hideMark/>
          </w:tcPr>
          <w:p w14:paraId="3C83E971"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b/>
                <w:bCs/>
                <w:kern w:val="0"/>
                <w:szCs w:val="20"/>
              </w:rPr>
            </w:pPr>
            <w:r w:rsidRPr="00BD540E">
              <w:rPr>
                <w:rFonts w:ascii="Times New Roman" w:eastAsia="굴림" w:hAnsi="Times New Roman" w:cs="Times New Roman"/>
                <w:b/>
                <w:bCs/>
                <w:color w:val="000000"/>
                <w:kern w:val="0"/>
                <w:szCs w:val="20"/>
                <w:lang w:val="en-GB"/>
              </w:rPr>
              <w:t>F1</w:t>
            </w:r>
          </w:p>
        </w:tc>
      </w:tr>
      <w:tr w:rsidR="00637A95" w:rsidRPr="00BD540E" w14:paraId="20C6B166" w14:textId="77777777" w:rsidTr="00E96616">
        <w:trPr>
          <w:cantSplit/>
          <w:tblCellSpacing w:w="15" w:type="dxa"/>
          <w:jc w:val="center"/>
        </w:trPr>
        <w:tc>
          <w:tcPr>
            <w:tcW w:w="1933" w:type="dxa"/>
            <w:tcMar>
              <w:top w:w="24" w:type="dxa"/>
              <w:left w:w="60" w:type="dxa"/>
              <w:bottom w:w="24" w:type="dxa"/>
              <w:right w:w="60" w:type="dxa"/>
            </w:tcMar>
            <w:vAlign w:val="center"/>
            <w:hideMark/>
          </w:tcPr>
          <w:p w14:paraId="1B5C3721"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Youden-index threshold</w:t>
            </w:r>
          </w:p>
        </w:tc>
        <w:tc>
          <w:tcPr>
            <w:tcW w:w="2103" w:type="dxa"/>
            <w:tcMar>
              <w:top w:w="24" w:type="dxa"/>
              <w:left w:w="60" w:type="dxa"/>
              <w:bottom w:w="24" w:type="dxa"/>
              <w:right w:w="60" w:type="dxa"/>
            </w:tcMar>
            <w:hideMark/>
          </w:tcPr>
          <w:p w14:paraId="3BBB9D51"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2019–2022 derivation</w:t>
            </w:r>
          </w:p>
        </w:tc>
        <w:tc>
          <w:tcPr>
            <w:tcW w:w="1388" w:type="dxa"/>
            <w:tcMar>
              <w:top w:w="24" w:type="dxa"/>
              <w:left w:w="60" w:type="dxa"/>
              <w:bottom w:w="24" w:type="dxa"/>
              <w:right w:w="60" w:type="dxa"/>
            </w:tcMar>
            <w:hideMark/>
          </w:tcPr>
          <w:p w14:paraId="278F0C56"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0.516</w:t>
            </w:r>
          </w:p>
        </w:tc>
        <w:tc>
          <w:tcPr>
            <w:tcW w:w="1104" w:type="dxa"/>
            <w:tcMar>
              <w:top w:w="24" w:type="dxa"/>
              <w:left w:w="60" w:type="dxa"/>
              <w:bottom w:w="24" w:type="dxa"/>
              <w:right w:w="60" w:type="dxa"/>
            </w:tcMar>
            <w:hideMark/>
          </w:tcPr>
          <w:p w14:paraId="35D905E7"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97.18</w:t>
            </w:r>
          </w:p>
        </w:tc>
        <w:tc>
          <w:tcPr>
            <w:tcW w:w="1104" w:type="dxa"/>
            <w:tcMar>
              <w:top w:w="24" w:type="dxa"/>
              <w:left w:w="60" w:type="dxa"/>
              <w:bottom w:w="24" w:type="dxa"/>
              <w:right w:w="60" w:type="dxa"/>
            </w:tcMar>
            <w:hideMark/>
          </w:tcPr>
          <w:p w14:paraId="61C42D68"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96.22</w:t>
            </w:r>
          </w:p>
        </w:tc>
        <w:tc>
          <w:tcPr>
            <w:tcW w:w="859" w:type="dxa"/>
            <w:tcMar>
              <w:top w:w="24" w:type="dxa"/>
              <w:left w:w="60" w:type="dxa"/>
              <w:bottom w:w="24" w:type="dxa"/>
              <w:right w:w="60" w:type="dxa"/>
            </w:tcMar>
            <w:hideMark/>
          </w:tcPr>
          <w:p w14:paraId="3E0EDB5A"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25.53</w:t>
            </w:r>
          </w:p>
        </w:tc>
        <w:tc>
          <w:tcPr>
            <w:tcW w:w="860" w:type="dxa"/>
            <w:tcMar>
              <w:top w:w="24" w:type="dxa"/>
              <w:left w:w="60" w:type="dxa"/>
              <w:bottom w:w="24" w:type="dxa"/>
              <w:right w:w="60" w:type="dxa"/>
            </w:tcMar>
            <w:hideMark/>
          </w:tcPr>
          <w:p w14:paraId="5B01ED1A"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99.96</w:t>
            </w:r>
          </w:p>
        </w:tc>
        <w:tc>
          <w:tcPr>
            <w:tcW w:w="845" w:type="dxa"/>
            <w:tcMar>
              <w:top w:w="24" w:type="dxa"/>
              <w:left w:w="60" w:type="dxa"/>
              <w:bottom w:w="24" w:type="dxa"/>
              <w:right w:w="60" w:type="dxa"/>
            </w:tcMar>
            <w:hideMark/>
          </w:tcPr>
          <w:p w14:paraId="73F1DD60"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0.404</w:t>
            </w:r>
          </w:p>
        </w:tc>
      </w:tr>
      <w:tr w:rsidR="00637A95" w:rsidRPr="00BD540E" w14:paraId="15D86E40" w14:textId="77777777" w:rsidTr="00E96616">
        <w:trPr>
          <w:cantSplit/>
          <w:tblCellSpacing w:w="15" w:type="dxa"/>
          <w:jc w:val="center"/>
        </w:trPr>
        <w:tc>
          <w:tcPr>
            <w:tcW w:w="1933" w:type="dxa"/>
            <w:tcMar>
              <w:top w:w="24" w:type="dxa"/>
              <w:left w:w="60" w:type="dxa"/>
              <w:bottom w:w="24" w:type="dxa"/>
              <w:right w:w="60" w:type="dxa"/>
            </w:tcMar>
            <w:vAlign w:val="center"/>
            <w:hideMark/>
          </w:tcPr>
          <w:p w14:paraId="019063E9"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Youden-index threshold</w:t>
            </w:r>
          </w:p>
        </w:tc>
        <w:tc>
          <w:tcPr>
            <w:tcW w:w="2103" w:type="dxa"/>
            <w:tcMar>
              <w:top w:w="24" w:type="dxa"/>
              <w:left w:w="60" w:type="dxa"/>
              <w:bottom w:w="24" w:type="dxa"/>
              <w:right w:w="60" w:type="dxa"/>
            </w:tcMar>
            <w:hideMark/>
          </w:tcPr>
          <w:p w14:paraId="1B558A8F"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2023 model-comparison</w:t>
            </w:r>
          </w:p>
        </w:tc>
        <w:tc>
          <w:tcPr>
            <w:tcW w:w="1388" w:type="dxa"/>
            <w:tcMar>
              <w:top w:w="24" w:type="dxa"/>
              <w:left w:w="60" w:type="dxa"/>
              <w:bottom w:w="24" w:type="dxa"/>
              <w:right w:w="60" w:type="dxa"/>
            </w:tcMar>
            <w:hideMark/>
          </w:tcPr>
          <w:p w14:paraId="3BB14A2C"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0.516</w:t>
            </w:r>
          </w:p>
        </w:tc>
        <w:tc>
          <w:tcPr>
            <w:tcW w:w="1104" w:type="dxa"/>
            <w:tcMar>
              <w:top w:w="24" w:type="dxa"/>
              <w:left w:w="60" w:type="dxa"/>
              <w:bottom w:w="24" w:type="dxa"/>
              <w:right w:w="60" w:type="dxa"/>
            </w:tcMar>
            <w:hideMark/>
          </w:tcPr>
          <w:p w14:paraId="1B773E22"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86.57</w:t>
            </w:r>
          </w:p>
        </w:tc>
        <w:tc>
          <w:tcPr>
            <w:tcW w:w="1104" w:type="dxa"/>
            <w:tcMar>
              <w:top w:w="24" w:type="dxa"/>
              <w:left w:w="60" w:type="dxa"/>
              <w:bottom w:w="24" w:type="dxa"/>
              <w:right w:w="60" w:type="dxa"/>
            </w:tcMar>
            <w:hideMark/>
          </w:tcPr>
          <w:p w14:paraId="48976CBA"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95.49</w:t>
            </w:r>
          </w:p>
        </w:tc>
        <w:tc>
          <w:tcPr>
            <w:tcW w:w="859" w:type="dxa"/>
            <w:tcMar>
              <w:top w:w="24" w:type="dxa"/>
              <w:left w:w="60" w:type="dxa"/>
              <w:bottom w:w="24" w:type="dxa"/>
              <w:right w:w="60" w:type="dxa"/>
            </w:tcMar>
            <w:hideMark/>
          </w:tcPr>
          <w:p w14:paraId="7432F542"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21.26</w:t>
            </w:r>
          </w:p>
        </w:tc>
        <w:tc>
          <w:tcPr>
            <w:tcW w:w="860" w:type="dxa"/>
            <w:tcMar>
              <w:top w:w="24" w:type="dxa"/>
              <w:left w:w="60" w:type="dxa"/>
              <w:bottom w:w="24" w:type="dxa"/>
              <w:right w:w="60" w:type="dxa"/>
            </w:tcMar>
            <w:hideMark/>
          </w:tcPr>
          <w:p w14:paraId="61F7CF13"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99.80</w:t>
            </w:r>
          </w:p>
        </w:tc>
        <w:tc>
          <w:tcPr>
            <w:tcW w:w="845" w:type="dxa"/>
            <w:tcMar>
              <w:top w:w="24" w:type="dxa"/>
              <w:left w:w="60" w:type="dxa"/>
              <w:bottom w:w="24" w:type="dxa"/>
              <w:right w:w="60" w:type="dxa"/>
            </w:tcMar>
            <w:hideMark/>
          </w:tcPr>
          <w:p w14:paraId="7ACFED88"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0.341</w:t>
            </w:r>
          </w:p>
        </w:tc>
      </w:tr>
      <w:tr w:rsidR="00637A95" w:rsidRPr="00BD540E" w14:paraId="6B64B3DE" w14:textId="77777777" w:rsidTr="00E96616">
        <w:trPr>
          <w:cantSplit/>
          <w:tblCellSpacing w:w="15" w:type="dxa"/>
          <w:jc w:val="center"/>
        </w:trPr>
        <w:tc>
          <w:tcPr>
            <w:tcW w:w="1933" w:type="dxa"/>
            <w:tcMar>
              <w:top w:w="24" w:type="dxa"/>
              <w:left w:w="60" w:type="dxa"/>
              <w:bottom w:w="24" w:type="dxa"/>
              <w:right w:w="60" w:type="dxa"/>
            </w:tcMar>
            <w:vAlign w:val="center"/>
            <w:hideMark/>
          </w:tcPr>
          <w:p w14:paraId="2B0A39D5"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≥90%-sensitivity threshold</w:t>
            </w:r>
          </w:p>
        </w:tc>
        <w:tc>
          <w:tcPr>
            <w:tcW w:w="2103" w:type="dxa"/>
            <w:tcMar>
              <w:top w:w="24" w:type="dxa"/>
              <w:left w:w="60" w:type="dxa"/>
              <w:bottom w:w="24" w:type="dxa"/>
              <w:right w:w="60" w:type="dxa"/>
            </w:tcMar>
            <w:hideMark/>
          </w:tcPr>
          <w:p w14:paraId="42597D24"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2019–2022 derivation</w:t>
            </w:r>
          </w:p>
        </w:tc>
        <w:tc>
          <w:tcPr>
            <w:tcW w:w="1388" w:type="dxa"/>
            <w:tcMar>
              <w:top w:w="24" w:type="dxa"/>
              <w:left w:w="60" w:type="dxa"/>
              <w:bottom w:w="24" w:type="dxa"/>
              <w:right w:w="60" w:type="dxa"/>
            </w:tcMar>
            <w:hideMark/>
          </w:tcPr>
          <w:p w14:paraId="7E22A2F8"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0.744</w:t>
            </w:r>
          </w:p>
        </w:tc>
        <w:tc>
          <w:tcPr>
            <w:tcW w:w="1104" w:type="dxa"/>
            <w:tcMar>
              <w:top w:w="24" w:type="dxa"/>
              <w:left w:w="60" w:type="dxa"/>
              <w:bottom w:w="24" w:type="dxa"/>
              <w:right w:w="60" w:type="dxa"/>
            </w:tcMar>
            <w:hideMark/>
          </w:tcPr>
          <w:p w14:paraId="11D2FC95"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90.01</w:t>
            </w:r>
          </w:p>
        </w:tc>
        <w:tc>
          <w:tcPr>
            <w:tcW w:w="1104" w:type="dxa"/>
            <w:tcMar>
              <w:top w:w="24" w:type="dxa"/>
              <w:left w:w="60" w:type="dxa"/>
              <w:bottom w:w="24" w:type="dxa"/>
              <w:right w:w="60" w:type="dxa"/>
            </w:tcMar>
            <w:hideMark/>
          </w:tcPr>
          <w:p w14:paraId="6630969A"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98.51</w:t>
            </w:r>
          </w:p>
        </w:tc>
        <w:tc>
          <w:tcPr>
            <w:tcW w:w="859" w:type="dxa"/>
            <w:tcMar>
              <w:top w:w="24" w:type="dxa"/>
              <w:left w:w="60" w:type="dxa"/>
              <w:bottom w:w="24" w:type="dxa"/>
              <w:right w:w="60" w:type="dxa"/>
            </w:tcMar>
            <w:hideMark/>
          </w:tcPr>
          <w:p w14:paraId="710E6DCE"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44.64</w:t>
            </w:r>
          </w:p>
        </w:tc>
        <w:tc>
          <w:tcPr>
            <w:tcW w:w="860" w:type="dxa"/>
            <w:tcMar>
              <w:top w:w="24" w:type="dxa"/>
              <w:left w:w="60" w:type="dxa"/>
              <w:bottom w:w="24" w:type="dxa"/>
              <w:right w:w="60" w:type="dxa"/>
            </w:tcMar>
            <w:hideMark/>
          </w:tcPr>
          <w:p w14:paraId="51976C33"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99.87</w:t>
            </w:r>
          </w:p>
        </w:tc>
        <w:tc>
          <w:tcPr>
            <w:tcW w:w="845" w:type="dxa"/>
            <w:tcMar>
              <w:top w:w="24" w:type="dxa"/>
              <w:left w:w="60" w:type="dxa"/>
              <w:bottom w:w="24" w:type="dxa"/>
              <w:right w:w="60" w:type="dxa"/>
            </w:tcMar>
            <w:hideMark/>
          </w:tcPr>
          <w:p w14:paraId="391EBDD0"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0.597</w:t>
            </w:r>
          </w:p>
        </w:tc>
      </w:tr>
      <w:tr w:rsidR="00637A95" w:rsidRPr="00BD540E" w14:paraId="253EA099" w14:textId="77777777" w:rsidTr="00E96616">
        <w:trPr>
          <w:cantSplit/>
          <w:tblCellSpacing w:w="15" w:type="dxa"/>
          <w:jc w:val="center"/>
        </w:trPr>
        <w:tc>
          <w:tcPr>
            <w:tcW w:w="1933" w:type="dxa"/>
            <w:tcMar>
              <w:top w:w="24" w:type="dxa"/>
              <w:left w:w="60" w:type="dxa"/>
              <w:bottom w:w="24" w:type="dxa"/>
              <w:right w:w="60" w:type="dxa"/>
            </w:tcMar>
            <w:vAlign w:val="center"/>
            <w:hideMark/>
          </w:tcPr>
          <w:p w14:paraId="11554DA7"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≥90%-sensitivity threshold</w:t>
            </w:r>
          </w:p>
        </w:tc>
        <w:tc>
          <w:tcPr>
            <w:tcW w:w="2103" w:type="dxa"/>
            <w:tcMar>
              <w:top w:w="24" w:type="dxa"/>
              <w:left w:w="60" w:type="dxa"/>
              <w:bottom w:w="24" w:type="dxa"/>
              <w:right w:w="60" w:type="dxa"/>
            </w:tcMar>
            <w:hideMark/>
          </w:tcPr>
          <w:p w14:paraId="1090B8D7" w14:textId="77777777" w:rsidR="00637A95" w:rsidRPr="00BD540E" w:rsidRDefault="00637A95" w:rsidP="00E96616">
            <w:pPr>
              <w:keepNext/>
              <w:keepLines/>
              <w:widowControl/>
              <w:wordWrap/>
              <w:autoSpaceDE/>
              <w:autoSpaceDN/>
              <w:spacing w:after="0" w:line="240" w:lineRule="auto"/>
              <w:jc w:val="left"/>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2023 model-comparison</w:t>
            </w:r>
          </w:p>
        </w:tc>
        <w:tc>
          <w:tcPr>
            <w:tcW w:w="1388" w:type="dxa"/>
            <w:tcMar>
              <w:top w:w="24" w:type="dxa"/>
              <w:left w:w="60" w:type="dxa"/>
              <w:bottom w:w="24" w:type="dxa"/>
              <w:right w:w="60" w:type="dxa"/>
            </w:tcMar>
            <w:hideMark/>
          </w:tcPr>
          <w:p w14:paraId="1B0FDA49"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0.744</w:t>
            </w:r>
          </w:p>
        </w:tc>
        <w:tc>
          <w:tcPr>
            <w:tcW w:w="1104" w:type="dxa"/>
            <w:tcMar>
              <w:top w:w="24" w:type="dxa"/>
              <w:left w:w="60" w:type="dxa"/>
              <w:bottom w:w="24" w:type="dxa"/>
              <w:right w:w="60" w:type="dxa"/>
            </w:tcMar>
            <w:hideMark/>
          </w:tcPr>
          <w:p w14:paraId="4A35F59D"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79.49</w:t>
            </w:r>
          </w:p>
        </w:tc>
        <w:tc>
          <w:tcPr>
            <w:tcW w:w="1104" w:type="dxa"/>
            <w:tcMar>
              <w:top w:w="24" w:type="dxa"/>
              <w:left w:w="60" w:type="dxa"/>
              <w:bottom w:w="24" w:type="dxa"/>
              <w:right w:w="60" w:type="dxa"/>
            </w:tcMar>
            <w:hideMark/>
          </w:tcPr>
          <w:p w14:paraId="131C72BC"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98.26</w:t>
            </w:r>
          </w:p>
        </w:tc>
        <w:tc>
          <w:tcPr>
            <w:tcW w:w="859" w:type="dxa"/>
            <w:tcMar>
              <w:top w:w="24" w:type="dxa"/>
              <w:left w:w="60" w:type="dxa"/>
              <w:bottom w:w="24" w:type="dxa"/>
              <w:right w:w="60" w:type="dxa"/>
            </w:tcMar>
            <w:hideMark/>
          </w:tcPr>
          <w:p w14:paraId="456A62F3"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39.05</w:t>
            </w:r>
          </w:p>
        </w:tc>
        <w:tc>
          <w:tcPr>
            <w:tcW w:w="860" w:type="dxa"/>
            <w:tcMar>
              <w:top w:w="24" w:type="dxa"/>
              <w:left w:w="60" w:type="dxa"/>
              <w:bottom w:w="24" w:type="dxa"/>
              <w:right w:w="60" w:type="dxa"/>
            </w:tcMar>
            <w:hideMark/>
          </w:tcPr>
          <w:p w14:paraId="1D62D727"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bCs/>
                <w:color w:val="000000"/>
                <w:kern w:val="0"/>
                <w:szCs w:val="20"/>
                <w:lang w:val="en-GB"/>
              </w:rPr>
              <w:t>99.71</w:t>
            </w:r>
          </w:p>
        </w:tc>
        <w:tc>
          <w:tcPr>
            <w:tcW w:w="845" w:type="dxa"/>
            <w:tcMar>
              <w:top w:w="24" w:type="dxa"/>
              <w:left w:w="60" w:type="dxa"/>
              <w:bottom w:w="24" w:type="dxa"/>
              <w:right w:w="60" w:type="dxa"/>
            </w:tcMar>
            <w:hideMark/>
          </w:tcPr>
          <w:p w14:paraId="73E4A298" w14:textId="77777777" w:rsidR="00637A95" w:rsidRPr="00BD540E" w:rsidRDefault="00637A95" w:rsidP="00BD540E">
            <w:pPr>
              <w:keepNext/>
              <w:keepLines/>
              <w:widowControl/>
              <w:wordWrap/>
              <w:autoSpaceDE/>
              <w:autoSpaceDN/>
              <w:spacing w:after="0" w:line="240" w:lineRule="auto"/>
              <w:jc w:val="center"/>
              <w:rPr>
                <w:rFonts w:ascii="Times New Roman" w:eastAsia="굴림" w:hAnsi="Times New Roman" w:cs="Times New Roman"/>
                <w:kern w:val="0"/>
                <w:szCs w:val="20"/>
              </w:rPr>
            </w:pPr>
            <w:r w:rsidRPr="00BD540E">
              <w:rPr>
                <w:rFonts w:ascii="Times New Roman" w:eastAsia="굴림" w:hAnsi="Times New Roman" w:cs="Times New Roman"/>
                <w:color w:val="000000"/>
                <w:kern w:val="0"/>
                <w:szCs w:val="20"/>
                <w:lang w:val="en-GB"/>
              </w:rPr>
              <w:t>0.524</w:t>
            </w:r>
          </w:p>
        </w:tc>
      </w:tr>
    </w:tbl>
    <w:p w14:paraId="6EA3DF54" w14:textId="77777777" w:rsidR="00637A95" w:rsidRPr="00BD540E" w:rsidRDefault="00637A95" w:rsidP="00BD540E">
      <w:pPr>
        <w:keepLines/>
        <w:widowControl/>
        <w:wordWrap/>
        <w:autoSpaceDE/>
        <w:autoSpaceDN/>
        <w:spacing w:before="100" w:after="0" w:line="240" w:lineRule="auto"/>
        <w:rPr>
          <w:rFonts w:ascii="Times New Roman" w:eastAsia="굴림" w:hAnsi="Times New Roman" w:cs="Times New Roman"/>
          <w:kern w:val="0"/>
          <w:szCs w:val="20"/>
        </w:rPr>
      </w:pPr>
      <w:r w:rsidRPr="00BD540E">
        <w:rPr>
          <w:rStyle w:val="a3"/>
          <w:rFonts w:ascii="Times New Roman" w:hAnsi="Times New Roman" w:cs="Times New Roman"/>
          <w:b w:val="0"/>
          <w:color w:val="000000"/>
          <w:szCs w:val="20"/>
          <w:lang w:val="en-GB"/>
        </w:rPr>
        <w:t>Note.</w:t>
      </w:r>
      <w:r w:rsidRPr="00BD540E">
        <w:rPr>
          <w:rFonts w:ascii="Times New Roman" w:hAnsi="Times New Roman" w:cs="Times New Roman"/>
          <w:color w:val="000000"/>
          <w:szCs w:val="20"/>
          <w:lang w:val="en-GB"/>
        </w:rPr>
        <w:t xml:space="preserve"> Both operating thresholds were determined exclusively from class-weighted, uncalibrated </w:t>
      </w:r>
      <w:proofErr w:type="spellStart"/>
      <w:r w:rsidRPr="00BD540E">
        <w:rPr>
          <w:rFonts w:ascii="Times New Roman" w:hAnsi="Times New Roman" w:cs="Times New Roman"/>
          <w:color w:val="000000"/>
          <w:szCs w:val="20"/>
          <w:lang w:val="en-GB"/>
        </w:rPr>
        <w:t>XGBoost</w:t>
      </w:r>
      <w:proofErr w:type="spellEnd"/>
      <w:r w:rsidRPr="00BD540E">
        <w:rPr>
          <w:rFonts w:ascii="Times New Roman" w:hAnsi="Times New Roman" w:cs="Times New Roman"/>
          <w:color w:val="000000"/>
          <w:szCs w:val="20"/>
          <w:lang w:val="en-GB"/>
        </w:rPr>
        <w:t xml:space="preserve"> model outputs in the 2019–2022 derivation cohort and subsequently applied unchanged to the 2023 temporal model-comparison cohort. The Youden-index threshold was defined as the model-output threshold that maximised the Youden index in the derivation cohort. The ≥90%-sensitivity threshold was defined as the highest model-output threshold retaining at least 90% sensitivity in the derivation cohort. No threshold was re-optimised using 2023 outcomes. Because both thresholds were derived from class-weighted, uncalibrated model outputs, they represent model-specific operating cut-points and should not be interpreted as absolute mortality probabilities. NPV, negative predictive value; PPV, positive predictive value. Metrics were calculated using the unrounded thresholds (Youden, 0.515979; ≥90%-sensitivity, 0.7435389); the table displays thresholds rounded to three decimals. </w:t>
      </w:r>
      <w:r w:rsidRPr="00BD540E">
        <w:rPr>
          <w:rStyle w:val="a3"/>
          <w:rFonts w:ascii="Times New Roman" w:hAnsi="Times New Roman" w:cs="Times New Roman"/>
          <w:b w:val="0"/>
          <w:color w:val="000000"/>
          <w:szCs w:val="20"/>
          <w:lang w:val="en-GB"/>
        </w:rPr>
        <w:t>Sensitivity, specificity, PPV and NPV are presented as percentages, whereas F1 is presented on the 0–1 scale.</w:t>
      </w:r>
      <w:r w:rsidRPr="00BD540E">
        <w:rPr>
          <w:rFonts w:ascii="Times New Roman" w:hAnsi="Times New Roman" w:cs="Times New Roman"/>
          <w:color w:val="000000"/>
          <w:szCs w:val="20"/>
          <w:lang w:val="en-GB"/>
        </w:rPr>
        <w:t xml:space="preserve"> </w:t>
      </w:r>
      <w:proofErr w:type="spellStart"/>
      <w:r w:rsidRPr="00BD540E">
        <w:rPr>
          <w:rFonts w:ascii="Times New Roman" w:hAnsi="Times New Roman" w:cs="Times New Roman"/>
          <w:color w:val="000000"/>
          <w:szCs w:val="20"/>
          <w:lang w:val="en-GB"/>
        </w:rPr>
        <w:t>XGBoost</w:t>
      </w:r>
      <w:proofErr w:type="spellEnd"/>
      <w:r w:rsidRPr="00BD540E">
        <w:rPr>
          <w:rFonts w:ascii="Times New Roman" w:hAnsi="Times New Roman" w:cs="Times New Roman"/>
          <w:color w:val="000000"/>
          <w:szCs w:val="20"/>
          <w:lang w:val="en-GB"/>
        </w:rPr>
        <w:t>, Extreme Gradient Boosting.</w:t>
      </w:r>
    </w:p>
    <w:p w14:paraId="72A5FBCB" w14:textId="77777777" w:rsidR="00637A95" w:rsidRPr="00BD540E" w:rsidRDefault="00637A95" w:rsidP="00637A95">
      <w:pPr>
        <w:keepNext/>
        <w:keepLines/>
        <w:pageBreakBefore/>
        <w:spacing w:after="140" w:line="240" w:lineRule="auto"/>
        <w:jc w:val="left"/>
        <w:rPr>
          <w:rFonts w:ascii="Times New Roman" w:hAnsi="Times New Roman" w:cs="Times New Roman"/>
          <w:b/>
          <w:szCs w:val="20"/>
        </w:rPr>
      </w:pPr>
      <w:r w:rsidRPr="00BD540E">
        <w:rPr>
          <w:rFonts w:ascii="Times New Roman" w:hAnsi="Times New Roman" w:cs="Times New Roman"/>
          <w:b/>
          <w:szCs w:val="20"/>
        </w:rPr>
        <w:lastRenderedPageBreak/>
        <w:t>Supplementary Table S9. Injury-mechanism–specific performance of the primary XGBoost model for in-hospital mortality in the 2023 temporal model-comparison cohort</w:t>
      </w:r>
    </w:p>
    <w:tbl>
      <w:tblPr>
        <w:tblW w:w="10466" w:type="dxa"/>
        <w:jc w:val="center"/>
        <w:tblCellSpacing w:w="15" w:type="dxa"/>
        <w:tblBorders>
          <w:top w:val="single" w:sz="6" w:space="0" w:color="000000"/>
          <w:left w:val="nil"/>
          <w:bottom w:val="single" w:sz="6" w:space="0" w:color="000000"/>
          <w:right w:val="nil"/>
          <w:insideH w:val="nil"/>
          <w:insideV w:val="nil"/>
        </w:tblBorders>
        <w:tblLayout w:type="fixed"/>
        <w:tblCellMar>
          <w:top w:w="15" w:type="dxa"/>
          <w:left w:w="15" w:type="dxa"/>
          <w:bottom w:w="15" w:type="dxa"/>
          <w:right w:w="15" w:type="dxa"/>
        </w:tblCellMar>
        <w:tblLook w:val="04A0" w:firstRow="1" w:lastRow="0" w:firstColumn="1" w:lastColumn="0" w:noHBand="0" w:noVBand="1"/>
      </w:tblPr>
      <w:tblGrid>
        <w:gridCol w:w="1885"/>
        <w:gridCol w:w="1573"/>
        <w:gridCol w:w="2284"/>
        <w:gridCol w:w="2566"/>
        <w:gridCol w:w="2158"/>
      </w:tblGrid>
      <w:tr w:rsidR="00637A95" w:rsidRPr="00BD540E" w14:paraId="79F63A15" w14:textId="77777777" w:rsidTr="00E96616">
        <w:trPr>
          <w:cantSplit/>
          <w:tblHeader/>
          <w:tblCellSpacing w:w="15" w:type="dxa"/>
          <w:jc w:val="center"/>
        </w:trPr>
        <w:tc>
          <w:tcPr>
            <w:tcW w:w="1872" w:type="dxa"/>
            <w:tcBorders>
              <w:bottom w:val="single" w:sz="6" w:space="0" w:color="000000"/>
            </w:tcBorders>
            <w:tcMar>
              <w:top w:w="24" w:type="dxa"/>
              <w:left w:w="60" w:type="dxa"/>
              <w:bottom w:w="24" w:type="dxa"/>
              <w:right w:w="60" w:type="dxa"/>
            </w:tcMar>
            <w:vAlign w:val="center"/>
          </w:tcPr>
          <w:p w14:paraId="64B980B9" w14:textId="77777777" w:rsidR="00637A95" w:rsidRPr="00BD540E" w:rsidRDefault="00637A95" w:rsidP="00E96616">
            <w:pPr>
              <w:keepNext/>
              <w:keepLines/>
              <w:spacing w:after="0" w:line="240" w:lineRule="auto"/>
              <w:jc w:val="lef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Injury mechanism</w:t>
            </w:r>
          </w:p>
        </w:tc>
        <w:tc>
          <w:tcPr>
            <w:tcW w:w="1569" w:type="dxa"/>
            <w:tcBorders>
              <w:bottom w:val="single" w:sz="6" w:space="0" w:color="000000"/>
            </w:tcBorders>
            <w:tcMar>
              <w:top w:w="24" w:type="dxa"/>
              <w:left w:w="60" w:type="dxa"/>
              <w:bottom w:w="24" w:type="dxa"/>
              <w:right w:w="60" w:type="dxa"/>
            </w:tcMar>
            <w:vAlign w:val="center"/>
          </w:tcPr>
          <w:p w14:paraId="3B8C1B4A" w14:textId="77777777" w:rsidR="00637A95" w:rsidRPr="00BD540E" w:rsidRDefault="00637A95"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N</w:t>
            </w:r>
          </w:p>
        </w:tc>
        <w:tc>
          <w:tcPr>
            <w:tcW w:w="2294" w:type="dxa"/>
            <w:tcBorders>
              <w:bottom w:val="single" w:sz="6" w:space="0" w:color="000000"/>
            </w:tcBorders>
            <w:tcMar>
              <w:top w:w="24" w:type="dxa"/>
              <w:left w:w="60" w:type="dxa"/>
              <w:bottom w:w="24" w:type="dxa"/>
              <w:right w:w="60" w:type="dxa"/>
            </w:tcMar>
            <w:vAlign w:val="center"/>
          </w:tcPr>
          <w:p w14:paraId="08FFB6CF" w14:textId="77777777" w:rsidR="00637A95" w:rsidRPr="00BD540E" w:rsidRDefault="00637A95" w:rsidP="00BD540E">
            <w:pPr>
              <w:keepNext/>
              <w:keepLines/>
              <w:spacing w:after="0" w:line="240" w:lineRule="auto"/>
              <w:jc w:val="center"/>
              <w:rPr>
                <w:rFonts w:ascii="Times New Roman" w:eastAsia="Times New Roman" w:hAnsi="Times New Roman" w:cs="Times New Roman"/>
                <w:b/>
                <w:szCs w:val="20"/>
              </w:rPr>
            </w:pPr>
            <w:r w:rsidRPr="00BD540E">
              <w:rPr>
                <w:rFonts w:ascii="Times New Roman" w:eastAsia="Times New Roman" w:hAnsi="Times New Roman" w:cs="Times New Roman"/>
                <w:b/>
                <w:color w:val="000000"/>
                <w:szCs w:val="20"/>
                <w:lang w:val="en-GB"/>
              </w:rPr>
              <w:t>In-hospital deaths, n</w:t>
            </w:r>
          </w:p>
        </w:tc>
        <w:tc>
          <w:tcPr>
            <w:tcW w:w="2581" w:type="dxa"/>
            <w:tcBorders>
              <w:bottom w:val="single" w:sz="6" w:space="0" w:color="000000"/>
            </w:tcBorders>
            <w:tcMar>
              <w:top w:w="24" w:type="dxa"/>
              <w:left w:w="60" w:type="dxa"/>
              <w:bottom w:w="24" w:type="dxa"/>
              <w:right w:w="60" w:type="dxa"/>
            </w:tcMar>
            <w:vAlign w:val="center"/>
          </w:tcPr>
          <w:p w14:paraId="5514DD45" w14:textId="77777777" w:rsidR="00637A95" w:rsidRPr="00BD540E" w:rsidRDefault="00637A95" w:rsidP="00BD540E">
            <w:pPr>
              <w:keepNext/>
              <w:keepLines/>
              <w:spacing w:after="0" w:line="240" w:lineRule="auto"/>
              <w:jc w:val="center"/>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Mortality prevalence, %</w:t>
            </w:r>
          </w:p>
        </w:tc>
        <w:tc>
          <w:tcPr>
            <w:tcW w:w="2150" w:type="dxa"/>
            <w:tcBorders>
              <w:bottom w:val="single" w:sz="6" w:space="0" w:color="000000"/>
            </w:tcBorders>
            <w:tcMar>
              <w:top w:w="24" w:type="dxa"/>
              <w:left w:w="60" w:type="dxa"/>
              <w:bottom w:w="24" w:type="dxa"/>
              <w:right w:w="60" w:type="dxa"/>
            </w:tcMar>
            <w:vAlign w:val="center"/>
          </w:tcPr>
          <w:p w14:paraId="1C797124" w14:textId="77777777" w:rsidR="00637A95" w:rsidRPr="00BD540E" w:rsidRDefault="00637A95" w:rsidP="00E96616">
            <w:pPr>
              <w:keepNext/>
              <w:keepLines/>
              <w:spacing w:after="0" w:line="240" w:lineRule="auto"/>
              <w:jc w:val="right"/>
              <w:rPr>
                <w:rFonts w:ascii="Times New Roman" w:hAnsi="Times New Roman" w:cs="Times New Roman"/>
                <w:b/>
                <w:szCs w:val="20"/>
              </w:rPr>
            </w:pPr>
            <w:r w:rsidRPr="00BD540E">
              <w:rPr>
                <w:rFonts w:ascii="Times New Roman" w:eastAsia="Times New Roman" w:hAnsi="Times New Roman" w:cs="Times New Roman"/>
                <w:b/>
                <w:color w:val="000000"/>
                <w:szCs w:val="20"/>
                <w:lang w:val="en-GB"/>
              </w:rPr>
              <w:t>AUROC (95% CI)</w:t>
            </w:r>
          </w:p>
        </w:tc>
      </w:tr>
      <w:tr w:rsidR="00637A95" w:rsidRPr="00BD540E" w14:paraId="7DA80DA2" w14:textId="77777777" w:rsidTr="00E96616">
        <w:trPr>
          <w:cantSplit/>
          <w:tblCellSpacing w:w="15" w:type="dxa"/>
          <w:jc w:val="center"/>
        </w:trPr>
        <w:tc>
          <w:tcPr>
            <w:tcW w:w="1872" w:type="dxa"/>
            <w:tcMar>
              <w:top w:w="24" w:type="dxa"/>
              <w:left w:w="60" w:type="dxa"/>
              <w:bottom w:w="24" w:type="dxa"/>
              <w:right w:w="60" w:type="dxa"/>
            </w:tcMar>
            <w:vAlign w:val="center"/>
          </w:tcPr>
          <w:p w14:paraId="761F26D2"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Fall or slip</w:t>
            </w:r>
          </w:p>
        </w:tc>
        <w:tc>
          <w:tcPr>
            <w:tcW w:w="1569" w:type="dxa"/>
            <w:tcMar>
              <w:top w:w="24" w:type="dxa"/>
              <w:left w:w="60" w:type="dxa"/>
              <w:bottom w:w="24" w:type="dxa"/>
              <w:right w:w="60" w:type="dxa"/>
            </w:tcMar>
            <w:vAlign w:val="center"/>
          </w:tcPr>
          <w:p w14:paraId="24213569"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46,069</w:t>
            </w:r>
          </w:p>
        </w:tc>
        <w:tc>
          <w:tcPr>
            <w:tcW w:w="2294" w:type="dxa"/>
            <w:tcMar>
              <w:top w:w="24" w:type="dxa"/>
              <w:left w:w="60" w:type="dxa"/>
              <w:bottom w:w="24" w:type="dxa"/>
              <w:right w:w="60" w:type="dxa"/>
            </w:tcMar>
            <w:vAlign w:val="center"/>
          </w:tcPr>
          <w:p w14:paraId="290ABF02"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870</w:t>
            </w:r>
          </w:p>
        </w:tc>
        <w:tc>
          <w:tcPr>
            <w:tcW w:w="2581" w:type="dxa"/>
            <w:tcMar>
              <w:top w:w="24" w:type="dxa"/>
              <w:left w:w="60" w:type="dxa"/>
              <w:bottom w:w="24" w:type="dxa"/>
              <w:right w:w="60" w:type="dxa"/>
            </w:tcMar>
            <w:vAlign w:val="center"/>
          </w:tcPr>
          <w:p w14:paraId="1C4E7C9B"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1.89</w:t>
            </w:r>
          </w:p>
        </w:tc>
        <w:tc>
          <w:tcPr>
            <w:tcW w:w="2150" w:type="dxa"/>
            <w:tcMar>
              <w:top w:w="24" w:type="dxa"/>
              <w:left w:w="60" w:type="dxa"/>
              <w:bottom w:w="24" w:type="dxa"/>
              <w:right w:w="60" w:type="dxa"/>
            </w:tcMar>
            <w:vAlign w:val="center"/>
          </w:tcPr>
          <w:p w14:paraId="0A0F07BA" w14:textId="77777777" w:rsidR="00637A95" w:rsidRPr="00BD540E" w:rsidRDefault="00637A95" w:rsidP="00E9661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0.953 (0.946–0.960)</w:t>
            </w:r>
          </w:p>
        </w:tc>
      </w:tr>
      <w:tr w:rsidR="00637A95" w:rsidRPr="00BD540E" w14:paraId="4E5100BE" w14:textId="77777777" w:rsidTr="00E96616">
        <w:trPr>
          <w:cantSplit/>
          <w:tblCellSpacing w:w="15" w:type="dxa"/>
          <w:jc w:val="center"/>
        </w:trPr>
        <w:tc>
          <w:tcPr>
            <w:tcW w:w="1872" w:type="dxa"/>
            <w:tcMar>
              <w:top w:w="24" w:type="dxa"/>
              <w:left w:w="60" w:type="dxa"/>
              <w:bottom w:w="24" w:type="dxa"/>
              <w:right w:w="60" w:type="dxa"/>
            </w:tcMar>
            <w:vAlign w:val="center"/>
          </w:tcPr>
          <w:p w14:paraId="3320005B"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Transportation-related</w:t>
            </w:r>
          </w:p>
        </w:tc>
        <w:tc>
          <w:tcPr>
            <w:tcW w:w="1569" w:type="dxa"/>
            <w:tcMar>
              <w:top w:w="24" w:type="dxa"/>
              <w:left w:w="60" w:type="dxa"/>
              <w:bottom w:w="24" w:type="dxa"/>
              <w:right w:w="60" w:type="dxa"/>
            </w:tcMar>
            <w:vAlign w:val="center"/>
          </w:tcPr>
          <w:p w14:paraId="6DBA6A50"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20,666</w:t>
            </w:r>
          </w:p>
        </w:tc>
        <w:tc>
          <w:tcPr>
            <w:tcW w:w="2294" w:type="dxa"/>
            <w:tcMar>
              <w:top w:w="24" w:type="dxa"/>
              <w:left w:w="60" w:type="dxa"/>
              <w:bottom w:w="24" w:type="dxa"/>
              <w:right w:w="60" w:type="dxa"/>
            </w:tcMar>
            <w:vAlign w:val="center"/>
          </w:tcPr>
          <w:p w14:paraId="238D754D"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650</w:t>
            </w:r>
          </w:p>
        </w:tc>
        <w:tc>
          <w:tcPr>
            <w:tcW w:w="2581" w:type="dxa"/>
            <w:tcMar>
              <w:top w:w="24" w:type="dxa"/>
              <w:left w:w="60" w:type="dxa"/>
              <w:bottom w:w="24" w:type="dxa"/>
              <w:right w:w="60" w:type="dxa"/>
            </w:tcMar>
            <w:vAlign w:val="center"/>
          </w:tcPr>
          <w:p w14:paraId="04D9D6BB"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3.15</w:t>
            </w:r>
          </w:p>
        </w:tc>
        <w:tc>
          <w:tcPr>
            <w:tcW w:w="2150" w:type="dxa"/>
            <w:tcMar>
              <w:top w:w="24" w:type="dxa"/>
              <w:left w:w="60" w:type="dxa"/>
              <w:bottom w:w="24" w:type="dxa"/>
              <w:right w:w="60" w:type="dxa"/>
            </w:tcMar>
            <w:vAlign w:val="center"/>
          </w:tcPr>
          <w:p w14:paraId="340F698C" w14:textId="77777777" w:rsidR="00637A95" w:rsidRPr="00BD540E" w:rsidRDefault="00637A95" w:rsidP="00E9661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0.980 (0.975–0.984)</w:t>
            </w:r>
          </w:p>
        </w:tc>
      </w:tr>
      <w:tr w:rsidR="00637A95" w:rsidRPr="00BD540E" w14:paraId="2C3A693F" w14:textId="77777777" w:rsidTr="00E96616">
        <w:trPr>
          <w:cantSplit/>
          <w:tblCellSpacing w:w="15" w:type="dxa"/>
          <w:jc w:val="center"/>
        </w:trPr>
        <w:tc>
          <w:tcPr>
            <w:tcW w:w="1872" w:type="dxa"/>
            <w:tcMar>
              <w:top w:w="24" w:type="dxa"/>
              <w:left w:w="60" w:type="dxa"/>
              <w:bottom w:w="24" w:type="dxa"/>
              <w:right w:w="60" w:type="dxa"/>
            </w:tcMar>
            <w:vAlign w:val="center"/>
          </w:tcPr>
          <w:p w14:paraId="14964D8C"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Blunt injury</w:t>
            </w:r>
          </w:p>
        </w:tc>
        <w:tc>
          <w:tcPr>
            <w:tcW w:w="1569" w:type="dxa"/>
            <w:tcMar>
              <w:top w:w="24" w:type="dxa"/>
              <w:left w:w="60" w:type="dxa"/>
              <w:bottom w:w="24" w:type="dxa"/>
              <w:right w:w="60" w:type="dxa"/>
            </w:tcMar>
            <w:vAlign w:val="center"/>
          </w:tcPr>
          <w:p w14:paraId="6529A323"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20,656</w:t>
            </w:r>
          </w:p>
        </w:tc>
        <w:tc>
          <w:tcPr>
            <w:tcW w:w="2294" w:type="dxa"/>
            <w:tcMar>
              <w:top w:w="24" w:type="dxa"/>
              <w:left w:w="60" w:type="dxa"/>
              <w:bottom w:w="24" w:type="dxa"/>
              <w:right w:w="60" w:type="dxa"/>
            </w:tcMar>
            <w:vAlign w:val="center"/>
          </w:tcPr>
          <w:p w14:paraId="09646729"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54</w:t>
            </w:r>
          </w:p>
        </w:tc>
        <w:tc>
          <w:tcPr>
            <w:tcW w:w="2581" w:type="dxa"/>
            <w:tcMar>
              <w:top w:w="24" w:type="dxa"/>
              <w:left w:w="60" w:type="dxa"/>
              <w:bottom w:w="24" w:type="dxa"/>
              <w:right w:w="60" w:type="dxa"/>
            </w:tcMar>
            <w:vAlign w:val="center"/>
          </w:tcPr>
          <w:p w14:paraId="6BD64385"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0.26</w:t>
            </w:r>
          </w:p>
        </w:tc>
        <w:tc>
          <w:tcPr>
            <w:tcW w:w="2150" w:type="dxa"/>
            <w:tcMar>
              <w:top w:w="24" w:type="dxa"/>
              <w:left w:w="60" w:type="dxa"/>
              <w:bottom w:w="24" w:type="dxa"/>
              <w:right w:w="60" w:type="dxa"/>
            </w:tcMar>
            <w:vAlign w:val="center"/>
          </w:tcPr>
          <w:p w14:paraId="15E924EE" w14:textId="77777777" w:rsidR="00637A95" w:rsidRPr="00BD540E" w:rsidRDefault="00637A95" w:rsidP="00E9661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0.986 (0.968–0.997)</w:t>
            </w:r>
          </w:p>
        </w:tc>
      </w:tr>
      <w:tr w:rsidR="00637A95" w:rsidRPr="00BD540E" w14:paraId="266416EB" w14:textId="77777777" w:rsidTr="00E96616">
        <w:trPr>
          <w:cantSplit/>
          <w:tblCellSpacing w:w="15" w:type="dxa"/>
          <w:jc w:val="center"/>
        </w:trPr>
        <w:tc>
          <w:tcPr>
            <w:tcW w:w="1872" w:type="dxa"/>
            <w:tcMar>
              <w:top w:w="24" w:type="dxa"/>
              <w:left w:w="60" w:type="dxa"/>
              <w:bottom w:w="24" w:type="dxa"/>
              <w:right w:w="60" w:type="dxa"/>
            </w:tcMar>
            <w:vAlign w:val="center"/>
          </w:tcPr>
          <w:p w14:paraId="57E464DC"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Penetrating injury</w:t>
            </w:r>
          </w:p>
        </w:tc>
        <w:tc>
          <w:tcPr>
            <w:tcW w:w="1569" w:type="dxa"/>
            <w:tcMar>
              <w:top w:w="24" w:type="dxa"/>
              <w:left w:w="60" w:type="dxa"/>
              <w:bottom w:w="24" w:type="dxa"/>
              <w:right w:w="60" w:type="dxa"/>
            </w:tcMar>
            <w:vAlign w:val="center"/>
          </w:tcPr>
          <w:p w14:paraId="6FFE36FE"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16,405</w:t>
            </w:r>
          </w:p>
        </w:tc>
        <w:tc>
          <w:tcPr>
            <w:tcW w:w="2294" w:type="dxa"/>
            <w:tcMar>
              <w:top w:w="24" w:type="dxa"/>
              <w:left w:w="60" w:type="dxa"/>
              <w:bottom w:w="24" w:type="dxa"/>
              <w:right w:w="60" w:type="dxa"/>
            </w:tcMar>
            <w:vAlign w:val="center"/>
          </w:tcPr>
          <w:p w14:paraId="06909DC5"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33</w:t>
            </w:r>
          </w:p>
        </w:tc>
        <w:tc>
          <w:tcPr>
            <w:tcW w:w="2581" w:type="dxa"/>
            <w:tcMar>
              <w:top w:w="24" w:type="dxa"/>
              <w:left w:w="60" w:type="dxa"/>
              <w:bottom w:w="24" w:type="dxa"/>
              <w:right w:w="60" w:type="dxa"/>
            </w:tcMar>
            <w:vAlign w:val="center"/>
          </w:tcPr>
          <w:p w14:paraId="75014CD4"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0.20</w:t>
            </w:r>
          </w:p>
        </w:tc>
        <w:tc>
          <w:tcPr>
            <w:tcW w:w="2150" w:type="dxa"/>
            <w:tcMar>
              <w:top w:w="24" w:type="dxa"/>
              <w:left w:w="60" w:type="dxa"/>
              <w:bottom w:w="24" w:type="dxa"/>
              <w:right w:w="60" w:type="dxa"/>
            </w:tcMar>
            <w:vAlign w:val="center"/>
          </w:tcPr>
          <w:p w14:paraId="4DED5F0B" w14:textId="77777777" w:rsidR="00637A95" w:rsidRPr="00BD540E" w:rsidRDefault="00637A95" w:rsidP="00E9661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0.999 (0.998–0.999)</w:t>
            </w:r>
          </w:p>
        </w:tc>
      </w:tr>
      <w:tr w:rsidR="00637A95" w:rsidRPr="00BD540E" w14:paraId="08CC58B1" w14:textId="77777777" w:rsidTr="00E96616">
        <w:trPr>
          <w:cantSplit/>
          <w:tblCellSpacing w:w="15" w:type="dxa"/>
          <w:jc w:val="center"/>
        </w:trPr>
        <w:tc>
          <w:tcPr>
            <w:tcW w:w="1872" w:type="dxa"/>
            <w:tcMar>
              <w:top w:w="24" w:type="dxa"/>
              <w:left w:w="60" w:type="dxa"/>
              <w:bottom w:w="24" w:type="dxa"/>
              <w:right w:w="60" w:type="dxa"/>
            </w:tcMar>
            <w:vAlign w:val="center"/>
          </w:tcPr>
          <w:p w14:paraId="68CFFAC1" w14:textId="77777777" w:rsidR="00637A95" w:rsidRPr="00BD540E" w:rsidRDefault="00637A95" w:rsidP="00E96616">
            <w:pPr>
              <w:keepNext/>
              <w:keepLines/>
              <w:spacing w:after="0" w:line="240" w:lineRule="auto"/>
              <w:jc w:val="left"/>
              <w:rPr>
                <w:rFonts w:ascii="Times New Roman" w:hAnsi="Times New Roman" w:cs="Times New Roman"/>
                <w:szCs w:val="20"/>
              </w:rPr>
            </w:pPr>
            <w:r w:rsidRPr="00BD540E">
              <w:rPr>
                <w:rFonts w:ascii="Times New Roman" w:eastAsia="Times New Roman" w:hAnsi="Times New Roman" w:cs="Times New Roman"/>
                <w:color w:val="000000"/>
                <w:szCs w:val="20"/>
                <w:lang w:val="en-GB"/>
              </w:rPr>
              <w:t>Other</w:t>
            </w:r>
          </w:p>
        </w:tc>
        <w:tc>
          <w:tcPr>
            <w:tcW w:w="1569" w:type="dxa"/>
            <w:tcMar>
              <w:top w:w="24" w:type="dxa"/>
              <w:left w:w="60" w:type="dxa"/>
              <w:bottom w:w="24" w:type="dxa"/>
              <w:right w:w="60" w:type="dxa"/>
            </w:tcMar>
            <w:vAlign w:val="center"/>
          </w:tcPr>
          <w:p w14:paraId="0DD39F99"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9,304</w:t>
            </w:r>
          </w:p>
        </w:tc>
        <w:tc>
          <w:tcPr>
            <w:tcW w:w="2294" w:type="dxa"/>
            <w:tcMar>
              <w:top w:w="24" w:type="dxa"/>
              <w:left w:w="60" w:type="dxa"/>
              <w:bottom w:w="24" w:type="dxa"/>
              <w:right w:w="60" w:type="dxa"/>
            </w:tcMar>
            <w:vAlign w:val="center"/>
          </w:tcPr>
          <w:p w14:paraId="0A9E7020"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29</w:t>
            </w:r>
          </w:p>
        </w:tc>
        <w:tc>
          <w:tcPr>
            <w:tcW w:w="2581" w:type="dxa"/>
            <w:tcMar>
              <w:top w:w="24" w:type="dxa"/>
              <w:left w:w="60" w:type="dxa"/>
              <w:bottom w:w="24" w:type="dxa"/>
              <w:right w:w="60" w:type="dxa"/>
            </w:tcMar>
            <w:vAlign w:val="center"/>
          </w:tcPr>
          <w:p w14:paraId="7B40304C" w14:textId="77777777" w:rsidR="00637A95" w:rsidRPr="00BD540E" w:rsidRDefault="00637A95" w:rsidP="00BD540E">
            <w:pPr>
              <w:keepNext/>
              <w:keepLines/>
              <w:spacing w:after="0" w:line="240" w:lineRule="auto"/>
              <w:jc w:val="center"/>
              <w:rPr>
                <w:rFonts w:ascii="Times New Roman" w:hAnsi="Times New Roman" w:cs="Times New Roman"/>
                <w:szCs w:val="20"/>
              </w:rPr>
            </w:pPr>
            <w:r w:rsidRPr="00BD540E">
              <w:rPr>
                <w:rFonts w:ascii="Times New Roman" w:eastAsia="Times New Roman" w:hAnsi="Times New Roman" w:cs="Times New Roman"/>
                <w:color w:val="000000"/>
                <w:szCs w:val="20"/>
                <w:lang w:val="en-GB"/>
              </w:rPr>
              <w:t>0.31</w:t>
            </w:r>
          </w:p>
        </w:tc>
        <w:tc>
          <w:tcPr>
            <w:tcW w:w="2150" w:type="dxa"/>
            <w:tcMar>
              <w:top w:w="24" w:type="dxa"/>
              <w:left w:w="60" w:type="dxa"/>
              <w:bottom w:w="24" w:type="dxa"/>
              <w:right w:w="60" w:type="dxa"/>
            </w:tcMar>
            <w:vAlign w:val="center"/>
          </w:tcPr>
          <w:p w14:paraId="6889C80C" w14:textId="77777777" w:rsidR="00637A95" w:rsidRPr="00BD540E" w:rsidRDefault="00637A95" w:rsidP="00E96616">
            <w:pPr>
              <w:keepNext/>
              <w:keepLines/>
              <w:spacing w:after="0" w:line="240" w:lineRule="auto"/>
              <w:jc w:val="right"/>
              <w:rPr>
                <w:rFonts w:ascii="Times New Roman" w:hAnsi="Times New Roman" w:cs="Times New Roman"/>
                <w:szCs w:val="20"/>
              </w:rPr>
            </w:pPr>
            <w:r w:rsidRPr="00BD540E">
              <w:rPr>
                <w:rFonts w:ascii="Times New Roman" w:eastAsia="Times New Roman" w:hAnsi="Times New Roman" w:cs="Times New Roman"/>
                <w:color w:val="000000"/>
                <w:szCs w:val="20"/>
                <w:lang w:val="en-GB"/>
              </w:rPr>
              <w:t>0.998 (0.994–1.000)</w:t>
            </w:r>
          </w:p>
        </w:tc>
      </w:tr>
    </w:tbl>
    <w:p w14:paraId="22733A18" w14:textId="77777777" w:rsidR="00637A95" w:rsidRPr="00BD540E" w:rsidRDefault="00637A95" w:rsidP="00BD540E">
      <w:pPr>
        <w:keepLines/>
        <w:spacing w:before="100" w:after="0" w:line="240" w:lineRule="auto"/>
        <w:rPr>
          <w:rFonts w:ascii="Times New Roman" w:hAnsi="Times New Roman" w:cs="Times New Roman"/>
          <w:szCs w:val="20"/>
        </w:rPr>
      </w:pPr>
      <w:r w:rsidRPr="00BD540E">
        <w:rPr>
          <w:rFonts w:ascii="Times New Roman" w:hAnsi="Times New Roman" w:cs="Times New Roman"/>
          <w:color w:val="000000"/>
          <w:szCs w:val="20"/>
          <w:lang w:val="en-GB"/>
        </w:rPr>
        <w:t xml:space="preserve">Note. The </w:t>
      </w:r>
      <w:proofErr w:type="spellStart"/>
      <w:r w:rsidRPr="00BD540E">
        <w:rPr>
          <w:rFonts w:ascii="Times New Roman" w:hAnsi="Times New Roman" w:cs="Times New Roman"/>
          <w:color w:val="000000"/>
          <w:szCs w:val="20"/>
          <w:lang w:val="en-GB"/>
        </w:rPr>
        <w:t>XGBoost</w:t>
      </w:r>
      <w:proofErr w:type="spellEnd"/>
      <w:r w:rsidRPr="00BD540E">
        <w:rPr>
          <w:rFonts w:ascii="Times New Roman" w:hAnsi="Times New Roman" w:cs="Times New Roman"/>
          <w:color w:val="000000"/>
          <w:szCs w:val="20"/>
          <w:lang w:val="en-GB"/>
        </w:rPr>
        <w:t xml:space="preserve"> model fitted using the complete 2019–2022 derivation cohort was applied unchanged to each subgroup without subgroup-specific refitting or recalibration. 95% confidence intervals were obtained from 1,000 percentile bootstrap resamples within each subgroup. Estimates for penetrating injury and other mechanisms should be interpreted cautiously because these subgroups contained only 33 and 29 deaths, respectively. Fatal cases in these groups were concentrated among patients with severe neurological impairment. Subgroups with fewer than 20 events (overexertion, machinery and natural disaster; n = 6,134 with 17 deaths) were not analysed separately. AUROC, area under the receiver operating characteristic curve; CI, confidence interval; </w:t>
      </w:r>
      <w:proofErr w:type="spellStart"/>
      <w:r w:rsidRPr="00BD540E">
        <w:rPr>
          <w:rFonts w:ascii="Times New Roman" w:hAnsi="Times New Roman" w:cs="Times New Roman"/>
          <w:color w:val="000000"/>
          <w:szCs w:val="20"/>
          <w:lang w:val="en-GB"/>
        </w:rPr>
        <w:t>XGBoost</w:t>
      </w:r>
      <w:proofErr w:type="spellEnd"/>
      <w:r w:rsidRPr="00BD540E">
        <w:rPr>
          <w:rFonts w:ascii="Times New Roman" w:hAnsi="Times New Roman" w:cs="Times New Roman"/>
          <w:color w:val="000000"/>
          <w:szCs w:val="20"/>
          <w:lang w:val="en-GB"/>
        </w:rPr>
        <w:t>, Extreme Gradient Boosting.</w:t>
      </w:r>
    </w:p>
    <w:p w14:paraId="52A7ACB2" w14:textId="77777777" w:rsidR="00606196" w:rsidRPr="00BD540E" w:rsidRDefault="00606196" w:rsidP="00256C06">
      <w:pPr>
        <w:keepNext/>
        <w:keepLines/>
        <w:pageBreakBefore/>
        <w:spacing w:after="140" w:line="240" w:lineRule="auto"/>
        <w:jc w:val="left"/>
        <w:rPr>
          <w:rStyle w:val="a3"/>
          <w:rFonts w:ascii="Times New Roman" w:hAnsi="Times New Roman" w:cs="Times New Roman"/>
          <w:b w:val="0"/>
          <w:szCs w:val="20"/>
        </w:rPr>
      </w:pPr>
      <w:r w:rsidRPr="00BD540E">
        <w:rPr>
          <w:rFonts w:ascii="Times New Roman" w:hAnsi="Times New Roman" w:cs="Times New Roman"/>
          <w:b/>
          <w:color w:val="000000"/>
          <w:szCs w:val="20"/>
          <w:lang w:val="en-GB"/>
        </w:rPr>
        <w:lastRenderedPageBreak/>
        <w:t>Supplementary Figure S</w:t>
      </w:r>
      <w:r w:rsidR="00EC5DC0" w:rsidRPr="00BD540E">
        <w:rPr>
          <w:rFonts w:ascii="Times New Roman" w:hAnsi="Times New Roman" w:cs="Times New Roman"/>
          <w:b/>
          <w:color w:val="000000"/>
          <w:szCs w:val="20"/>
          <w:lang w:val="en-GB"/>
        </w:rPr>
        <w:t>1</w:t>
      </w:r>
      <w:r w:rsidRPr="00BD540E">
        <w:rPr>
          <w:rFonts w:ascii="Times New Roman" w:hAnsi="Times New Roman" w:cs="Times New Roman"/>
          <w:b/>
          <w:color w:val="000000"/>
          <w:szCs w:val="20"/>
          <w:lang w:val="en-GB"/>
        </w:rPr>
        <w:t xml:space="preserve">. </w:t>
      </w:r>
      <w:r w:rsidRPr="00BD540E">
        <w:rPr>
          <w:rStyle w:val="a3"/>
          <w:rFonts w:ascii="Times New Roman" w:hAnsi="Times New Roman" w:cs="Times New Roman"/>
          <w:color w:val="000000"/>
          <w:szCs w:val="20"/>
          <w:lang w:val="en-GB"/>
        </w:rPr>
        <w:t>Nomogram for prediction of in-hospital mortality using the five-variable parsimonious logistic regression model.</w:t>
      </w:r>
    </w:p>
    <w:p w14:paraId="0598FAF0" w14:textId="77777777" w:rsidR="00256C06" w:rsidRPr="00BD540E" w:rsidRDefault="00C058F9" w:rsidP="00256C06">
      <w:pPr>
        <w:keepNext/>
        <w:keepLines/>
        <w:spacing w:after="140" w:line="240" w:lineRule="auto"/>
        <w:jc w:val="center"/>
        <w:rPr>
          <w:rFonts w:ascii="Times New Roman" w:hAnsi="Times New Roman" w:cs="Times New Roman"/>
          <w:szCs w:val="20"/>
        </w:rPr>
      </w:pPr>
      <w:r w:rsidRPr="00BD540E">
        <w:rPr>
          <w:rFonts w:ascii="Times New Roman" w:hAnsi="Times New Roman" w:cs="Times New Roman"/>
          <w:noProof/>
          <w:color w:val="000000"/>
          <w:szCs w:val="20"/>
          <w:lang w:val="en-GB"/>
        </w:rPr>
        <w:drawing>
          <wp:inline distT="0" distB="0" distL="0" distR="0" wp14:anchorId="4E2F9CE1" wp14:editId="13A2473F">
            <wp:extent cx="6645910" cy="3846195"/>
            <wp:effectExtent l="0" t="0" r="2540" b="190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645910" cy="3846195"/>
                    </a:xfrm>
                    <a:prstGeom prst="rect">
                      <a:avLst/>
                    </a:prstGeom>
                  </pic:spPr>
                </pic:pic>
              </a:graphicData>
            </a:graphic>
          </wp:inline>
        </w:drawing>
      </w:r>
    </w:p>
    <w:p w14:paraId="58DF8D99" w14:textId="77777777" w:rsidR="00606196" w:rsidRPr="00BD540E" w:rsidRDefault="00606196" w:rsidP="008668E4">
      <w:pPr>
        <w:keepLines/>
        <w:spacing w:after="0" w:line="240" w:lineRule="auto"/>
        <w:rPr>
          <w:rFonts w:ascii="Times New Roman" w:hAnsi="Times New Roman" w:cs="Times New Roman"/>
          <w:szCs w:val="20"/>
        </w:rPr>
      </w:pPr>
      <w:r w:rsidRPr="00BD540E">
        <w:rPr>
          <w:rFonts w:ascii="Times New Roman" w:hAnsi="Times New Roman" w:cs="Times New Roman"/>
          <w:color w:val="000000"/>
          <w:szCs w:val="20"/>
          <w:lang w:val="en-GB"/>
        </w:rPr>
        <w:t xml:space="preserve">The nomogram incorporates age, systolic blood pressure, heart rate, respiratory rate, and Glasgow Coma Scale. Points assigned to each predictor are summed to obtain the total points, which are then mapped to the predicted probability of in-hospital mortality. The model was fitted without class weighting using </w:t>
      </w:r>
      <w:proofErr w:type="spellStart"/>
      <w:r w:rsidRPr="00BD540E">
        <w:rPr>
          <w:rFonts w:ascii="Times New Roman" w:hAnsi="Times New Roman" w:cs="Times New Roman"/>
          <w:color w:val="000000"/>
          <w:szCs w:val="20"/>
          <w:lang w:val="en-GB"/>
        </w:rPr>
        <w:t>unpenalised</w:t>
      </w:r>
      <w:proofErr w:type="spellEnd"/>
      <w:r w:rsidRPr="00BD540E">
        <w:rPr>
          <w:rFonts w:ascii="Times New Roman" w:hAnsi="Times New Roman" w:cs="Times New Roman"/>
          <w:color w:val="000000"/>
          <w:szCs w:val="20"/>
          <w:lang w:val="en-GB"/>
        </w:rPr>
        <w:t xml:space="preserve"> maximum likelihood. SBP, systolic blood pressure; HR, heart rate; RR, respiratory rate; GCS, Glasgow Coma Scale.</w:t>
      </w:r>
    </w:p>
    <w:p w14:paraId="1347FA34" w14:textId="77777777" w:rsidR="00940641" w:rsidRPr="00BD540E" w:rsidRDefault="00256C06" w:rsidP="00256C06">
      <w:pPr>
        <w:keepNext/>
        <w:keepLines/>
        <w:pageBreakBefore/>
        <w:spacing w:after="140" w:line="240" w:lineRule="auto"/>
        <w:jc w:val="left"/>
        <w:rPr>
          <w:rFonts w:ascii="Times New Roman" w:hAnsi="Times New Roman" w:cs="Times New Roman"/>
          <w:szCs w:val="20"/>
        </w:rPr>
      </w:pPr>
      <w:r w:rsidRPr="00BD540E">
        <w:rPr>
          <w:rFonts w:ascii="Times New Roman" w:hAnsi="Times New Roman" w:cs="Times New Roman"/>
          <w:b/>
          <w:color w:val="000000"/>
          <w:szCs w:val="20"/>
          <w:lang w:val="en-GB"/>
        </w:rPr>
        <w:lastRenderedPageBreak/>
        <w:t>Supplementary Figure S2. Age-stratified SHAP-based characterisation of XGBoost model behaviour.</w:t>
      </w:r>
    </w:p>
    <w:p w14:paraId="4B566BA4" w14:textId="77777777" w:rsidR="00C90ACA" w:rsidRPr="00BD540E" w:rsidRDefault="00C90ACA" w:rsidP="00256C06">
      <w:pPr>
        <w:keepNext/>
        <w:keepLines/>
        <w:spacing w:after="140" w:line="240" w:lineRule="auto"/>
        <w:jc w:val="center"/>
        <w:rPr>
          <w:rFonts w:ascii="Times New Roman" w:hAnsi="Times New Roman" w:cs="Times New Roman"/>
          <w:szCs w:val="20"/>
        </w:rPr>
      </w:pPr>
      <w:r w:rsidRPr="00BD540E">
        <w:rPr>
          <w:rFonts w:ascii="Times New Roman" w:hAnsi="Times New Roman" w:cs="Times New Roman"/>
          <w:noProof/>
          <w:color w:val="000000"/>
          <w:szCs w:val="20"/>
          <w:lang w:val="en-GB"/>
        </w:rPr>
        <w:drawing>
          <wp:inline distT="0" distB="0" distL="0" distR="0" wp14:anchorId="5393F7C1" wp14:editId="6E9485F8">
            <wp:extent cx="6645910" cy="2553335"/>
            <wp:effectExtent l="0" t="0" r="254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5910" cy="2553335"/>
                    </a:xfrm>
                    <a:prstGeom prst="rect">
                      <a:avLst/>
                    </a:prstGeom>
                  </pic:spPr>
                </pic:pic>
              </a:graphicData>
            </a:graphic>
          </wp:inline>
        </w:drawing>
      </w:r>
    </w:p>
    <w:p w14:paraId="4D6C48BF" w14:textId="77777777" w:rsidR="00940641" w:rsidRPr="00BD540E" w:rsidRDefault="00256C06" w:rsidP="008668E4">
      <w:pPr>
        <w:keepLines/>
        <w:spacing w:after="0" w:line="240" w:lineRule="auto"/>
        <w:rPr>
          <w:rFonts w:ascii="Times New Roman" w:hAnsi="Times New Roman" w:cs="Times New Roman"/>
          <w:szCs w:val="20"/>
        </w:rPr>
      </w:pPr>
      <w:r w:rsidRPr="00BD540E">
        <w:rPr>
          <w:rFonts w:ascii="Times New Roman" w:hAnsi="Times New Roman" w:cs="Times New Roman"/>
          <w:color w:val="000000"/>
          <w:szCs w:val="20"/>
          <w:lang w:val="en-GB"/>
        </w:rPr>
        <w:t xml:space="preserve">Mean absolute </w:t>
      </w:r>
      <w:proofErr w:type="spellStart"/>
      <w:r w:rsidRPr="00BD540E">
        <w:rPr>
          <w:rFonts w:ascii="Times New Roman" w:hAnsi="Times New Roman" w:cs="Times New Roman"/>
          <w:color w:val="000000"/>
          <w:szCs w:val="20"/>
          <w:lang w:val="en-GB"/>
        </w:rPr>
        <w:t>SHapley</w:t>
      </w:r>
      <w:proofErr w:type="spellEnd"/>
      <w:r w:rsidRPr="00BD540E">
        <w:rPr>
          <w:rFonts w:ascii="Times New Roman" w:hAnsi="Times New Roman" w:cs="Times New Roman"/>
          <w:color w:val="000000"/>
          <w:szCs w:val="20"/>
          <w:lang w:val="en-GB"/>
        </w:rPr>
        <w:t xml:space="preserve"> Additive </w:t>
      </w:r>
      <w:proofErr w:type="spellStart"/>
      <w:r w:rsidRPr="00BD540E">
        <w:rPr>
          <w:rFonts w:ascii="Times New Roman" w:hAnsi="Times New Roman" w:cs="Times New Roman"/>
          <w:color w:val="000000"/>
          <w:szCs w:val="20"/>
          <w:lang w:val="en-GB"/>
        </w:rPr>
        <w:t>exPlanations</w:t>
      </w:r>
      <w:proofErr w:type="spellEnd"/>
      <w:r w:rsidRPr="00BD540E">
        <w:rPr>
          <w:rFonts w:ascii="Times New Roman" w:hAnsi="Times New Roman" w:cs="Times New Roman"/>
          <w:color w:val="000000"/>
          <w:szCs w:val="20"/>
          <w:lang w:val="en-GB"/>
        </w:rPr>
        <w:t xml:space="preserve"> (SHAP) values are shown for the leading predictors among (A) adults aged 19–64 years and (B) adults aged ≥65 years. Higher mean absolute SHAP values indicate greater contributions to model output within the corresponding age group. The same XGBoost model fitted using the complete 2019–2022 derivation cohort was applied to both age groups without subgroup-specific refitting. These analyses characterise differences in model behaviour and should not be interpreted as causal explanations for age-related differences in mortality or predictive performance.</w:t>
      </w:r>
    </w:p>
    <w:sectPr w:rsidR="00940641" w:rsidRPr="00BD540E" w:rsidSect="00AF188D">
      <w:footerReference w:type="default" r:id="rId8"/>
      <w:pgSz w:w="11906" w:h="16838"/>
      <w:pgMar w:top="720" w:right="720" w:bottom="720" w:left="720" w:header="851" w:footer="57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41E65" w14:textId="77777777" w:rsidR="00F47AC9" w:rsidRDefault="00F47AC9" w:rsidP="00152DFF">
      <w:pPr>
        <w:spacing w:after="0" w:line="240" w:lineRule="auto"/>
      </w:pPr>
      <w:r>
        <w:separator/>
      </w:r>
    </w:p>
  </w:endnote>
  <w:endnote w:type="continuationSeparator" w:id="0">
    <w:p w14:paraId="07F729CB" w14:textId="77777777" w:rsidR="00F47AC9" w:rsidRDefault="00F47AC9" w:rsidP="00152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4AEA0" w14:textId="77777777" w:rsidR="000F7C4A" w:rsidRDefault="00606851">
    <w:pPr>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155B4" w14:textId="77777777" w:rsidR="00F47AC9" w:rsidRDefault="00F47AC9" w:rsidP="00152DFF">
      <w:pPr>
        <w:spacing w:after="0" w:line="240" w:lineRule="auto"/>
      </w:pPr>
      <w:r>
        <w:separator/>
      </w:r>
    </w:p>
  </w:footnote>
  <w:footnote w:type="continuationSeparator" w:id="0">
    <w:p w14:paraId="54765DEB" w14:textId="77777777" w:rsidR="00F47AC9" w:rsidRDefault="00F47AC9" w:rsidP="00152D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C9"/>
    <w:rsid w:val="00042367"/>
    <w:rsid w:val="00043F9F"/>
    <w:rsid w:val="00087067"/>
    <w:rsid w:val="000F7C4A"/>
    <w:rsid w:val="00152DFF"/>
    <w:rsid w:val="00256C06"/>
    <w:rsid w:val="00284494"/>
    <w:rsid w:val="00286C8F"/>
    <w:rsid w:val="002B5A41"/>
    <w:rsid w:val="003865B4"/>
    <w:rsid w:val="003B0633"/>
    <w:rsid w:val="004B49CB"/>
    <w:rsid w:val="005276B2"/>
    <w:rsid w:val="005455DE"/>
    <w:rsid w:val="005803C1"/>
    <w:rsid w:val="00606196"/>
    <w:rsid w:val="00606851"/>
    <w:rsid w:val="00612481"/>
    <w:rsid w:val="00637A95"/>
    <w:rsid w:val="006A40AC"/>
    <w:rsid w:val="006C08E1"/>
    <w:rsid w:val="006E16C9"/>
    <w:rsid w:val="00764823"/>
    <w:rsid w:val="00787024"/>
    <w:rsid w:val="007F5495"/>
    <w:rsid w:val="008668E4"/>
    <w:rsid w:val="00940641"/>
    <w:rsid w:val="00AB0741"/>
    <w:rsid w:val="00AC3DCF"/>
    <w:rsid w:val="00AF188D"/>
    <w:rsid w:val="00AF5CE8"/>
    <w:rsid w:val="00B2413C"/>
    <w:rsid w:val="00B41F9D"/>
    <w:rsid w:val="00BD540E"/>
    <w:rsid w:val="00C058F9"/>
    <w:rsid w:val="00C25945"/>
    <w:rsid w:val="00C90ACA"/>
    <w:rsid w:val="00C96060"/>
    <w:rsid w:val="00CA5380"/>
    <w:rsid w:val="00DA54BE"/>
    <w:rsid w:val="00DF512C"/>
    <w:rsid w:val="00E71D63"/>
    <w:rsid w:val="00EC5DC0"/>
    <w:rsid w:val="00F44801"/>
    <w:rsid w:val="00F47AC9"/>
    <w:rsid w:val="00F85D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5B9FAC"/>
  <w15:chartTrackingRefBased/>
  <w15:docId w15:val="{64F7363C-2AC8-4B3C-B5AB-839662845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865B4"/>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E16C9"/>
    <w:rPr>
      <w:b/>
      <w:bCs/>
    </w:rPr>
  </w:style>
  <w:style w:type="character" w:styleId="HTML">
    <w:name w:val="HTML Code"/>
    <w:basedOn w:val="a0"/>
    <w:uiPriority w:val="99"/>
    <w:semiHidden/>
    <w:unhideWhenUsed/>
    <w:rsid w:val="006E16C9"/>
    <w:rPr>
      <w:rFonts w:ascii="굴림체" w:eastAsia="굴림체" w:hAnsi="굴림체" w:cs="굴림체"/>
      <w:sz w:val="24"/>
      <w:szCs w:val="24"/>
    </w:rPr>
  </w:style>
  <w:style w:type="character" w:customStyle="1" w:styleId="3Char">
    <w:name w:val="제목 3 Char"/>
    <w:basedOn w:val="a0"/>
    <w:link w:val="3"/>
    <w:uiPriority w:val="9"/>
    <w:rsid w:val="003865B4"/>
    <w:rPr>
      <w:rFonts w:ascii="굴림" w:eastAsia="굴림" w:hAnsi="굴림" w:cs="굴림"/>
      <w:b/>
      <w:bCs/>
      <w:kern w:val="0"/>
      <w:sz w:val="27"/>
      <w:szCs w:val="27"/>
    </w:rPr>
  </w:style>
  <w:style w:type="paragraph" w:customStyle="1" w:styleId="pdq2pgselectionanchorcontainer">
    <w:name w:val="pdq2pg_selectionanchorcontainer"/>
    <w:basedOn w:val="a"/>
    <w:rsid w:val="005455DE"/>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4">
    <w:name w:val="Normal (Web)"/>
    <w:basedOn w:val="a"/>
    <w:uiPriority w:val="99"/>
    <w:semiHidden/>
    <w:unhideWhenUsed/>
    <w:rsid w:val="005455DE"/>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5">
    <w:name w:val="header"/>
    <w:basedOn w:val="a"/>
    <w:link w:val="Char"/>
    <w:uiPriority w:val="99"/>
    <w:unhideWhenUsed/>
    <w:rsid w:val="00152DFF"/>
    <w:pPr>
      <w:tabs>
        <w:tab w:val="center" w:pos="4513"/>
        <w:tab w:val="right" w:pos="9026"/>
      </w:tabs>
      <w:snapToGrid w:val="0"/>
    </w:pPr>
  </w:style>
  <w:style w:type="character" w:customStyle="1" w:styleId="Char">
    <w:name w:val="머리글 Char"/>
    <w:basedOn w:val="a0"/>
    <w:link w:val="a5"/>
    <w:uiPriority w:val="99"/>
    <w:rsid w:val="00152DFF"/>
  </w:style>
  <w:style w:type="paragraph" w:styleId="a6">
    <w:name w:val="footer"/>
    <w:basedOn w:val="a"/>
    <w:link w:val="Char0"/>
    <w:uiPriority w:val="99"/>
    <w:unhideWhenUsed/>
    <w:rsid w:val="00152DFF"/>
    <w:pPr>
      <w:tabs>
        <w:tab w:val="center" w:pos="4513"/>
        <w:tab w:val="right" w:pos="9026"/>
      </w:tabs>
      <w:snapToGrid w:val="0"/>
    </w:pPr>
  </w:style>
  <w:style w:type="character" w:customStyle="1" w:styleId="Char0">
    <w:name w:val="바닥글 Char"/>
    <w:basedOn w:val="a0"/>
    <w:link w:val="a6"/>
    <w:uiPriority w:val="99"/>
    <w:rsid w:val="00152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5813">
      <w:bodyDiv w:val="1"/>
      <w:marLeft w:val="0"/>
      <w:marRight w:val="0"/>
      <w:marTop w:val="0"/>
      <w:marBottom w:val="0"/>
      <w:divBdr>
        <w:top w:val="none" w:sz="0" w:space="0" w:color="auto"/>
        <w:left w:val="none" w:sz="0" w:space="0" w:color="auto"/>
        <w:bottom w:val="none" w:sz="0" w:space="0" w:color="auto"/>
        <w:right w:val="none" w:sz="0" w:space="0" w:color="auto"/>
      </w:divBdr>
    </w:div>
    <w:div w:id="54427572">
      <w:bodyDiv w:val="1"/>
      <w:marLeft w:val="0"/>
      <w:marRight w:val="0"/>
      <w:marTop w:val="0"/>
      <w:marBottom w:val="0"/>
      <w:divBdr>
        <w:top w:val="none" w:sz="0" w:space="0" w:color="auto"/>
        <w:left w:val="none" w:sz="0" w:space="0" w:color="auto"/>
        <w:bottom w:val="none" w:sz="0" w:space="0" w:color="auto"/>
        <w:right w:val="none" w:sz="0" w:space="0" w:color="auto"/>
      </w:divBdr>
    </w:div>
    <w:div w:id="122308633">
      <w:bodyDiv w:val="1"/>
      <w:marLeft w:val="0"/>
      <w:marRight w:val="0"/>
      <w:marTop w:val="0"/>
      <w:marBottom w:val="0"/>
      <w:divBdr>
        <w:top w:val="none" w:sz="0" w:space="0" w:color="auto"/>
        <w:left w:val="none" w:sz="0" w:space="0" w:color="auto"/>
        <w:bottom w:val="none" w:sz="0" w:space="0" w:color="auto"/>
        <w:right w:val="none" w:sz="0" w:space="0" w:color="auto"/>
      </w:divBdr>
    </w:div>
    <w:div w:id="167018374">
      <w:bodyDiv w:val="1"/>
      <w:marLeft w:val="0"/>
      <w:marRight w:val="0"/>
      <w:marTop w:val="0"/>
      <w:marBottom w:val="0"/>
      <w:divBdr>
        <w:top w:val="none" w:sz="0" w:space="0" w:color="auto"/>
        <w:left w:val="none" w:sz="0" w:space="0" w:color="auto"/>
        <w:bottom w:val="none" w:sz="0" w:space="0" w:color="auto"/>
        <w:right w:val="none" w:sz="0" w:space="0" w:color="auto"/>
      </w:divBdr>
    </w:div>
    <w:div w:id="175122821">
      <w:bodyDiv w:val="1"/>
      <w:marLeft w:val="0"/>
      <w:marRight w:val="0"/>
      <w:marTop w:val="0"/>
      <w:marBottom w:val="0"/>
      <w:divBdr>
        <w:top w:val="none" w:sz="0" w:space="0" w:color="auto"/>
        <w:left w:val="none" w:sz="0" w:space="0" w:color="auto"/>
        <w:bottom w:val="none" w:sz="0" w:space="0" w:color="auto"/>
        <w:right w:val="none" w:sz="0" w:space="0" w:color="auto"/>
      </w:divBdr>
    </w:div>
    <w:div w:id="189296075">
      <w:bodyDiv w:val="1"/>
      <w:marLeft w:val="0"/>
      <w:marRight w:val="0"/>
      <w:marTop w:val="0"/>
      <w:marBottom w:val="0"/>
      <w:divBdr>
        <w:top w:val="none" w:sz="0" w:space="0" w:color="auto"/>
        <w:left w:val="none" w:sz="0" w:space="0" w:color="auto"/>
        <w:bottom w:val="none" w:sz="0" w:space="0" w:color="auto"/>
        <w:right w:val="none" w:sz="0" w:space="0" w:color="auto"/>
      </w:divBdr>
    </w:div>
    <w:div w:id="299726922">
      <w:bodyDiv w:val="1"/>
      <w:marLeft w:val="0"/>
      <w:marRight w:val="0"/>
      <w:marTop w:val="0"/>
      <w:marBottom w:val="0"/>
      <w:divBdr>
        <w:top w:val="none" w:sz="0" w:space="0" w:color="auto"/>
        <w:left w:val="none" w:sz="0" w:space="0" w:color="auto"/>
        <w:bottom w:val="none" w:sz="0" w:space="0" w:color="auto"/>
        <w:right w:val="none" w:sz="0" w:space="0" w:color="auto"/>
      </w:divBdr>
      <w:divsChild>
        <w:div w:id="1645238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9409150">
      <w:bodyDiv w:val="1"/>
      <w:marLeft w:val="0"/>
      <w:marRight w:val="0"/>
      <w:marTop w:val="0"/>
      <w:marBottom w:val="0"/>
      <w:divBdr>
        <w:top w:val="none" w:sz="0" w:space="0" w:color="auto"/>
        <w:left w:val="none" w:sz="0" w:space="0" w:color="auto"/>
        <w:bottom w:val="none" w:sz="0" w:space="0" w:color="auto"/>
        <w:right w:val="none" w:sz="0" w:space="0" w:color="auto"/>
      </w:divBdr>
    </w:div>
    <w:div w:id="408842795">
      <w:bodyDiv w:val="1"/>
      <w:marLeft w:val="0"/>
      <w:marRight w:val="0"/>
      <w:marTop w:val="0"/>
      <w:marBottom w:val="0"/>
      <w:divBdr>
        <w:top w:val="none" w:sz="0" w:space="0" w:color="auto"/>
        <w:left w:val="none" w:sz="0" w:space="0" w:color="auto"/>
        <w:bottom w:val="none" w:sz="0" w:space="0" w:color="auto"/>
        <w:right w:val="none" w:sz="0" w:space="0" w:color="auto"/>
      </w:divBdr>
    </w:div>
    <w:div w:id="417558033">
      <w:bodyDiv w:val="1"/>
      <w:marLeft w:val="0"/>
      <w:marRight w:val="0"/>
      <w:marTop w:val="0"/>
      <w:marBottom w:val="0"/>
      <w:divBdr>
        <w:top w:val="none" w:sz="0" w:space="0" w:color="auto"/>
        <w:left w:val="none" w:sz="0" w:space="0" w:color="auto"/>
        <w:bottom w:val="none" w:sz="0" w:space="0" w:color="auto"/>
        <w:right w:val="none" w:sz="0" w:space="0" w:color="auto"/>
      </w:divBdr>
      <w:divsChild>
        <w:div w:id="12144669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5893974">
      <w:bodyDiv w:val="1"/>
      <w:marLeft w:val="0"/>
      <w:marRight w:val="0"/>
      <w:marTop w:val="0"/>
      <w:marBottom w:val="0"/>
      <w:divBdr>
        <w:top w:val="none" w:sz="0" w:space="0" w:color="auto"/>
        <w:left w:val="none" w:sz="0" w:space="0" w:color="auto"/>
        <w:bottom w:val="none" w:sz="0" w:space="0" w:color="auto"/>
        <w:right w:val="none" w:sz="0" w:space="0" w:color="auto"/>
      </w:divBdr>
    </w:div>
    <w:div w:id="796724814">
      <w:bodyDiv w:val="1"/>
      <w:marLeft w:val="0"/>
      <w:marRight w:val="0"/>
      <w:marTop w:val="0"/>
      <w:marBottom w:val="0"/>
      <w:divBdr>
        <w:top w:val="none" w:sz="0" w:space="0" w:color="auto"/>
        <w:left w:val="none" w:sz="0" w:space="0" w:color="auto"/>
        <w:bottom w:val="none" w:sz="0" w:space="0" w:color="auto"/>
        <w:right w:val="none" w:sz="0" w:space="0" w:color="auto"/>
      </w:divBdr>
      <w:divsChild>
        <w:div w:id="161775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8900760">
      <w:bodyDiv w:val="1"/>
      <w:marLeft w:val="0"/>
      <w:marRight w:val="0"/>
      <w:marTop w:val="0"/>
      <w:marBottom w:val="0"/>
      <w:divBdr>
        <w:top w:val="none" w:sz="0" w:space="0" w:color="auto"/>
        <w:left w:val="none" w:sz="0" w:space="0" w:color="auto"/>
        <w:bottom w:val="none" w:sz="0" w:space="0" w:color="auto"/>
        <w:right w:val="none" w:sz="0" w:space="0" w:color="auto"/>
      </w:divBdr>
    </w:div>
    <w:div w:id="961692006">
      <w:bodyDiv w:val="1"/>
      <w:marLeft w:val="0"/>
      <w:marRight w:val="0"/>
      <w:marTop w:val="0"/>
      <w:marBottom w:val="0"/>
      <w:divBdr>
        <w:top w:val="none" w:sz="0" w:space="0" w:color="auto"/>
        <w:left w:val="none" w:sz="0" w:space="0" w:color="auto"/>
        <w:bottom w:val="none" w:sz="0" w:space="0" w:color="auto"/>
        <w:right w:val="none" w:sz="0" w:space="0" w:color="auto"/>
      </w:divBdr>
    </w:div>
    <w:div w:id="1070733890">
      <w:bodyDiv w:val="1"/>
      <w:marLeft w:val="0"/>
      <w:marRight w:val="0"/>
      <w:marTop w:val="0"/>
      <w:marBottom w:val="0"/>
      <w:divBdr>
        <w:top w:val="none" w:sz="0" w:space="0" w:color="auto"/>
        <w:left w:val="none" w:sz="0" w:space="0" w:color="auto"/>
        <w:bottom w:val="none" w:sz="0" w:space="0" w:color="auto"/>
        <w:right w:val="none" w:sz="0" w:space="0" w:color="auto"/>
      </w:divBdr>
    </w:div>
    <w:div w:id="1296175088">
      <w:bodyDiv w:val="1"/>
      <w:marLeft w:val="0"/>
      <w:marRight w:val="0"/>
      <w:marTop w:val="0"/>
      <w:marBottom w:val="0"/>
      <w:divBdr>
        <w:top w:val="none" w:sz="0" w:space="0" w:color="auto"/>
        <w:left w:val="none" w:sz="0" w:space="0" w:color="auto"/>
        <w:bottom w:val="none" w:sz="0" w:space="0" w:color="auto"/>
        <w:right w:val="none" w:sz="0" w:space="0" w:color="auto"/>
      </w:divBdr>
    </w:div>
    <w:div w:id="1470634216">
      <w:bodyDiv w:val="1"/>
      <w:marLeft w:val="0"/>
      <w:marRight w:val="0"/>
      <w:marTop w:val="0"/>
      <w:marBottom w:val="0"/>
      <w:divBdr>
        <w:top w:val="none" w:sz="0" w:space="0" w:color="auto"/>
        <w:left w:val="none" w:sz="0" w:space="0" w:color="auto"/>
        <w:bottom w:val="none" w:sz="0" w:space="0" w:color="auto"/>
        <w:right w:val="none" w:sz="0" w:space="0" w:color="auto"/>
      </w:divBdr>
    </w:div>
    <w:div w:id="1562983449">
      <w:bodyDiv w:val="1"/>
      <w:marLeft w:val="0"/>
      <w:marRight w:val="0"/>
      <w:marTop w:val="0"/>
      <w:marBottom w:val="0"/>
      <w:divBdr>
        <w:top w:val="none" w:sz="0" w:space="0" w:color="auto"/>
        <w:left w:val="none" w:sz="0" w:space="0" w:color="auto"/>
        <w:bottom w:val="none" w:sz="0" w:space="0" w:color="auto"/>
        <w:right w:val="none" w:sz="0" w:space="0" w:color="auto"/>
      </w:divBdr>
    </w:div>
    <w:div w:id="1588536907">
      <w:bodyDiv w:val="1"/>
      <w:marLeft w:val="0"/>
      <w:marRight w:val="0"/>
      <w:marTop w:val="0"/>
      <w:marBottom w:val="0"/>
      <w:divBdr>
        <w:top w:val="none" w:sz="0" w:space="0" w:color="auto"/>
        <w:left w:val="none" w:sz="0" w:space="0" w:color="auto"/>
        <w:bottom w:val="none" w:sz="0" w:space="0" w:color="auto"/>
        <w:right w:val="none" w:sz="0" w:space="0" w:color="auto"/>
      </w:divBdr>
    </w:div>
    <w:div w:id="1807700390">
      <w:bodyDiv w:val="1"/>
      <w:marLeft w:val="0"/>
      <w:marRight w:val="0"/>
      <w:marTop w:val="0"/>
      <w:marBottom w:val="0"/>
      <w:divBdr>
        <w:top w:val="none" w:sz="0" w:space="0" w:color="auto"/>
        <w:left w:val="none" w:sz="0" w:space="0" w:color="auto"/>
        <w:bottom w:val="none" w:sz="0" w:space="0" w:color="auto"/>
        <w:right w:val="none" w:sz="0" w:space="0" w:color="auto"/>
      </w:divBdr>
    </w:div>
    <w:div w:id="1856767426">
      <w:bodyDiv w:val="1"/>
      <w:marLeft w:val="0"/>
      <w:marRight w:val="0"/>
      <w:marTop w:val="0"/>
      <w:marBottom w:val="0"/>
      <w:divBdr>
        <w:top w:val="none" w:sz="0" w:space="0" w:color="auto"/>
        <w:left w:val="none" w:sz="0" w:space="0" w:color="auto"/>
        <w:bottom w:val="none" w:sz="0" w:space="0" w:color="auto"/>
        <w:right w:val="none" w:sz="0" w:space="0" w:color="auto"/>
      </w:divBdr>
      <w:divsChild>
        <w:div w:id="2076586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286303">
      <w:bodyDiv w:val="1"/>
      <w:marLeft w:val="0"/>
      <w:marRight w:val="0"/>
      <w:marTop w:val="0"/>
      <w:marBottom w:val="0"/>
      <w:divBdr>
        <w:top w:val="none" w:sz="0" w:space="0" w:color="auto"/>
        <w:left w:val="none" w:sz="0" w:space="0" w:color="auto"/>
        <w:bottom w:val="none" w:sz="0" w:space="0" w:color="auto"/>
        <w:right w:val="none" w:sz="0" w:space="0" w:color="auto"/>
      </w:divBdr>
      <w:divsChild>
        <w:div w:id="1299149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5313970">
      <w:bodyDiv w:val="1"/>
      <w:marLeft w:val="0"/>
      <w:marRight w:val="0"/>
      <w:marTop w:val="0"/>
      <w:marBottom w:val="0"/>
      <w:divBdr>
        <w:top w:val="none" w:sz="0" w:space="0" w:color="auto"/>
        <w:left w:val="none" w:sz="0" w:space="0" w:color="auto"/>
        <w:bottom w:val="none" w:sz="0" w:space="0" w:color="auto"/>
        <w:right w:val="none" w:sz="0" w:space="0" w:color="auto"/>
      </w:divBdr>
    </w:div>
    <w:div w:id="192456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3577</Words>
  <Characters>20395</Characters>
  <Application>Microsoft Office Word</Application>
  <DocSecurity>0</DocSecurity>
  <Lines>169</Lines>
  <Paragraphs>47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이 지선</cp:lastModifiedBy>
  <cp:revision>2</cp:revision>
  <dcterms:created xsi:type="dcterms:W3CDTF">2026-09-18T00:45:00Z</dcterms:created>
  <dcterms:modified xsi:type="dcterms:W3CDTF">2026-09-18T00:45:00Z</dcterms:modified>
</cp:coreProperties>
</file>