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4215" w:type="dxa"/>
        <w:tblLook w:val="04A0" w:firstRow="1" w:lastRow="0" w:firstColumn="1" w:lastColumn="0" w:noHBand="0" w:noVBand="1"/>
      </w:tblPr>
      <w:tblGrid>
        <w:gridCol w:w="1443"/>
        <w:gridCol w:w="4036"/>
        <w:gridCol w:w="7296"/>
        <w:gridCol w:w="1440"/>
      </w:tblGrid>
      <w:tr w:rsidR="003F75F8" w:rsidRPr="003E73D3" w:rsidTr="009467B8">
        <w:tc>
          <w:tcPr>
            <w:tcW w:w="1443" w:type="dxa"/>
            <w:hideMark/>
          </w:tcPr>
          <w:p w:rsidR="003F75F8" w:rsidRPr="003F75F8" w:rsidRDefault="003F75F8" w:rsidP="003F75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Item No.</w:t>
            </w:r>
          </w:p>
        </w:tc>
        <w:tc>
          <w:tcPr>
            <w:tcW w:w="4036" w:type="dxa"/>
            <w:hideMark/>
          </w:tcPr>
          <w:p w:rsidR="003F75F8" w:rsidRPr="003F75F8" w:rsidRDefault="003F75F8" w:rsidP="003F75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STROBE recommendation</w:t>
            </w:r>
          </w:p>
        </w:tc>
        <w:tc>
          <w:tcPr>
            <w:tcW w:w="7296" w:type="dxa"/>
            <w:hideMark/>
          </w:tcPr>
          <w:p w:rsidR="003F75F8" w:rsidRPr="003F75F8" w:rsidRDefault="003F75F8" w:rsidP="003F75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Where this information is found in your manuscript</w:t>
            </w:r>
          </w:p>
        </w:tc>
        <w:tc>
          <w:tcPr>
            <w:tcW w:w="1440" w:type="dxa"/>
            <w:hideMark/>
          </w:tcPr>
          <w:p w:rsidR="003F75F8" w:rsidRPr="003F75F8" w:rsidRDefault="003F75F8" w:rsidP="003F75F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Page No.</w:t>
            </w:r>
          </w:p>
        </w:tc>
      </w:tr>
      <w:tr w:rsidR="003F75F8" w:rsidRPr="003E73D3" w:rsidTr="009467B8">
        <w:tc>
          <w:tcPr>
            <w:tcW w:w="14215" w:type="dxa"/>
            <w:gridSpan w:val="4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Title and abstract</w:t>
            </w:r>
          </w:p>
        </w:tc>
      </w:tr>
      <w:tr w:rsidR="003F75F8" w:rsidRPr="003F75F8" w:rsidTr="009467B8">
        <w:tc>
          <w:tcPr>
            <w:tcW w:w="1443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1a</w:t>
            </w:r>
          </w:p>
        </w:tc>
        <w:tc>
          <w:tcPr>
            <w:tcW w:w="403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Indicate the study's design with a commonly used term in the title or abstract</w:t>
            </w:r>
          </w:p>
        </w:tc>
        <w:tc>
          <w:tcPr>
            <w:tcW w:w="729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Title: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“A Retrospective Cohort Study”</w:t>
            </w:r>
          </w:p>
        </w:tc>
        <w:tc>
          <w:tcPr>
            <w:tcW w:w="1440" w:type="dxa"/>
            <w:hideMark/>
          </w:tcPr>
          <w:p w:rsidR="003F75F8" w:rsidRPr="003F75F8" w:rsidRDefault="003F75F8" w:rsidP="003F75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F75F8" w:rsidRPr="003F75F8" w:rsidTr="009467B8">
        <w:tc>
          <w:tcPr>
            <w:tcW w:w="1443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1b</w:t>
            </w:r>
          </w:p>
        </w:tc>
        <w:tc>
          <w:tcPr>
            <w:tcW w:w="403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Provide an informative and balanced summary of what was done and what was found</w:t>
            </w:r>
          </w:p>
        </w:tc>
        <w:tc>
          <w:tcPr>
            <w:tcW w:w="729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Abstract:</w:t>
            </w:r>
            <w:r w:rsidRPr="003F75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Background, Methods, Results and Conclusions. The abstract reports study design, population, sample size, major findings and mortality associations.</w:t>
            </w:r>
          </w:p>
        </w:tc>
        <w:tc>
          <w:tcPr>
            <w:tcW w:w="1440" w:type="dxa"/>
            <w:hideMark/>
          </w:tcPr>
          <w:p w:rsidR="003F75F8" w:rsidRPr="003F75F8" w:rsidRDefault="003F75F8" w:rsidP="003F75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2–3</w:t>
            </w:r>
          </w:p>
        </w:tc>
      </w:tr>
      <w:tr w:rsidR="003F75F8" w:rsidRPr="003F75F8" w:rsidTr="009467B8">
        <w:tc>
          <w:tcPr>
            <w:tcW w:w="14215" w:type="dxa"/>
            <w:gridSpan w:val="4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Introduction</w:t>
            </w:r>
          </w:p>
        </w:tc>
      </w:tr>
      <w:tr w:rsidR="003F75F8" w:rsidRPr="003F75F8" w:rsidTr="009467B8">
        <w:tc>
          <w:tcPr>
            <w:tcW w:w="1443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03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Explain the scientific background and rationale</w:t>
            </w:r>
          </w:p>
        </w:tc>
        <w:tc>
          <w:tcPr>
            <w:tcW w:w="7296" w:type="dxa"/>
            <w:hideMark/>
          </w:tcPr>
          <w:p w:rsidR="003F75F8" w:rsidRPr="003F75F8" w:rsidRDefault="00EC73D4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Background:</w:t>
            </w:r>
            <w:r w:rsidR="003F75F8"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RHD burden, rheumatic MS, complications, burden in Ethiopia, knowledge gap and ra</w:t>
            </w:r>
            <w:r w:rsid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tionale for studying pediatric rheumatic </w:t>
            </w:r>
            <w:r w:rsidR="003F75F8"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MS in Tigray.</w:t>
            </w:r>
          </w:p>
        </w:tc>
        <w:tc>
          <w:tcPr>
            <w:tcW w:w="1440" w:type="dxa"/>
            <w:hideMark/>
          </w:tcPr>
          <w:p w:rsidR="003F75F8" w:rsidRPr="003F75F8" w:rsidRDefault="003F75F8" w:rsidP="003F75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4–6</w:t>
            </w:r>
          </w:p>
        </w:tc>
      </w:tr>
      <w:tr w:rsidR="003F75F8" w:rsidRPr="003F75F8" w:rsidTr="009467B8">
        <w:tc>
          <w:tcPr>
            <w:tcW w:w="1443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03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State specific objectives, including any prespecified hypotheses</w:t>
            </w:r>
          </w:p>
        </w:tc>
        <w:tc>
          <w:tcPr>
            <w:tcW w:w="729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Background, paragraph </w:t>
            </w:r>
            <w:r w:rsidR="00EC73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 “</w:t>
            </w: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Therefore, this study aimed…”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States objectives concerning clinical profile, echocardiographic characteristics, complications and factors associated with mortality.</w:t>
            </w:r>
          </w:p>
        </w:tc>
        <w:tc>
          <w:tcPr>
            <w:tcW w:w="1440" w:type="dxa"/>
            <w:hideMark/>
          </w:tcPr>
          <w:p w:rsidR="003F75F8" w:rsidRPr="003F75F8" w:rsidRDefault="003F75F8" w:rsidP="003F75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EC73D4" w:rsidRPr="003F75F8" w:rsidTr="009467B8">
        <w:tc>
          <w:tcPr>
            <w:tcW w:w="14215" w:type="dxa"/>
            <w:gridSpan w:val="4"/>
            <w:hideMark/>
          </w:tcPr>
          <w:p w:rsidR="00EC73D4" w:rsidRPr="003F75F8" w:rsidRDefault="00EC73D4" w:rsidP="003F75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Methods</w:t>
            </w:r>
          </w:p>
        </w:tc>
      </w:tr>
      <w:tr w:rsidR="003F75F8" w:rsidRPr="003F75F8" w:rsidTr="009467B8">
        <w:tc>
          <w:tcPr>
            <w:tcW w:w="1443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03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Present key elements of study design early in the paper</w:t>
            </w:r>
          </w:p>
        </w:tc>
        <w:tc>
          <w:tcPr>
            <w:tcW w:w="729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2.1</w:t>
            </w: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Study design and setting: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explicitly states “hospital-based retrospective cohort study.”</w:t>
            </w:r>
          </w:p>
        </w:tc>
        <w:tc>
          <w:tcPr>
            <w:tcW w:w="1440" w:type="dxa"/>
            <w:hideMark/>
          </w:tcPr>
          <w:p w:rsidR="003F75F8" w:rsidRPr="003F75F8" w:rsidRDefault="003F75F8" w:rsidP="003F75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3F75F8" w:rsidRPr="003F75F8" w:rsidTr="009467B8">
        <w:tc>
          <w:tcPr>
            <w:tcW w:w="1443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03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Describe setting, locations and relevant dates, including recruitment, exposure, follow-up and data collection</w:t>
            </w:r>
          </w:p>
        </w:tc>
        <w:tc>
          <w:tcPr>
            <w:tcW w:w="729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2.1: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ACSH, Mekelle, Tigray, tertiary referral hospital; study period April 2019–April 2024; follow-up through available records until death, last documented assessment or end of observation.</w:t>
            </w:r>
          </w:p>
        </w:tc>
        <w:tc>
          <w:tcPr>
            <w:tcW w:w="1440" w:type="dxa"/>
            <w:hideMark/>
          </w:tcPr>
          <w:p w:rsidR="003F75F8" w:rsidRPr="003F75F8" w:rsidRDefault="003F75F8" w:rsidP="003F75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6–7</w:t>
            </w:r>
          </w:p>
        </w:tc>
      </w:tr>
      <w:tr w:rsidR="003F75F8" w:rsidRPr="003F75F8" w:rsidTr="009467B8">
        <w:tc>
          <w:tcPr>
            <w:tcW w:w="1443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6a</w:t>
            </w:r>
          </w:p>
        </w:tc>
        <w:tc>
          <w:tcPr>
            <w:tcW w:w="403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Give eligibility criteria, sources and methods of selection; describe methods of follow-up</w:t>
            </w:r>
          </w:p>
        </w:tc>
        <w:tc>
          <w:tcPr>
            <w:tcW w:w="729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Sections 2.2 and 2.3: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source population, study population, study unit, inclusion/exclusion criteria. </w:t>
            </w: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2.1</w:t>
            </w: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follow-up through available records.</w:t>
            </w:r>
          </w:p>
        </w:tc>
        <w:tc>
          <w:tcPr>
            <w:tcW w:w="1440" w:type="dxa"/>
            <w:hideMark/>
          </w:tcPr>
          <w:p w:rsidR="003F75F8" w:rsidRPr="003F75F8" w:rsidRDefault="003F75F8" w:rsidP="003F75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3F75F8" w:rsidRPr="003F75F8" w:rsidTr="009467B8">
        <w:tc>
          <w:tcPr>
            <w:tcW w:w="1443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6b</w:t>
            </w:r>
          </w:p>
        </w:tc>
        <w:tc>
          <w:tcPr>
            <w:tcW w:w="403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For matched studies, give matching criteria and number of exposed/unexposed</w:t>
            </w:r>
          </w:p>
        </w:tc>
        <w:tc>
          <w:tcPr>
            <w:tcW w:w="729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No matching was performed; this was not a matched study.</w:t>
            </w:r>
          </w:p>
        </w:tc>
        <w:tc>
          <w:tcPr>
            <w:tcW w:w="1440" w:type="dxa"/>
            <w:hideMark/>
          </w:tcPr>
          <w:p w:rsidR="003F75F8" w:rsidRPr="003F75F8" w:rsidRDefault="003F75F8" w:rsidP="003F75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N/A</w:t>
            </w:r>
          </w:p>
        </w:tc>
      </w:tr>
      <w:tr w:rsidR="003F75F8" w:rsidRPr="003F75F8" w:rsidTr="009467B8">
        <w:tc>
          <w:tcPr>
            <w:tcW w:w="1443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03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Clearly define outcomes, exposures, predictors, confounders and effect modifiers; give diagnostic criteria</w:t>
            </w:r>
          </w:p>
        </w:tc>
        <w:tc>
          <w:tcPr>
            <w:tcW w:w="729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2.4</w:t>
            </w: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Study variables: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mortality, </w:t>
            </w:r>
            <w:proofErr w:type="spellStart"/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sociodemographic</w:t>
            </w:r>
            <w:proofErr w:type="spellEnd"/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clinical, nutritional, echocardiographic and complication variables. </w:t>
            </w: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2.9</w:t>
            </w: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Operational and standard definitions:</w:t>
            </w:r>
            <w:r w:rsidR="00EC73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rheumatic 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MS, MS severity, PH probability, AF, IE, nutritional status, etc.</w:t>
            </w:r>
          </w:p>
        </w:tc>
        <w:tc>
          <w:tcPr>
            <w:tcW w:w="1440" w:type="dxa"/>
            <w:hideMark/>
          </w:tcPr>
          <w:p w:rsidR="003F75F8" w:rsidRPr="003F75F8" w:rsidRDefault="003F75F8" w:rsidP="003F75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8–13</w:t>
            </w:r>
          </w:p>
        </w:tc>
      </w:tr>
      <w:tr w:rsidR="003F75F8" w:rsidRPr="003F75F8" w:rsidTr="009467B8">
        <w:tc>
          <w:tcPr>
            <w:tcW w:w="1443" w:type="dxa"/>
            <w:hideMark/>
          </w:tcPr>
          <w:p w:rsidR="003F75F8" w:rsidRPr="003F75F8" w:rsidRDefault="009467B8" w:rsidP="003F7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03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 each variable, give sources of data 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and details of measurement; describe comparability if &gt;1 group</w:t>
            </w:r>
          </w:p>
        </w:tc>
        <w:tc>
          <w:tcPr>
            <w:tcW w:w="7296" w:type="dxa"/>
            <w:hideMark/>
          </w:tcPr>
          <w:p w:rsidR="003F75F8" w:rsidRPr="003F75F8" w:rsidRDefault="003F75F8" w:rsidP="009467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Section 2.6 Data collection procedures: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medical records, structured 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abstraction tool</w:t>
            </w:r>
            <w:r w:rsidR="00DB43A9"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radiology reports, clinical/anthropometric/echo data.</w:t>
            </w:r>
          </w:p>
        </w:tc>
        <w:tc>
          <w:tcPr>
            <w:tcW w:w="1440" w:type="dxa"/>
            <w:hideMark/>
          </w:tcPr>
          <w:p w:rsidR="003F75F8" w:rsidRPr="003F75F8" w:rsidRDefault="003F75F8" w:rsidP="003F75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10</w:t>
            </w:r>
          </w:p>
        </w:tc>
      </w:tr>
      <w:tr w:rsidR="003F75F8" w:rsidRPr="003F75F8" w:rsidTr="009467B8">
        <w:tc>
          <w:tcPr>
            <w:tcW w:w="1443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403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Describe efforts to address potential sources of bias</w:t>
            </w:r>
          </w:p>
        </w:tc>
        <w:tc>
          <w:tcPr>
            <w:tcW w:w="729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2.7</w:t>
            </w: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Data quality assurance: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pretesting, standardized training, PI supervision, daily review, feedback and regular meetings. </w:t>
            </w: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5.2</w:t>
            </w: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Limitations: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referral bias and retrospective design acknowledged.</w:t>
            </w:r>
          </w:p>
        </w:tc>
        <w:tc>
          <w:tcPr>
            <w:tcW w:w="1440" w:type="dxa"/>
            <w:hideMark/>
          </w:tcPr>
          <w:p w:rsidR="003F75F8" w:rsidRPr="003F75F8" w:rsidRDefault="003F75F8" w:rsidP="003F75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10; 25–26</w:t>
            </w:r>
          </w:p>
        </w:tc>
      </w:tr>
      <w:tr w:rsidR="003F75F8" w:rsidRPr="003F75F8" w:rsidTr="009467B8">
        <w:tc>
          <w:tcPr>
            <w:tcW w:w="1443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03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Explain how the study size was arrived at</w:t>
            </w:r>
          </w:p>
        </w:tc>
        <w:tc>
          <w:tcPr>
            <w:tcW w:w="729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2.5</w:t>
            </w: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Sample size determination: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all eligible cases during study period were inclu</w:t>
            </w:r>
            <w:r w:rsidR="009467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ded; 209 records screened, 116 rheumatic 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MS, 98 eligible.</w:t>
            </w:r>
          </w:p>
        </w:tc>
        <w:tc>
          <w:tcPr>
            <w:tcW w:w="1440" w:type="dxa"/>
            <w:hideMark/>
          </w:tcPr>
          <w:p w:rsidR="003F75F8" w:rsidRPr="003F75F8" w:rsidRDefault="003F75F8" w:rsidP="003F75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</w:tr>
      <w:tr w:rsidR="003F75F8" w:rsidRPr="003F75F8" w:rsidTr="009467B8">
        <w:tc>
          <w:tcPr>
            <w:tcW w:w="1443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03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Explain how quantitative variables were handled in analyses; describe groupings and rationale</w:t>
            </w:r>
          </w:p>
        </w:tc>
        <w:tc>
          <w:tcPr>
            <w:tcW w:w="729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2.8</w:t>
            </w: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continuous variables summarized using mean/SD or median/IQR; categorical variables as frequencies/percentages. </w:t>
            </w: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2.9</w:t>
            </w: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MVA severity categories, TR Vmax categories and nutritional classifications.</w:t>
            </w:r>
          </w:p>
        </w:tc>
        <w:tc>
          <w:tcPr>
            <w:tcW w:w="1440" w:type="dxa"/>
            <w:hideMark/>
          </w:tcPr>
          <w:p w:rsidR="003F75F8" w:rsidRPr="003F75F8" w:rsidRDefault="003F75F8" w:rsidP="003F75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11–13</w:t>
            </w:r>
          </w:p>
        </w:tc>
      </w:tr>
      <w:tr w:rsidR="003F75F8" w:rsidRPr="003F75F8" w:rsidTr="009467B8">
        <w:tc>
          <w:tcPr>
            <w:tcW w:w="1443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12a</w:t>
            </w:r>
          </w:p>
        </w:tc>
        <w:tc>
          <w:tcPr>
            <w:tcW w:w="403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Describe all statistical methods, including those used to control for confounding</w:t>
            </w:r>
          </w:p>
        </w:tc>
        <w:tc>
          <w:tcPr>
            <w:tcW w:w="729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2.8</w:t>
            </w: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descriptive statistics, chi-square/Fisher's exact test, </w:t>
            </w:r>
            <w:proofErr w:type="spellStart"/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bivariable</w:t>
            </w:r>
            <w:proofErr w:type="spellEnd"/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logistic regression, multivariable logistic regression, p&lt;0.20 entry criterion, AOR/95% CI, </w:t>
            </w:r>
            <w:proofErr w:type="spellStart"/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multicollinearity</w:t>
            </w:r>
            <w:proofErr w:type="spellEnd"/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Hosmer</w:t>
            </w:r>
            <w:proofErr w:type="spellEnd"/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Lemeshow</w:t>
            </w:r>
            <w:proofErr w:type="spellEnd"/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test.</w:t>
            </w:r>
          </w:p>
        </w:tc>
        <w:tc>
          <w:tcPr>
            <w:tcW w:w="1440" w:type="dxa"/>
            <w:hideMark/>
          </w:tcPr>
          <w:p w:rsidR="003F75F8" w:rsidRPr="003F75F8" w:rsidRDefault="003F75F8" w:rsidP="003F75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11–12</w:t>
            </w:r>
          </w:p>
        </w:tc>
      </w:tr>
      <w:tr w:rsidR="003F75F8" w:rsidRPr="003F75F8" w:rsidTr="009467B8">
        <w:tc>
          <w:tcPr>
            <w:tcW w:w="1443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12b</w:t>
            </w:r>
          </w:p>
        </w:tc>
        <w:tc>
          <w:tcPr>
            <w:tcW w:w="403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Describe methods used to examine subgroups and interactions</w:t>
            </w:r>
          </w:p>
        </w:tc>
        <w:tc>
          <w:tcPr>
            <w:tcW w:w="729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No subgroup or interaction analyses are reported.</w:t>
            </w:r>
          </w:p>
        </w:tc>
        <w:tc>
          <w:tcPr>
            <w:tcW w:w="1440" w:type="dxa"/>
            <w:hideMark/>
          </w:tcPr>
          <w:p w:rsidR="003F75F8" w:rsidRPr="003F75F8" w:rsidRDefault="009467B8" w:rsidP="003F75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NA</w:t>
            </w:r>
          </w:p>
        </w:tc>
      </w:tr>
      <w:tr w:rsidR="003F75F8" w:rsidRPr="003F75F8" w:rsidTr="009467B8">
        <w:tc>
          <w:tcPr>
            <w:tcW w:w="1443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12c</w:t>
            </w:r>
          </w:p>
        </w:tc>
        <w:tc>
          <w:tcPr>
            <w:tcW w:w="403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Explain how missing data were addressed</w:t>
            </w:r>
          </w:p>
        </w:tc>
        <w:tc>
          <w:tcPr>
            <w:tcW w:w="7296" w:type="dxa"/>
            <w:hideMark/>
          </w:tcPr>
          <w:p w:rsidR="003F75F8" w:rsidRPr="003F75F8" w:rsidRDefault="003F75F8" w:rsidP="009467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2.8: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states data were coded, cleaned and verified for completeness. However, a specific method for handling missing values in statistical analyses is </w:t>
            </w: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not </w:t>
            </w:r>
            <w:r w:rsidR="009467B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used,</w:t>
            </w:r>
          </w:p>
        </w:tc>
        <w:tc>
          <w:tcPr>
            <w:tcW w:w="1440" w:type="dxa"/>
            <w:hideMark/>
          </w:tcPr>
          <w:p w:rsidR="003F75F8" w:rsidRPr="003F75F8" w:rsidRDefault="003F75F8" w:rsidP="003F75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</w:p>
        </w:tc>
      </w:tr>
      <w:tr w:rsidR="003F75F8" w:rsidRPr="003F75F8" w:rsidTr="009467B8">
        <w:tc>
          <w:tcPr>
            <w:tcW w:w="1443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12d</w:t>
            </w:r>
          </w:p>
        </w:tc>
        <w:tc>
          <w:tcPr>
            <w:tcW w:w="403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If applicable, explain how loss to follow-up was addressed</w:t>
            </w:r>
          </w:p>
        </w:tc>
        <w:tc>
          <w:tcPr>
            <w:tcW w:w="729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2.1: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participants followed through available records until death, last documented assessment or end of observation. </w:t>
            </w: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5.2</w:t>
            </w: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incomplete longitudinal follow-up acknowledged.</w:t>
            </w:r>
          </w:p>
        </w:tc>
        <w:tc>
          <w:tcPr>
            <w:tcW w:w="1440" w:type="dxa"/>
            <w:hideMark/>
          </w:tcPr>
          <w:p w:rsidR="003F75F8" w:rsidRPr="003F75F8" w:rsidRDefault="003F75F8" w:rsidP="003F75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6; 25–26</w:t>
            </w:r>
          </w:p>
        </w:tc>
      </w:tr>
      <w:tr w:rsidR="003F75F8" w:rsidRPr="003F75F8" w:rsidTr="009467B8">
        <w:tc>
          <w:tcPr>
            <w:tcW w:w="1443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12e</w:t>
            </w:r>
          </w:p>
        </w:tc>
        <w:tc>
          <w:tcPr>
            <w:tcW w:w="403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Describe any sensitivity analyses</w:t>
            </w:r>
          </w:p>
        </w:tc>
        <w:tc>
          <w:tcPr>
            <w:tcW w:w="729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No sensitivity analysis is reported.</w:t>
            </w:r>
          </w:p>
        </w:tc>
        <w:tc>
          <w:tcPr>
            <w:tcW w:w="1440" w:type="dxa"/>
            <w:hideMark/>
          </w:tcPr>
          <w:p w:rsidR="003F75F8" w:rsidRPr="003F75F8" w:rsidRDefault="009467B8" w:rsidP="003F75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NA</w:t>
            </w:r>
          </w:p>
        </w:tc>
      </w:tr>
      <w:tr w:rsidR="009467B8" w:rsidRPr="003F75F8" w:rsidTr="009467B8">
        <w:tc>
          <w:tcPr>
            <w:tcW w:w="14215" w:type="dxa"/>
            <w:gridSpan w:val="4"/>
            <w:hideMark/>
          </w:tcPr>
          <w:p w:rsidR="009467B8" w:rsidRPr="003F75F8" w:rsidRDefault="009467B8" w:rsidP="003F75F8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Results</w:t>
            </w:r>
          </w:p>
        </w:tc>
      </w:tr>
      <w:tr w:rsidR="003F75F8" w:rsidRPr="003F75F8" w:rsidTr="009467B8">
        <w:tc>
          <w:tcPr>
            <w:tcW w:w="1443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13a</w:t>
            </w:r>
          </w:p>
        </w:tc>
        <w:tc>
          <w:tcPr>
            <w:tcW w:w="403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Report numbers at each stage: potentially eligible, examined, confirmed eligible, included, completing follow-up and analysed</w:t>
            </w:r>
          </w:p>
        </w:tc>
        <w:tc>
          <w:tcPr>
            <w:tcW w:w="729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3.1</w:t>
            </w: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Participant selection: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209 records screened → 93 RHD without MS excluded → 116 MS → 18 excluded → 98 included.</w:t>
            </w:r>
          </w:p>
        </w:tc>
        <w:tc>
          <w:tcPr>
            <w:tcW w:w="1440" w:type="dxa"/>
            <w:hideMark/>
          </w:tcPr>
          <w:p w:rsidR="003F75F8" w:rsidRPr="003F75F8" w:rsidRDefault="003F75F8" w:rsidP="003F75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</w:t>
            </w:r>
          </w:p>
        </w:tc>
      </w:tr>
      <w:tr w:rsidR="003F75F8" w:rsidRPr="003F75F8" w:rsidTr="009467B8">
        <w:tc>
          <w:tcPr>
            <w:tcW w:w="1443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13b</w:t>
            </w:r>
          </w:p>
        </w:tc>
        <w:tc>
          <w:tcPr>
            <w:tcW w:w="403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Give reasons for non-participation at each stage</w:t>
            </w:r>
          </w:p>
        </w:tc>
        <w:tc>
          <w:tcPr>
            <w:tcW w:w="729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3.1</w:t>
            </w: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93 RHD without MS; among 116 MS, 2 congenital MS, 10 incomplete records and 6 without echocardiography reports.</w:t>
            </w:r>
          </w:p>
        </w:tc>
        <w:tc>
          <w:tcPr>
            <w:tcW w:w="1440" w:type="dxa"/>
            <w:hideMark/>
          </w:tcPr>
          <w:p w:rsidR="003F75F8" w:rsidRPr="003F75F8" w:rsidRDefault="003F75F8" w:rsidP="003F75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</w:t>
            </w:r>
          </w:p>
        </w:tc>
      </w:tr>
      <w:tr w:rsidR="003F75F8" w:rsidRPr="003F75F8" w:rsidTr="009467B8">
        <w:tc>
          <w:tcPr>
            <w:tcW w:w="1443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13c</w:t>
            </w:r>
          </w:p>
        </w:tc>
        <w:tc>
          <w:tcPr>
            <w:tcW w:w="403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Consider use of a flow diagram</w:t>
            </w:r>
          </w:p>
        </w:tc>
        <w:tc>
          <w:tcPr>
            <w:tcW w:w="729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3.1</w:t>
            </w: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explicitly states participant selection is illustrated in </w:t>
            </w: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Figure </w:t>
            </w: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0" w:type="dxa"/>
            <w:hideMark/>
          </w:tcPr>
          <w:p w:rsidR="003F75F8" w:rsidRPr="003F75F8" w:rsidRDefault="003F75F8" w:rsidP="003F75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14; Figure 1</w:t>
            </w:r>
          </w:p>
        </w:tc>
      </w:tr>
      <w:tr w:rsidR="003F75F8" w:rsidRPr="003F75F8" w:rsidTr="009467B8">
        <w:tc>
          <w:tcPr>
            <w:tcW w:w="1443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14a</w:t>
            </w:r>
          </w:p>
        </w:tc>
        <w:tc>
          <w:tcPr>
            <w:tcW w:w="403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Give characteristics of study participants and information on exposures and potential confounders</w:t>
            </w:r>
          </w:p>
        </w:tc>
        <w:tc>
          <w:tcPr>
            <w:tcW w:w="729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Sections 3.1 and 3.2; Table 1 and Table 2</w:t>
            </w: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age, sex, symptoms, CHF, NYHA class, edema, nutritional status, laboratory, radiographic and echocardiographic characteristics.</w:t>
            </w:r>
          </w:p>
        </w:tc>
        <w:tc>
          <w:tcPr>
            <w:tcW w:w="1440" w:type="dxa"/>
            <w:hideMark/>
          </w:tcPr>
          <w:p w:rsidR="003F75F8" w:rsidRPr="003F75F8" w:rsidRDefault="003F75F8" w:rsidP="003F75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14–16; Tables 1–2</w:t>
            </w:r>
          </w:p>
        </w:tc>
      </w:tr>
      <w:tr w:rsidR="003F75F8" w:rsidRPr="003F75F8" w:rsidTr="009467B8">
        <w:tc>
          <w:tcPr>
            <w:tcW w:w="1443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14b</w:t>
            </w:r>
          </w:p>
        </w:tc>
        <w:tc>
          <w:tcPr>
            <w:tcW w:w="403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Indicate number of participants with missing data for each variable of interest</w:t>
            </w:r>
          </w:p>
        </w:tc>
        <w:tc>
          <w:tcPr>
            <w:tcW w:w="729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Several denominators are reported, e.g. hemoglobin </w:t>
            </w: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95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CXR </w:t>
            </w: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86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, TR Vmax</w:t>
            </w:r>
            <w:bookmarkStart w:id="0" w:name="_GoBack"/>
            <w:bookmarkEnd w:id="0"/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75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transmitral gradient </w:t>
            </w: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. However, not every variable has an explicit missing-data statement.</w:t>
            </w:r>
          </w:p>
        </w:tc>
        <w:tc>
          <w:tcPr>
            <w:tcW w:w="1440" w:type="dxa"/>
            <w:hideMark/>
          </w:tcPr>
          <w:p w:rsidR="003F75F8" w:rsidRPr="003F75F8" w:rsidRDefault="003F75F8" w:rsidP="003F75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15–16; Tables</w:t>
            </w:r>
          </w:p>
        </w:tc>
      </w:tr>
      <w:tr w:rsidR="003F75F8" w:rsidRPr="003F75F8" w:rsidTr="009467B8">
        <w:tc>
          <w:tcPr>
            <w:tcW w:w="1443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14c</w:t>
            </w:r>
          </w:p>
        </w:tc>
        <w:tc>
          <w:tcPr>
            <w:tcW w:w="403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Summarise follow-up time, e.g. average and total amount</w:t>
            </w:r>
          </w:p>
        </w:tc>
        <w:tc>
          <w:tcPr>
            <w:tcW w:w="729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3.4</w:t>
            </w: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Mortality</w:t>
            </w: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diagnosis-to-death interval available for 13/16 deaths, mean 26 ±22 months, range 2–65 months. </w:t>
            </w: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Section 5.2: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explains incomplete follow-up documentation.</w:t>
            </w:r>
          </w:p>
        </w:tc>
        <w:tc>
          <w:tcPr>
            <w:tcW w:w="1440" w:type="dxa"/>
            <w:hideMark/>
          </w:tcPr>
          <w:p w:rsidR="003F75F8" w:rsidRPr="003F75F8" w:rsidRDefault="003F75F8" w:rsidP="003F75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17; 25</w:t>
            </w:r>
          </w:p>
        </w:tc>
      </w:tr>
      <w:tr w:rsidR="003F75F8" w:rsidRPr="003F75F8" w:rsidTr="009467B8">
        <w:tc>
          <w:tcPr>
            <w:tcW w:w="1443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403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Report numbers of outcome events or summary measures over time</w:t>
            </w:r>
          </w:p>
        </w:tc>
        <w:tc>
          <w:tcPr>
            <w:tcW w:w="729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3.4</w:t>
            </w: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M</w:t>
            </w: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ortality</w:t>
            </w: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16/98 deaths (16.3%), mean age at death, diagnosis-to-death interval and causes of death.</w:t>
            </w:r>
          </w:p>
        </w:tc>
        <w:tc>
          <w:tcPr>
            <w:tcW w:w="1440" w:type="dxa"/>
            <w:hideMark/>
          </w:tcPr>
          <w:p w:rsidR="003F75F8" w:rsidRPr="003F75F8" w:rsidRDefault="003F75F8" w:rsidP="003F75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</w:t>
            </w:r>
          </w:p>
        </w:tc>
      </w:tr>
      <w:tr w:rsidR="003F75F8" w:rsidRPr="003F75F8" w:rsidTr="009467B8">
        <w:tc>
          <w:tcPr>
            <w:tcW w:w="1443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16a</w:t>
            </w:r>
          </w:p>
        </w:tc>
        <w:tc>
          <w:tcPr>
            <w:tcW w:w="4036" w:type="dxa"/>
            <w:hideMark/>
          </w:tcPr>
          <w:p w:rsidR="003F75F8" w:rsidRPr="003F75F8" w:rsidRDefault="009467B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Report other analyses </w:t>
            </w:r>
            <w:r w:rsidR="003F75F8"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e.g. subgroup/interaction analyses and sensitivity analyses</w:t>
            </w:r>
          </w:p>
        </w:tc>
        <w:tc>
          <w:tcPr>
            <w:tcW w:w="729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3.5: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bivariable</w:t>
            </w:r>
            <w:proofErr w:type="spellEnd"/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multivariable logistic regression results are reported. No subgroup, interaction or sensitivity analyses were performed.</w:t>
            </w:r>
          </w:p>
        </w:tc>
        <w:tc>
          <w:tcPr>
            <w:tcW w:w="1440" w:type="dxa"/>
            <w:hideMark/>
          </w:tcPr>
          <w:p w:rsidR="003F75F8" w:rsidRPr="003F75F8" w:rsidRDefault="003F75F8" w:rsidP="003F75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17–18</w:t>
            </w:r>
          </w:p>
        </w:tc>
      </w:tr>
      <w:tr w:rsidR="003F75F8" w:rsidRPr="003F75F8" w:rsidTr="009467B8">
        <w:tc>
          <w:tcPr>
            <w:tcW w:w="1443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16b</w:t>
            </w:r>
          </w:p>
        </w:tc>
        <w:tc>
          <w:tcPr>
            <w:tcW w:w="403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Report category boundaries when continuous variables were categorized</w:t>
            </w:r>
          </w:p>
        </w:tc>
        <w:tc>
          <w:tcPr>
            <w:tcW w:w="729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2.9</w:t>
            </w: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MS severity based on MVA (&gt;1.5, 1.0–1.5, &lt;1.0 cm²); PH probability based on TR Vmax ≤2.8, 2.9–3.4 and &gt;3.4 m/s; nutritional definitions also provided.</w:t>
            </w:r>
          </w:p>
        </w:tc>
        <w:tc>
          <w:tcPr>
            <w:tcW w:w="1440" w:type="dxa"/>
            <w:hideMark/>
          </w:tcPr>
          <w:p w:rsidR="003F75F8" w:rsidRPr="003F75F8" w:rsidRDefault="003F75F8" w:rsidP="003F75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12–13</w:t>
            </w:r>
          </w:p>
        </w:tc>
      </w:tr>
      <w:tr w:rsidR="009467B8" w:rsidRPr="003F75F8" w:rsidTr="00F06F21">
        <w:tc>
          <w:tcPr>
            <w:tcW w:w="14215" w:type="dxa"/>
            <w:gridSpan w:val="4"/>
            <w:hideMark/>
          </w:tcPr>
          <w:p w:rsidR="009467B8" w:rsidRPr="003F75F8" w:rsidRDefault="009467B8" w:rsidP="003F75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Discussion</w:t>
            </w:r>
          </w:p>
        </w:tc>
      </w:tr>
      <w:tr w:rsidR="003F75F8" w:rsidRPr="003F75F8" w:rsidTr="009467B8">
        <w:tc>
          <w:tcPr>
            <w:tcW w:w="1443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403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Give a cautious interpretation of key results considering objectives, limitations, multiplicity of analyses and other relevant evidence</w:t>
            </w:r>
          </w:p>
        </w:tc>
        <w:tc>
          <w:tcPr>
            <w:tcW w:w="729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4 Discussion</w:t>
            </w: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interprets mortality and associated factors in relation to previous Ethiopian, African and historical studies. Cautious interpretation of the regression model is also provided because of the limited number of deaths.</w:t>
            </w:r>
          </w:p>
        </w:tc>
        <w:tc>
          <w:tcPr>
            <w:tcW w:w="1440" w:type="dxa"/>
            <w:hideMark/>
          </w:tcPr>
          <w:p w:rsidR="003F75F8" w:rsidRPr="003F75F8" w:rsidRDefault="003F75F8" w:rsidP="003F75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18–25</w:t>
            </w:r>
          </w:p>
        </w:tc>
      </w:tr>
      <w:tr w:rsidR="003F75F8" w:rsidRPr="003F75F8" w:rsidTr="009467B8">
        <w:tc>
          <w:tcPr>
            <w:tcW w:w="1443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403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Discuss limitations of the study, taking into account sources of potential bias or imprecision</w:t>
            </w:r>
          </w:p>
        </w:tc>
        <w:tc>
          <w:tcPr>
            <w:tcW w:w="729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5.2 Limitations</w:t>
            </w: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retrospective design, incomplete follow-up dates, unavailable socioeconomic/adherence information, referral bias, small number of mortality events and wide CIs.</w:t>
            </w:r>
          </w:p>
        </w:tc>
        <w:tc>
          <w:tcPr>
            <w:tcW w:w="1440" w:type="dxa"/>
            <w:hideMark/>
          </w:tcPr>
          <w:p w:rsidR="003F75F8" w:rsidRPr="003F75F8" w:rsidRDefault="003F75F8" w:rsidP="003F75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25–26</w:t>
            </w:r>
          </w:p>
        </w:tc>
      </w:tr>
      <w:tr w:rsidR="003F75F8" w:rsidRPr="003F75F8" w:rsidTr="009467B8">
        <w:tc>
          <w:tcPr>
            <w:tcW w:w="1443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403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Give a cautious overall interpretation considering objectives, limitations, multiplicity of analyses and results from similar studies</w:t>
            </w:r>
          </w:p>
        </w:tc>
        <w:tc>
          <w:tcPr>
            <w:tcW w:w="729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Sections 4 and 5.2</w:t>
            </w: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findings are compared with previous studies and differences in population, follow-up, severity, treatment and setting are acknowledged.</w:t>
            </w:r>
          </w:p>
        </w:tc>
        <w:tc>
          <w:tcPr>
            <w:tcW w:w="1440" w:type="dxa"/>
            <w:hideMark/>
          </w:tcPr>
          <w:p w:rsidR="003F75F8" w:rsidRPr="003F75F8" w:rsidRDefault="003F75F8" w:rsidP="003F75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18–26</w:t>
            </w:r>
          </w:p>
        </w:tc>
      </w:tr>
      <w:tr w:rsidR="003F75F8" w:rsidRPr="003F75F8" w:rsidTr="009467B8">
        <w:tc>
          <w:tcPr>
            <w:tcW w:w="1443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403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Discuss </w:t>
            </w:r>
            <w:proofErr w:type="spellStart"/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generalisability</w:t>
            </w:r>
            <w:proofErr w:type="spellEnd"/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the study results</w:t>
            </w:r>
          </w:p>
        </w:tc>
        <w:tc>
          <w:tcPr>
            <w:tcW w:w="729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5.2 Limitations</w:t>
            </w: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explicitly states that the single-center tertiary referral setting may cause referral bias and findings may not be fully generalizable to all children with RHD in Ethiopia.</w:t>
            </w:r>
          </w:p>
        </w:tc>
        <w:tc>
          <w:tcPr>
            <w:tcW w:w="1440" w:type="dxa"/>
            <w:hideMark/>
          </w:tcPr>
          <w:p w:rsidR="003F75F8" w:rsidRPr="003F75F8" w:rsidRDefault="003F75F8" w:rsidP="003F75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</w:t>
            </w:r>
          </w:p>
        </w:tc>
      </w:tr>
      <w:tr w:rsidR="003F75F8" w:rsidRPr="003F75F8" w:rsidTr="009467B8">
        <w:tc>
          <w:tcPr>
            <w:tcW w:w="1443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Other information</w:t>
            </w:r>
          </w:p>
        </w:tc>
        <w:tc>
          <w:tcPr>
            <w:tcW w:w="403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75F8" w:rsidRPr="003F75F8" w:rsidTr="009467B8">
        <w:tc>
          <w:tcPr>
            <w:tcW w:w="1443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403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Give the source of funding and the role of the funders</w:t>
            </w:r>
          </w:p>
        </w:tc>
        <w:tc>
          <w:tcPr>
            <w:tcW w:w="7296" w:type="dxa"/>
            <w:hideMark/>
          </w:tcPr>
          <w:p w:rsidR="003F75F8" w:rsidRPr="003F75F8" w:rsidRDefault="003E73D3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3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Declarations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="003F75F8"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Funding:</w:t>
            </w:r>
            <w:r w:rsidR="003F75F8"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Mekelle University funded the study and the manuscript specifies that the funder had no role in study design, data collection, analysis, interpretation, </w:t>
            </w:r>
            <w:proofErr w:type="gramStart"/>
            <w:r w:rsidR="003F75F8"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  <w:proofErr w:type="gramEnd"/>
            <w:r w:rsidR="003F75F8"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 submission decision.</w:t>
            </w:r>
          </w:p>
        </w:tc>
        <w:tc>
          <w:tcPr>
            <w:tcW w:w="1440" w:type="dxa"/>
            <w:hideMark/>
          </w:tcPr>
          <w:p w:rsidR="003F75F8" w:rsidRPr="003F75F8" w:rsidRDefault="003F75F8" w:rsidP="003F75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</w:t>
            </w:r>
          </w:p>
        </w:tc>
      </w:tr>
      <w:tr w:rsidR="003F75F8" w:rsidRPr="003F75F8" w:rsidTr="009467B8">
        <w:tc>
          <w:tcPr>
            <w:tcW w:w="1443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4036" w:type="dxa"/>
            <w:hideMark/>
          </w:tcPr>
          <w:p w:rsidR="003F75F8" w:rsidRPr="003F75F8" w:rsidRDefault="003F75F8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>Give the name of the funder and role of the funder</w:t>
            </w:r>
          </w:p>
        </w:tc>
        <w:tc>
          <w:tcPr>
            <w:tcW w:w="7296" w:type="dxa"/>
            <w:hideMark/>
          </w:tcPr>
          <w:p w:rsidR="003F75F8" w:rsidRPr="003F75F8" w:rsidRDefault="00DB43A9" w:rsidP="003F75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3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Declarations:</w:t>
            </w:r>
            <w:r w:rsidR="003E73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F75F8"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Funding</w:t>
            </w:r>
            <w:r w:rsidR="003F75F8" w:rsidRPr="003F75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provides the funding institution and its role.</w:t>
            </w:r>
          </w:p>
        </w:tc>
        <w:tc>
          <w:tcPr>
            <w:tcW w:w="1440" w:type="dxa"/>
            <w:hideMark/>
          </w:tcPr>
          <w:p w:rsidR="003F75F8" w:rsidRPr="003F75F8" w:rsidRDefault="003F75F8" w:rsidP="003F75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5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</w:t>
            </w:r>
          </w:p>
        </w:tc>
      </w:tr>
    </w:tbl>
    <w:p w:rsidR="00002995" w:rsidRPr="003F75F8" w:rsidRDefault="00141D57"/>
    <w:sectPr w:rsidR="00002995" w:rsidRPr="003F75F8" w:rsidSect="003F75F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5F8"/>
    <w:rsid w:val="00141D57"/>
    <w:rsid w:val="003E73D3"/>
    <w:rsid w:val="003F75F8"/>
    <w:rsid w:val="00593480"/>
    <w:rsid w:val="007703D7"/>
    <w:rsid w:val="008F30F5"/>
    <w:rsid w:val="00945933"/>
    <w:rsid w:val="009467B8"/>
    <w:rsid w:val="00DB43A9"/>
    <w:rsid w:val="00EC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75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75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8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1183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Pediatrics</cp:lastModifiedBy>
  <cp:revision>2</cp:revision>
  <dcterms:created xsi:type="dcterms:W3CDTF">2026-09-16T20:23:00Z</dcterms:created>
  <dcterms:modified xsi:type="dcterms:W3CDTF">2026-09-17T17:34:00Z</dcterms:modified>
</cp:coreProperties>
</file>