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86CCD74" w14:textId="0F35091D" w:rsidR="00DA421E" w:rsidRDefault="00DA421E" w:rsidP="000E29DB">
      <w:pPr>
        <w:jc w:val="both"/>
        <w:rPr>
          <w:rFonts w:ascii="Times New Roman" w:hAnsi="Times New Roman" w:cs="Times New Roman"/>
        </w:rPr>
      </w:pPr>
      <w:r w:rsidRPr="00DA421E">
        <w:rPr>
          <w:rFonts w:ascii="Times New Roman" w:hAnsi="Times New Roman" w:cs="Times New Roman"/>
          <w:noProof/>
        </w:rPr>
        <w:drawing>
          <wp:inline distT="0" distB="0" distL="0" distR="0" wp14:anchorId="3FFADCB6" wp14:editId="474DF907">
            <wp:extent cx="5943600" cy="1835785"/>
            <wp:effectExtent l="0" t="0" r="0" b="5715"/>
            <wp:docPr id="9309663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0966313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835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FE444E" w14:textId="7E3A86F6" w:rsidR="00DA421E" w:rsidRDefault="00DA421E" w:rsidP="000E29DB">
      <w:pPr>
        <w:jc w:val="both"/>
        <w:rPr>
          <w:rStyle w:val="Strong"/>
          <w:rFonts w:ascii="Times New Roman" w:hAnsi="Times New Roman" w:cs="Times New Roman"/>
        </w:rPr>
      </w:pPr>
      <w:r w:rsidRPr="005E2D51">
        <w:rPr>
          <w:rFonts w:ascii="Times New Roman" w:hAnsi="Times New Roman" w:cs="Times New Roman"/>
        </w:rPr>
        <w:t xml:space="preserve">Figure S1. </w:t>
      </w:r>
      <w:r w:rsidRPr="005E2D51">
        <w:rPr>
          <w:rStyle w:val="Strong"/>
          <w:rFonts w:ascii="Times New Roman" w:hAnsi="Times New Roman" w:cs="Times New Roman"/>
        </w:rPr>
        <w:t xml:space="preserve">Citrullination of </w:t>
      </w:r>
      <w:r>
        <w:rPr>
          <w:rStyle w:val="Strong"/>
          <w:rFonts w:ascii="Times New Roman" w:hAnsi="Times New Roman" w:cs="Times New Roman"/>
        </w:rPr>
        <w:t xml:space="preserve">bovine trypsin enhances proteolytic activity without altering Km across varying pH.  </w:t>
      </w:r>
      <w:r w:rsidRPr="001428DF">
        <w:rPr>
          <w:rStyle w:val="Strong"/>
          <w:rFonts w:ascii="Times New Roman" w:hAnsi="Times New Roman" w:cs="Times New Roman"/>
          <w:b w:val="0"/>
          <w:bCs w:val="0"/>
        </w:rPr>
        <w:t>(A) Km (B) Maximum Velocity (C) Kcat.</w:t>
      </w:r>
      <w:r>
        <w:rPr>
          <w:rStyle w:val="Strong"/>
          <w:rFonts w:ascii="Times New Roman" w:hAnsi="Times New Roman" w:cs="Times New Roman"/>
        </w:rPr>
        <w:t xml:space="preserve"> </w:t>
      </w:r>
    </w:p>
    <w:p w14:paraId="7F75E11B" w14:textId="6ECC146B" w:rsidR="00B160AE" w:rsidRDefault="007F45C4" w:rsidP="000E29DB">
      <w:pPr>
        <w:jc w:val="both"/>
        <w:rPr>
          <w:rFonts w:ascii="Times New Roman" w:hAnsi="Times New Roman" w:cs="Times New Roman"/>
        </w:rPr>
      </w:pPr>
      <w:r w:rsidRPr="007F45C4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54100D0E" wp14:editId="06D1C70E">
            <wp:extent cx="5943600" cy="5849620"/>
            <wp:effectExtent l="0" t="0" r="0" b="5080"/>
            <wp:docPr id="187699855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6998552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849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F45C4">
        <w:rPr>
          <w:rFonts w:ascii="Times New Roman" w:hAnsi="Times New Roman" w:cs="Times New Roman"/>
        </w:rPr>
        <w:t xml:space="preserve"> </w:t>
      </w:r>
      <w:r w:rsidR="00D25153" w:rsidRPr="005E2D51">
        <w:rPr>
          <w:rFonts w:ascii="Times New Roman" w:hAnsi="Times New Roman" w:cs="Times New Roman"/>
        </w:rPr>
        <w:t>Figure S</w:t>
      </w:r>
      <w:r w:rsidR="001428DF">
        <w:rPr>
          <w:rFonts w:ascii="Times New Roman" w:hAnsi="Times New Roman" w:cs="Times New Roman"/>
        </w:rPr>
        <w:t>2</w:t>
      </w:r>
      <w:r w:rsidR="005E2D51" w:rsidRPr="005E2D51">
        <w:rPr>
          <w:rFonts w:ascii="Times New Roman" w:hAnsi="Times New Roman" w:cs="Times New Roman"/>
        </w:rPr>
        <w:t xml:space="preserve">. </w:t>
      </w:r>
      <w:r w:rsidR="005E2D51" w:rsidRPr="005E2D51">
        <w:rPr>
          <w:rStyle w:val="Strong"/>
          <w:rFonts w:ascii="Times New Roman" w:hAnsi="Times New Roman" w:cs="Times New Roman"/>
        </w:rPr>
        <w:t xml:space="preserve">Citrullination of </w:t>
      </w:r>
      <w:r w:rsidR="00080A22">
        <w:rPr>
          <w:rStyle w:val="Strong"/>
          <w:rFonts w:ascii="Times New Roman" w:hAnsi="Times New Roman" w:cs="Times New Roman"/>
        </w:rPr>
        <w:t>sequence grade</w:t>
      </w:r>
      <w:r w:rsidR="005E2D51" w:rsidRPr="005E2D51">
        <w:rPr>
          <w:rStyle w:val="Strong"/>
          <w:rFonts w:ascii="Times New Roman" w:hAnsi="Times New Roman" w:cs="Times New Roman"/>
        </w:rPr>
        <w:t xml:space="preserve"> trypsin</w:t>
      </w:r>
      <w:r w:rsidR="00080A22">
        <w:rPr>
          <w:rStyle w:val="Strong"/>
          <w:rFonts w:ascii="Times New Roman" w:hAnsi="Times New Roman" w:cs="Times New Roman"/>
        </w:rPr>
        <w:t xml:space="preserve"> (SGT)</w:t>
      </w:r>
      <w:r w:rsidR="005E2D51" w:rsidRPr="005E2D51">
        <w:rPr>
          <w:rStyle w:val="Strong"/>
          <w:rFonts w:ascii="Times New Roman" w:hAnsi="Times New Roman" w:cs="Times New Roman"/>
        </w:rPr>
        <w:t xml:space="preserve"> enhances proteolytic activity across PAD2 and PAD4 isoforms.</w:t>
      </w:r>
      <w:r w:rsidR="005E2D51" w:rsidRPr="005E2D51">
        <w:rPr>
          <w:rFonts w:ascii="Times New Roman" w:hAnsi="Times New Roman" w:cs="Times New Roman"/>
        </w:rPr>
        <w:t xml:space="preserve"> (A) Activity of </w:t>
      </w:r>
      <w:r w:rsidR="00080A22">
        <w:rPr>
          <w:rFonts w:ascii="Times New Roman" w:hAnsi="Times New Roman" w:cs="Times New Roman"/>
        </w:rPr>
        <w:t>SGT</w:t>
      </w:r>
      <w:r w:rsidR="005E2D51" w:rsidRPr="005E2D51">
        <w:rPr>
          <w:rFonts w:ascii="Times New Roman" w:hAnsi="Times New Roman" w:cs="Times New Roman"/>
        </w:rPr>
        <w:t xml:space="preserve"> assessed by TAMRA-FP (B) with band density </w:t>
      </w:r>
      <w:r w:rsidRPr="005E2D51">
        <w:rPr>
          <w:rFonts w:ascii="Times New Roman" w:hAnsi="Times New Roman" w:cs="Times New Roman"/>
        </w:rPr>
        <w:t>quantification</w:t>
      </w:r>
      <w:r w:rsidR="005E2D51" w:rsidRPr="005E2D51">
        <w:rPr>
          <w:rFonts w:ascii="Times New Roman" w:hAnsi="Times New Roman" w:cs="Times New Roman"/>
        </w:rPr>
        <w:t xml:space="preserve"> (C) Stability in vitro of </w:t>
      </w:r>
      <w:r w:rsidR="00080A22">
        <w:rPr>
          <w:rFonts w:ascii="Times New Roman" w:hAnsi="Times New Roman" w:cs="Times New Roman"/>
        </w:rPr>
        <w:t>SGT</w:t>
      </w:r>
      <w:r w:rsidR="005E2D51" w:rsidRPr="005E2D51">
        <w:rPr>
          <w:rFonts w:ascii="Times New Roman" w:hAnsi="Times New Roman" w:cs="Times New Roman"/>
        </w:rPr>
        <w:t xml:space="preserve"> for up to 24h. (D) Increased activity of </w:t>
      </w:r>
      <w:r w:rsidR="00080A22">
        <w:rPr>
          <w:rFonts w:ascii="Times New Roman" w:hAnsi="Times New Roman" w:cs="Times New Roman"/>
        </w:rPr>
        <w:t>SGT</w:t>
      </w:r>
      <w:r w:rsidR="005E2D51" w:rsidRPr="005E2D51">
        <w:rPr>
          <w:rFonts w:ascii="Times New Roman" w:hAnsi="Times New Roman" w:cs="Times New Roman"/>
        </w:rPr>
        <w:t xml:space="preserve"> with both PAD2 and PAD4 treatment. (E) Michaelis-Menten kinetic analysis of PAD4-citrullinated </w:t>
      </w:r>
      <w:r w:rsidR="00080A22">
        <w:rPr>
          <w:rFonts w:ascii="Times New Roman" w:hAnsi="Times New Roman" w:cs="Times New Roman"/>
        </w:rPr>
        <w:t>SGT</w:t>
      </w:r>
      <w:r w:rsidR="005E2D51" w:rsidRPr="005E2D51">
        <w:rPr>
          <w:rFonts w:ascii="Times New Roman" w:hAnsi="Times New Roman" w:cs="Times New Roman"/>
        </w:rPr>
        <w:t xml:space="preserve"> compared to untreated controls, with derived kinetic parameters. Data shown as mean ± SEM from ≥3 independent experiments.</w:t>
      </w:r>
    </w:p>
    <w:p w14:paraId="06A32C6C" w14:textId="77777777" w:rsidR="00B160AE" w:rsidRDefault="00B160AE" w:rsidP="000E29D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027E4571" w14:textId="42D72F08" w:rsidR="00804E52" w:rsidRPr="00804E52" w:rsidRDefault="00804E52" w:rsidP="000E29DB">
      <w:pPr>
        <w:jc w:val="both"/>
        <w:rPr>
          <w:rFonts w:ascii="Times New Roman" w:hAnsi="Times New Roman" w:cs="Times New Roman"/>
        </w:rPr>
      </w:pPr>
      <w:r w:rsidRPr="00804E52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54342AD5" wp14:editId="7524B4DF">
            <wp:extent cx="5943600" cy="6834505"/>
            <wp:effectExtent l="0" t="0" r="0" b="0"/>
            <wp:docPr id="15096499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9649913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834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160AE" w:rsidRPr="00804E52">
        <w:rPr>
          <w:rFonts w:ascii="Times New Roman" w:hAnsi="Times New Roman" w:cs="Times New Roman"/>
        </w:rPr>
        <w:t>Figure S3.</w:t>
      </w:r>
      <w:r w:rsidR="00B160AE" w:rsidRPr="00804E52">
        <w:rPr>
          <w:rFonts w:ascii="Times New Roman" w:hAnsi="Times New Roman" w:cs="Times New Roman"/>
          <w:b/>
          <w:bCs/>
        </w:rPr>
        <w:t xml:space="preserve"> Annotated MS/MS spectrum of the citrullinated </w:t>
      </w:r>
      <w:r w:rsidRPr="00804E52">
        <w:rPr>
          <w:rFonts w:ascii="Times New Roman" w:hAnsi="Times New Roman" w:cs="Times New Roman"/>
          <w:b/>
          <w:bCs/>
        </w:rPr>
        <w:t>bovine</w:t>
      </w:r>
      <w:r w:rsidR="00B160AE" w:rsidRPr="00804E52">
        <w:rPr>
          <w:rFonts w:ascii="Times New Roman" w:hAnsi="Times New Roman" w:cs="Times New Roman"/>
          <w:b/>
          <w:bCs/>
        </w:rPr>
        <w:t xml:space="preserve"> trypsin</w:t>
      </w:r>
      <w:r w:rsidRPr="00804E52">
        <w:rPr>
          <w:rFonts w:ascii="Times New Roman" w:hAnsi="Times New Roman" w:cs="Times New Roman"/>
          <w:b/>
          <w:bCs/>
        </w:rPr>
        <w:t xml:space="preserve">. </w:t>
      </w:r>
      <w:r w:rsidRPr="00804E52">
        <w:rPr>
          <w:rFonts w:ascii="Times New Roman" w:hAnsi="Times New Roman" w:cs="Times New Roman"/>
        </w:rPr>
        <w:t xml:space="preserve">Peptide-spectrum matches (PSMs) for citrullinated trypsin peptides </w:t>
      </w:r>
      <w:proofErr w:type="spellStart"/>
      <w:r w:rsidRPr="00804E52">
        <w:rPr>
          <w:rFonts w:ascii="Times New Roman" w:hAnsi="Times New Roman" w:cs="Times New Roman"/>
        </w:rPr>
        <w:t>SGIQVr</w:t>
      </w:r>
      <w:proofErr w:type="spellEnd"/>
      <w:r w:rsidRPr="00804E52">
        <w:rPr>
          <w:rFonts w:ascii="Times New Roman" w:hAnsi="Times New Roman" w:cs="Times New Roman"/>
        </w:rPr>
        <w:t xml:space="preserve"> (Arg72), </w:t>
      </w:r>
      <w:proofErr w:type="spellStart"/>
      <w:r w:rsidRPr="00804E52">
        <w:rPr>
          <w:rFonts w:ascii="Times New Roman" w:hAnsi="Times New Roman" w:cs="Times New Roman"/>
        </w:rPr>
        <w:t>SAASLNSr</w:t>
      </w:r>
      <w:proofErr w:type="spellEnd"/>
      <w:r w:rsidRPr="00804E52">
        <w:rPr>
          <w:rFonts w:ascii="Times New Roman" w:hAnsi="Times New Roman" w:cs="Times New Roman"/>
        </w:rPr>
        <w:t xml:space="preserve"> (Arg122), and </w:t>
      </w:r>
      <w:proofErr w:type="spellStart"/>
      <w:r w:rsidRPr="00804E52">
        <w:rPr>
          <w:rFonts w:ascii="Times New Roman" w:hAnsi="Times New Roman" w:cs="Times New Roman"/>
        </w:rPr>
        <w:t>LKSAASLNSr</w:t>
      </w:r>
      <w:proofErr w:type="spellEnd"/>
      <w:r w:rsidRPr="00804E52">
        <w:rPr>
          <w:rFonts w:ascii="Times New Roman" w:hAnsi="Times New Roman" w:cs="Times New Roman"/>
        </w:rPr>
        <w:t xml:space="preserve"> (Arg122). Only fragment ions matching theoretical masses within ±3 ppm </w:t>
      </w:r>
      <w:proofErr w:type="gramStart"/>
      <w:r w:rsidRPr="00804E52">
        <w:rPr>
          <w:rFonts w:ascii="Times New Roman" w:hAnsi="Times New Roman" w:cs="Times New Roman"/>
        </w:rPr>
        <w:t>are</w:t>
      </w:r>
      <w:proofErr w:type="gramEnd"/>
      <w:r w:rsidRPr="00804E52">
        <w:rPr>
          <w:rFonts w:ascii="Times New Roman" w:hAnsi="Times New Roman" w:cs="Times New Roman"/>
        </w:rPr>
        <w:t xml:space="preserve"> annotated and ions supporting site localization are marked with an asterisk. XICs were extracted using a ±5 ppm window around the theoretical monoisotopic precursor mass and support the absence of corresponding citrullinated peptide signals in the untreated reference sample. Precursor </w:t>
      </w:r>
      <w:r w:rsidRPr="00804E52">
        <w:rPr>
          <w:rFonts w:ascii="Times New Roman" w:hAnsi="Times New Roman" w:cs="Times New Roman"/>
        </w:rPr>
        <w:lastRenderedPageBreak/>
        <w:t xml:space="preserve">m/z, charge state, precursor mass deviation, PTMProphet site probabilities, and IonQuant intensities are shown. The deamidated peptide </w:t>
      </w:r>
      <w:proofErr w:type="spellStart"/>
      <w:r w:rsidRPr="00804E52">
        <w:rPr>
          <w:rFonts w:ascii="Times New Roman" w:hAnsi="Times New Roman" w:cs="Times New Roman"/>
        </w:rPr>
        <w:t>SAASLnSR</w:t>
      </w:r>
      <w:proofErr w:type="spellEnd"/>
      <w:r w:rsidRPr="00804E52">
        <w:rPr>
          <w:rFonts w:ascii="Times New Roman" w:hAnsi="Times New Roman" w:cs="Times New Roman"/>
        </w:rPr>
        <w:t xml:space="preserve"> was detected at comparable abundance in untreated and PAD-treated samples and could be clearly distinguished from </w:t>
      </w:r>
      <w:proofErr w:type="spellStart"/>
      <w:r w:rsidRPr="00804E52">
        <w:rPr>
          <w:rFonts w:ascii="Times New Roman" w:hAnsi="Times New Roman" w:cs="Times New Roman"/>
        </w:rPr>
        <w:t>SAASLNSr</w:t>
      </w:r>
      <w:proofErr w:type="spellEnd"/>
      <w:r w:rsidRPr="00804E52">
        <w:rPr>
          <w:rFonts w:ascii="Times New Roman" w:hAnsi="Times New Roman" w:cs="Times New Roman"/>
        </w:rPr>
        <w:t xml:space="preserve"> by its fragmentation pattern, retention time, and charge-state distribution. </w:t>
      </w:r>
      <w:proofErr w:type="spellStart"/>
      <w:r w:rsidRPr="00804E52">
        <w:rPr>
          <w:rFonts w:ascii="Times New Roman" w:hAnsi="Times New Roman" w:cs="Times New Roman"/>
        </w:rPr>
        <w:t>SAASLnSR</w:t>
      </w:r>
      <w:proofErr w:type="spellEnd"/>
      <w:r w:rsidRPr="00804E52">
        <w:rPr>
          <w:rFonts w:ascii="Times New Roman" w:hAnsi="Times New Roman" w:cs="Times New Roman"/>
        </w:rPr>
        <w:t xml:space="preserve"> showed a strong preference for z = 2, whereas the citrullinated peptide showed approximately equal z = 1 and z = 2 signal, consistent with the expected shift toward lower charge states following loss of the strongly basic Arg guanidinium group upon citrullination.</w:t>
      </w:r>
    </w:p>
    <w:p w14:paraId="3CEBDE1C" w14:textId="3B3EF4D6" w:rsidR="00B160AE" w:rsidRPr="00B160AE" w:rsidRDefault="00804E52" w:rsidP="000E29DB">
      <w:pPr>
        <w:jc w:val="both"/>
        <w:rPr>
          <w:rFonts w:ascii="Times New Roman" w:hAnsi="Times New Roman" w:cs="Times New Roman"/>
        </w:rPr>
      </w:pPr>
      <w:r w:rsidRPr="00804E52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794376DA" wp14:editId="3F01FEEB">
            <wp:extent cx="6691811" cy="8527055"/>
            <wp:effectExtent l="0" t="0" r="1270" b="0"/>
            <wp:docPr id="45178102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1781026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725170" cy="85695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70CF20" w14:textId="77777777" w:rsidR="009679F5" w:rsidRPr="005E2D51" w:rsidRDefault="009679F5" w:rsidP="000E29DB">
      <w:pPr>
        <w:jc w:val="both"/>
        <w:rPr>
          <w:rFonts w:ascii="Times New Roman" w:hAnsi="Times New Roman" w:cs="Times New Roman"/>
        </w:rPr>
      </w:pPr>
    </w:p>
    <w:p w14:paraId="11327C17" w14:textId="2906AFB9" w:rsidR="00742A7B" w:rsidRPr="005E2D51" w:rsidRDefault="00121F84" w:rsidP="000E29DB">
      <w:pPr>
        <w:jc w:val="both"/>
        <w:rPr>
          <w:rFonts w:ascii="Times New Roman" w:hAnsi="Times New Roman" w:cs="Times New Roman"/>
        </w:rPr>
      </w:pPr>
      <w:r w:rsidRPr="005E2D51">
        <w:rPr>
          <w:rFonts w:ascii="Times New Roman" w:hAnsi="Times New Roman" w:cs="Times New Roman"/>
        </w:rPr>
        <w:t>Figure S</w:t>
      </w:r>
      <w:r w:rsidR="001C2D54">
        <w:rPr>
          <w:rFonts w:ascii="Times New Roman" w:hAnsi="Times New Roman" w:cs="Times New Roman"/>
        </w:rPr>
        <w:t>4</w:t>
      </w:r>
      <w:r w:rsidR="005E2D51" w:rsidRPr="005E2D51">
        <w:rPr>
          <w:rFonts w:ascii="Times New Roman" w:hAnsi="Times New Roman" w:cs="Times New Roman"/>
        </w:rPr>
        <w:t xml:space="preserve">. </w:t>
      </w:r>
      <w:r w:rsidR="005E2D51" w:rsidRPr="005E2D51">
        <w:rPr>
          <w:rStyle w:val="Strong"/>
          <w:rFonts w:ascii="Times New Roman" w:hAnsi="Times New Roman" w:cs="Times New Roman"/>
        </w:rPr>
        <w:t>Structural modelling of citrullinated trypsin.</w:t>
      </w:r>
      <w:r w:rsidR="005E2D51" w:rsidRPr="005E2D51">
        <w:rPr>
          <w:rFonts w:ascii="Times New Roman" w:hAnsi="Times New Roman" w:cs="Times New Roman"/>
        </w:rPr>
        <w:t xml:space="preserve"> (A) Three-dimensional structural representation of trypsin and cit-trypsin </w:t>
      </w:r>
      <w:r w:rsidR="000E29DB">
        <w:rPr>
          <w:rFonts w:ascii="Times New Roman" w:hAnsi="Times New Roman" w:cs="Times New Roman"/>
        </w:rPr>
        <w:t>(B) Secondary structure analysis (</w:t>
      </w:r>
      <w:r w:rsidR="000E29DB" w:rsidRPr="00E206DD">
        <w:rPr>
          <w:rFonts w:ascii="Times New Roman" w:hAnsi="Times New Roman" w:cs="Times New Roman"/>
        </w:rPr>
        <w:t>Define Secondary Structure of Proteins</w:t>
      </w:r>
      <w:r w:rsidR="000E29DB">
        <w:rPr>
          <w:rFonts w:ascii="Times New Roman" w:hAnsi="Times New Roman" w:cs="Times New Roman"/>
        </w:rPr>
        <w:t xml:space="preserve">) with citrulline sites marked in red and dotted boxes around any changes in structure. </w:t>
      </w:r>
      <w:r w:rsidR="005E2D51" w:rsidRPr="005E2D51">
        <w:rPr>
          <w:rFonts w:ascii="Times New Roman" w:hAnsi="Times New Roman" w:cs="Times New Roman"/>
        </w:rPr>
        <w:t>(</w:t>
      </w:r>
      <w:r w:rsidR="000E29DB">
        <w:rPr>
          <w:rFonts w:ascii="Times New Roman" w:hAnsi="Times New Roman" w:cs="Times New Roman"/>
        </w:rPr>
        <w:t>C</w:t>
      </w:r>
      <w:r w:rsidR="005E2D51" w:rsidRPr="005E2D51">
        <w:rPr>
          <w:rFonts w:ascii="Times New Roman" w:hAnsi="Times New Roman" w:cs="Times New Roman"/>
        </w:rPr>
        <w:t xml:space="preserve">) Global structural superposition of native and citrullinated </w:t>
      </w:r>
      <w:r w:rsidR="00804E52">
        <w:rPr>
          <w:rFonts w:ascii="Times New Roman" w:hAnsi="Times New Roman" w:cs="Times New Roman"/>
        </w:rPr>
        <w:t>bovine</w:t>
      </w:r>
      <w:r w:rsidR="00812FD9">
        <w:rPr>
          <w:rFonts w:ascii="Times New Roman" w:hAnsi="Times New Roman" w:cs="Times New Roman"/>
        </w:rPr>
        <w:t xml:space="preserve"> trypsin</w:t>
      </w:r>
      <w:r w:rsidR="005E2D51" w:rsidRPr="005E2D51">
        <w:rPr>
          <w:rFonts w:ascii="Times New Roman" w:hAnsi="Times New Roman" w:cs="Times New Roman"/>
        </w:rPr>
        <w:t xml:space="preserve"> AlphaFold3 models demonstrating </w:t>
      </w:r>
      <w:r w:rsidR="00804E52">
        <w:rPr>
          <w:rFonts w:ascii="Times New Roman" w:hAnsi="Times New Roman" w:cs="Times New Roman"/>
        </w:rPr>
        <w:t>similar</w:t>
      </w:r>
      <w:r w:rsidR="005E2D51" w:rsidRPr="005E2D51">
        <w:rPr>
          <w:rFonts w:ascii="Times New Roman" w:hAnsi="Times New Roman" w:cs="Times New Roman"/>
        </w:rPr>
        <w:t xml:space="preserve"> backbone conformations (Cα RMSD = 0.</w:t>
      </w:r>
      <w:r w:rsidR="00804E52">
        <w:rPr>
          <w:rFonts w:ascii="Times New Roman" w:hAnsi="Times New Roman" w:cs="Times New Roman"/>
        </w:rPr>
        <w:t>164</w:t>
      </w:r>
      <w:r w:rsidR="005E2D51" w:rsidRPr="005E2D51">
        <w:rPr>
          <w:rFonts w:ascii="Times New Roman" w:hAnsi="Times New Roman" w:cs="Times New Roman"/>
        </w:rPr>
        <w:t xml:space="preserve"> Å), indicating that citrullination does not induce gross structural rearrangement. </w:t>
      </w:r>
      <w:r w:rsidR="00804E52">
        <w:rPr>
          <w:rFonts w:ascii="Times New Roman" w:hAnsi="Times New Roman" w:cs="Times New Roman"/>
        </w:rPr>
        <w:t xml:space="preserve">(D) </w:t>
      </w:r>
      <w:r w:rsidR="0098402C">
        <w:rPr>
          <w:rFonts w:ascii="Times New Roman" w:hAnsi="Times New Roman" w:cs="Times New Roman"/>
        </w:rPr>
        <w:t>GNINA</w:t>
      </w:r>
      <w:r w:rsidR="00804E52">
        <w:rPr>
          <w:rFonts w:ascii="Times New Roman" w:hAnsi="Times New Roman" w:cs="Times New Roman"/>
        </w:rPr>
        <w:t xml:space="preserve"> docking analysis of a tetrapeptide substrate to both native and citrullinated trypsin (R49 and R99 modified). Analyzed by Mann-Whitney U test (p=ns). </w:t>
      </w:r>
    </w:p>
    <w:p w14:paraId="63BCEE55" w14:textId="377E30C7" w:rsidR="00742A7B" w:rsidRPr="005E2D51" w:rsidRDefault="00742A7B" w:rsidP="000E29DB">
      <w:pPr>
        <w:jc w:val="both"/>
        <w:rPr>
          <w:rFonts w:ascii="Times New Roman" w:hAnsi="Times New Roman" w:cs="Times New Roman"/>
        </w:rPr>
      </w:pPr>
    </w:p>
    <w:p w14:paraId="3D30853A" w14:textId="77777777" w:rsidR="00121F84" w:rsidRPr="005E2D51" w:rsidRDefault="00121F84" w:rsidP="000E29DB">
      <w:pPr>
        <w:jc w:val="both"/>
        <w:rPr>
          <w:rFonts w:ascii="Times New Roman" w:hAnsi="Times New Roman" w:cs="Times New Roman"/>
        </w:rPr>
      </w:pPr>
    </w:p>
    <w:p w14:paraId="27D15497" w14:textId="3B768714" w:rsidR="00E92E01" w:rsidRPr="005E2D51" w:rsidRDefault="00E92E01" w:rsidP="000E29DB">
      <w:pPr>
        <w:jc w:val="both"/>
        <w:rPr>
          <w:rFonts w:ascii="Times New Roman" w:hAnsi="Times New Roman" w:cs="Times New Roman"/>
        </w:rPr>
      </w:pPr>
    </w:p>
    <w:p w14:paraId="76847309" w14:textId="34D234E1" w:rsidR="00E92E01" w:rsidRPr="005E2D51" w:rsidRDefault="00E92E01" w:rsidP="000E29DB">
      <w:pPr>
        <w:jc w:val="both"/>
        <w:rPr>
          <w:rFonts w:ascii="Times New Roman" w:hAnsi="Times New Roman" w:cs="Times New Roman"/>
        </w:rPr>
      </w:pPr>
    </w:p>
    <w:p w14:paraId="1852EA28" w14:textId="7122432A" w:rsidR="00E92E01" w:rsidRPr="005E2D51" w:rsidRDefault="000F66EC" w:rsidP="000E29DB">
      <w:pPr>
        <w:jc w:val="both"/>
        <w:rPr>
          <w:rFonts w:ascii="Times New Roman" w:hAnsi="Times New Roman" w:cs="Times New Roman"/>
        </w:rPr>
      </w:pPr>
      <w:r w:rsidRPr="005E2D51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4A778623" wp14:editId="6661CB7F">
            <wp:extent cx="5765800" cy="6299200"/>
            <wp:effectExtent l="0" t="0" r="0" b="0"/>
            <wp:docPr id="32306057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3060577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5800" cy="629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34016E" w14:textId="52043A75" w:rsidR="003452EA" w:rsidRPr="005E2D51" w:rsidRDefault="00BB74F4" w:rsidP="000E29DB">
      <w:pPr>
        <w:jc w:val="both"/>
        <w:rPr>
          <w:rFonts w:ascii="Times New Roman" w:hAnsi="Times New Roman" w:cs="Times New Roman"/>
        </w:rPr>
      </w:pPr>
      <w:r w:rsidRPr="000E29DB">
        <w:rPr>
          <w:rFonts w:ascii="Times New Roman" w:hAnsi="Times New Roman" w:cs="Times New Roman"/>
          <w:b/>
          <w:bCs/>
        </w:rPr>
        <w:t>Figure S</w:t>
      </w:r>
      <w:r w:rsidR="001C2D54" w:rsidRPr="000E29DB">
        <w:rPr>
          <w:rFonts w:ascii="Times New Roman" w:hAnsi="Times New Roman" w:cs="Times New Roman"/>
          <w:b/>
          <w:bCs/>
        </w:rPr>
        <w:t>5</w:t>
      </w:r>
      <w:r w:rsidR="005E2D51" w:rsidRPr="000E29DB">
        <w:rPr>
          <w:rFonts w:ascii="Times New Roman" w:hAnsi="Times New Roman" w:cs="Times New Roman"/>
          <w:b/>
          <w:bCs/>
        </w:rPr>
        <w:t>.</w:t>
      </w:r>
      <w:r w:rsidR="005E2D51" w:rsidRPr="005E2D51">
        <w:rPr>
          <w:rFonts w:ascii="Times New Roman" w:hAnsi="Times New Roman" w:cs="Times New Roman"/>
        </w:rPr>
        <w:t xml:space="preserve"> </w:t>
      </w:r>
      <w:r w:rsidR="005E2D51" w:rsidRPr="005E2D51">
        <w:rPr>
          <w:rStyle w:val="Strong"/>
          <w:rFonts w:ascii="Times New Roman" w:hAnsi="Times New Roman" w:cs="Times New Roman"/>
        </w:rPr>
        <w:t>(</w:t>
      </w:r>
      <w:r w:rsidR="005E2D51" w:rsidRPr="005E2D51">
        <w:rPr>
          <w:rFonts w:ascii="Times New Roman" w:hAnsi="Times New Roman" w:cs="Times New Roman"/>
        </w:rPr>
        <w:t xml:space="preserve">A) Correlation between PAD2-citrullination signal and proteolytic activity of PR3 across the PAD2 concentration series (R²=0.945, p&lt;0.0001). (B) NSP proteolytic activity following citrullination with PAD2 and PAD4 isolated from RA patient serum, demonstrating enhanced activity consistent with findings using recombinant PAD enzymes. (C) IgG autoantibody reactivity to non-citrullinated NE, PR3, and CTG across ACPA- FDR, ACPA+ FDR, and ACPA+ RA groups; no significant differences were observed between groups. Data shown as mean ± SEM from ≥3 independent experiments. (D) Mass spectrometry data from excised 720 kDa band (select protein IDs only). (E) Hierarchical clustering of protease activity in sputum from at-risk RA cohort. </w:t>
      </w:r>
    </w:p>
    <w:p w14:paraId="09901352" w14:textId="140F9DAA" w:rsidR="005E2D51" w:rsidRPr="005E2D51" w:rsidRDefault="003D2C0E" w:rsidP="000E29DB">
      <w:pPr>
        <w:jc w:val="both"/>
        <w:rPr>
          <w:rFonts w:ascii="Times New Roman" w:hAnsi="Times New Roman" w:cs="Times New Roman"/>
        </w:rPr>
      </w:pPr>
      <w:r w:rsidRPr="005E2D51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6A78F878" wp14:editId="3DE10BDB">
            <wp:extent cx="5867400" cy="4254500"/>
            <wp:effectExtent l="0" t="0" r="0" b="0"/>
            <wp:docPr id="9279686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796863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867400" cy="425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E2D51">
        <w:rPr>
          <w:rFonts w:ascii="Times New Roman" w:hAnsi="Times New Roman" w:cs="Times New Roman"/>
        </w:rPr>
        <w:t>Figure S</w:t>
      </w:r>
      <w:r w:rsidR="001C2D54">
        <w:rPr>
          <w:rFonts w:ascii="Times New Roman" w:hAnsi="Times New Roman" w:cs="Times New Roman"/>
        </w:rPr>
        <w:t>6</w:t>
      </w:r>
      <w:r w:rsidRPr="005E2D51">
        <w:rPr>
          <w:rFonts w:ascii="Times New Roman" w:hAnsi="Times New Roman" w:cs="Times New Roman"/>
        </w:rPr>
        <w:t>:</w:t>
      </w:r>
      <w:r w:rsidR="005E2D51" w:rsidRPr="005E2D51">
        <w:rPr>
          <w:rFonts w:ascii="Times New Roman" w:hAnsi="Times New Roman" w:cs="Times New Roman"/>
        </w:rPr>
        <w:t xml:space="preserve"> (A) Aggrecan degradation by PAD2- or PAD4-citrullinated recombinant PR3 or CTG assessed by SDS-PAGE with Sypro Ruby staining at 15 and 30 minutes.  (B) Serine hydrolase activity in PAD2- and PAD4-citrullinated NETs. (C) NE activity in NETs with or without incubation FP-biotin probe. (D) PR3 activity in NETs with or without FP-biotin or PR3 probe. </w:t>
      </w:r>
    </w:p>
    <w:p w14:paraId="0282F0F6" w14:textId="68A4003D" w:rsidR="00302B8A" w:rsidRPr="005E2D51" w:rsidRDefault="00302B8A" w:rsidP="000E29DB">
      <w:pPr>
        <w:jc w:val="both"/>
        <w:rPr>
          <w:rFonts w:ascii="Times New Roman" w:hAnsi="Times New Roman" w:cs="Times New Roman"/>
        </w:rPr>
      </w:pPr>
      <w:r w:rsidRPr="005E2D51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76AA1DB1" wp14:editId="774200F7">
            <wp:extent cx="4711700" cy="3352800"/>
            <wp:effectExtent l="0" t="0" r="0" b="0"/>
            <wp:docPr id="34923739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237396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1700" cy="335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016BF1" w14:textId="729CBAC8" w:rsidR="002A588C" w:rsidRPr="0098402C" w:rsidRDefault="00302B8A" w:rsidP="000E29DB">
      <w:pPr>
        <w:jc w:val="both"/>
        <w:rPr>
          <w:rFonts w:ascii="Times New Roman" w:hAnsi="Times New Roman" w:cs="Times New Roman"/>
        </w:rPr>
      </w:pPr>
      <w:r w:rsidRPr="0098402C">
        <w:rPr>
          <w:rFonts w:ascii="Times New Roman" w:hAnsi="Times New Roman" w:cs="Times New Roman"/>
        </w:rPr>
        <w:t>Figure S</w:t>
      </w:r>
      <w:r w:rsidR="001C2D54" w:rsidRPr="0098402C">
        <w:rPr>
          <w:rFonts w:ascii="Times New Roman" w:hAnsi="Times New Roman" w:cs="Times New Roman"/>
        </w:rPr>
        <w:t>7</w:t>
      </w:r>
      <w:r w:rsidRPr="0098402C">
        <w:rPr>
          <w:rFonts w:ascii="Times New Roman" w:hAnsi="Times New Roman" w:cs="Times New Roman"/>
        </w:rPr>
        <w:t>:</w:t>
      </w:r>
      <w:r w:rsidR="005E2D51" w:rsidRPr="0098402C">
        <w:rPr>
          <w:rFonts w:ascii="Times New Roman" w:hAnsi="Times New Roman" w:cs="Times New Roman"/>
        </w:rPr>
        <w:t xml:space="preserve"> Levels of IL-1</w:t>
      </w:r>
      <w:r w:rsidR="0098402C" w:rsidRPr="0098402C">
        <w:rPr>
          <w:rFonts w:ascii="Times New Roman" w:hAnsi="Times New Roman" w:cs="Times New Roman"/>
        </w:rPr>
        <w:t>β</w:t>
      </w:r>
      <w:r w:rsidR="005E2D51" w:rsidRPr="0098402C">
        <w:rPr>
          <w:rFonts w:ascii="Times New Roman" w:hAnsi="Times New Roman" w:cs="Times New Roman"/>
        </w:rPr>
        <w:t xml:space="preserve"> (A), IL6 (B) and TNF-</w:t>
      </w:r>
      <w:r w:rsidR="0098402C" w:rsidRPr="0098402C">
        <w:rPr>
          <w:rFonts w:ascii="Times New Roman" w:hAnsi="Times New Roman" w:cs="Times New Roman"/>
        </w:rPr>
        <w:t>α</w:t>
      </w:r>
      <w:r w:rsidR="005E2D51" w:rsidRPr="0098402C">
        <w:rPr>
          <w:rFonts w:ascii="Times New Roman" w:hAnsi="Times New Roman" w:cs="Times New Roman"/>
        </w:rPr>
        <w:t xml:space="preserve"> (C) comparing NE and cit-NE treated FLS with and without PAR2 inhibition. </w:t>
      </w:r>
      <w:r w:rsidR="002A588C" w:rsidRPr="0098402C">
        <w:rPr>
          <w:rFonts w:ascii="Times New Roman" w:eastAsia="Times New Roman" w:hAnsi="Times New Roman" w:cs="Times New Roman"/>
          <w:kern w:val="0"/>
          <w14:ligatures w14:val="none"/>
        </w:rPr>
        <w:t>(</w:t>
      </w:r>
      <w:r w:rsidR="005E2D51" w:rsidRPr="0098402C">
        <w:rPr>
          <w:rFonts w:ascii="Times New Roman" w:eastAsia="Times New Roman" w:hAnsi="Times New Roman" w:cs="Times New Roman"/>
          <w:kern w:val="0"/>
          <w14:ligatures w14:val="none"/>
        </w:rPr>
        <w:t>D</w:t>
      </w:r>
      <w:r w:rsidR="002A588C" w:rsidRPr="0098402C">
        <w:rPr>
          <w:rFonts w:ascii="Times New Roman" w:eastAsia="Times New Roman" w:hAnsi="Times New Roman" w:cs="Times New Roman"/>
          <w:kern w:val="0"/>
          <w14:ligatures w14:val="none"/>
        </w:rPr>
        <w:t>) pERK1/2 western blot from FLS stimulated with UT, LPS, native PR3, or cit-PR3 with total ERK1/2 (tERK1/2) shown as loading control. (E) Flow cytometric analysis of intracellular pERK1/2 in FLS stimulated with UT, LPS, native PR3, or cit-PR3 (5 min).</w:t>
      </w:r>
    </w:p>
    <w:p w14:paraId="34C3BFE5" w14:textId="77777777" w:rsidR="00395E6F" w:rsidRPr="005E2D51" w:rsidRDefault="00395E6F" w:rsidP="000E29DB">
      <w:pPr>
        <w:jc w:val="both"/>
        <w:rPr>
          <w:rFonts w:ascii="Times New Roman" w:hAnsi="Times New Roman" w:cs="Times New Roman"/>
        </w:rPr>
      </w:pPr>
    </w:p>
    <w:p w14:paraId="200BE830" w14:textId="77777777" w:rsidR="005E2D51" w:rsidRPr="005E2D51" w:rsidRDefault="005E2D51" w:rsidP="000E29DB">
      <w:pPr>
        <w:jc w:val="both"/>
        <w:rPr>
          <w:rFonts w:ascii="Times New Roman" w:hAnsi="Times New Roman" w:cs="Times New Roman"/>
        </w:rPr>
      </w:pPr>
    </w:p>
    <w:p w14:paraId="71307B2F" w14:textId="77777777" w:rsidR="005E2D51" w:rsidRPr="005E2D51" w:rsidRDefault="005E2D51" w:rsidP="000E29DB">
      <w:pPr>
        <w:jc w:val="both"/>
        <w:rPr>
          <w:rFonts w:ascii="Times New Roman" w:hAnsi="Times New Roman" w:cs="Times New Roman"/>
        </w:rPr>
      </w:pPr>
    </w:p>
    <w:p w14:paraId="5A6261A5" w14:textId="77777777" w:rsidR="005E2D51" w:rsidRPr="005E2D51" w:rsidRDefault="005E2D51" w:rsidP="000E29DB">
      <w:pPr>
        <w:jc w:val="both"/>
        <w:rPr>
          <w:rFonts w:ascii="Times New Roman" w:hAnsi="Times New Roman" w:cs="Times New Roman"/>
        </w:rPr>
      </w:pPr>
    </w:p>
    <w:p w14:paraId="04644FFC" w14:textId="77777777" w:rsidR="005E2D51" w:rsidRPr="005E2D51" w:rsidRDefault="005E2D51" w:rsidP="000E29DB">
      <w:pPr>
        <w:jc w:val="both"/>
        <w:rPr>
          <w:rFonts w:ascii="Times New Roman" w:hAnsi="Times New Roman" w:cs="Times New Roman"/>
        </w:rPr>
      </w:pPr>
    </w:p>
    <w:p w14:paraId="6E669FBA" w14:textId="77777777" w:rsidR="005E2D51" w:rsidRPr="005E2D51" w:rsidRDefault="005E2D51" w:rsidP="000E29DB">
      <w:pPr>
        <w:jc w:val="both"/>
        <w:rPr>
          <w:rFonts w:ascii="Times New Roman" w:hAnsi="Times New Roman" w:cs="Times New Roman"/>
        </w:rPr>
      </w:pPr>
    </w:p>
    <w:p w14:paraId="18FD06C1" w14:textId="77777777" w:rsidR="005E2D51" w:rsidRPr="005E2D51" w:rsidRDefault="005E2D51" w:rsidP="000E29DB">
      <w:pPr>
        <w:jc w:val="both"/>
        <w:rPr>
          <w:rFonts w:ascii="Times New Roman" w:hAnsi="Times New Roman" w:cs="Times New Roman"/>
        </w:rPr>
      </w:pPr>
    </w:p>
    <w:p w14:paraId="0E86596D" w14:textId="77777777" w:rsidR="005E2D51" w:rsidRPr="005E2D51" w:rsidRDefault="005E2D51" w:rsidP="000E29DB">
      <w:pPr>
        <w:jc w:val="both"/>
        <w:rPr>
          <w:rFonts w:ascii="Times New Roman" w:hAnsi="Times New Roman" w:cs="Times New Roman"/>
        </w:rPr>
      </w:pPr>
    </w:p>
    <w:p w14:paraId="41D813F0" w14:textId="77777777" w:rsidR="005E2D51" w:rsidRPr="005E2D51" w:rsidRDefault="005E2D51" w:rsidP="000E29DB">
      <w:pPr>
        <w:jc w:val="both"/>
        <w:rPr>
          <w:rFonts w:ascii="Times New Roman" w:hAnsi="Times New Roman" w:cs="Times New Roman"/>
        </w:rPr>
      </w:pPr>
    </w:p>
    <w:p w14:paraId="1F3BC4B4" w14:textId="77777777" w:rsidR="005E2D51" w:rsidRPr="005E2D51" w:rsidRDefault="005E2D51" w:rsidP="000E29DB">
      <w:pPr>
        <w:jc w:val="both"/>
        <w:rPr>
          <w:rFonts w:ascii="Times New Roman" w:hAnsi="Times New Roman" w:cs="Times New Roman"/>
        </w:rPr>
      </w:pPr>
    </w:p>
    <w:p w14:paraId="6E327B7B" w14:textId="77777777" w:rsidR="00395E6F" w:rsidRPr="005E2D51" w:rsidRDefault="00395E6F" w:rsidP="000E29DB">
      <w:pPr>
        <w:jc w:val="both"/>
        <w:rPr>
          <w:rFonts w:ascii="Times New Roman" w:hAnsi="Times New Roman" w:cs="Times New Roman"/>
        </w:rPr>
      </w:pPr>
    </w:p>
    <w:p w14:paraId="19F7E9F8" w14:textId="5DD5EB4B" w:rsidR="00E37BAC" w:rsidRPr="00AE1DD4" w:rsidRDefault="00E37BAC" w:rsidP="000E29DB">
      <w:pPr>
        <w:jc w:val="both"/>
        <w:rPr>
          <w:rFonts w:ascii="Times New Roman" w:hAnsi="Times New Roman" w:cs="Times New Roman"/>
          <w:b/>
          <w:bCs/>
        </w:rPr>
      </w:pPr>
    </w:p>
    <w:sectPr w:rsidR="00E37BAC" w:rsidRPr="00AE1DD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5FE0"/>
    <w:rsid w:val="00021821"/>
    <w:rsid w:val="00080A22"/>
    <w:rsid w:val="000E29DB"/>
    <w:rsid w:val="000F66EC"/>
    <w:rsid w:val="00121F84"/>
    <w:rsid w:val="001428DF"/>
    <w:rsid w:val="001602DE"/>
    <w:rsid w:val="001609FC"/>
    <w:rsid w:val="001C2D54"/>
    <w:rsid w:val="001D25EF"/>
    <w:rsid w:val="001D476A"/>
    <w:rsid w:val="00255FE0"/>
    <w:rsid w:val="002A588C"/>
    <w:rsid w:val="00302B8A"/>
    <w:rsid w:val="003452EA"/>
    <w:rsid w:val="00395E6F"/>
    <w:rsid w:val="003D2C0E"/>
    <w:rsid w:val="004252F7"/>
    <w:rsid w:val="00463CEB"/>
    <w:rsid w:val="004C0CA4"/>
    <w:rsid w:val="004E7114"/>
    <w:rsid w:val="005E2D51"/>
    <w:rsid w:val="005F40AC"/>
    <w:rsid w:val="005F62C3"/>
    <w:rsid w:val="00685834"/>
    <w:rsid w:val="00742A7B"/>
    <w:rsid w:val="007A5041"/>
    <w:rsid w:val="007E3B9C"/>
    <w:rsid w:val="007F45C4"/>
    <w:rsid w:val="00804E52"/>
    <w:rsid w:val="00812FD9"/>
    <w:rsid w:val="008508F7"/>
    <w:rsid w:val="00861FE1"/>
    <w:rsid w:val="008A3488"/>
    <w:rsid w:val="008F1B43"/>
    <w:rsid w:val="009679F5"/>
    <w:rsid w:val="0098402C"/>
    <w:rsid w:val="009A7387"/>
    <w:rsid w:val="00AE1DD4"/>
    <w:rsid w:val="00B160AE"/>
    <w:rsid w:val="00BB74F4"/>
    <w:rsid w:val="00CE2CBC"/>
    <w:rsid w:val="00D25153"/>
    <w:rsid w:val="00DA421E"/>
    <w:rsid w:val="00DF08E8"/>
    <w:rsid w:val="00E37BAC"/>
    <w:rsid w:val="00E86DA8"/>
    <w:rsid w:val="00E92E01"/>
    <w:rsid w:val="00EA5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A75EF62"/>
  <w15:chartTrackingRefBased/>
  <w15:docId w15:val="{CB9CB861-C234-AE42-BDF3-2CF19B3AB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55F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55F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55F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55F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55F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5F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5F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5F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5F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5F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5F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55F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55FE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55FE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5FE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5FE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5FE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5FE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55F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55F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5F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55F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5F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5FE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5FE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55FE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5F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5FE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5FE0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5E2D5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9</Pages>
  <Words>673</Words>
  <Characters>3354</Characters>
  <Application>Microsoft Office Word</Application>
  <DocSecurity>0</DocSecurity>
  <Lines>670</Lines>
  <Paragraphs>309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Liam O'Neil</dc:creator>
  <cp:keywords/>
  <dc:description/>
  <cp:lastModifiedBy>Dr. Liam O'Neil</cp:lastModifiedBy>
  <cp:revision>33</cp:revision>
  <dcterms:created xsi:type="dcterms:W3CDTF">2026-06-09T18:11:00Z</dcterms:created>
  <dcterms:modified xsi:type="dcterms:W3CDTF">2026-09-24T18:46:00Z</dcterms:modified>
</cp:coreProperties>
</file>