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7E0FF0" w14:textId="434962F4" w:rsidR="00264ADB" w:rsidRPr="00A00C9F" w:rsidRDefault="00264ADB" w:rsidP="004430D0">
      <w:pPr>
        <w:spacing w:line="276" w:lineRule="auto"/>
        <w:jc w:val="center"/>
        <w:rPr>
          <w:rFonts w:ascii="Arial" w:hAnsi="Arial" w:cs="Arial"/>
          <w:lang w:val="en-US"/>
        </w:rPr>
      </w:pPr>
      <w:r w:rsidRPr="00A00C9F">
        <w:rPr>
          <w:rFonts w:ascii="Arial" w:hAnsi="Arial" w:cs="Arial"/>
          <w:b/>
          <w:bCs/>
          <w:lang w:val="en-US"/>
        </w:rPr>
        <w:t>Supplementary Information</w:t>
      </w:r>
    </w:p>
    <w:p w14:paraId="6EB0ECD8" w14:textId="77777777" w:rsidR="00264ADB" w:rsidRPr="00A00C9F" w:rsidRDefault="00264ADB" w:rsidP="004430D0">
      <w:pPr>
        <w:spacing w:line="276" w:lineRule="auto"/>
        <w:jc w:val="center"/>
        <w:rPr>
          <w:rFonts w:ascii="Arial" w:hAnsi="Arial" w:cs="Arial"/>
          <w:lang w:val="en-US"/>
        </w:rPr>
      </w:pPr>
    </w:p>
    <w:p w14:paraId="7DE9E0C9" w14:textId="77777777" w:rsidR="00264ADB" w:rsidRPr="00A00C9F" w:rsidRDefault="00000000" w:rsidP="004430D0">
      <w:pPr>
        <w:spacing w:line="276" w:lineRule="auto"/>
        <w:jc w:val="center"/>
        <w:rPr>
          <w:rFonts w:ascii="Arial" w:hAnsi="Arial" w:cs="Arial"/>
          <w:lang w:val="en-US"/>
        </w:rPr>
      </w:pPr>
      <w:sdt>
        <w:sdtPr>
          <w:rPr>
            <w:rFonts w:ascii="Arial" w:hAnsi="Arial" w:cs="Arial"/>
            <w:lang w:val="en-US"/>
          </w:rPr>
          <w:tag w:val="goog_rdk_0"/>
          <w:id w:val="-1369915150"/>
          <w:showingPlcHdr/>
        </w:sdtPr>
        <w:sdtContent>
          <w:r w:rsidR="00264ADB" w:rsidRPr="00A00C9F">
            <w:rPr>
              <w:rFonts w:ascii="Arial" w:hAnsi="Arial" w:cs="Arial"/>
              <w:lang w:val="en-US"/>
            </w:rPr>
            <w:t xml:space="preserve">     </w:t>
          </w:r>
        </w:sdtContent>
      </w:sdt>
      <w:r w:rsidR="00264ADB" w:rsidRPr="00A00C9F">
        <w:rPr>
          <w:rFonts w:ascii="Arial" w:hAnsi="Arial" w:cs="Arial"/>
          <w:b/>
          <w:lang w:val="en-US"/>
        </w:rPr>
        <w:t>FIRST-PRINCIPLES CALCULATION OF Fe</w:t>
      </w:r>
      <w:r w:rsidR="00264ADB" w:rsidRPr="00A00C9F">
        <w:rPr>
          <w:rFonts w:ascii="Arial" w:hAnsi="Arial" w:cs="Arial"/>
          <w:b/>
          <w:vertAlign w:val="subscript"/>
          <w:lang w:val="en-US"/>
        </w:rPr>
        <w:t>1-x </w:t>
      </w:r>
      <w:r w:rsidR="00264ADB" w:rsidRPr="00A00C9F">
        <w:rPr>
          <w:rFonts w:ascii="Arial" w:hAnsi="Arial" w:cs="Arial"/>
          <w:b/>
          <w:lang w:val="en-US"/>
        </w:rPr>
        <w:t>S</w:t>
      </w:r>
      <w:r w:rsidR="00264ADB" w:rsidRPr="00A00C9F">
        <w:rPr>
          <w:rFonts w:ascii="Arial" w:hAnsi="Arial" w:cs="Arial"/>
          <w:b/>
          <w:vertAlign w:val="subscript"/>
          <w:lang w:val="en-US"/>
        </w:rPr>
        <w:t xml:space="preserve">x </w:t>
      </w:r>
      <w:r w:rsidR="00264ADB" w:rsidRPr="00A00C9F">
        <w:rPr>
          <w:rFonts w:ascii="Arial" w:hAnsi="Arial" w:cs="Arial"/>
          <w:b/>
          <w:lang w:val="en-US"/>
        </w:rPr>
        <w:t>LIQUID ALLOYS AT CONDITIONS OF EARTH’S OUTER CORE</w:t>
      </w:r>
    </w:p>
    <w:p w14:paraId="51031282" w14:textId="77777777" w:rsidR="00264ADB" w:rsidRPr="00A00C9F" w:rsidRDefault="00264ADB" w:rsidP="004430D0">
      <w:pPr>
        <w:spacing w:line="276" w:lineRule="auto"/>
        <w:jc w:val="center"/>
        <w:rPr>
          <w:rFonts w:ascii="Arial" w:hAnsi="Arial" w:cs="Arial"/>
          <w:lang w:val="en-US"/>
        </w:rPr>
      </w:pPr>
    </w:p>
    <w:p w14:paraId="2F2C7717" w14:textId="77777777" w:rsidR="00264ADB" w:rsidRPr="00A00C9F" w:rsidRDefault="00264ADB" w:rsidP="004430D0">
      <w:pPr>
        <w:spacing w:line="276" w:lineRule="auto"/>
        <w:jc w:val="center"/>
        <w:rPr>
          <w:rFonts w:ascii="Arial" w:hAnsi="Arial" w:cs="Arial"/>
          <w:lang w:val="en-US"/>
        </w:rPr>
      </w:pPr>
    </w:p>
    <w:p w14:paraId="07EA04F4" w14:textId="77777777" w:rsidR="00264ADB" w:rsidRPr="00A00C9F" w:rsidRDefault="00264ADB" w:rsidP="004430D0">
      <w:pPr>
        <w:spacing w:line="276" w:lineRule="auto"/>
        <w:jc w:val="both"/>
        <w:rPr>
          <w:rFonts w:ascii="Arial" w:hAnsi="Arial" w:cs="Arial"/>
          <w:lang w:val="en-US"/>
        </w:rPr>
      </w:pPr>
      <w:r w:rsidRPr="00A00C9F">
        <w:rPr>
          <w:rFonts w:ascii="Arial" w:hAnsi="Arial" w:cs="Arial"/>
          <w:lang w:val="en-US"/>
        </w:rPr>
        <w:t>A. De Moya</w:t>
      </w:r>
      <w:r w:rsidRPr="00A00C9F">
        <w:rPr>
          <w:rFonts w:ascii="Arial" w:hAnsi="Arial" w:cs="Arial"/>
          <w:vertAlign w:val="superscript"/>
          <w:lang w:val="en-US"/>
        </w:rPr>
        <w:t>a,b </w:t>
      </w:r>
      <w:r w:rsidRPr="00A00C9F">
        <w:rPr>
          <w:rFonts w:ascii="Arial" w:hAnsi="Arial" w:cs="Arial"/>
          <w:lang w:val="en-US"/>
        </w:rPr>
        <w:t>, I. Castillo</w:t>
      </w:r>
      <w:r w:rsidRPr="00A00C9F">
        <w:rPr>
          <w:rFonts w:ascii="Arial" w:hAnsi="Arial" w:cs="Arial"/>
          <w:vertAlign w:val="superscript"/>
          <w:lang w:val="en-US"/>
        </w:rPr>
        <w:t>b</w:t>
      </w:r>
      <w:r w:rsidRPr="00A00C9F">
        <w:rPr>
          <w:rFonts w:ascii="Arial" w:hAnsi="Arial" w:cs="Arial"/>
          <w:lang w:val="en-US"/>
        </w:rPr>
        <w:t>, A.M. Elena</w:t>
      </w:r>
      <w:r w:rsidRPr="00A00C9F">
        <w:rPr>
          <w:rFonts w:ascii="Arial" w:hAnsi="Arial" w:cs="Arial"/>
          <w:vertAlign w:val="superscript"/>
          <w:lang w:val="en-US"/>
        </w:rPr>
        <w:t>c</w:t>
      </w:r>
      <w:r w:rsidRPr="00A00C9F">
        <w:rPr>
          <w:rFonts w:ascii="Arial" w:hAnsi="Arial" w:cs="Arial"/>
          <w:lang w:val="en-US"/>
        </w:rPr>
        <w:t>, M. Blanchard</w:t>
      </w:r>
      <w:r w:rsidRPr="00A00C9F">
        <w:rPr>
          <w:rFonts w:ascii="Arial" w:hAnsi="Arial" w:cs="Arial"/>
          <w:vertAlign w:val="superscript"/>
          <w:lang w:val="en-US"/>
        </w:rPr>
        <w:t>d</w:t>
      </w:r>
      <w:r w:rsidRPr="00A00C9F">
        <w:rPr>
          <w:rFonts w:ascii="Arial" w:hAnsi="Arial" w:cs="Arial"/>
          <w:lang w:val="en-US"/>
        </w:rPr>
        <w:t>, G. Morard</w:t>
      </w:r>
      <w:r w:rsidRPr="00A00C9F">
        <w:rPr>
          <w:rFonts w:ascii="Arial" w:hAnsi="Arial" w:cs="Arial"/>
          <w:vertAlign w:val="superscript"/>
          <w:lang w:val="en-US"/>
        </w:rPr>
        <w:t xml:space="preserve">e  </w:t>
      </w:r>
      <w:r w:rsidRPr="00A00C9F">
        <w:rPr>
          <w:rFonts w:ascii="Arial" w:hAnsi="Arial" w:cs="Arial"/>
          <w:lang w:val="en-US"/>
        </w:rPr>
        <w:t>and C. Pinilla</w:t>
      </w:r>
      <w:r w:rsidRPr="00A00C9F">
        <w:rPr>
          <w:rFonts w:ascii="Arial" w:hAnsi="Arial" w:cs="Arial"/>
          <w:vertAlign w:val="superscript"/>
          <w:lang w:val="en-US"/>
        </w:rPr>
        <w:t>b</w:t>
      </w:r>
    </w:p>
    <w:p w14:paraId="51899ABC" w14:textId="77777777" w:rsidR="00264ADB" w:rsidRPr="00A00C9F" w:rsidRDefault="00264ADB" w:rsidP="004430D0">
      <w:pPr>
        <w:spacing w:line="276" w:lineRule="auto"/>
        <w:jc w:val="both"/>
        <w:rPr>
          <w:rFonts w:ascii="Arial" w:hAnsi="Arial" w:cs="Arial"/>
          <w:lang w:val="en-US"/>
        </w:rPr>
      </w:pPr>
    </w:p>
    <w:p w14:paraId="606FA853" w14:textId="555B8345" w:rsidR="00954E2E" w:rsidRPr="00A00C9F" w:rsidRDefault="00954E2E" w:rsidP="004430D0">
      <w:pPr>
        <w:spacing w:line="276" w:lineRule="auto"/>
        <w:jc w:val="both"/>
        <w:rPr>
          <w:rFonts w:ascii="Times New Roman" w:hAnsi="Times New Roman" w:cs="Times New Roman"/>
          <w:lang w:val="en-GB"/>
        </w:rPr>
      </w:pPr>
      <w:r w:rsidRPr="00A00C9F">
        <w:rPr>
          <w:rFonts w:ascii="Times New Roman" w:hAnsi="Times New Roman" w:cs="Times New Roman"/>
          <w:lang w:val="en-GB"/>
        </w:rPr>
        <w:t>The experimental and theoretical estimates for sulfur content yield IOCB values comparable to the PREM model, inconsistencies remain between the two approaches. (See table 1)</w:t>
      </w:r>
    </w:p>
    <w:p w14:paraId="71B2D48B" w14:textId="77777777" w:rsidR="00954E2E" w:rsidRPr="00A00C9F" w:rsidRDefault="00954E2E" w:rsidP="004430D0">
      <w:pPr>
        <w:spacing w:line="276" w:lineRule="auto"/>
        <w:jc w:val="both"/>
        <w:rPr>
          <w:rFonts w:ascii="Times New Roman" w:hAnsi="Times New Roman" w:cs="Times New Roman"/>
          <w:lang w:val="en-GB"/>
        </w:rPr>
      </w:pPr>
    </w:p>
    <w:p w14:paraId="069BFDF6" w14:textId="77777777" w:rsidR="00954E2E" w:rsidRPr="00A00C9F" w:rsidRDefault="00954E2E" w:rsidP="00954E2E">
      <w:pPr>
        <w:jc w:val="both"/>
        <w:rPr>
          <w:rFonts w:ascii="Times New Roman" w:hAnsi="Times New Roman" w:cs="Times New Roman"/>
          <w:i/>
          <w:iCs/>
          <w:sz w:val="20"/>
          <w:szCs w:val="20"/>
          <w:lang w:val="en-US"/>
        </w:rPr>
      </w:pPr>
      <w:r w:rsidRPr="00A00C9F">
        <w:rPr>
          <w:rFonts w:ascii="Times New Roman" w:hAnsi="Times New Roman" w:cs="Times New Roman"/>
          <w:i/>
          <w:iCs/>
          <w:sz w:val="20"/>
          <w:szCs w:val="20"/>
          <w:lang w:val="en-US"/>
        </w:rPr>
        <w:t>Table 1: Suggested S composition at IOCB conditions estimated by different authors. SW and AIMD stand for shock-wave experiment, embedded atom model and ab initio molecular dynamics respectively.</w:t>
      </w:r>
    </w:p>
    <w:tbl>
      <w:tblPr>
        <w:tblStyle w:val="Tablaconcuadrcula"/>
        <w:tblpPr w:leftFromText="141" w:rightFromText="141" w:vertAnchor="text" w:tblpXSpec="center" w:tblpY="1"/>
        <w:tblOverlap w:val="never"/>
        <w:tblW w:w="0" w:type="auto"/>
        <w:tblLook w:val="04A0" w:firstRow="1" w:lastRow="0" w:firstColumn="1" w:lastColumn="0" w:noHBand="0" w:noVBand="1"/>
      </w:tblPr>
      <w:tblGrid>
        <w:gridCol w:w="1994"/>
        <w:gridCol w:w="1868"/>
        <w:gridCol w:w="2107"/>
      </w:tblGrid>
      <w:tr w:rsidR="00954E2E" w:rsidRPr="00A00C9F" w14:paraId="75E475F1" w14:textId="77777777" w:rsidTr="00C82C3B">
        <w:tc>
          <w:tcPr>
            <w:tcW w:w="0" w:type="auto"/>
            <w:vAlign w:val="center"/>
          </w:tcPr>
          <w:p w14:paraId="296A7D37" w14:textId="77777777" w:rsidR="00954E2E" w:rsidRPr="00A00C9F" w:rsidRDefault="00954E2E" w:rsidP="00C82C3B">
            <w:pPr>
              <w:spacing w:after="200"/>
              <w:jc w:val="center"/>
              <w:rPr>
                <w:rFonts w:ascii="Times New Roman" w:hAnsi="Times New Roman" w:cs="Times New Roman"/>
                <w:sz w:val="20"/>
                <w:szCs w:val="20"/>
                <w:lang w:val="en-US"/>
              </w:rPr>
            </w:pPr>
            <w:r w:rsidRPr="00A00C9F">
              <w:rPr>
                <w:rFonts w:ascii="Times New Roman" w:hAnsi="Times New Roman" w:cs="Times New Roman"/>
                <w:sz w:val="20"/>
                <w:szCs w:val="20"/>
                <w:lang w:val="en-US"/>
              </w:rPr>
              <w:t>S concentration wt%S</w:t>
            </w:r>
          </w:p>
        </w:tc>
        <w:tc>
          <w:tcPr>
            <w:tcW w:w="0" w:type="auto"/>
            <w:vAlign w:val="center"/>
          </w:tcPr>
          <w:p w14:paraId="75527F51" w14:textId="77777777" w:rsidR="00954E2E" w:rsidRPr="00A00C9F" w:rsidRDefault="00954E2E" w:rsidP="00C82C3B">
            <w:pPr>
              <w:spacing w:after="200"/>
              <w:jc w:val="center"/>
              <w:rPr>
                <w:rFonts w:ascii="Times New Roman" w:hAnsi="Times New Roman" w:cs="Times New Roman"/>
                <w:sz w:val="20"/>
                <w:szCs w:val="20"/>
                <w:lang w:val="en-US"/>
              </w:rPr>
            </w:pPr>
            <w:r w:rsidRPr="00A00C9F">
              <w:rPr>
                <w:rFonts w:ascii="Times New Roman" w:hAnsi="Times New Roman" w:cs="Times New Roman"/>
                <w:sz w:val="20"/>
                <w:szCs w:val="20"/>
                <w:lang w:val="en-US"/>
              </w:rPr>
              <w:t>Authors</w:t>
            </w:r>
          </w:p>
        </w:tc>
        <w:tc>
          <w:tcPr>
            <w:tcW w:w="2107" w:type="dxa"/>
            <w:vAlign w:val="center"/>
          </w:tcPr>
          <w:p w14:paraId="78EB4C8B" w14:textId="77777777" w:rsidR="00954E2E" w:rsidRPr="00A00C9F" w:rsidRDefault="00954E2E" w:rsidP="00C82C3B">
            <w:pPr>
              <w:spacing w:after="200"/>
              <w:jc w:val="center"/>
              <w:rPr>
                <w:rFonts w:ascii="Times New Roman" w:hAnsi="Times New Roman" w:cs="Times New Roman"/>
                <w:sz w:val="20"/>
                <w:szCs w:val="20"/>
                <w:lang w:val="en-US"/>
              </w:rPr>
            </w:pPr>
            <w:r w:rsidRPr="00A00C9F">
              <w:rPr>
                <w:rFonts w:ascii="Times New Roman" w:hAnsi="Times New Roman" w:cs="Times New Roman"/>
                <w:sz w:val="20"/>
                <w:szCs w:val="20"/>
                <w:lang w:val="en-US"/>
              </w:rPr>
              <w:t>Methods</w:t>
            </w:r>
          </w:p>
        </w:tc>
      </w:tr>
      <w:tr w:rsidR="00954E2E" w:rsidRPr="00A00C9F" w14:paraId="4299F3C2" w14:textId="77777777" w:rsidTr="00C82C3B">
        <w:trPr>
          <w:trHeight w:val="63"/>
        </w:trPr>
        <w:tc>
          <w:tcPr>
            <w:tcW w:w="0" w:type="auto"/>
            <w:vAlign w:val="center"/>
          </w:tcPr>
          <w:p w14:paraId="588D8BB8" w14:textId="77777777" w:rsidR="00954E2E" w:rsidRPr="00A00C9F" w:rsidRDefault="00954E2E" w:rsidP="00C82C3B">
            <w:pPr>
              <w:spacing w:after="200"/>
              <w:jc w:val="center"/>
              <w:rPr>
                <w:rFonts w:ascii="Times New Roman" w:hAnsi="Times New Roman" w:cs="Times New Roman"/>
                <w:sz w:val="20"/>
                <w:szCs w:val="20"/>
                <w:lang w:val="en-US"/>
              </w:rPr>
            </w:pPr>
            <w:r w:rsidRPr="00A00C9F">
              <w:rPr>
                <w:rFonts w:ascii="Times New Roman" w:eastAsia="Calibri" w:hAnsi="Times New Roman" w:cs="Times New Roman"/>
                <w:color w:val="000000" w:themeColor="text1"/>
                <w:sz w:val="20"/>
                <w:szCs w:val="20"/>
                <w:lang w:val="en-US" w:eastAsia="en-GB"/>
              </w:rPr>
              <w:t>10.8 wt%S ± 2%</w:t>
            </w:r>
          </w:p>
        </w:tc>
        <w:tc>
          <w:tcPr>
            <w:tcW w:w="0" w:type="auto"/>
            <w:vAlign w:val="center"/>
          </w:tcPr>
          <w:p w14:paraId="493604B5" w14:textId="77777777" w:rsidR="00954E2E" w:rsidRPr="00A00C9F" w:rsidRDefault="00954E2E" w:rsidP="00C82C3B">
            <w:pPr>
              <w:spacing w:after="200"/>
              <w:jc w:val="center"/>
              <w:rPr>
                <w:rFonts w:ascii="Times New Roman" w:hAnsi="Times New Roman" w:cs="Times New Roman"/>
                <w:sz w:val="20"/>
                <w:szCs w:val="20"/>
                <w:lang w:val="en-US"/>
              </w:rPr>
            </w:pPr>
            <w:r w:rsidRPr="00A00C9F">
              <w:rPr>
                <w:rFonts w:ascii="Times New Roman" w:eastAsia="Calibri" w:hAnsi="Times New Roman" w:cs="Times New Roman"/>
                <w:color w:val="000000" w:themeColor="text1"/>
                <w:sz w:val="20"/>
                <w:szCs w:val="20"/>
                <w:lang w:val="en-US" w:eastAsia="en-GB"/>
              </w:rPr>
              <w:t>Huang </w:t>
            </w:r>
            <w:r w:rsidRPr="00A00C9F">
              <w:rPr>
                <w:rFonts w:ascii="Times New Roman" w:eastAsia="Calibri" w:hAnsi="Times New Roman" w:cs="Times New Roman"/>
                <w:i/>
                <w:iCs/>
                <w:color w:val="000000" w:themeColor="text1"/>
                <w:sz w:val="20"/>
                <w:szCs w:val="20"/>
                <w:lang w:val="en-US" w:eastAsia="en-GB"/>
              </w:rPr>
              <w:t>et al</w:t>
            </w:r>
            <w:r w:rsidRPr="00A00C9F">
              <w:rPr>
                <w:rFonts w:ascii="Times New Roman" w:eastAsia="Calibri" w:hAnsi="Times New Roman" w:cs="Times New Roman"/>
                <w:color w:val="000000" w:themeColor="text1"/>
                <w:sz w:val="20"/>
                <w:szCs w:val="20"/>
                <w:lang w:val="en-US" w:eastAsia="en-GB"/>
              </w:rPr>
              <w:t>.</w:t>
            </w:r>
            <w:r w:rsidRPr="00A00C9F">
              <w:rPr>
                <w:rFonts w:ascii="Times New Roman" w:eastAsia="Calibri" w:hAnsi="Times New Roman" w:cs="Times New Roman"/>
                <w:color w:val="000000" w:themeColor="text1"/>
                <w:sz w:val="20"/>
                <w:szCs w:val="20"/>
                <w:vertAlign w:val="superscript"/>
                <w:lang w:val="en-US" w:eastAsia="en-GB"/>
              </w:rPr>
              <w:t>17</w:t>
            </w:r>
          </w:p>
        </w:tc>
        <w:tc>
          <w:tcPr>
            <w:tcW w:w="2107" w:type="dxa"/>
            <w:vAlign w:val="center"/>
          </w:tcPr>
          <w:p w14:paraId="385F7F0D" w14:textId="77777777" w:rsidR="00954E2E" w:rsidRPr="00A00C9F" w:rsidRDefault="00954E2E" w:rsidP="00C82C3B">
            <w:pPr>
              <w:spacing w:after="200"/>
              <w:jc w:val="center"/>
              <w:rPr>
                <w:rFonts w:ascii="Times New Roman" w:hAnsi="Times New Roman" w:cs="Times New Roman"/>
                <w:sz w:val="20"/>
                <w:szCs w:val="20"/>
                <w:lang w:val="en-US"/>
              </w:rPr>
            </w:pPr>
            <w:r w:rsidRPr="00A00C9F">
              <w:rPr>
                <w:rFonts w:ascii="Times New Roman" w:hAnsi="Times New Roman" w:cs="Times New Roman"/>
                <w:sz w:val="20"/>
                <w:szCs w:val="20"/>
                <w:lang w:val="en-US"/>
              </w:rPr>
              <w:t>SW</w:t>
            </w:r>
          </w:p>
        </w:tc>
      </w:tr>
      <w:tr w:rsidR="00954E2E" w:rsidRPr="00A00C9F" w14:paraId="1C92EFED" w14:textId="77777777" w:rsidTr="00C82C3B">
        <w:tc>
          <w:tcPr>
            <w:tcW w:w="0" w:type="auto"/>
            <w:vAlign w:val="center"/>
          </w:tcPr>
          <w:p w14:paraId="272931BE" w14:textId="77777777" w:rsidR="00954E2E" w:rsidRPr="00A00C9F" w:rsidRDefault="00954E2E" w:rsidP="00C82C3B">
            <w:pPr>
              <w:spacing w:after="200"/>
              <w:jc w:val="center"/>
              <w:rPr>
                <w:rFonts w:ascii="Times New Roman" w:hAnsi="Times New Roman" w:cs="Times New Roman"/>
                <w:sz w:val="20"/>
                <w:szCs w:val="20"/>
                <w:lang w:val="en-US"/>
              </w:rPr>
            </w:pPr>
            <w:r w:rsidRPr="00A00C9F">
              <w:rPr>
                <w:rFonts w:ascii="Times New Roman" w:eastAsia="Calibri" w:hAnsi="Times New Roman" w:cs="Times New Roman"/>
                <w:color w:val="000000" w:themeColor="text1"/>
                <w:sz w:val="20"/>
                <w:szCs w:val="20"/>
                <w:lang w:val="en-US" w:eastAsia="en-GB"/>
              </w:rPr>
              <w:t>14.4 wt%S</w:t>
            </w:r>
          </w:p>
        </w:tc>
        <w:tc>
          <w:tcPr>
            <w:tcW w:w="0" w:type="auto"/>
            <w:vAlign w:val="center"/>
          </w:tcPr>
          <w:p w14:paraId="72661ED0" w14:textId="77777777" w:rsidR="00954E2E" w:rsidRPr="00A00C9F" w:rsidRDefault="00954E2E" w:rsidP="00C82C3B">
            <w:pPr>
              <w:spacing w:after="200"/>
              <w:jc w:val="center"/>
              <w:rPr>
                <w:rFonts w:ascii="Times New Roman" w:hAnsi="Times New Roman" w:cs="Times New Roman"/>
                <w:sz w:val="20"/>
                <w:szCs w:val="20"/>
                <w:lang w:val="en-US"/>
              </w:rPr>
            </w:pPr>
            <w:r w:rsidRPr="00A00C9F">
              <w:rPr>
                <w:rFonts w:ascii="Times New Roman" w:eastAsia="Calibri" w:hAnsi="Times New Roman" w:cs="Times New Roman"/>
                <w:color w:val="000000" w:themeColor="text1"/>
                <w:sz w:val="20"/>
                <w:szCs w:val="20"/>
                <w:lang w:val="en-US" w:eastAsia="en-GB"/>
              </w:rPr>
              <w:t>Umemoto </w:t>
            </w:r>
            <w:r w:rsidRPr="00A00C9F">
              <w:rPr>
                <w:rFonts w:ascii="Times New Roman" w:eastAsia="Calibri" w:hAnsi="Times New Roman" w:cs="Times New Roman"/>
                <w:i/>
                <w:iCs/>
                <w:color w:val="000000" w:themeColor="text1"/>
                <w:sz w:val="20"/>
                <w:szCs w:val="20"/>
                <w:lang w:val="en-US" w:eastAsia="en-GB"/>
              </w:rPr>
              <w:t>et al</w:t>
            </w:r>
            <w:r w:rsidRPr="00A00C9F">
              <w:rPr>
                <w:rFonts w:ascii="Times New Roman" w:eastAsia="Calibri" w:hAnsi="Times New Roman" w:cs="Times New Roman"/>
                <w:color w:val="000000" w:themeColor="text1"/>
                <w:sz w:val="20"/>
                <w:szCs w:val="20"/>
                <w:lang w:val="en-US" w:eastAsia="en-GB"/>
              </w:rPr>
              <w:t>.</w:t>
            </w:r>
            <w:r w:rsidRPr="00A00C9F">
              <w:rPr>
                <w:rFonts w:ascii="Times New Roman" w:eastAsia="Calibri" w:hAnsi="Times New Roman" w:cs="Times New Roman"/>
                <w:color w:val="000000" w:themeColor="text1"/>
                <w:sz w:val="20"/>
                <w:szCs w:val="20"/>
                <w:vertAlign w:val="superscript"/>
                <w:lang w:val="en-US" w:eastAsia="en-GB"/>
              </w:rPr>
              <w:t>32</w:t>
            </w:r>
          </w:p>
        </w:tc>
        <w:tc>
          <w:tcPr>
            <w:tcW w:w="2107" w:type="dxa"/>
            <w:vAlign w:val="center"/>
          </w:tcPr>
          <w:p w14:paraId="52B8F4C4" w14:textId="77777777" w:rsidR="00954E2E" w:rsidRPr="00A00C9F" w:rsidRDefault="00954E2E" w:rsidP="00C82C3B">
            <w:pPr>
              <w:spacing w:after="200"/>
              <w:jc w:val="center"/>
              <w:rPr>
                <w:rFonts w:ascii="Times New Roman" w:hAnsi="Times New Roman" w:cs="Times New Roman"/>
                <w:sz w:val="20"/>
                <w:szCs w:val="20"/>
                <w:lang w:val="en-US"/>
              </w:rPr>
            </w:pPr>
            <w:r w:rsidRPr="00A00C9F">
              <w:rPr>
                <w:rFonts w:ascii="Times New Roman" w:hAnsi="Times New Roman" w:cs="Times New Roman"/>
                <w:sz w:val="20"/>
                <w:szCs w:val="20"/>
                <w:lang w:val="en-US"/>
              </w:rPr>
              <w:t>AIMD</w:t>
            </w:r>
          </w:p>
        </w:tc>
      </w:tr>
      <w:tr w:rsidR="00954E2E" w:rsidRPr="00A00C9F" w14:paraId="405E32AA" w14:textId="77777777" w:rsidTr="00C82C3B">
        <w:tc>
          <w:tcPr>
            <w:tcW w:w="0" w:type="auto"/>
            <w:vAlign w:val="center"/>
          </w:tcPr>
          <w:p w14:paraId="4C0B2014" w14:textId="77777777" w:rsidR="00954E2E" w:rsidRPr="00A00C9F" w:rsidRDefault="00954E2E" w:rsidP="00C82C3B">
            <w:pPr>
              <w:spacing w:after="200"/>
              <w:jc w:val="center"/>
              <w:rPr>
                <w:rFonts w:ascii="Times New Roman" w:hAnsi="Times New Roman" w:cs="Times New Roman"/>
                <w:sz w:val="20"/>
                <w:szCs w:val="20"/>
                <w:lang w:val="en-US"/>
              </w:rPr>
            </w:pPr>
            <w:r w:rsidRPr="00A00C9F">
              <w:rPr>
                <w:rFonts w:ascii="Times New Roman" w:eastAsia="Calibri" w:hAnsi="Times New Roman" w:cs="Times New Roman"/>
                <w:color w:val="000000" w:themeColor="text1"/>
                <w:sz w:val="20"/>
                <w:szCs w:val="20"/>
                <w:lang w:val="en-US" w:eastAsia="en-GB"/>
              </w:rPr>
              <w:t>10.3 ± 0.4 wt%S</w:t>
            </w:r>
          </w:p>
        </w:tc>
        <w:tc>
          <w:tcPr>
            <w:tcW w:w="0" w:type="auto"/>
            <w:vAlign w:val="center"/>
          </w:tcPr>
          <w:p w14:paraId="61DA75F5" w14:textId="77777777" w:rsidR="00954E2E" w:rsidRPr="00A00C9F" w:rsidRDefault="00954E2E" w:rsidP="00C82C3B">
            <w:pPr>
              <w:spacing w:after="200"/>
              <w:jc w:val="center"/>
              <w:rPr>
                <w:rFonts w:ascii="Times New Roman" w:hAnsi="Times New Roman" w:cs="Times New Roman"/>
                <w:sz w:val="20"/>
                <w:szCs w:val="20"/>
                <w:lang w:val="en-US"/>
              </w:rPr>
            </w:pPr>
            <w:r w:rsidRPr="00A00C9F">
              <w:rPr>
                <w:rFonts w:ascii="Times New Roman" w:eastAsia="Calibri" w:hAnsi="Times New Roman" w:cs="Times New Roman"/>
                <w:color w:val="000000" w:themeColor="text1"/>
                <w:sz w:val="20"/>
                <w:szCs w:val="20"/>
                <w:lang w:val="en-US" w:eastAsia="en-GB"/>
              </w:rPr>
              <w:t>Badro </w:t>
            </w:r>
            <w:r w:rsidRPr="00A00C9F">
              <w:rPr>
                <w:rFonts w:ascii="Times New Roman" w:eastAsia="Calibri" w:hAnsi="Times New Roman" w:cs="Times New Roman"/>
                <w:i/>
                <w:iCs/>
                <w:color w:val="000000" w:themeColor="text1"/>
                <w:sz w:val="20"/>
                <w:szCs w:val="20"/>
                <w:lang w:val="en-US" w:eastAsia="en-GB"/>
              </w:rPr>
              <w:t>et al</w:t>
            </w:r>
            <w:r w:rsidRPr="00A00C9F">
              <w:rPr>
                <w:rFonts w:ascii="Times New Roman" w:eastAsia="Calibri" w:hAnsi="Times New Roman" w:cs="Times New Roman"/>
                <w:color w:val="000000" w:themeColor="text1"/>
                <w:sz w:val="20"/>
                <w:szCs w:val="20"/>
                <w:lang w:val="en-US" w:eastAsia="en-GB"/>
              </w:rPr>
              <w:t xml:space="preserve">. </w:t>
            </w:r>
            <w:r w:rsidRPr="00A00C9F">
              <w:rPr>
                <w:rFonts w:ascii="Times New Roman" w:eastAsia="Calibri" w:hAnsi="Times New Roman" w:cs="Times New Roman"/>
                <w:color w:val="000000" w:themeColor="text1"/>
                <w:sz w:val="20"/>
                <w:szCs w:val="20"/>
                <w:vertAlign w:val="superscript"/>
                <w:lang w:val="en-US" w:eastAsia="en-GB"/>
              </w:rPr>
              <w:t>31</w:t>
            </w:r>
          </w:p>
        </w:tc>
        <w:tc>
          <w:tcPr>
            <w:tcW w:w="2107" w:type="dxa"/>
            <w:vAlign w:val="center"/>
          </w:tcPr>
          <w:p w14:paraId="14EC17EA" w14:textId="77777777" w:rsidR="00954E2E" w:rsidRPr="00A00C9F" w:rsidRDefault="00954E2E" w:rsidP="00C82C3B">
            <w:pPr>
              <w:spacing w:after="200"/>
              <w:jc w:val="center"/>
              <w:rPr>
                <w:rFonts w:ascii="Times New Roman" w:hAnsi="Times New Roman" w:cs="Times New Roman"/>
                <w:sz w:val="20"/>
                <w:szCs w:val="20"/>
                <w:lang w:val="en-US"/>
              </w:rPr>
            </w:pPr>
            <w:r w:rsidRPr="00A00C9F">
              <w:rPr>
                <w:rFonts w:ascii="Times New Roman" w:hAnsi="Times New Roman" w:cs="Times New Roman"/>
                <w:sz w:val="20"/>
                <w:szCs w:val="20"/>
                <w:lang w:val="en-US"/>
              </w:rPr>
              <w:t>AIMD</w:t>
            </w:r>
          </w:p>
        </w:tc>
      </w:tr>
      <w:tr w:rsidR="00954E2E" w:rsidRPr="00A00C9F" w14:paraId="7A312543" w14:textId="77777777" w:rsidTr="00C82C3B">
        <w:tc>
          <w:tcPr>
            <w:tcW w:w="0" w:type="auto"/>
            <w:vAlign w:val="center"/>
          </w:tcPr>
          <w:p w14:paraId="78CA889C" w14:textId="77777777" w:rsidR="00954E2E" w:rsidRPr="00A00C9F" w:rsidRDefault="00954E2E" w:rsidP="00C82C3B">
            <w:pPr>
              <w:spacing w:after="200"/>
              <w:jc w:val="center"/>
              <w:rPr>
                <w:rFonts w:ascii="Times New Roman" w:hAnsi="Times New Roman" w:cs="Times New Roman"/>
                <w:sz w:val="20"/>
                <w:szCs w:val="20"/>
                <w:lang w:val="en-US"/>
              </w:rPr>
            </w:pPr>
            <w:r w:rsidRPr="00A00C9F">
              <w:rPr>
                <w:rFonts w:ascii="Times New Roman" w:eastAsia="Calibri" w:hAnsi="Times New Roman" w:cs="Times New Roman"/>
                <w:color w:val="000000" w:themeColor="text1"/>
                <w:sz w:val="20"/>
                <w:szCs w:val="20"/>
                <w:lang w:val="en-US" w:eastAsia="en-GB"/>
              </w:rPr>
              <w:t>10.5 wt%S</w:t>
            </w:r>
          </w:p>
        </w:tc>
        <w:tc>
          <w:tcPr>
            <w:tcW w:w="0" w:type="auto"/>
            <w:vAlign w:val="center"/>
          </w:tcPr>
          <w:p w14:paraId="0CE7B53F" w14:textId="77777777" w:rsidR="00954E2E" w:rsidRPr="00A00C9F" w:rsidRDefault="00954E2E" w:rsidP="00C82C3B">
            <w:pPr>
              <w:spacing w:after="200"/>
              <w:jc w:val="center"/>
              <w:rPr>
                <w:rFonts w:ascii="Times New Roman" w:hAnsi="Times New Roman" w:cs="Times New Roman"/>
                <w:sz w:val="20"/>
                <w:szCs w:val="20"/>
                <w:lang w:val="en-US"/>
              </w:rPr>
            </w:pPr>
            <w:r w:rsidRPr="00A00C9F">
              <w:rPr>
                <w:rFonts w:ascii="Times New Roman" w:eastAsia="Calibri" w:hAnsi="Times New Roman" w:cs="Times New Roman"/>
                <w:color w:val="000000" w:themeColor="text1"/>
                <w:sz w:val="20"/>
                <w:szCs w:val="20"/>
                <w:lang w:val="en-US" w:eastAsia="en-GB"/>
              </w:rPr>
              <w:t xml:space="preserve">Ichikawa </w:t>
            </w:r>
            <w:r w:rsidRPr="00A00C9F">
              <w:rPr>
                <w:rFonts w:ascii="Times New Roman" w:eastAsia="Calibri" w:hAnsi="Times New Roman" w:cs="Times New Roman"/>
                <w:i/>
                <w:iCs/>
                <w:color w:val="000000" w:themeColor="text1"/>
                <w:sz w:val="20"/>
                <w:szCs w:val="20"/>
                <w:lang w:val="en-US" w:eastAsia="en-GB"/>
              </w:rPr>
              <w:t>et al</w:t>
            </w:r>
            <w:r w:rsidRPr="00A00C9F">
              <w:rPr>
                <w:rFonts w:ascii="Times New Roman" w:eastAsia="Calibri" w:hAnsi="Times New Roman" w:cs="Times New Roman"/>
                <w:color w:val="000000" w:themeColor="text1"/>
                <w:sz w:val="20"/>
                <w:szCs w:val="20"/>
                <w:lang w:val="en-US" w:eastAsia="en-GB"/>
              </w:rPr>
              <w:t>.</w:t>
            </w:r>
            <w:r w:rsidRPr="00A00C9F">
              <w:rPr>
                <w:rFonts w:ascii="Times New Roman" w:eastAsia="Calibri" w:hAnsi="Times New Roman" w:cs="Times New Roman"/>
                <w:color w:val="000000" w:themeColor="text1"/>
                <w:sz w:val="20"/>
                <w:szCs w:val="20"/>
                <w:vertAlign w:val="superscript"/>
                <w:lang w:val="en-US" w:eastAsia="en-GB"/>
              </w:rPr>
              <w:t>36</w:t>
            </w:r>
          </w:p>
        </w:tc>
        <w:tc>
          <w:tcPr>
            <w:tcW w:w="2107" w:type="dxa"/>
            <w:vAlign w:val="center"/>
          </w:tcPr>
          <w:p w14:paraId="3020ED02" w14:textId="77777777" w:rsidR="00954E2E" w:rsidRPr="00A00C9F" w:rsidRDefault="00954E2E" w:rsidP="00C82C3B">
            <w:pPr>
              <w:spacing w:after="200"/>
              <w:jc w:val="center"/>
              <w:rPr>
                <w:rFonts w:ascii="Times New Roman" w:hAnsi="Times New Roman" w:cs="Times New Roman"/>
                <w:sz w:val="20"/>
                <w:szCs w:val="20"/>
                <w:lang w:val="en-US"/>
              </w:rPr>
            </w:pPr>
            <w:r w:rsidRPr="00A00C9F">
              <w:rPr>
                <w:rFonts w:ascii="Times New Roman" w:hAnsi="Times New Roman" w:cs="Times New Roman"/>
                <w:sz w:val="20"/>
                <w:szCs w:val="20"/>
                <w:lang w:val="en-US"/>
              </w:rPr>
              <w:t>AIMD</w:t>
            </w:r>
          </w:p>
        </w:tc>
      </w:tr>
      <w:tr w:rsidR="00954E2E" w:rsidRPr="00A00C9F" w14:paraId="5D7BAA73" w14:textId="77777777" w:rsidTr="00C82C3B">
        <w:tc>
          <w:tcPr>
            <w:tcW w:w="0" w:type="auto"/>
            <w:vAlign w:val="center"/>
          </w:tcPr>
          <w:p w14:paraId="4A6F7CBE" w14:textId="77777777" w:rsidR="00954E2E" w:rsidRPr="00A00C9F" w:rsidRDefault="00954E2E" w:rsidP="00C82C3B">
            <w:pPr>
              <w:spacing w:after="200"/>
              <w:jc w:val="center"/>
              <w:rPr>
                <w:rFonts w:ascii="Times New Roman" w:hAnsi="Times New Roman" w:cs="Times New Roman"/>
                <w:color w:val="000000" w:themeColor="text1"/>
                <w:sz w:val="20"/>
                <w:szCs w:val="20"/>
                <w:lang w:val="en-US"/>
              </w:rPr>
            </w:pPr>
            <w:r w:rsidRPr="00A00C9F">
              <w:rPr>
                <w:rFonts w:ascii="Times New Roman" w:hAnsi="Times New Roman" w:cs="Times New Roman"/>
                <w:bCs/>
                <w:sz w:val="20"/>
                <w:szCs w:val="20"/>
                <w:lang w:val="en-US"/>
              </w:rPr>
              <w:t>10-11.5wt%S</w:t>
            </w:r>
          </w:p>
        </w:tc>
        <w:tc>
          <w:tcPr>
            <w:tcW w:w="0" w:type="auto"/>
            <w:vAlign w:val="center"/>
          </w:tcPr>
          <w:p w14:paraId="3211532D" w14:textId="77777777" w:rsidR="00954E2E" w:rsidRPr="00A00C9F" w:rsidRDefault="00954E2E" w:rsidP="00C82C3B">
            <w:pPr>
              <w:spacing w:after="200"/>
              <w:jc w:val="center"/>
              <w:rPr>
                <w:rFonts w:ascii="Times New Roman" w:hAnsi="Times New Roman" w:cs="Times New Roman"/>
                <w:color w:val="000000" w:themeColor="text1"/>
                <w:sz w:val="20"/>
                <w:szCs w:val="20"/>
                <w:lang w:val="en-US"/>
              </w:rPr>
            </w:pPr>
            <w:r w:rsidRPr="00A00C9F">
              <w:rPr>
                <w:rFonts w:ascii="Times New Roman" w:hAnsi="Times New Roman" w:cs="Times New Roman"/>
                <w:bCs/>
                <w:sz w:val="20"/>
                <w:szCs w:val="20"/>
                <w:lang w:val="en-US"/>
              </w:rPr>
              <w:t xml:space="preserve">Fu </w:t>
            </w:r>
            <w:r w:rsidRPr="00A00C9F">
              <w:rPr>
                <w:rFonts w:ascii="Times New Roman" w:hAnsi="Times New Roman" w:cs="Times New Roman"/>
                <w:bCs/>
                <w:i/>
                <w:iCs/>
                <w:sz w:val="20"/>
                <w:szCs w:val="20"/>
                <w:lang w:val="en-US"/>
              </w:rPr>
              <w:t>et al</w:t>
            </w:r>
            <w:r w:rsidRPr="00A00C9F">
              <w:rPr>
                <w:rFonts w:ascii="Times New Roman" w:hAnsi="Times New Roman" w:cs="Times New Roman"/>
                <w:bCs/>
                <w:sz w:val="20"/>
                <w:szCs w:val="20"/>
                <w:lang w:val="en-US"/>
              </w:rPr>
              <w:t>.</w:t>
            </w:r>
            <w:r w:rsidRPr="00A00C9F">
              <w:rPr>
                <w:rFonts w:ascii="Times New Roman" w:hAnsi="Times New Roman" w:cs="Times New Roman"/>
                <w:bCs/>
                <w:sz w:val="20"/>
                <w:szCs w:val="20"/>
                <w:vertAlign w:val="superscript"/>
                <w:lang w:val="en-US"/>
              </w:rPr>
              <w:t>37</w:t>
            </w:r>
          </w:p>
        </w:tc>
        <w:tc>
          <w:tcPr>
            <w:tcW w:w="2107" w:type="dxa"/>
            <w:vAlign w:val="center"/>
          </w:tcPr>
          <w:p w14:paraId="5DB0AA21" w14:textId="77777777" w:rsidR="00954E2E" w:rsidRPr="00A00C9F" w:rsidRDefault="00954E2E" w:rsidP="00C82C3B">
            <w:pPr>
              <w:spacing w:after="200"/>
              <w:jc w:val="center"/>
              <w:rPr>
                <w:rFonts w:ascii="Times New Roman" w:hAnsi="Times New Roman" w:cs="Times New Roman"/>
                <w:sz w:val="20"/>
                <w:szCs w:val="20"/>
                <w:lang w:val="en-US"/>
              </w:rPr>
            </w:pPr>
            <w:r w:rsidRPr="00A00C9F">
              <w:rPr>
                <w:rFonts w:ascii="Times New Roman" w:hAnsi="Times New Roman" w:cs="Times New Roman"/>
                <w:sz w:val="20"/>
                <w:szCs w:val="20"/>
                <w:lang w:val="en-US"/>
              </w:rPr>
              <w:t>AIMD</w:t>
            </w:r>
          </w:p>
        </w:tc>
      </w:tr>
      <w:tr w:rsidR="00954E2E" w:rsidRPr="00A00C9F" w14:paraId="10C7A3AE" w14:textId="77777777" w:rsidTr="00C82C3B">
        <w:trPr>
          <w:trHeight w:val="552"/>
        </w:trPr>
        <w:tc>
          <w:tcPr>
            <w:tcW w:w="0" w:type="auto"/>
            <w:vAlign w:val="center"/>
          </w:tcPr>
          <w:p w14:paraId="6C46DE48" w14:textId="77777777" w:rsidR="00954E2E" w:rsidRPr="00A00C9F" w:rsidRDefault="00954E2E" w:rsidP="00C82C3B">
            <w:pPr>
              <w:spacing w:after="200"/>
              <w:jc w:val="center"/>
              <w:rPr>
                <w:rFonts w:ascii="Times New Roman" w:hAnsi="Times New Roman" w:cs="Times New Roman"/>
                <w:bCs/>
                <w:sz w:val="20"/>
                <w:szCs w:val="20"/>
                <w:lang w:val="en-US"/>
              </w:rPr>
            </w:pPr>
            <w:r w:rsidRPr="00A00C9F">
              <w:rPr>
                <w:rFonts w:ascii="Times New Roman" w:hAnsi="Times New Roman" w:cs="Times New Roman"/>
                <w:bCs/>
                <w:sz w:val="20"/>
                <w:szCs w:val="20"/>
                <w:lang w:val="en-US"/>
              </w:rPr>
              <w:t>6.3 wt%S</w:t>
            </w:r>
          </w:p>
        </w:tc>
        <w:tc>
          <w:tcPr>
            <w:tcW w:w="0" w:type="auto"/>
            <w:vAlign w:val="center"/>
          </w:tcPr>
          <w:p w14:paraId="75CA6E8F" w14:textId="77777777" w:rsidR="00954E2E" w:rsidRPr="00A00C9F" w:rsidRDefault="00954E2E" w:rsidP="00C82C3B">
            <w:pPr>
              <w:spacing w:after="200"/>
              <w:jc w:val="center"/>
              <w:rPr>
                <w:rFonts w:ascii="Times New Roman" w:hAnsi="Times New Roman" w:cs="Times New Roman"/>
                <w:bCs/>
                <w:sz w:val="20"/>
                <w:szCs w:val="20"/>
                <w:lang w:val="en-US"/>
              </w:rPr>
            </w:pPr>
            <w:r w:rsidRPr="00A00C9F">
              <w:rPr>
                <w:rFonts w:ascii="Times New Roman" w:hAnsi="Times New Roman" w:cs="Times New Roman"/>
                <w:bCs/>
                <w:sz w:val="20"/>
                <w:szCs w:val="20"/>
                <w:lang w:val="en-US"/>
              </w:rPr>
              <w:t xml:space="preserve">Mahan </w:t>
            </w:r>
            <w:r w:rsidRPr="00A00C9F">
              <w:rPr>
                <w:rFonts w:ascii="Times New Roman" w:hAnsi="Times New Roman" w:cs="Times New Roman"/>
                <w:bCs/>
                <w:i/>
                <w:iCs/>
                <w:sz w:val="20"/>
                <w:szCs w:val="20"/>
                <w:lang w:val="en-US"/>
              </w:rPr>
              <w:t>et al</w:t>
            </w:r>
            <w:r w:rsidRPr="00A00C9F">
              <w:rPr>
                <w:rFonts w:ascii="Times New Roman" w:hAnsi="Times New Roman" w:cs="Times New Roman"/>
                <w:bCs/>
                <w:sz w:val="20"/>
                <w:szCs w:val="20"/>
                <w:lang w:val="en-US"/>
              </w:rPr>
              <w:t>.</w:t>
            </w:r>
            <w:r w:rsidRPr="00A00C9F">
              <w:rPr>
                <w:rFonts w:ascii="Times New Roman" w:hAnsi="Times New Roman" w:cs="Times New Roman"/>
                <w:bCs/>
                <w:sz w:val="20"/>
                <w:szCs w:val="20"/>
                <w:vertAlign w:val="superscript"/>
                <w:lang w:val="en-US"/>
              </w:rPr>
              <w:t>24</w:t>
            </w:r>
          </w:p>
        </w:tc>
        <w:tc>
          <w:tcPr>
            <w:tcW w:w="2107" w:type="dxa"/>
            <w:vAlign w:val="center"/>
          </w:tcPr>
          <w:p w14:paraId="72004E45" w14:textId="77777777" w:rsidR="00954E2E" w:rsidRPr="00A00C9F" w:rsidRDefault="00954E2E" w:rsidP="00C82C3B">
            <w:pPr>
              <w:spacing w:after="200"/>
              <w:jc w:val="center"/>
              <w:rPr>
                <w:rFonts w:ascii="Times New Roman" w:hAnsi="Times New Roman" w:cs="Times New Roman"/>
                <w:sz w:val="20"/>
                <w:szCs w:val="20"/>
                <w:lang w:val="en-US"/>
              </w:rPr>
            </w:pPr>
            <w:r w:rsidRPr="00A00C9F">
              <w:rPr>
                <w:rFonts w:ascii="Times New Roman" w:hAnsi="Times New Roman" w:cs="Times New Roman"/>
                <w:sz w:val="20"/>
                <w:szCs w:val="20"/>
                <w:lang w:val="en-US"/>
              </w:rPr>
              <w:t>Zn metal/sil. part. at high pressure</w:t>
            </w:r>
          </w:p>
        </w:tc>
      </w:tr>
      <w:tr w:rsidR="00954E2E" w:rsidRPr="00A00C9F" w14:paraId="20102801" w14:textId="77777777" w:rsidTr="00C82C3B">
        <w:tc>
          <w:tcPr>
            <w:tcW w:w="0" w:type="auto"/>
            <w:vAlign w:val="center"/>
          </w:tcPr>
          <w:p w14:paraId="55DF125E" w14:textId="77777777" w:rsidR="00954E2E" w:rsidRPr="00A00C9F" w:rsidRDefault="00954E2E" w:rsidP="00C82C3B">
            <w:pPr>
              <w:spacing w:after="200"/>
              <w:jc w:val="center"/>
              <w:rPr>
                <w:rFonts w:ascii="Times New Roman" w:hAnsi="Times New Roman" w:cs="Times New Roman"/>
                <w:bCs/>
                <w:sz w:val="20"/>
                <w:szCs w:val="20"/>
                <w:lang w:val="en-US"/>
              </w:rPr>
            </w:pPr>
            <w:r w:rsidRPr="00A00C9F">
              <w:rPr>
                <w:rFonts w:ascii="Times New Roman" w:hAnsi="Times New Roman" w:cs="Times New Roman"/>
                <w:bCs/>
                <w:sz w:val="20"/>
                <w:szCs w:val="20"/>
                <w:lang w:val="en-US"/>
              </w:rPr>
              <w:t>1.7wt%S</w:t>
            </w:r>
          </w:p>
        </w:tc>
        <w:tc>
          <w:tcPr>
            <w:tcW w:w="0" w:type="auto"/>
            <w:vAlign w:val="center"/>
          </w:tcPr>
          <w:p w14:paraId="69D076EA" w14:textId="77777777" w:rsidR="00954E2E" w:rsidRPr="00A00C9F" w:rsidRDefault="00954E2E" w:rsidP="00C82C3B">
            <w:pPr>
              <w:spacing w:after="200"/>
              <w:jc w:val="center"/>
              <w:rPr>
                <w:rFonts w:ascii="Times New Roman" w:hAnsi="Times New Roman" w:cs="Times New Roman"/>
                <w:bCs/>
                <w:sz w:val="20"/>
                <w:szCs w:val="20"/>
                <w:lang w:val="en-US"/>
              </w:rPr>
            </w:pPr>
            <w:r w:rsidRPr="00A00C9F">
              <w:rPr>
                <w:rFonts w:ascii="Times New Roman" w:hAnsi="Times New Roman" w:cs="Times New Roman"/>
                <w:bCs/>
                <w:sz w:val="20"/>
                <w:szCs w:val="20"/>
                <w:lang w:val="en-US"/>
              </w:rPr>
              <w:t>Dreibus and Palme</w:t>
            </w:r>
            <w:r w:rsidRPr="00A00C9F">
              <w:rPr>
                <w:rFonts w:ascii="Times New Roman" w:hAnsi="Times New Roman" w:cs="Times New Roman"/>
                <w:bCs/>
                <w:sz w:val="20"/>
                <w:szCs w:val="20"/>
                <w:vertAlign w:val="superscript"/>
                <w:lang w:val="en-US"/>
              </w:rPr>
              <w:t>19</w:t>
            </w:r>
          </w:p>
        </w:tc>
        <w:tc>
          <w:tcPr>
            <w:tcW w:w="2107" w:type="dxa"/>
            <w:vAlign w:val="center"/>
          </w:tcPr>
          <w:p w14:paraId="7D6ED5E2" w14:textId="77777777" w:rsidR="00954E2E" w:rsidRPr="00A00C9F" w:rsidRDefault="00954E2E" w:rsidP="00C82C3B">
            <w:pPr>
              <w:spacing w:after="200"/>
              <w:jc w:val="center"/>
              <w:rPr>
                <w:rFonts w:ascii="Times New Roman" w:hAnsi="Times New Roman" w:cs="Times New Roman"/>
                <w:sz w:val="20"/>
                <w:szCs w:val="20"/>
                <w:lang w:val="en-US"/>
              </w:rPr>
            </w:pPr>
            <w:r w:rsidRPr="00A00C9F">
              <w:rPr>
                <w:rFonts w:ascii="Times New Roman" w:hAnsi="Times New Roman" w:cs="Times New Roman"/>
                <w:sz w:val="20"/>
                <w:szCs w:val="20"/>
                <w:lang w:val="en-US"/>
              </w:rPr>
              <w:t xml:space="preserve">Zn metal/sil. part. at ambient pressure </w:t>
            </w:r>
          </w:p>
        </w:tc>
      </w:tr>
      <w:tr w:rsidR="00954E2E" w:rsidRPr="00A00C9F" w14:paraId="2A6ABB9F" w14:textId="77777777" w:rsidTr="00C82C3B">
        <w:tc>
          <w:tcPr>
            <w:tcW w:w="0" w:type="auto"/>
            <w:vAlign w:val="center"/>
          </w:tcPr>
          <w:p w14:paraId="26DB6D3B" w14:textId="77777777" w:rsidR="00954E2E" w:rsidRPr="00A00C9F" w:rsidRDefault="00954E2E" w:rsidP="00C82C3B">
            <w:pPr>
              <w:spacing w:after="200"/>
              <w:jc w:val="center"/>
              <w:rPr>
                <w:rFonts w:ascii="Times New Roman" w:hAnsi="Times New Roman" w:cs="Times New Roman"/>
                <w:bCs/>
                <w:sz w:val="20"/>
                <w:szCs w:val="20"/>
                <w:lang w:val="en-US"/>
              </w:rPr>
            </w:pPr>
            <w:r w:rsidRPr="00A00C9F">
              <w:rPr>
                <w:rFonts w:ascii="Times New Roman" w:hAnsi="Times New Roman" w:cs="Times New Roman"/>
                <w:bCs/>
                <w:sz w:val="20"/>
                <w:szCs w:val="20"/>
                <w:lang w:val="en-US"/>
              </w:rPr>
              <w:t>10wt%S</w:t>
            </w:r>
          </w:p>
        </w:tc>
        <w:tc>
          <w:tcPr>
            <w:tcW w:w="0" w:type="auto"/>
            <w:vAlign w:val="center"/>
          </w:tcPr>
          <w:p w14:paraId="4AFA331F" w14:textId="77777777" w:rsidR="00954E2E" w:rsidRPr="00A00C9F" w:rsidRDefault="00954E2E" w:rsidP="00C82C3B">
            <w:pPr>
              <w:spacing w:after="200"/>
              <w:jc w:val="center"/>
              <w:rPr>
                <w:rFonts w:ascii="Times New Roman" w:hAnsi="Times New Roman" w:cs="Times New Roman"/>
                <w:bCs/>
                <w:sz w:val="20"/>
                <w:szCs w:val="20"/>
                <w:lang w:val="en-US"/>
              </w:rPr>
            </w:pPr>
            <w:r w:rsidRPr="00A00C9F">
              <w:rPr>
                <w:rFonts w:ascii="Times New Roman" w:hAnsi="Times New Roman" w:cs="Times New Roman"/>
                <w:bCs/>
                <w:sz w:val="20"/>
                <w:szCs w:val="20"/>
                <w:lang w:val="en-US"/>
              </w:rPr>
              <w:t>McDonough et al</w:t>
            </w:r>
            <w:r w:rsidRPr="00A00C9F">
              <w:rPr>
                <w:rFonts w:ascii="Times New Roman" w:hAnsi="Times New Roman" w:cs="Times New Roman"/>
                <w:bCs/>
                <w:sz w:val="20"/>
                <w:szCs w:val="20"/>
                <w:vertAlign w:val="superscript"/>
                <w:lang w:val="en-US"/>
              </w:rPr>
              <w:t>66</w:t>
            </w:r>
          </w:p>
        </w:tc>
        <w:tc>
          <w:tcPr>
            <w:tcW w:w="2107" w:type="dxa"/>
            <w:vAlign w:val="center"/>
          </w:tcPr>
          <w:p w14:paraId="7B87F90F" w14:textId="77777777" w:rsidR="00954E2E" w:rsidRPr="00A00C9F" w:rsidRDefault="00954E2E" w:rsidP="00C82C3B">
            <w:pPr>
              <w:spacing w:after="200"/>
              <w:jc w:val="center"/>
              <w:rPr>
                <w:rFonts w:ascii="Times New Roman" w:hAnsi="Times New Roman" w:cs="Times New Roman"/>
                <w:sz w:val="20"/>
                <w:szCs w:val="20"/>
                <w:lang w:val="en-US"/>
              </w:rPr>
            </w:pPr>
            <w:r w:rsidRPr="00A00C9F">
              <w:rPr>
                <w:rFonts w:ascii="Times New Roman" w:hAnsi="Times New Roman" w:cs="Times New Roman"/>
                <w:sz w:val="20"/>
                <w:szCs w:val="20"/>
                <w:lang w:val="en-US"/>
              </w:rPr>
              <w:t>Density constraints</w:t>
            </w:r>
          </w:p>
        </w:tc>
      </w:tr>
      <w:tr w:rsidR="00954E2E" w:rsidRPr="00A00C9F" w14:paraId="28EF395B" w14:textId="77777777" w:rsidTr="00C82C3B">
        <w:tc>
          <w:tcPr>
            <w:tcW w:w="0" w:type="auto"/>
            <w:vAlign w:val="center"/>
          </w:tcPr>
          <w:p w14:paraId="5BAC9050" w14:textId="77777777" w:rsidR="00954E2E" w:rsidRPr="00A00C9F" w:rsidRDefault="00954E2E" w:rsidP="00C82C3B">
            <w:pPr>
              <w:spacing w:after="200"/>
              <w:jc w:val="center"/>
              <w:rPr>
                <w:rFonts w:ascii="Times New Roman" w:hAnsi="Times New Roman" w:cs="Times New Roman"/>
                <w:bCs/>
                <w:sz w:val="20"/>
                <w:szCs w:val="20"/>
                <w:lang w:val="en-US"/>
              </w:rPr>
            </w:pPr>
            <w:r w:rsidRPr="00A00C9F">
              <w:rPr>
                <w:rFonts w:ascii="Times New Roman" w:hAnsi="Times New Roman" w:cs="Times New Roman"/>
                <w:bCs/>
                <w:sz w:val="20"/>
                <w:szCs w:val="20"/>
                <w:lang w:val="en-US"/>
              </w:rPr>
              <w:t>2 wt%S</w:t>
            </w:r>
          </w:p>
        </w:tc>
        <w:tc>
          <w:tcPr>
            <w:tcW w:w="0" w:type="auto"/>
            <w:vAlign w:val="center"/>
          </w:tcPr>
          <w:p w14:paraId="062926D5" w14:textId="77777777" w:rsidR="00954E2E" w:rsidRPr="00A00C9F" w:rsidRDefault="00954E2E" w:rsidP="00C82C3B">
            <w:pPr>
              <w:spacing w:after="200"/>
              <w:jc w:val="center"/>
              <w:rPr>
                <w:rFonts w:ascii="Times New Roman" w:hAnsi="Times New Roman" w:cs="Times New Roman"/>
                <w:bCs/>
                <w:sz w:val="20"/>
                <w:szCs w:val="20"/>
                <w:lang w:val="en-US"/>
              </w:rPr>
            </w:pPr>
            <w:r w:rsidRPr="00A00C9F">
              <w:rPr>
                <w:rFonts w:ascii="Times New Roman" w:hAnsi="Times New Roman" w:cs="Times New Roman"/>
                <w:bCs/>
                <w:sz w:val="20"/>
                <w:szCs w:val="20"/>
                <w:lang w:val="en-US"/>
              </w:rPr>
              <w:t>McDonough et al</w:t>
            </w:r>
            <w:r w:rsidRPr="00A00C9F">
              <w:rPr>
                <w:rFonts w:ascii="Times New Roman" w:hAnsi="Times New Roman" w:cs="Times New Roman"/>
                <w:bCs/>
                <w:sz w:val="20"/>
                <w:szCs w:val="20"/>
                <w:vertAlign w:val="superscript"/>
                <w:lang w:val="en-US"/>
              </w:rPr>
              <w:t>66</w:t>
            </w:r>
          </w:p>
        </w:tc>
        <w:tc>
          <w:tcPr>
            <w:tcW w:w="2107" w:type="dxa"/>
            <w:vAlign w:val="center"/>
          </w:tcPr>
          <w:p w14:paraId="73C35DB7" w14:textId="77777777" w:rsidR="00954E2E" w:rsidRPr="00A00C9F" w:rsidRDefault="00954E2E" w:rsidP="00C82C3B">
            <w:pPr>
              <w:spacing w:after="200"/>
              <w:jc w:val="center"/>
              <w:rPr>
                <w:rFonts w:ascii="Times New Roman" w:hAnsi="Times New Roman" w:cs="Times New Roman"/>
                <w:sz w:val="20"/>
                <w:szCs w:val="20"/>
                <w:lang w:val="en-US"/>
              </w:rPr>
            </w:pPr>
            <w:r w:rsidRPr="00A00C9F">
              <w:rPr>
                <w:rFonts w:ascii="Times New Roman" w:hAnsi="Times New Roman" w:cs="Times New Roman"/>
                <w:sz w:val="20"/>
                <w:szCs w:val="20"/>
                <w:lang w:val="en-US"/>
              </w:rPr>
              <w:t>Volatility trend</w:t>
            </w:r>
          </w:p>
        </w:tc>
      </w:tr>
    </w:tbl>
    <w:p w14:paraId="21C46679" w14:textId="7C7825E8" w:rsidR="00954E2E" w:rsidRPr="00A00C9F" w:rsidRDefault="00954E2E" w:rsidP="004430D0">
      <w:pPr>
        <w:spacing w:line="276" w:lineRule="auto"/>
        <w:jc w:val="both"/>
        <w:rPr>
          <w:rFonts w:ascii="Times New Roman" w:hAnsi="Times New Roman" w:cs="Times New Roman"/>
          <w:lang w:val="en-GB"/>
        </w:rPr>
      </w:pPr>
      <w:r w:rsidRPr="00A00C9F">
        <w:rPr>
          <w:rFonts w:ascii="Arial" w:eastAsia="Times New Roman" w:hAnsi="Arial" w:cs="Arial"/>
          <w:color w:val="000000" w:themeColor="text1"/>
          <w:lang w:val="en" w:eastAsia="en-GB"/>
        </w:rPr>
        <w:br w:type="textWrapping" w:clear="all"/>
      </w:r>
    </w:p>
    <w:p w14:paraId="357211D9" w14:textId="77777777" w:rsidR="00954E2E" w:rsidRPr="00A00C9F" w:rsidRDefault="00954E2E" w:rsidP="004430D0">
      <w:pPr>
        <w:spacing w:line="276" w:lineRule="auto"/>
        <w:jc w:val="both"/>
        <w:rPr>
          <w:rFonts w:ascii="Times New Roman" w:hAnsi="Times New Roman" w:cs="Times New Roman"/>
          <w:lang w:val="en-GB"/>
        </w:rPr>
      </w:pPr>
    </w:p>
    <w:p w14:paraId="48C7AF5A" w14:textId="369962DA" w:rsidR="00670499" w:rsidRPr="00A00C9F" w:rsidRDefault="00811850" w:rsidP="004430D0">
      <w:pPr>
        <w:spacing w:line="276" w:lineRule="auto"/>
        <w:jc w:val="both"/>
        <w:rPr>
          <w:rFonts w:ascii="Times New Roman" w:hAnsi="Times New Roman" w:cs="Times New Roman"/>
          <w:lang w:val="en-GB"/>
        </w:rPr>
      </w:pPr>
      <w:r w:rsidRPr="00A00C9F">
        <w:rPr>
          <w:rFonts w:ascii="Times New Roman" w:hAnsi="Times New Roman" w:cs="Times New Roman"/>
          <w:lang w:val="en-GB"/>
        </w:rPr>
        <w:t>In order to assess potential effects resulting from the chosen cell size in this study, we conducted structural convergence tests using two cells containing 128 and 64 atoms, respectively, of a liquid Fe-14.9wt%S alloy under conditions of 330GPa and 6000K. The convergence analysis involved comparing the radial distribution functions (RDFs) for both cells, as well as for each Fe-Fe and Fe-S pair separately. Our analysis revealed that the 64-atom cell accurately reproduces the structural characteristics observed in the larger cell, despite being half its size (see Figure 1).</w:t>
      </w:r>
    </w:p>
    <w:p w14:paraId="213284B1" w14:textId="77777777" w:rsidR="00811850" w:rsidRPr="00A00C9F" w:rsidRDefault="00811850" w:rsidP="004430D0">
      <w:pPr>
        <w:spacing w:line="276" w:lineRule="auto"/>
        <w:jc w:val="both"/>
        <w:rPr>
          <w:rFonts w:ascii="Arial" w:hAnsi="Arial" w:cs="Arial"/>
          <w:lang w:val="en-US"/>
        </w:rPr>
      </w:pPr>
    </w:p>
    <w:p w14:paraId="7C9D7385" w14:textId="2ECEFC26" w:rsidR="00670499" w:rsidRPr="00A00C9F" w:rsidRDefault="00670499" w:rsidP="004430D0">
      <w:pPr>
        <w:spacing w:line="276" w:lineRule="auto"/>
        <w:jc w:val="both"/>
        <w:rPr>
          <w:rFonts w:ascii="Times New Roman" w:hAnsi="Times New Roman" w:cs="Times New Roman"/>
          <w:sz w:val="21"/>
          <w:szCs w:val="21"/>
          <w:lang w:val="en-US"/>
        </w:rPr>
      </w:pPr>
      <w:r w:rsidRPr="00A00C9F">
        <w:rPr>
          <w:rFonts w:ascii="Times New Roman" w:hAnsi="Times New Roman" w:cs="Times New Roman"/>
          <w:b/>
          <w:sz w:val="21"/>
          <w:szCs w:val="21"/>
          <w:lang w:val="en-US"/>
        </w:rPr>
        <w:lastRenderedPageBreak/>
        <w:t>a)</w:t>
      </w:r>
      <w:r w:rsidR="004838AD" w:rsidRPr="00A00C9F">
        <w:rPr>
          <w:rFonts w:ascii="Times New Roman" w:hAnsi="Times New Roman" w:cs="Times New Roman"/>
          <w:noProof/>
          <w:sz w:val="21"/>
          <w:szCs w:val="21"/>
          <w:lang w:val="en-GB"/>
        </w:rPr>
        <w:t xml:space="preserve"> </w:t>
      </w:r>
      <w:r w:rsidR="004838AD" w:rsidRPr="00A00C9F">
        <w:rPr>
          <w:rFonts w:ascii="Times New Roman" w:hAnsi="Times New Roman" w:cs="Times New Roman"/>
          <w:b/>
          <w:noProof/>
          <w:sz w:val="21"/>
          <w:szCs w:val="21"/>
          <w:lang w:val="en-US"/>
        </w:rPr>
        <w:drawing>
          <wp:inline distT="0" distB="0" distL="0" distR="0" wp14:anchorId="7B1D92DE" wp14:editId="0F0BE264">
            <wp:extent cx="2507810" cy="2079059"/>
            <wp:effectExtent l="0" t="0" r="0" b="3810"/>
            <wp:docPr id="186142329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1423299" name=""/>
                    <pic:cNvPicPr/>
                  </pic:nvPicPr>
                  <pic:blipFill>
                    <a:blip r:embed="rId4"/>
                    <a:stretch>
                      <a:fillRect/>
                    </a:stretch>
                  </pic:blipFill>
                  <pic:spPr>
                    <a:xfrm>
                      <a:off x="0" y="0"/>
                      <a:ext cx="2552021" cy="2115712"/>
                    </a:xfrm>
                    <a:prstGeom prst="rect">
                      <a:avLst/>
                    </a:prstGeom>
                  </pic:spPr>
                </pic:pic>
              </a:graphicData>
            </a:graphic>
          </wp:inline>
        </w:drawing>
      </w:r>
      <w:r w:rsidRPr="00A00C9F">
        <w:rPr>
          <w:rFonts w:ascii="Times New Roman" w:hAnsi="Times New Roman" w:cs="Times New Roman"/>
          <w:sz w:val="21"/>
          <w:szCs w:val="21"/>
          <w:lang w:val="en-US"/>
        </w:rPr>
        <w:t xml:space="preserve"> </w:t>
      </w:r>
      <w:r w:rsidRPr="00A00C9F">
        <w:rPr>
          <w:rFonts w:ascii="Times New Roman" w:hAnsi="Times New Roman" w:cs="Times New Roman"/>
          <w:sz w:val="21"/>
          <w:szCs w:val="21"/>
          <w:lang w:val="en-GB"/>
        </w:rPr>
        <w:t xml:space="preserve"> </w:t>
      </w:r>
      <w:r w:rsidRPr="00A00C9F">
        <w:rPr>
          <w:rFonts w:ascii="Times New Roman" w:hAnsi="Times New Roman" w:cs="Times New Roman"/>
          <w:b/>
          <w:sz w:val="21"/>
          <w:szCs w:val="21"/>
          <w:lang w:val="en-US"/>
        </w:rPr>
        <w:t xml:space="preserve"> b)</w:t>
      </w:r>
      <w:r w:rsidRPr="00A00C9F">
        <w:rPr>
          <w:rFonts w:ascii="Times New Roman" w:hAnsi="Times New Roman" w:cs="Times New Roman"/>
          <w:sz w:val="21"/>
          <w:szCs w:val="21"/>
          <w:lang w:val="en-US"/>
        </w:rPr>
        <w:t xml:space="preserve"> </w:t>
      </w:r>
      <w:r w:rsidRPr="00A00C9F">
        <w:rPr>
          <w:rFonts w:ascii="Times New Roman" w:hAnsi="Times New Roman" w:cs="Times New Roman"/>
          <w:noProof/>
          <w:color w:val="212121"/>
          <w:sz w:val="21"/>
          <w:szCs w:val="21"/>
        </w:rPr>
        <w:drawing>
          <wp:inline distT="0" distB="0" distL="0" distR="0" wp14:anchorId="564FDFED" wp14:editId="514E63DC">
            <wp:extent cx="2538919" cy="2089150"/>
            <wp:effectExtent l="0" t="0" r="1270" b="0"/>
            <wp:docPr id="89024375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0243755" name=""/>
                    <pic:cNvPicPr/>
                  </pic:nvPicPr>
                  <pic:blipFill>
                    <a:blip r:embed="rId5"/>
                    <a:stretch>
                      <a:fillRect/>
                    </a:stretch>
                  </pic:blipFill>
                  <pic:spPr>
                    <a:xfrm>
                      <a:off x="0" y="0"/>
                      <a:ext cx="2554024" cy="2101579"/>
                    </a:xfrm>
                    <a:prstGeom prst="rect">
                      <a:avLst/>
                    </a:prstGeom>
                  </pic:spPr>
                </pic:pic>
              </a:graphicData>
            </a:graphic>
          </wp:inline>
        </w:drawing>
      </w:r>
    </w:p>
    <w:p w14:paraId="22D2D207" w14:textId="20C67F6D" w:rsidR="00670499" w:rsidRPr="00A00C9F" w:rsidRDefault="00670499" w:rsidP="004430D0">
      <w:pPr>
        <w:spacing w:line="276" w:lineRule="auto"/>
        <w:jc w:val="both"/>
        <w:rPr>
          <w:rFonts w:ascii="Times New Roman" w:hAnsi="Times New Roman" w:cs="Times New Roman"/>
          <w:sz w:val="21"/>
          <w:szCs w:val="21"/>
          <w:lang w:val="en-US"/>
        </w:rPr>
      </w:pPr>
      <w:r w:rsidRPr="00A00C9F">
        <w:rPr>
          <w:rFonts w:ascii="Times New Roman" w:hAnsi="Times New Roman" w:cs="Times New Roman"/>
          <w:sz w:val="21"/>
          <w:szCs w:val="21"/>
          <w:lang w:val="en-US"/>
        </w:rPr>
        <w:t>Figure 1: Comparison for a concentration of 14.9wt%S between cell sizes of 64 and 128 atoms at 330GPa and 6000K for pairs a) Fe-Fe, b) Fe-S.</w:t>
      </w:r>
    </w:p>
    <w:p w14:paraId="4BEC2585" w14:textId="77777777" w:rsidR="00670499" w:rsidRPr="00A00C9F" w:rsidRDefault="00670499" w:rsidP="004430D0">
      <w:pPr>
        <w:spacing w:line="276" w:lineRule="auto"/>
        <w:jc w:val="both"/>
        <w:rPr>
          <w:rFonts w:ascii="Arial" w:hAnsi="Arial" w:cs="Arial"/>
          <w:lang w:val="en-US"/>
        </w:rPr>
      </w:pPr>
    </w:p>
    <w:p w14:paraId="772EEF70" w14:textId="77777777" w:rsidR="00811850" w:rsidRPr="00A00C9F" w:rsidRDefault="00811850" w:rsidP="004430D0">
      <w:pPr>
        <w:spacing w:line="276" w:lineRule="auto"/>
        <w:jc w:val="both"/>
        <w:rPr>
          <w:rFonts w:ascii="Times New Roman" w:hAnsi="Times New Roman" w:cs="Times New Roman"/>
          <w:lang w:val="en-GB"/>
        </w:rPr>
      </w:pPr>
      <w:r w:rsidRPr="00A00C9F">
        <w:rPr>
          <w:rFonts w:ascii="Times New Roman" w:hAnsi="Times New Roman" w:cs="Times New Roman"/>
          <w:lang w:val="en-GB"/>
        </w:rPr>
        <w:t>Therefore, for our study, we employed a 64-atom cell, following a similar approach as Umemoto et al. (2014) and Pinilla et al. (2021), or akin to the utilization of a 67-atom cell as demonstrated by Vočadlo et al. (2003).</w:t>
      </w:r>
    </w:p>
    <w:p w14:paraId="01BCC008" w14:textId="77777777" w:rsidR="00811850" w:rsidRPr="00A00C9F" w:rsidRDefault="00811850" w:rsidP="004430D0">
      <w:pPr>
        <w:spacing w:line="276" w:lineRule="auto"/>
        <w:jc w:val="both"/>
        <w:rPr>
          <w:rFonts w:ascii="Times New Roman" w:hAnsi="Times New Roman" w:cs="Times New Roman"/>
          <w:lang w:val="en-GB"/>
        </w:rPr>
      </w:pPr>
    </w:p>
    <w:p w14:paraId="5EA49080" w14:textId="6F11321F" w:rsidR="00811850" w:rsidRPr="00A00C9F" w:rsidRDefault="00811850" w:rsidP="004430D0">
      <w:pPr>
        <w:spacing w:line="276" w:lineRule="auto"/>
        <w:jc w:val="both"/>
        <w:rPr>
          <w:rFonts w:ascii="Times New Roman" w:hAnsi="Times New Roman" w:cs="Times New Roman"/>
          <w:lang w:val="en-GB"/>
        </w:rPr>
      </w:pPr>
      <w:r w:rsidRPr="00A00C9F">
        <w:rPr>
          <w:rFonts w:ascii="Times New Roman" w:hAnsi="Times New Roman" w:cs="Times New Roman"/>
          <w:lang w:val="en-GB"/>
        </w:rPr>
        <w:t>The state of the systems was further assessed through the analysis of the mean square displacement (MSD) of iron and sulfur atoms. It was observed that both elements within the alloy exhibit continuous movement throughout the AIMD simulation (see Figure 2), as evidenced by the linear increase in MSD over time, a characteristic commonly observed in liquids. Notably, we did not observe a constant behavior typically associated with solid materials or glasses.</w:t>
      </w:r>
    </w:p>
    <w:p w14:paraId="0CBE8A9A" w14:textId="77777777" w:rsidR="00811850" w:rsidRPr="00A00C9F" w:rsidRDefault="00811850" w:rsidP="004430D0">
      <w:pPr>
        <w:spacing w:line="276" w:lineRule="auto"/>
        <w:jc w:val="both"/>
        <w:rPr>
          <w:rFonts w:ascii="Arial" w:hAnsi="Arial" w:cs="Arial"/>
          <w:lang w:val="en-GB"/>
        </w:rPr>
      </w:pPr>
    </w:p>
    <w:p w14:paraId="74EDE503" w14:textId="77777777" w:rsidR="00B117E8" w:rsidRPr="00A00C9F" w:rsidRDefault="00B117E8" w:rsidP="004430D0">
      <w:pPr>
        <w:spacing w:line="276" w:lineRule="auto"/>
        <w:jc w:val="both"/>
        <w:rPr>
          <w:rFonts w:ascii="Arial" w:hAnsi="Arial" w:cs="Arial"/>
          <w:lang w:val="en-US"/>
        </w:rPr>
      </w:pPr>
    </w:p>
    <w:p w14:paraId="350D3E83" w14:textId="77777777" w:rsidR="00670499" w:rsidRPr="00A00C9F" w:rsidRDefault="00670499" w:rsidP="004430D0">
      <w:pPr>
        <w:spacing w:line="276" w:lineRule="auto"/>
        <w:jc w:val="both"/>
        <w:rPr>
          <w:rFonts w:ascii="Arial" w:hAnsi="Arial" w:cs="Arial"/>
          <w:lang w:val="en-US"/>
        </w:rPr>
      </w:pPr>
    </w:p>
    <w:p w14:paraId="744159B4" w14:textId="0A1B520B" w:rsidR="00670499" w:rsidRPr="00A00C9F" w:rsidRDefault="00670499" w:rsidP="004430D0">
      <w:pPr>
        <w:spacing w:line="276" w:lineRule="auto"/>
        <w:jc w:val="center"/>
        <w:rPr>
          <w:rFonts w:ascii="Arial" w:hAnsi="Arial" w:cs="Arial"/>
          <w:lang w:val="en-US"/>
        </w:rPr>
      </w:pPr>
      <w:r w:rsidRPr="00A00C9F">
        <w:rPr>
          <w:rFonts w:ascii="Aptos" w:hAnsi="Aptos"/>
          <w:noProof/>
          <w:color w:val="212121"/>
          <w:lang w:val="en-US"/>
        </w:rPr>
        <w:drawing>
          <wp:inline distT="0" distB="0" distL="0" distR="0" wp14:anchorId="55272904" wp14:editId="394DAA73">
            <wp:extent cx="3013545" cy="2442241"/>
            <wp:effectExtent l="0" t="0" r="0" b="0"/>
            <wp:docPr id="173635134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6351343" name=""/>
                    <pic:cNvPicPr/>
                  </pic:nvPicPr>
                  <pic:blipFill>
                    <a:blip r:embed="rId6"/>
                    <a:stretch>
                      <a:fillRect/>
                    </a:stretch>
                  </pic:blipFill>
                  <pic:spPr>
                    <a:xfrm>
                      <a:off x="0" y="0"/>
                      <a:ext cx="3030431" cy="2455925"/>
                    </a:xfrm>
                    <a:prstGeom prst="rect">
                      <a:avLst/>
                    </a:prstGeom>
                  </pic:spPr>
                </pic:pic>
              </a:graphicData>
            </a:graphic>
          </wp:inline>
        </w:drawing>
      </w:r>
    </w:p>
    <w:p w14:paraId="7567714E" w14:textId="31F7C029" w:rsidR="00670499" w:rsidRPr="00A00C9F" w:rsidRDefault="00670499" w:rsidP="004430D0">
      <w:pPr>
        <w:spacing w:line="276" w:lineRule="auto"/>
        <w:jc w:val="both"/>
        <w:rPr>
          <w:rFonts w:ascii="Arial" w:hAnsi="Arial" w:cs="Arial"/>
          <w:lang w:val="en-US"/>
        </w:rPr>
      </w:pPr>
      <w:r w:rsidRPr="00A00C9F">
        <w:rPr>
          <w:rFonts w:ascii="Arial" w:hAnsi="Arial" w:cs="Arial"/>
          <w:lang w:val="en-US"/>
        </w:rPr>
        <w:t>Figure 2: Evolution of the mean square displacement (MSD) for a Fe-14.9wt%S alloy under conditions of the Earth's core.</w:t>
      </w:r>
    </w:p>
    <w:p w14:paraId="608C2CB6" w14:textId="77777777" w:rsidR="00B117E8" w:rsidRPr="00A00C9F" w:rsidRDefault="00B117E8" w:rsidP="004430D0">
      <w:pPr>
        <w:spacing w:line="276" w:lineRule="auto"/>
        <w:jc w:val="both"/>
        <w:rPr>
          <w:rFonts w:ascii="Arial" w:hAnsi="Arial" w:cs="Arial"/>
          <w:lang w:val="en-US"/>
        </w:rPr>
      </w:pPr>
    </w:p>
    <w:p w14:paraId="7860F6B3" w14:textId="57A3CE54" w:rsidR="00811850" w:rsidRPr="00A00C9F" w:rsidRDefault="00811850" w:rsidP="004430D0">
      <w:pPr>
        <w:spacing w:line="276" w:lineRule="auto"/>
        <w:jc w:val="both"/>
        <w:rPr>
          <w:rFonts w:ascii="Arial" w:hAnsi="Arial" w:cs="Arial"/>
          <w:b/>
          <w:bCs/>
          <w:lang w:val="en-US"/>
        </w:rPr>
      </w:pPr>
      <w:r w:rsidRPr="00A00C9F">
        <w:rPr>
          <w:rFonts w:ascii="Arial" w:hAnsi="Arial" w:cs="Arial"/>
          <w:b/>
          <w:bCs/>
          <w:lang w:val="en-US"/>
        </w:rPr>
        <w:lastRenderedPageBreak/>
        <w:t>Cutoff and K-POINTS convergence tests</w:t>
      </w:r>
    </w:p>
    <w:p w14:paraId="2E9055DB" w14:textId="77777777" w:rsidR="00811850" w:rsidRPr="00A00C9F" w:rsidRDefault="00811850" w:rsidP="004430D0">
      <w:pPr>
        <w:spacing w:line="276" w:lineRule="auto"/>
        <w:jc w:val="both"/>
        <w:rPr>
          <w:rFonts w:ascii="Arial" w:hAnsi="Arial" w:cs="Arial"/>
          <w:lang w:val="en-US"/>
        </w:rPr>
      </w:pPr>
    </w:p>
    <w:p w14:paraId="0D846530" w14:textId="422F605B" w:rsidR="00B117E8" w:rsidRPr="00A00C9F" w:rsidRDefault="000628DA" w:rsidP="004430D0">
      <w:pPr>
        <w:spacing w:line="276" w:lineRule="auto"/>
        <w:jc w:val="both"/>
        <w:rPr>
          <w:rFonts w:ascii="Arial" w:hAnsi="Arial" w:cs="Arial"/>
          <w:lang w:val="en-US"/>
        </w:rPr>
      </w:pPr>
      <w:r w:rsidRPr="00A00C9F">
        <w:rPr>
          <w:rFonts w:ascii="Arial" w:hAnsi="Arial" w:cs="Arial"/>
          <w:lang w:val="en-US"/>
        </w:rPr>
        <w:t>Now, in order to select the appropriate cutoff energy for our AIMD calculations, the convergence of the energy of the 64-atom cell was analyzed as the cutoff energy value changes. These results are shown in Figure 3, establishing a cutoff energy of 520 eV, where the total energy remains constant.</w:t>
      </w:r>
    </w:p>
    <w:p w14:paraId="26BCA345" w14:textId="77777777" w:rsidR="000628DA" w:rsidRPr="00A00C9F" w:rsidRDefault="000628DA" w:rsidP="004430D0">
      <w:pPr>
        <w:spacing w:line="276" w:lineRule="auto"/>
        <w:jc w:val="center"/>
        <w:rPr>
          <w:lang w:val="en-US"/>
        </w:rPr>
      </w:pPr>
    </w:p>
    <w:p w14:paraId="2E23ACFB" w14:textId="5EA4BD21" w:rsidR="000628DA" w:rsidRPr="00A00C9F" w:rsidRDefault="000628DA" w:rsidP="004430D0">
      <w:pPr>
        <w:spacing w:line="276" w:lineRule="auto"/>
        <w:jc w:val="center"/>
        <w:rPr>
          <w:lang w:val="en-US"/>
        </w:rPr>
      </w:pPr>
      <w:r w:rsidRPr="00A00C9F">
        <w:rPr>
          <w:noProof/>
          <w:lang w:val="en-US"/>
        </w:rPr>
        <w:drawing>
          <wp:inline distT="0" distB="0" distL="0" distR="0" wp14:anchorId="70F8768C" wp14:editId="7A5A6901">
            <wp:extent cx="3021496" cy="2318601"/>
            <wp:effectExtent l="0" t="0" r="1270" b="5715"/>
            <wp:docPr id="145894229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8942293" name=""/>
                    <pic:cNvPicPr/>
                  </pic:nvPicPr>
                  <pic:blipFill>
                    <a:blip r:embed="rId7"/>
                    <a:stretch>
                      <a:fillRect/>
                    </a:stretch>
                  </pic:blipFill>
                  <pic:spPr>
                    <a:xfrm>
                      <a:off x="0" y="0"/>
                      <a:ext cx="3042174" cy="2334468"/>
                    </a:xfrm>
                    <a:prstGeom prst="rect">
                      <a:avLst/>
                    </a:prstGeom>
                  </pic:spPr>
                </pic:pic>
              </a:graphicData>
            </a:graphic>
          </wp:inline>
        </w:drawing>
      </w:r>
    </w:p>
    <w:p w14:paraId="232F98C1" w14:textId="7D2EE35E" w:rsidR="000628DA" w:rsidRPr="00A00C9F" w:rsidRDefault="000628DA" w:rsidP="004430D0">
      <w:pPr>
        <w:spacing w:line="276" w:lineRule="auto"/>
        <w:jc w:val="center"/>
        <w:rPr>
          <w:rFonts w:ascii="Arial" w:hAnsi="Arial" w:cs="Arial"/>
          <w:sz w:val="21"/>
          <w:szCs w:val="21"/>
          <w:lang w:val="en-US"/>
        </w:rPr>
      </w:pPr>
      <w:r w:rsidRPr="00A00C9F">
        <w:rPr>
          <w:rFonts w:ascii="Arial" w:hAnsi="Arial" w:cs="Arial"/>
          <w:sz w:val="21"/>
          <w:szCs w:val="21"/>
          <w:lang w:val="en-US"/>
        </w:rPr>
        <w:t xml:space="preserve">Figure </w:t>
      </w:r>
      <w:r w:rsidR="00497D98" w:rsidRPr="00A00C9F">
        <w:rPr>
          <w:rFonts w:ascii="Arial" w:hAnsi="Arial" w:cs="Arial"/>
          <w:sz w:val="21"/>
          <w:szCs w:val="21"/>
          <w:lang w:val="en-US"/>
        </w:rPr>
        <w:t>3</w:t>
      </w:r>
      <w:r w:rsidRPr="00A00C9F">
        <w:rPr>
          <w:rFonts w:ascii="Arial" w:hAnsi="Arial" w:cs="Arial"/>
          <w:sz w:val="21"/>
          <w:szCs w:val="21"/>
          <w:lang w:val="en-US"/>
        </w:rPr>
        <w:t xml:space="preserve">. Calculation of cutoff energy, the cutoff energy chosen </w:t>
      </w:r>
      <w:r w:rsidR="00811850" w:rsidRPr="00A00C9F">
        <w:rPr>
          <w:rFonts w:ascii="Arial" w:hAnsi="Arial" w:cs="Arial"/>
          <w:sz w:val="21"/>
          <w:szCs w:val="21"/>
          <w:lang w:val="en-US"/>
        </w:rPr>
        <w:t xml:space="preserve">for this work </w:t>
      </w:r>
      <w:r w:rsidRPr="00A00C9F">
        <w:rPr>
          <w:rFonts w:ascii="Arial" w:hAnsi="Arial" w:cs="Arial"/>
          <w:sz w:val="21"/>
          <w:szCs w:val="21"/>
          <w:lang w:val="en-US"/>
        </w:rPr>
        <w:t>is 520 eV.</w:t>
      </w:r>
    </w:p>
    <w:p w14:paraId="19A3DC41" w14:textId="1EA47977" w:rsidR="00B117E8" w:rsidRPr="00A00C9F" w:rsidRDefault="00B117E8" w:rsidP="004430D0">
      <w:pPr>
        <w:spacing w:line="276" w:lineRule="auto"/>
        <w:jc w:val="both"/>
        <w:rPr>
          <w:rFonts w:ascii="Arial" w:hAnsi="Arial" w:cs="Arial"/>
          <w:lang w:val="en-US"/>
        </w:rPr>
      </w:pPr>
    </w:p>
    <w:p w14:paraId="7043B552" w14:textId="00729AF9" w:rsidR="00846020" w:rsidRPr="00A00C9F" w:rsidRDefault="00846020" w:rsidP="004430D0">
      <w:pPr>
        <w:spacing w:line="276" w:lineRule="auto"/>
        <w:jc w:val="both"/>
        <w:rPr>
          <w:rFonts w:ascii="Times New Roman" w:hAnsi="Times New Roman" w:cs="Times New Roman"/>
          <w:lang w:val="en-GB"/>
        </w:rPr>
      </w:pPr>
      <w:r w:rsidRPr="00A00C9F">
        <w:rPr>
          <w:rFonts w:ascii="Times New Roman" w:hAnsi="Times New Roman" w:cs="Times New Roman"/>
          <w:lang w:val="en-GB"/>
        </w:rPr>
        <w:t xml:space="preserve">Gamma point calculations where converged in total energy up to 1 meV/atom when compared with a larger 4x4x4 grid. </w:t>
      </w:r>
    </w:p>
    <w:p w14:paraId="46FF69F6" w14:textId="42F947C9" w:rsidR="00831215" w:rsidRPr="00A00C9F" w:rsidRDefault="00846020" w:rsidP="004430D0">
      <w:pPr>
        <w:spacing w:line="276" w:lineRule="auto"/>
        <w:jc w:val="both"/>
        <w:rPr>
          <w:rFonts w:ascii="Arial" w:hAnsi="Arial" w:cs="Arial"/>
          <w:lang w:val="en-GB"/>
        </w:rPr>
      </w:pPr>
      <w:r w:rsidRPr="00A00C9F">
        <w:rPr>
          <w:rFonts w:ascii="Arial" w:hAnsi="Arial" w:cs="Arial"/>
          <w:lang w:val="en-GB"/>
        </w:rPr>
        <w:t xml:space="preserve"> </w:t>
      </w:r>
    </w:p>
    <w:p w14:paraId="04DEA695" w14:textId="0A5E45A1" w:rsidR="00A404B7" w:rsidRPr="00A00C9F" w:rsidRDefault="00A404B7" w:rsidP="004430D0">
      <w:pPr>
        <w:spacing w:line="276" w:lineRule="auto"/>
        <w:jc w:val="both"/>
        <w:rPr>
          <w:rFonts w:ascii="Arial" w:hAnsi="Arial" w:cs="Arial"/>
          <w:b/>
          <w:bCs/>
          <w:lang w:val="en-GB"/>
        </w:rPr>
      </w:pPr>
      <w:r w:rsidRPr="00A00C9F">
        <w:rPr>
          <w:rFonts w:ascii="Arial" w:hAnsi="Arial" w:cs="Arial"/>
          <w:b/>
          <w:bCs/>
          <w:lang w:val="en-GB"/>
        </w:rPr>
        <w:t>Initial Configuration of liquid</w:t>
      </w:r>
    </w:p>
    <w:p w14:paraId="020843CC" w14:textId="02F5690A" w:rsidR="00811850" w:rsidRPr="00A00C9F" w:rsidRDefault="00811850" w:rsidP="004430D0">
      <w:pPr>
        <w:spacing w:line="276" w:lineRule="auto"/>
        <w:jc w:val="both"/>
        <w:rPr>
          <w:rFonts w:ascii="Times New Roman" w:hAnsi="Times New Roman" w:cs="Times New Roman"/>
          <w:lang w:val="en-GB"/>
        </w:rPr>
      </w:pPr>
      <w:r w:rsidRPr="00A00C9F">
        <w:rPr>
          <w:rFonts w:ascii="Times New Roman" w:hAnsi="Times New Roman" w:cs="Times New Roman"/>
          <w:lang w:val="en-GB"/>
        </w:rPr>
        <w:t>The initial configuration of the liquid alloys was generated by melting a body-centered cubic (bcc) structure of iron, simulated at a temperature of 10,000 K for 10 ps. The melting of the structure was confirmed by examining the radial distribution function (RDF), which exhibited characteristics typical of a liquid, and by observing that the mean square displacement (MSD) of the Fe atoms increased with time (refer to Figure 3 in Supplem</w:t>
      </w:r>
      <w:r w:rsidR="00323CA0" w:rsidRPr="00A00C9F">
        <w:rPr>
          <w:rFonts w:ascii="Times New Roman" w:hAnsi="Times New Roman" w:cs="Times New Roman"/>
          <w:lang w:val="en-GB"/>
        </w:rPr>
        <w:t>ent</w:t>
      </w:r>
      <w:r w:rsidRPr="00A00C9F">
        <w:rPr>
          <w:rFonts w:ascii="Times New Roman" w:hAnsi="Times New Roman" w:cs="Times New Roman"/>
          <w:lang w:val="en-GB"/>
        </w:rPr>
        <w:t>). The initial configurations of the Fe-S liquid alloys were achieved by randomly replacing some Fe atoms with S atoms until the desired S concentration was attained. Subsequently, they were melted at 10,000 K for 10 ps and cooled to the desired temperature. The necessary pressures and temperatures were obtained by employing the NPT simulation methodology outlined in the methods section.</w:t>
      </w:r>
    </w:p>
    <w:p w14:paraId="4B6D989D" w14:textId="77777777" w:rsidR="00DE777F" w:rsidRPr="00A00C9F" w:rsidRDefault="00DE777F" w:rsidP="004430D0">
      <w:pPr>
        <w:spacing w:line="276" w:lineRule="auto"/>
        <w:jc w:val="both"/>
        <w:rPr>
          <w:rFonts w:ascii="Times New Roman" w:hAnsi="Times New Roman" w:cs="Times New Roman"/>
          <w:lang w:val="en-GB"/>
        </w:rPr>
      </w:pPr>
    </w:p>
    <w:p w14:paraId="2E952477" w14:textId="248D2E50" w:rsidR="00022C96" w:rsidRPr="00A00C9F" w:rsidRDefault="00022C96" w:rsidP="004430D0">
      <w:pPr>
        <w:spacing w:line="276" w:lineRule="auto"/>
        <w:rPr>
          <w:rFonts w:ascii="Times New Roman" w:eastAsia="Times New Roman" w:hAnsi="Times New Roman" w:cs="Times New Roman"/>
          <w:color w:val="000000" w:themeColor="text1"/>
          <w:lang w:val="en-GB" w:eastAsia="en-GB"/>
        </w:rPr>
      </w:pPr>
      <w:r w:rsidRPr="00A00C9F">
        <w:rPr>
          <w:rFonts w:ascii="Times New Roman" w:eastAsia="Calibri" w:hAnsi="Times New Roman" w:cs="Times New Roman"/>
          <w:b/>
          <w:color w:val="000000" w:themeColor="text1"/>
          <w:lang w:val="en-GB" w:eastAsia="en-GB"/>
        </w:rPr>
        <w:t>Dynamical properties of Fe-S alloys</w:t>
      </w:r>
    </w:p>
    <w:p w14:paraId="651AA945" w14:textId="77777777" w:rsidR="00022C96" w:rsidRPr="00A00C9F" w:rsidRDefault="00022C96" w:rsidP="004430D0">
      <w:pPr>
        <w:spacing w:line="276" w:lineRule="auto"/>
        <w:jc w:val="both"/>
        <w:rPr>
          <w:rFonts w:ascii="Times New Roman" w:hAnsi="Times New Roman" w:cs="Times New Roman"/>
          <w:lang w:val="en-GB"/>
        </w:rPr>
      </w:pPr>
      <w:r w:rsidRPr="00A00C9F">
        <w:rPr>
          <w:rFonts w:ascii="Times New Roman" w:hAnsi="Times New Roman" w:cs="Times New Roman"/>
          <w:lang w:val="en-GB"/>
        </w:rPr>
        <w:t>The diffusion properties of ions in a liquid system can be described by the self-diffusion coefficient as defined by the Stokes–Einstein relation</w:t>
      </w:r>
      <w:r w:rsidRPr="00A00C9F">
        <w:rPr>
          <w:rFonts w:ascii="Times New Roman" w:hAnsi="Times New Roman" w:cs="Times New Roman"/>
          <w:vertAlign w:val="superscript"/>
          <w:lang w:val="en-GB"/>
        </w:rPr>
        <w:t>41</w:t>
      </w:r>
      <w:r w:rsidRPr="00A00C9F">
        <w:rPr>
          <w:rFonts w:ascii="Times New Roman" w:hAnsi="Times New Roman" w:cs="Times New Roman"/>
          <w:lang w:val="en-GB"/>
        </w:rPr>
        <w:t>: </w:t>
      </w:r>
    </w:p>
    <w:sdt>
      <w:sdtPr>
        <w:rPr>
          <w:rFonts w:ascii="Arial" w:hAnsi="Arial" w:cs="Arial"/>
          <w:lang w:val="en-GB"/>
        </w:rPr>
        <w:tag w:val="goog_rdk_6"/>
        <w:id w:val="1305355251"/>
      </w:sdtPr>
      <w:sdtContent>
        <w:p w14:paraId="4ADCA15E" w14:textId="49FAEF04" w:rsidR="00022C96" w:rsidRPr="00A00C9F" w:rsidRDefault="00022C96" w:rsidP="004430D0">
          <w:pPr>
            <w:spacing w:line="276" w:lineRule="auto"/>
            <w:jc w:val="center"/>
            <w:rPr>
              <w:rFonts w:ascii="Arial" w:hAnsi="Arial" w:cs="Arial"/>
              <w:lang w:val="en-GB"/>
            </w:rPr>
          </w:pPr>
          <m:oMath>
            <m:r>
              <w:rPr>
                <w:rFonts w:ascii="Cambria Math" w:hAnsi="Cambria Math" w:cs="Arial"/>
                <w:lang w:val="en-GB"/>
              </w:rPr>
              <m:t>D=</m:t>
            </m:r>
            <m:f>
              <m:fPr>
                <m:ctrlPr>
                  <w:rPr>
                    <w:rFonts w:ascii="Cambria Math" w:hAnsi="Cambria Math" w:cs="Arial"/>
                    <w:lang w:val="en-GB"/>
                  </w:rPr>
                </m:ctrlPr>
              </m:fPr>
              <m:num>
                <m:r>
                  <w:rPr>
                    <w:rFonts w:ascii="Cambria Math" w:hAnsi="Cambria Math" w:cs="Arial"/>
                    <w:lang w:val="en-GB"/>
                  </w:rPr>
                  <m:t>〈</m:t>
                </m:r>
                <m:sSup>
                  <m:sSupPr>
                    <m:ctrlPr>
                      <w:rPr>
                        <w:rFonts w:ascii="Cambria Math" w:hAnsi="Cambria Math" w:cs="Arial"/>
                        <w:lang w:val="en-GB"/>
                      </w:rPr>
                    </m:ctrlPr>
                  </m:sSupPr>
                  <m:e>
                    <m:d>
                      <m:dPr>
                        <m:begChr m:val="|"/>
                        <m:endChr m:val="|"/>
                        <m:ctrlPr>
                          <w:rPr>
                            <w:rFonts w:ascii="Cambria Math" w:hAnsi="Cambria Math" w:cs="Arial"/>
                            <w:lang w:val="en-GB"/>
                          </w:rPr>
                        </m:ctrlPr>
                      </m:dPr>
                      <m:e>
                        <m:r>
                          <w:rPr>
                            <w:rFonts w:ascii="Cambria Math" w:hAnsi="Cambria Math" w:cs="Arial"/>
                            <w:lang w:val="en-GB"/>
                          </w:rPr>
                          <m:t>r</m:t>
                        </m:r>
                        <m:d>
                          <m:dPr>
                            <m:ctrlPr>
                              <w:rPr>
                                <w:rFonts w:ascii="Cambria Math" w:hAnsi="Cambria Math" w:cs="Arial"/>
                                <w:lang w:val="en-GB"/>
                              </w:rPr>
                            </m:ctrlPr>
                          </m:dPr>
                          <m:e>
                            <m:r>
                              <w:rPr>
                                <w:rFonts w:ascii="Cambria Math" w:hAnsi="Cambria Math" w:cs="Arial"/>
                                <w:lang w:val="en-GB"/>
                              </w:rPr>
                              <m:t>t+</m:t>
                            </m:r>
                            <m:sSub>
                              <m:sSubPr>
                                <m:ctrlPr>
                                  <w:rPr>
                                    <w:rFonts w:ascii="Cambria Math" w:hAnsi="Cambria Math" w:cs="Arial"/>
                                    <w:lang w:val="en-GB"/>
                                  </w:rPr>
                                </m:ctrlPr>
                              </m:sSubPr>
                              <m:e>
                                <m:r>
                                  <w:rPr>
                                    <w:rFonts w:ascii="Cambria Math" w:hAnsi="Cambria Math" w:cs="Arial"/>
                                    <w:lang w:val="en-GB"/>
                                  </w:rPr>
                                  <m:t>t</m:t>
                                </m:r>
                              </m:e>
                              <m:sub>
                                <m:r>
                                  <w:rPr>
                                    <w:rFonts w:ascii="Cambria Math" w:hAnsi="Cambria Math" w:cs="Arial"/>
                                    <w:lang w:val="en-GB"/>
                                  </w:rPr>
                                  <m:t>o</m:t>
                                </m:r>
                              </m:sub>
                            </m:sSub>
                          </m:e>
                        </m:d>
                        <m:r>
                          <w:rPr>
                            <w:rFonts w:ascii="Cambria Math" w:hAnsi="Cambria Math" w:cs="Arial"/>
                            <w:lang w:val="en-GB"/>
                          </w:rPr>
                          <m:t>-r</m:t>
                        </m:r>
                        <m:d>
                          <m:dPr>
                            <m:ctrlPr>
                              <w:rPr>
                                <w:rFonts w:ascii="Cambria Math" w:hAnsi="Cambria Math" w:cs="Arial"/>
                                <w:lang w:val="en-GB"/>
                              </w:rPr>
                            </m:ctrlPr>
                          </m:dPr>
                          <m:e>
                            <m:sSub>
                              <m:sSubPr>
                                <m:ctrlPr>
                                  <w:rPr>
                                    <w:rFonts w:ascii="Cambria Math" w:hAnsi="Cambria Math" w:cs="Arial"/>
                                    <w:lang w:val="en-GB"/>
                                  </w:rPr>
                                </m:ctrlPr>
                              </m:sSubPr>
                              <m:e>
                                <m:r>
                                  <w:rPr>
                                    <w:rFonts w:ascii="Cambria Math" w:hAnsi="Cambria Math" w:cs="Arial"/>
                                    <w:lang w:val="en-GB"/>
                                  </w:rPr>
                                  <m:t>t</m:t>
                                </m:r>
                              </m:e>
                              <m:sub>
                                <m:r>
                                  <w:rPr>
                                    <w:rFonts w:ascii="Cambria Math" w:hAnsi="Cambria Math" w:cs="Arial"/>
                                    <w:lang w:val="en-GB"/>
                                  </w:rPr>
                                  <m:t>o</m:t>
                                </m:r>
                              </m:sub>
                            </m:sSub>
                          </m:e>
                        </m:d>
                      </m:e>
                    </m:d>
                  </m:e>
                  <m:sup>
                    <m:r>
                      <w:rPr>
                        <w:rFonts w:ascii="Cambria Math" w:hAnsi="Cambria Math" w:cs="Arial"/>
                        <w:lang w:val="en-GB"/>
                      </w:rPr>
                      <m:t>2</m:t>
                    </m:r>
                  </m:sup>
                </m:sSup>
                <m:r>
                  <w:rPr>
                    <w:rFonts w:ascii="Cambria Math" w:hAnsi="Cambria Math" w:cs="Arial"/>
                    <w:lang w:val="en-GB"/>
                  </w:rPr>
                  <m:t>〉</m:t>
                </m:r>
              </m:num>
              <m:den>
                <m:r>
                  <w:rPr>
                    <w:rFonts w:ascii="Cambria Math" w:hAnsi="Cambria Math" w:cs="Arial"/>
                    <w:lang w:val="en-GB"/>
                  </w:rPr>
                  <m:t>6t</m:t>
                </m:r>
              </m:den>
            </m:f>
            <m:r>
              <w:rPr>
                <w:rFonts w:ascii="Cambria Math" w:hAnsi="Cambria Math" w:cs="Arial"/>
                <w:lang w:val="en-GB"/>
              </w:rPr>
              <m:t>,</m:t>
            </m:r>
          </m:oMath>
          <w:r w:rsidRPr="00A00C9F">
            <w:rPr>
              <w:rFonts w:ascii="Arial" w:hAnsi="Arial" w:cs="Arial"/>
              <w:lang w:val="en-GB"/>
            </w:rPr>
            <w:t xml:space="preserve">  (6)</w:t>
          </w:r>
        </w:p>
      </w:sdtContent>
    </w:sdt>
    <w:p w14:paraId="0D27832B" w14:textId="6AD6BE1A" w:rsidR="00022C96" w:rsidRPr="00A00C9F" w:rsidRDefault="00022C96" w:rsidP="004430D0">
      <w:pPr>
        <w:spacing w:after="240" w:line="276" w:lineRule="auto"/>
        <w:jc w:val="both"/>
        <w:rPr>
          <w:rFonts w:ascii="Times New Roman" w:hAnsi="Times New Roman" w:cs="Times New Roman"/>
          <w:lang w:val="en-GB"/>
        </w:rPr>
      </w:pPr>
      <w:commentRangeStart w:id="0"/>
      <w:r w:rsidRPr="00A00C9F">
        <w:rPr>
          <w:rFonts w:ascii="Times New Roman" w:hAnsi="Times New Roman" w:cs="Times New Roman"/>
          <w:lang w:val="en-GB"/>
        </w:rPr>
        <w:lastRenderedPageBreak/>
        <w:t>where </w:t>
      </w:r>
      <m:oMath>
        <m:d>
          <m:dPr>
            <m:begChr m:val="⟨"/>
            <m:endChr m:val="⟩"/>
            <m:ctrlPr>
              <w:rPr>
                <w:rFonts w:ascii="Cambria Math" w:hAnsi="Cambria Math" w:cs="Times New Roman"/>
                <w:i/>
                <w:lang w:val="en-GB"/>
              </w:rPr>
            </m:ctrlPr>
          </m:dPr>
          <m:e>
            <m:r>
              <w:rPr>
                <w:rFonts w:ascii="Cambria Math" w:hAnsi="Cambria Math" w:cs="Times New Roman"/>
                <w:lang w:val="en-GB"/>
              </w:rPr>
              <m:t>∙</m:t>
            </m:r>
          </m:e>
        </m:d>
      </m:oMath>
      <w:r w:rsidRPr="00A00C9F">
        <w:rPr>
          <w:rFonts w:ascii="Times New Roman" w:hAnsi="Times New Roman" w:cs="Times New Roman"/>
          <w:lang w:val="en-GB"/>
        </w:rPr>
        <w:t xml:space="preserve"> represents a thermodynamic average and </w:t>
      </w:r>
      <m:oMath>
        <m:sSup>
          <m:sSupPr>
            <m:ctrlPr>
              <w:rPr>
                <w:rFonts w:ascii="Cambria Math" w:hAnsi="Cambria Math" w:cs="Times New Roman"/>
                <w:lang w:val="en-GB"/>
              </w:rPr>
            </m:ctrlPr>
          </m:sSupPr>
          <m:e>
            <m:d>
              <m:dPr>
                <m:begChr m:val="|"/>
                <m:endChr m:val="|"/>
                <m:ctrlPr>
                  <w:rPr>
                    <w:rFonts w:ascii="Cambria Math" w:hAnsi="Cambria Math" w:cs="Times New Roman"/>
                    <w:lang w:val="en-GB"/>
                  </w:rPr>
                </m:ctrlPr>
              </m:dPr>
              <m:e>
                <m:r>
                  <w:rPr>
                    <w:rFonts w:ascii="Cambria Math" w:hAnsi="Cambria Math" w:cs="Times New Roman"/>
                    <w:lang w:val="en-GB"/>
                  </w:rPr>
                  <m:t>r</m:t>
                </m:r>
                <m:d>
                  <m:dPr>
                    <m:ctrlPr>
                      <w:rPr>
                        <w:rFonts w:ascii="Cambria Math" w:hAnsi="Cambria Math" w:cs="Times New Roman"/>
                        <w:i/>
                        <w:lang w:val="en-GB"/>
                      </w:rPr>
                    </m:ctrlPr>
                  </m:dPr>
                  <m:e>
                    <m:r>
                      <w:rPr>
                        <w:rFonts w:ascii="Cambria Math" w:hAnsi="Cambria Math" w:cs="Times New Roman"/>
                        <w:lang w:val="en-GB"/>
                      </w:rPr>
                      <m:t>t+</m:t>
                    </m:r>
                    <m:sSub>
                      <m:sSubPr>
                        <m:ctrlPr>
                          <w:rPr>
                            <w:rFonts w:ascii="Cambria Math" w:hAnsi="Cambria Math" w:cs="Times New Roman"/>
                            <w:lang w:val="en-GB"/>
                          </w:rPr>
                        </m:ctrlPr>
                      </m:sSubPr>
                      <m:e>
                        <m:r>
                          <w:rPr>
                            <w:rFonts w:ascii="Cambria Math" w:hAnsi="Cambria Math" w:cs="Times New Roman"/>
                            <w:lang w:val="en-GB"/>
                          </w:rPr>
                          <m:t>t</m:t>
                        </m:r>
                      </m:e>
                      <m:sub>
                        <m:r>
                          <w:rPr>
                            <w:rFonts w:ascii="Cambria Math" w:hAnsi="Cambria Math" w:cs="Times New Roman"/>
                            <w:lang w:val="en-GB"/>
                          </w:rPr>
                          <m:t>o</m:t>
                        </m:r>
                      </m:sub>
                    </m:sSub>
                  </m:e>
                </m:d>
                <m:r>
                  <w:rPr>
                    <w:rFonts w:ascii="Cambria Math" w:hAnsi="Cambria Math" w:cs="Times New Roman"/>
                    <w:lang w:val="en-GB"/>
                  </w:rPr>
                  <m:t>-r</m:t>
                </m:r>
                <m:d>
                  <m:dPr>
                    <m:ctrlPr>
                      <w:rPr>
                        <w:rFonts w:ascii="Cambria Math" w:hAnsi="Cambria Math" w:cs="Times New Roman"/>
                        <w:i/>
                        <w:lang w:val="en-GB"/>
                      </w:rPr>
                    </m:ctrlPr>
                  </m:dPr>
                  <m:e>
                    <m:sSub>
                      <m:sSubPr>
                        <m:ctrlPr>
                          <w:rPr>
                            <w:rFonts w:ascii="Cambria Math" w:hAnsi="Cambria Math" w:cs="Times New Roman"/>
                            <w:lang w:val="en-GB"/>
                          </w:rPr>
                        </m:ctrlPr>
                      </m:sSubPr>
                      <m:e>
                        <m:r>
                          <w:rPr>
                            <w:rFonts w:ascii="Cambria Math" w:hAnsi="Cambria Math" w:cs="Times New Roman"/>
                            <w:lang w:val="en-GB"/>
                          </w:rPr>
                          <m:t>t</m:t>
                        </m:r>
                      </m:e>
                      <m:sub>
                        <m:r>
                          <w:rPr>
                            <w:rFonts w:ascii="Cambria Math" w:hAnsi="Cambria Math" w:cs="Times New Roman"/>
                            <w:lang w:val="en-GB"/>
                          </w:rPr>
                          <m:t>o</m:t>
                        </m:r>
                      </m:sub>
                    </m:sSub>
                  </m:e>
                </m:d>
              </m:e>
            </m:d>
          </m:e>
          <m:sup>
            <m:r>
              <w:rPr>
                <w:rFonts w:ascii="Cambria Math" w:hAnsi="Cambria Math" w:cs="Times New Roman"/>
                <w:lang w:val="en-GB"/>
              </w:rPr>
              <m:t>2</m:t>
            </m:r>
          </m:sup>
        </m:sSup>
      </m:oMath>
      <w:r w:rsidRPr="00A00C9F">
        <w:rPr>
          <w:rFonts w:ascii="Times New Roman" w:hAnsi="Times New Roman" w:cs="Times New Roman"/>
          <w:lang w:val="en-GB"/>
        </w:rPr>
        <w:t xml:space="preserve"> is the mean square displacement. </w:t>
      </w:r>
      <w:commentRangeEnd w:id="0"/>
      <w:r w:rsidRPr="00A00C9F">
        <w:rPr>
          <w:rStyle w:val="Refdecomentario"/>
          <w:rFonts w:ascii="Times New Roman" w:hAnsi="Times New Roman" w:cs="Times New Roman"/>
          <w:sz w:val="24"/>
          <w:szCs w:val="24"/>
          <w:lang w:val="en-GB"/>
        </w:rPr>
        <w:commentReference w:id="0"/>
      </w:r>
      <w:r w:rsidR="00C24A45" w:rsidRPr="00A00C9F">
        <w:rPr>
          <w:rFonts w:ascii="Times New Roman" w:hAnsi="Times New Roman" w:cs="Times New Roman"/>
          <w:lang w:val="en-GB"/>
        </w:rPr>
        <w:t>Figure 4a</w:t>
      </w:r>
      <w:r w:rsidRPr="00A00C9F">
        <w:rPr>
          <w:rFonts w:ascii="Times New Roman" w:hAnsi="Times New Roman" w:cs="Times New Roman"/>
          <w:lang w:val="en-GB"/>
        </w:rPr>
        <w:t xml:space="preserve"> shows that Fe and S have similar diffusion behaviour, possibly due to the strong bond formed by Fe and S and the fact that the first solvation shell of a Fe atom is formed by a small portion of S atoms. Furthermore, our results show that the effect on diffusion produced by the addition of S to the system is negligible under these conditions, as the diffusion values found for almost all alloys studied range from </w:t>
      </w:r>
      <m:oMath>
        <m:r>
          <w:rPr>
            <w:rFonts w:ascii="Cambria Math" w:hAnsi="Cambria Math" w:cs="Times New Roman"/>
            <w:lang w:val="en-GB"/>
          </w:rPr>
          <m:t>0.35×</m:t>
        </m:r>
        <m:sSup>
          <m:sSupPr>
            <m:ctrlPr>
              <w:rPr>
                <w:rFonts w:ascii="Cambria Math" w:hAnsi="Cambria Math" w:cs="Times New Roman"/>
                <w:i/>
                <w:lang w:val="en-GB"/>
              </w:rPr>
            </m:ctrlPr>
          </m:sSupPr>
          <m:e>
            <m:r>
              <w:rPr>
                <w:rFonts w:ascii="Cambria Math" w:hAnsi="Cambria Math" w:cs="Times New Roman"/>
                <w:lang w:val="en-GB"/>
              </w:rPr>
              <m:t>10</m:t>
            </m:r>
          </m:e>
          <m:sup>
            <m:r>
              <w:rPr>
                <w:rFonts w:ascii="Cambria Math" w:hAnsi="Cambria Math" w:cs="Times New Roman"/>
                <w:lang w:val="en-GB"/>
              </w:rPr>
              <m:t>-8</m:t>
            </m:r>
          </m:sup>
        </m:sSup>
      </m:oMath>
      <w:r w:rsidRPr="00A00C9F">
        <w:rPr>
          <w:rFonts w:ascii="Times New Roman" w:hAnsi="Times New Roman" w:cs="Times New Roman"/>
          <w:lang w:val="en-GB"/>
        </w:rPr>
        <w:t xml:space="preserve"> to </w:t>
      </w:r>
      <m:oMath>
        <m:r>
          <w:rPr>
            <w:rFonts w:ascii="Cambria Math" w:hAnsi="Cambria Math" w:cs="Times New Roman"/>
            <w:lang w:val="en-GB"/>
          </w:rPr>
          <m:t>0.75×</m:t>
        </m:r>
        <m:sSup>
          <m:sSupPr>
            <m:ctrlPr>
              <w:rPr>
                <w:rFonts w:ascii="Cambria Math" w:hAnsi="Cambria Math" w:cs="Times New Roman"/>
                <w:i/>
                <w:lang w:val="en-GB"/>
              </w:rPr>
            </m:ctrlPr>
          </m:sSupPr>
          <m:e>
            <m:r>
              <w:rPr>
                <w:rFonts w:ascii="Cambria Math" w:hAnsi="Cambria Math" w:cs="Times New Roman"/>
                <w:lang w:val="en-GB"/>
              </w:rPr>
              <m:t>10</m:t>
            </m:r>
          </m:e>
          <m:sup>
            <m:r>
              <w:rPr>
                <w:rFonts w:ascii="Cambria Math" w:hAnsi="Cambria Math" w:cs="Times New Roman"/>
                <w:lang w:val="en-GB"/>
              </w:rPr>
              <m:t>-8</m:t>
            </m:r>
          </m:sup>
        </m:sSup>
      </m:oMath>
      <w:r w:rsidRPr="00A00C9F">
        <w:rPr>
          <w:rFonts w:ascii="Times New Roman" w:hAnsi="Times New Roman" w:cs="Times New Roman"/>
          <w:lang w:val="en-GB"/>
        </w:rPr>
        <w:t xml:space="preserve"> cm</w:t>
      </w:r>
      <w:r w:rsidRPr="00A00C9F">
        <w:rPr>
          <w:rFonts w:ascii="Times New Roman" w:hAnsi="Times New Roman" w:cs="Times New Roman"/>
          <w:vertAlign w:val="superscript"/>
          <w:lang w:val="en-GB"/>
        </w:rPr>
        <w:t>2</w:t>
      </w:r>
      <w:r w:rsidRPr="00A00C9F">
        <w:rPr>
          <w:rFonts w:ascii="Times New Roman" w:hAnsi="Times New Roman" w:cs="Times New Roman"/>
          <w:lang w:val="en-GB"/>
        </w:rPr>
        <w:t>/s. However, when pressure increases, it is seen that diffusion coefficients of Fe and S globally decrease</w:t>
      </w:r>
      <w:r w:rsidR="00C24A45" w:rsidRPr="00A00C9F">
        <w:rPr>
          <w:rFonts w:ascii="Times New Roman" w:hAnsi="Times New Roman" w:cs="Times New Roman"/>
          <w:lang w:val="en-GB"/>
        </w:rPr>
        <w:t xml:space="preserve"> (See Figure 4b)</w:t>
      </w:r>
      <w:r w:rsidRPr="00A00C9F">
        <w:rPr>
          <w:rFonts w:ascii="Times New Roman" w:hAnsi="Times New Roman" w:cs="Times New Roman"/>
          <w:lang w:val="en-GB"/>
        </w:rPr>
        <w:t xml:space="preserve">.  This behaviour is similar to the experimental results reported by Belaschenko </w:t>
      </w:r>
      <w:r w:rsidRPr="00A00C9F">
        <w:rPr>
          <w:rFonts w:ascii="Times New Roman" w:hAnsi="Times New Roman" w:cs="Times New Roman"/>
          <w:i/>
          <w:iCs/>
          <w:lang w:val="en-GB"/>
        </w:rPr>
        <w:t>et al</w:t>
      </w:r>
      <w:r w:rsidRPr="00A00C9F">
        <w:rPr>
          <w:rFonts w:ascii="Times New Roman" w:hAnsi="Times New Roman" w:cs="Times New Roman"/>
          <w:vertAlign w:val="superscript"/>
          <w:lang w:val="en-GB"/>
        </w:rPr>
        <w:t>42</w:t>
      </w:r>
      <w:r w:rsidRPr="00A00C9F">
        <w:rPr>
          <w:rFonts w:ascii="Times New Roman" w:hAnsi="Times New Roman" w:cs="Times New Roman"/>
          <w:lang w:val="en-GB"/>
        </w:rPr>
        <w:t xml:space="preserve"> and related to a stronger bond leading to a decrease in interatomic distances that results in less space for the atoms movement, thus shortening their diffusion mean path. Our results are on the same line of those obtained by Pozzo </w:t>
      </w:r>
      <w:r w:rsidRPr="00A00C9F">
        <w:rPr>
          <w:rFonts w:ascii="Times New Roman" w:hAnsi="Times New Roman" w:cs="Times New Roman"/>
          <w:i/>
          <w:iCs/>
          <w:lang w:val="en-GB"/>
        </w:rPr>
        <w:t>et al</w:t>
      </w:r>
      <w:r w:rsidRPr="00A00C9F">
        <w:rPr>
          <w:rFonts w:ascii="Times New Roman" w:hAnsi="Times New Roman" w:cs="Times New Roman"/>
          <w:vertAlign w:val="superscript"/>
          <w:lang w:val="en-GB"/>
        </w:rPr>
        <w:t>43</w:t>
      </w:r>
      <w:r w:rsidRPr="00A00C9F">
        <w:rPr>
          <w:rFonts w:ascii="Times New Roman" w:hAnsi="Times New Roman" w:cs="Times New Roman"/>
          <w:lang w:val="en-GB"/>
        </w:rPr>
        <w:t xml:space="preserve"> </w:t>
      </w:r>
      <w:commentRangeStart w:id="1"/>
      <w:r w:rsidRPr="00A00C9F">
        <w:rPr>
          <w:rFonts w:ascii="Times New Roman" w:hAnsi="Times New Roman" w:cs="Times New Roman"/>
          <w:lang w:val="en-GB"/>
        </w:rPr>
        <w:t>on</w:t>
      </w:r>
      <w:commentRangeEnd w:id="1"/>
      <w:r w:rsidRPr="00A00C9F">
        <w:rPr>
          <w:rStyle w:val="Refdecomentario"/>
          <w:rFonts w:ascii="Times New Roman" w:hAnsi="Times New Roman" w:cs="Times New Roman"/>
          <w:sz w:val="24"/>
          <w:szCs w:val="24"/>
          <w:lang w:val="en-GB"/>
        </w:rPr>
        <w:commentReference w:id="1"/>
      </w:r>
      <w:r w:rsidRPr="00A00C9F">
        <w:rPr>
          <w:rFonts w:ascii="Times New Roman" w:hAnsi="Times New Roman" w:cs="Times New Roman"/>
          <w:lang w:val="en-GB"/>
        </w:rPr>
        <w:t xml:space="preserve"> Fe-Si-O alloys where the atom size can also induce a slower diffusion. </w:t>
      </w:r>
    </w:p>
    <w:p w14:paraId="3FDFD14D" w14:textId="77777777" w:rsidR="00022C96" w:rsidRPr="00A00C9F" w:rsidRDefault="00022C96" w:rsidP="004430D0">
      <w:pPr>
        <w:spacing w:line="276" w:lineRule="auto"/>
        <w:jc w:val="both"/>
        <w:rPr>
          <w:rFonts w:ascii="Times New Roman" w:hAnsi="Times New Roman" w:cs="Times New Roman"/>
          <w:lang w:val="en-GB"/>
        </w:rPr>
      </w:pPr>
      <w:bookmarkStart w:id="2" w:name="_heading=h.2et92p0" w:colFirst="0" w:colLast="0"/>
      <w:bookmarkStart w:id="3" w:name="_heading=h.watwshuy1kyl" w:colFirst="0" w:colLast="0"/>
      <w:bookmarkStart w:id="4" w:name="_heading=h.khqmk0mm35sj" w:colFirst="0" w:colLast="0"/>
      <w:bookmarkEnd w:id="2"/>
      <w:bookmarkEnd w:id="3"/>
      <w:bookmarkEnd w:id="4"/>
      <w:r w:rsidRPr="00A00C9F">
        <w:rPr>
          <w:rFonts w:ascii="Times New Roman" w:hAnsi="Times New Roman" w:cs="Times New Roman"/>
          <w:lang w:val="en-GB"/>
        </w:rPr>
        <w:t>We can use the diffusion coefficients obtained here to estimate the liquid viscosity using the Stokes-Einstein relation (SER):</w:t>
      </w:r>
    </w:p>
    <w:p w14:paraId="086D5829" w14:textId="7F51E397" w:rsidR="00022C96" w:rsidRPr="00A00C9F" w:rsidRDefault="00022C96" w:rsidP="004430D0">
      <w:pPr>
        <w:spacing w:line="276" w:lineRule="auto"/>
        <w:jc w:val="center"/>
        <w:rPr>
          <w:rFonts w:ascii="Arial" w:hAnsi="Arial" w:cs="Arial"/>
          <w:lang w:val="en-GB"/>
        </w:rPr>
      </w:pPr>
      <w:bookmarkStart w:id="5" w:name="_heading=h.got76rygh9uh" w:colFirst="0" w:colLast="0"/>
      <w:bookmarkEnd w:id="5"/>
      <m:oMath>
        <m:r>
          <w:rPr>
            <w:rFonts w:ascii="Cambria Math" w:hAnsi="Cambria Math" w:cs="Arial"/>
            <w:lang w:val="en-GB"/>
          </w:rPr>
          <m:t>Dη=</m:t>
        </m:r>
        <m:f>
          <m:fPr>
            <m:ctrlPr>
              <w:rPr>
                <w:rFonts w:ascii="Cambria Math" w:hAnsi="Cambria Math" w:cs="Arial"/>
                <w:lang w:val="en-GB"/>
              </w:rPr>
            </m:ctrlPr>
          </m:fPr>
          <m:num>
            <m:sSub>
              <m:sSubPr>
                <m:ctrlPr>
                  <w:rPr>
                    <w:rFonts w:ascii="Cambria Math" w:hAnsi="Cambria Math" w:cs="Arial"/>
                    <w:lang w:val="en-GB"/>
                  </w:rPr>
                </m:ctrlPr>
              </m:sSubPr>
              <m:e>
                <m:r>
                  <w:rPr>
                    <w:rFonts w:ascii="Cambria Math" w:hAnsi="Cambria Math" w:cs="Arial"/>
                    <w:lang w:val="en-GB"/>
                  </w:rPr>
                  <m:t>k</m:t>
                </m:r>
              </m:e>
              <m:sub>
                <m:r>
                  <w:rPr>
                    <w:rFonts w:ascii="Cambria Math" w:hAnsi="Cambria Math" w:cs="Arial"/>
                    <w:lang w:val="en-GB"/>
                  </w:rPr>
                  <m:t>B</m:t>
                </m:r>
              </m:sub>
            </m:sSub>
            <m:r>
              <w:rPr>
                <w:rFonts w:ascii="Cambria Math" w:hAnsi="Cambria Math" w:cs="Arial"/>
                <w:lang w:val="en-GB"/>
              </w:rPr>
              <m:t>T</m:t>
            </m:r>
          </m:num>
          <m:den>
            <m:r>
              <w:rPr>
                <w:rFonts w:ascii="Cambria Math" w:hAnsi="Cambria Math" w:cs="Arial"/>
                <w:lang w:val="en-GB"/>
              </w:rPr>
              <m:t>2πr</m:t>
            </m:r>
          </m:den>
        </m:f>
      </m:oMath>
      <w:r w:rsidRPr="00A00C9F">
        <w:rPr>
          <w:rFonts w:ascii="Arial" w:hAnsi="Arial" w:cs="Arial"/>
          <w:lang w:val="en-GB"/>
        </w:rPr>
        <w:t>,    (7)</w:t>
      </w:r>
    </w:p>
    <w:p w14:paraId="65DBC08F" w14:textId="58385BE0" w:rsidR="00022C96" w:rsidRPr="00A00C9F" w:rsidRDefault="00022C96" w:rsidP="004430D0">
      <w:pPr>
        <w:spacing w:line="276" w:lineRule="auto"/>
        <w:jc w:val="both"/>
        <w:rPr>
          <w:rFonts w:ascii="Times New Roman" w:hAnsi="Times New Roman" w:cs="Times New Roman"/>
          <w:lang w:val="en-GB"/>
        </w:rPr>
      </w:pPr>
      <w:bookmarkStart w:id="6" w:name="_heading=h.6ashbevo6bxc" w:colFirst="0" w:colLast="0"/>
      <w:bookmarkEnd w:id="6"/>
      <w:r w:rsidRPr="00A00C9F">
        <w:rPr>
          <w:rFonts w:ascii="Times New Roman" w:hAnsi="Times New Roman" w:cs="Times New Roman"/>
          <w:lang w:val="en-GB"/>
        </w:rPr>
        <w:t xml:space="preserve">where, </w:t>
      </w:r>
      <m:oMath>
        <m:r>
          <w:rPr>
            <w:rFonts w:ascii="Cambria Math" w:hAnsi="Cambria Math" w:cs="Times New Roman"/>
            <w:lang w:val="en-GB"/>
          </w:rPr>
          <m:t>r´</m:t>
        </m:r>
      </m:oMath>
      <w:r w:rsidRPr="00A00C9F">
        <w:rPr>
          <w:rFonts w:ascii="Times New Roman" w:hAnsi="Times New Roman" w:cs="Times New Roman"/>
          <w:lang w:val="en-GB"/>
        </w:rPr>
        <w:t xml:space="preserve"> is the effective diameter of a particle, </w:t>
      </w:r>
      <m:oMath>
        <m:r>
          <w:rPr>
            <w:rFonts w:ascii="Cambria Math" w:hAnsi="Cambria Math" w:cs="Times New Roman"/>
            <w:lang w:val="en-GB"/>
          </w:rPr>
          <m:t>T</m:t>
        </m:r>
      </m:oMath>
      <w:r w:rsidRPr="00A00C9F">
        <w:rPr>
          <w:rFonts w:ascii="Times New Roman" w:hAnsi="Times New Roman" w:cs="Times New Roman"/>
          <w:lang w:val="en-GB"/>
        </w:rPr>
        <w:t xml:space="preserve"> is the absolute temperature, and </w:t>
      </w:r>
      <m:oMath>
        <m:sSub>
          <m:sSubPr>
            <m:ctrlPr>
              <w:rPr>
                <w:rFonts w:ascii="Cambria Math" w:hAnsi="Cambria Math" w:cs="Times New Roman"/>
                <w:lang w:val="en-GB"/>
              </w:rPr>
            </m:ctrlPr>
          </m:sSubPr>
          <m:e>
            <m:r>
              <w:rPr>
                <w:rFonts w:ascii="Cambria Math" w:hAnsi="Cambria Math" w:cs="Times New Roman"/>
                <w:lang w:val="en-GB"/>
              </w:rPr>
              <m:t>k</m:t>
            </m:r>
          </m:e>
          <m:sub>
            <m:r>
              <w:rPr>
                <w:rFonts w:ascii="Cambria Math" w:hAnsi="Cambria Math" w:cs="Times New Roman"/>
                <w:lang w:val="en-GB"/>
              </w:rPr>
              <m:t>B</m:t>
            </m:r>
          </m:sub>
        </m:sSub>
      </m:oMath>
      <w:r w:rsidRPr="00A00C9F">
        <w:rPr>
          <w:rFonts w:ascii="Times New Roman" w:hAnsi="Times New Roman" w:cs="Times New Roman"/>
          <w:lang w:val="en-GB"/>
        </w:rPr>
        <w:t xml:space="preserve"> is the Boltzmann’s constant. </w:t>
      </w:r>
      <w:r w:rsidR="00C24A45" w:rsidRPr="00A00C9F">
        <w:rPr>
          <w:rFonts w:ascii="Times New Roman" w:hAnsi="Times New Roman" w:cs="Times New Roman"/>
          <w:lang w:val="en-GB"/>
        </w:rPr>
        <w:t>Figure 4c</w:t>
      </w:r>
      <w:r w:rsidRPr="00A00C9F">
        <w:rPr>
          <w:rFonts w:ascii="Times New Roman" w:hAnsi="Times New Roman" w:cs="Times New Roman"/>
          <w:lang w:val="en-GB"/>
        </w:rPr>
        <w:t xml:space="preserve"> shows that the viscosity increases with pressure. This evidence implies that seismic wave propagation is stratified throughout the outer core's thickness. Consequently, viscosity gradients likely drive heterogeneous convection patterns at varying depths. Variable viscosity in the outer core could also affect differential convection processes at different depths of the outer core.</w:t>
      </w:r>
      <w:r w:rsidRPr="00A00C9F">
        <w:rPr>
          <w:rFonts w:ascii="Times New Roman" w:hAnsi="Times New Roman" w:cs="Times New Roman"/>
          <w:vertAlign w:val="superscript"/>
          <w:lang w:val="en-GB"/>
        </w:rPr>
        <w:t xml:space="preserve">44 </w:t>
      </w:r>
    </w:p>
    <w:p w14:paraId="683177D0" w14:textId="77777777" w:rsidR="00DE777F" w:rsidRPr="00A00C9F" w:rsidRDefault="00DE777F" w:rsidP="004430D0">
      <w:pPr>
        <w:spacing w:line="276" w:lineRule="auto"/>
        <w:jc w:val="both"/>
        <w:rPr>
          <w:rFonts w:ascii="Arial" w:hAnsi="Arial" w:cs="Arial"/>
          <w:lang w:val="en-GB"/>
        </w:rPr>
      </w:pPr>
    </w:p>
    <w:p w14:paraId="3C62B9FC" w14:textId="77777777" w:rsidR="00DE777F" w:rsidRPr="00A00C9F" w:rsidRDefault="00DE777F" w:rsidP="004430D0">
      <w:pPr>
        <w:tabs>
          <w:tab w:val="left" w:pos="142"/>
        </w:tabs>
        <w:spacing w:after="200" w:line="276" w:lineRule="auto"/>
        <w:jc w:val="center"/>
        <w:rPr>
          <w:rFonts w:ascii="Times New Roman" w:hAnsi="Times New Roman" w:cs="Times New Roman"/>
          <w:color w:val="1F497D"/>
          <w:sz w:val="20"/>
          <w:szCs w:val="20"/>
        </w:rPr>
      </w:pPr>
      <w:r w:rsidRPr="00A00C9F">
        <w:rPr>
          <w:rFonts w:ascii="Times New Roman" w:hAnsi="Times New Roman" w:cs="Times New Roman"/>
          <w:noProof/>
          <w:sz w:val="20"/>
          <w:szCs w:val="20"/>
        </w:rPr>
        <w:drawing>
          <wp:inline distT="0" distB="0" distL="0" distR="0" wp14:anchorId="37076284" wp14:editId="315B270A">
            <wp:extent cx="2810934" cy="2267758"/>
            <wp:effectExtent l="0" t="0" r="0" b="5715"/>
            <wp:docPr id="42895671" name="Imagen 1" descr="Gráfico, Gráfico de cajas y bigote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95671" name="Imagen 1" descr="Gráfico, Gráfico de cajas y bigotes&#10;&#10;Descripción generada automáticamente"/>
                    <pic:cNvPicPr/>
                  </pic:nvPicPr>
                  <pic:blipFill>
                    <a:blip r:embed="rId12"/>
                    <a:stretch>
                      <a:fillRect/>
                    </a:stretch>
                  </pic:blipFill>
                  <pic:spPr>
                    <a:xfrm>
                      <a:off x="0" y="0"/>
                      <a:ext cx="2873973" cy="2318615"/>
                    </a:xfrm>
                    <a:prstGeom prst="rect">
                      <a:avLst/>
                    </a:prstGeom>
                  </pic:spPr>
                </pic:pic>
              </a:graphicData>
            </a:graphic>
          </wp:inline>
        </w:drawing>
      </w:r>
      <w:r w:rsidRPr="00A00C9F">
        <w:rPr>
          <w:rFonts w:ascii="Times New Roman" w:hAnsi="Times New Roman" w:cs="Times New Roman"/>
          <w:color w:val="1F497D"/>
          <w:sz w:val="20"/>
          <w:szCs w:val="20"/>
        </w:rPr>
        <w:t xml:space="preserve"> </w:t>
      </w:r>
      <w:r w:rsidRPr="00A00C9F">
        <w:rPr>
          <w:rFonts w:ascii="Times New Roman" w:hAnsi="Times New Roman" w:cs="Times New Roman"/>
          <w:noProof/>
          <w:color w:val="1F497D"/>
          <w:sz w:val="20"/>
          <w:szCs w:val="20"/>
        </w:rPr>
        <w:drawing>
          <wp:inline distT="0" distB="0" distL="0" distR="0" wp14:anchorId="10F5703F" wp14:editId="32DFCA8C">
            <wp:extent cx="2776302" cy="2235200"/>
            <wp:effectExtent l="0" t="0" r="5080" b="0"/>
            <wp:docPr id="1630168498" name="Imagen 1" descr="Gráfico, Gráfico de dispers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0168498" name="Imagen 1" descr="Gráfico, Gráfico de dispersión&#10;&#10;Descripción generada automáticamente"/>
                    <pic:cNvPicPr/>
                  </pic:nvPicPr>
                  <pic:blipFill>
                    <a:blip r:embed="rId13"/>
                    <a:stretch>
                      <a:fillRect/>
                    </a:stretch>
                  </pic:blipFill>
                  <pic:spPr>
                    <a:xfrm>
                      <a:off x="0" y="0"/>
                      <a:ext cx="2834353" cy="2281937"/>
                    </a:xfrm>
                    <a:prstGeom prst="rect">
                      <a:avLst/>
                    </a:prstGeom>
                  </pic:spPr>
                </pic:pic>
              </a:graphicData>
            </a:graphic>
          </wp:inline>
        </w:drawing>
      </w:r>
    </w:p>
    <w:p w14:paraId="3285BADC" w14:textId="77777777" w:rsidR="00DE777F" w:rsidRPr="00A00C9F" w:rsidRDefault="00DE777F" w:rsidP="004430D0">
      <w:pPr>
        <w:spacing w:after="200" w:line="276" w:lineRule="auto"/>
        <w:jc w:val="center"/>
        <w:rPr>
          <w:rFonts w:ascii="Times New Roman" w:hAnsi="Times New Roman" w:cs="Times New Roman"/>
          <w:color w:val="1F497D"/>
          <w:sz w:val="20"/>
          <w:szCs w:val="20"/>
        </w:rPr>
      </w:pPr>
      <w:r w:rsidRPr="00A00C9F">
        <w:rPr>
          <w:rFonts w:ascii="Times New Roman" w:hAnsi="Times New Roman" w:cs="Times New Roman"/>
          <w:noProof/>
          <w:color w:val="1F497D"/>
          <w:sz w:val="20"/>
          <w:szCs w:val="20"/>
        </w:rPr>
        <w:lastRenderedPageBreak/>
        <w:drawing>
          <wp:inline distT="0" distB="0" distL="0" distR="0" wp14:anchorId="4E6A3666" wp14:editId="5BB5C337">
            <wp:extent cx="2810933" cy="2024683"/>
            <wp:effectExtent l="0" t="0" r="0" b="0"/>
            <wp:docPr id="1700809536" name="Imagen 1" descr="Gráfico, Gráfico de dispers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0809536" name="Imagen 1" descr="Gráfico, Gráfico de dispersión&#10;&#10;Descripción generada automáticamente"/>
                    <pic:cNvPicPr/>
                  </pic:nvPicPr>
                  <pic:blipFill>
                    <a:blip r:embed="rId14"/>
                    <a:stretch>
                      <a:fillRect/>
                    </a:stretch>
                  </pic:blipFill>
                  <pic:spPr>
                    <a:xfrm>
                      <a:off x="0" y="0"/>
                      <a:ext cx="2858896" cy="2059230"/>
                    </a:xfrm>
                    <a:prstGeom prst="rect">
                      <a:avLst/>
                    </a:prstGeom>
                  </pic:spPr>
                </pic:pic>
              </a:graphicData>
            </a:graphic>
          </wp:inline>
        </w:drawing>
      </w:r>
    </w:p>
    <w:p w14:paraId="4F5E5A3F" w14:textId="77777777" w:rsidR="00DE777F" w:rsidRPr="00A00C9F" w:rsidRDefault="00DE777F" w:rsidP="004430D0">
      <w:pPr>
        <w:spacing w:line="276" w:lineRule="auto"/>
        <w:jc w:val="both"/>
        <w:rPr>
          <w:rFonts w:ascii="Times New Roman" w:hAnsi="Times New Roman" w:cs="Times New Roman"/>
          <w:i/>
          <w:sz w:val="20"/>
          <w:szCs w:val="20"/>
          <w:vertAlign w:val="superscript"/>
          <w:lang w:val="en-US"/>
        </w:rPr>
      </w:pPr>
      <w:r w:rsidRPr="00A00C9F">
        <w:rPr>
          <w:rFonts w:ascii="Times New Roman" w:hAnsi="Times New Roman" w:cs="Times New Roman"/>
          <w:i/>
          <w:sz w:val="20"/>
          <w:szCs w:val="20"/>
          <w:lang w:val="en-US"/>
        </w:rPr>
        <w:t>Figure 4: a) Self-diffusion coefficients for Fe (black) and S (red) as a function of sulfur concentration at 330GPa and 6000K. Upper triangles correspond to values estimated for pure iron. b</w:t>
      </w:r>
      <w:r w:rsidRPr="00A00C9F">
        <w:rPr>
          <w:rFonts w:ascii="Times New Roman" w:hAnsi="Times New Roman" w:cs="Times New Roman"/>
          <w:b/>
          <w:i/>
          <w:sz w:val="20"/>
          <w:szCs w:val="20"/>
          <w:lang w:val="en-US"/>
        </w:rPr>
        <w:t>)</w:t>
      </w:r>
      <w:r w:rsidRPr="00A00C9F">
        <w:rPr>
          <w:rFonts w:ascii="Times New Roman" w:hAnsi="Times New Roman" w:cs="Times New Roman"/>
          <w:i/>
          <w:sz w:val="20"/>
          <w:szCs w:val="20"/>
          <w:lang w:val="en-US"/>
        </w:rPr>
        <w:t xml:space="preserve"> Self-diffusion coefficients as a function of pressure for a Fe-S alloy at 10.6 wt%S. </w:t>
      </w:r>
      <w:r w:rsidRPr="00A00C9F">
        <w:rPr>
          <w:rFonts w:ascii="Times New Roman" w:hAnsi="Times New Roman" w:cs="Times New Roman"/>
          <w:b/>
          <w:i/>
          <w:sz w:val="20"/>
          <w:szCs w:val="20"/>
          <w:lang w:val="en-US"/>
        </w:rPr>
        <w:t>c)</w:t>
      </w:r>
      <w:r w:rsidRPr="00A00C9F">
        <w:rPr>
          <w:rFonts w:ascii="Times New Roman" w:hAnsi="Times New Roman" w:cs="Times New Roman"/>
          <w:i/>
          <w:sz w:val="20"/>
          <w:szCs w:val="20"/>
          <w:lang w:val="en-US"/>
        </w:rPr>
        <w:t xml:space="preserve"> Viscosity coefficients as a function of pressure. Circles correspond to theoretical data for a Si in the Fe-Si-O ternary alloy.</w:t>
      </w:r>
      <w:r w:rsidRPr="00A00C9F">
        <w:rPr>
          <w:rFonts w:ascii="Times New Roman" w:hAnsi="Times New Roman" w:cs="Times New Roman"/>
          <w:i/>
          <w:sz w:val="20"/>
          <w:szCs w:val="20"/>
          <w:vertAlign w:val="superscript"/>
          <w:lang w:val="en-US"/>
        </w:rPr>
        <w:t>43</w:t>
      </w:r>
    </w:p>
    <w:p w14:paraId="008796BD" w14:textId="77777777" w:rsidR="009951C2" w:rsidRPr="00A00C9F" w:rsidRDefault="009951C2" w:rsidP="004430D0">
      <w:pPr>
        <w:spacing w:line="276" w:lineRule="auto"/>
        <w:jc w:val="both"/>
        <w:rPr>
          <w:rFonts w:ascii="Times New Roman" w:hAnsi="Times New Roman" w:cs="Times New Roman"/>
          <w:i/>
          <w:sz w:val="20"/>
          <w:szCs w:val="20"/>
          <w:vertAlign w:val="superscript"/>
          <w:lang w:val="en-US"/>
        </w:rPr>
      </w:pPr>
    </w:p>
    <w:p w14:paraId="761DBB9B" w14:textId="64DFD051" w:rsidR="009951C2" w:rsidRPr="00A00C9F" w:rsidRDefault="009951C2" w:rsidP="004430D0">
      <w:pPr>
        <w:spacing w:line="276" w:lineRule="auto"/>
        <w:jc w:val="both"/>
        <w:rPr>
          <w:rFonts w:ascii="Times New Roman" w:eastAsia="Times New Roman" w:hAnsi="Times New Roman" w:cs="Times New Roman"/>
          <w:iCs/>
          <w:color w:val="000000" w:themeColor="text1"/>
          <w:lang w:val="en-GB" w:eastAsia="en-GB"/>
        </w:rPr>
      </w:pPr>
      <w:r w:rsidRPr="00A00C9F">
        <w:rPr>
          <w:rFonts w:ascii="Times New Roman" w:eastAsia="Times New Roman" w:hAnsi="Times New Roman" w:cs="Times New Roman"/>
          <w:iCs/>
          <w:color w:val="000000" w:themeColor="text1"/>
          <w:lang w:val="en-GB" w:eastAsia="en-GB"/>
        </w:rPr>
        <w:t>Figure 5 shows the relationship between ∆E_th and ∆P_th obtained for Fe1-xSx liquid alloys at different S concentration and at a constant reference volume (Vo= 8.58 Å3/atom). The obtained results show a linear relation between ∆E_th and ∆P_th  as described by equation (3) and where the slope of this linear relation is proportional to γ/V. For a given composition of the alloy, the fact that the slope value is constant means that the γ parameter has negligible dependence on temperature at constant volume as found earlier for pure Fe34. The relations P(V,T) and E(V,T) obtained in this work have been successfully fitted to the EOS-BM displayed in equations (2) to (5). The discrepancy between the computational results and the fits for all curves is below 1.5%.</w:t>
      </w:r>
    </w:p>
    <w:p w14:paraId="71B8F1EF" w14:textId="77777777" w:rsidR="00DE777F" w:rsidRPr="00A00C9F" w:rsidRDefault="00DE777F" w:rsidP="004430D0">
      <w:pPr>
        <w:spacing w:line="276" w:lineRule="auto"/>
        <w:jc w:val="center"/>
        <w:rPr>
          <w:rFonts w:ascii="Times New Roman" w:hAnsi="Times New Roman" w:cs="Times New Roman"/>
          <w:sz w:val="20"/>
          <w:szCs w:val="20"/>
        </w:rPr>
      </w:pPr>
      <w:r w:rsidRPr="00A00C9F">
        <w:rPr>
          <w:rFonts w:ascii="Times New Roman" w:hAnsi="Times New Roman" w:cs="Times New Roman"/>
          <w:noProof/>
          <w:sz w:val="20"/>
          <w:szCs w:val="20"/>
        </w:rPr>
        <w:drawing>
          <wp:inline distT="0" distB="0" distL="0" distR="0" wp14:anchorId="670EFEDA" wp14:editId="4553E449">
            <wp:extent cx="2755646" cy="2204573"/>
            <wp:effectExtent l="0" t="0" r="635" b="5715"/>
            <wp:docPr id="97816820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8168204" name="Imagen 978168204"/>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787934" cy="2230404"/>
                    </a:xfrm>
                    <a:prstGeom prst="rect">
                      <a:avLst/>
                    </a:prstGeom>
                  </pic:spPr>
                </pic:pic>
              </a:graphicData>
            </a:graphic>
          </wp:inline>
        </w:drawing>
      </w:r>
      <w:r w:rsidRPr="00A00C9F">
        <w:rPr>
          <w:rFonts w:ascii="Times New Roman" w:hAnsi="Times New Roman" w:cs="Times New Roman"/>
          <w:noProof/>
          <w:sz w:val="20"/>
          <w:szCs w:val="20"/>
        </w:rPr>
        <w:drawing>
          <wp:inline distT="0" distB="0" distL="0" distR="0" wp14:anchorId="3E699E5C" wp14:editId="74ED0117">
            <wp:extent cx="2708030" cy="2166478"/>
            <wp:effectExtent l="0" t="0" r="0" b="5715"/>
            <wp:docPr id="152997459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9974592" name="Imagen 1529974592"/>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768313" cy="2214706"/>
                    </a:xfrm>
                    <a:prstGeom prst="rect">
                      <a:avLst/>
                    </a:prstGeom>
                  </pic:spPr>
                </pic:pic>
              </a:graphicData>
            </a:graphic>
          </wp:inline>
        </w:drawing>
      </w:r>
    </w:p>
    <w:p w14:paraId="5F264FDD" w14:textId="77777777" w:rsidR="00DE777F" w:rsidRPr="00A00C9F" w:rsidRDefault="00DE777F" w:rsidP="004430D0">
      <w:pPr>
        <w:spacing w:line="276" w:lineRule="auto"/>
        <w:jc w:val="center"/>
        <w:rPr>
          <w:rFonts w:ascii="Times New Roman" w:hAnsi="Times New Roman" w:cs="Times New Roman"/>
          <w:sz w:val="20"/>
          <w:szCs w:val="20"/>
        </w:rPr>
      </w:pPr>
      <w:r w:rsidRPr="00A00C9F">
        <w:rPr>
          <w:rFonts w:ascii="Times New Roman" w:hAnsi="Times New Roman" w:cs="Times New Roman"/>
          <w:noProof/>
          <w:sz w:val="20"/>
          <w:szCs w:val="20"/>
        </w:rPr>
        <w:lastRenderedPageBreak/>
        <w:drawing>
          <wp:inline distT="0" distB="0" distL="0" distR="0" wp14:anchorId="434FCF1C" wp14:editId="67C93378">
            <wp:extent cx="2729270" cy="2183472"/>
            <wp:effectExtent l="0" t="0" r="1270" b="1270"/>
            <wp:docPr id="631986919"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1986919" name="Imagen 631986919"/>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766794" cy="2213492"/>
                    </a:xfrm>
                    <a:prstGeom prst="rect">
                      <a:avLst/>
                    </a:prstGeom>
                  </pic:spPr>
                </pic:pic>
              </a:graphicData>
            </a:graphic>
          </wp:inline>
        </w:drawing>
      </w:r>
      <w:r w:rsidRPr="00A00C9F">
        <w:rPr>
          <w:rFonts w:ascii="Times New Roman" w:hAnsi="Times New Roman" w:cs="Times New Roman"/>
          <w:noProof/>
          <w:sz w:val="20"/>
          <w:szCs w:val="20"/>
        </w:rPr>
        <w:drawing>
          <wp:inline distT="0" distB="0" distL="0" distR="0" wp14:anchorId="2CC87BAE" wp14:editId="223D8A12">
            <wp:extent cx="2735776" cy="2188676"/>
            <wp:effectExtent l="0" t="0" r="0" b="0"/>
            <wp:docPr id="225665891"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665891" name="Imagen 22566589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783246" cy="2226653"/>
                    </a:xfrm>
                    <a:prstGeom prst="rect">
                      <a:avLst/>
                    </a:prstGeom>
                  </pic:spPr>
                </pic:pic>
              </a:graphicData>
            </a:graphic>
          </wp:inline>
        </w:drawing>
      </w:r>
    </w:p>
    <w:p w14:paraId="5BD2BCA8" w14:textId="77777777" w:rsidR="00DE777F" w:rsidRPr="00A00C9F" w:rsidRDefault="00DE777F" w:rsidP="004430D0">
      <w:pPr>
        <w:spacing w:line="276" w:lineRule="auto"/>
        <w:jc w:val="both"/>
        <w:rPr>
          <w:rFonts w:ascii="Times New Roman" w:hAnsi="Times New Roman" w:cs="Times New Roman"/>
          <w:i/>
          <w:sz w:val="20"/>
          <w:szCs w:val="20"/>
        </w:rPr>
      </w:pPr>
    </w:p>
    <w:p w14:paraId="3F7AC83C" w14:textId="77777777" w:rsidR="00E34994" w:rsidRPr="00A00C9F" w:rsidRDefault="00DE777F" w:rsidP="00E34994">
      <w:pPr>
        <w:spacing w:line="276" w:lineRule="auto"/>
        <w:jc w:val="both"/>
        <w:rPr>
          <w:rFonts w:ascii="Times New Roman" w:hAnsi="Times New Roman" w:cs="Times New Roman"/>
          <w:i/>
          <w:iCs/>
          <w:sz w:val="20"/>
          <w:szCs w:val="20"/>
          <w:lang w:val="en-US"/>
        </w:rPr>
      </w:pPr>
      <w:commentRangeStart w:id="7"/>
      <w:r w:rsidRPr="00A00C9F">
        <w:rPr>
          <w:rFonts w:ascii="Times New Roman" w:hAnsi="Times New Roman" w:cs="Times New Roman"/>
          <w:i/>
          <w:iCs/>
          <w:sz w:val="20"/>
          <w:szCs w:val="20"/>
          <w:lang w:val="en-US"/>
        </w:rPr>
        <w:t>Figure 5: Relationship between total energy and thermal pressure for liquid Fe-S alloys at different S concentrations and a volume of 8.58 Å</w:t>
      </w:r>
      <w:r w:rsidRPr="00A00C9F">
        <w:rPr>
          <w:rFonts w:ascii="Times New Roman" w:hAnsi="Times New Roman" w:cs="Times New Roman"/>
          <w:i/>
          <w:iCs/>
          <w:sz w:val="20"/>
          <w:szCs w:val="20"/>
          <w:vertAlign w:val="superscript"/>
          <w:lang w:val="en-US"/>
        </w:rPr>
        <w:t>3</w:t>
      </w:r>
      <w:r w:rsidRPr="00A00C9F">
        <w:rPr>
          <w:rFonts w:ascii="Times New Roman" w:hAnsi="Times New Roman" w:cs="Times New Roman"/>
          <w:i/>
          <w:iCs/>
          <w:sz w:val="20"/>
          <w:szCs w:val="20"/>
          <w:lang w:val="en-US"/>
        </w:rPr>
        <w:t>/atom.</w:t>
      </w:r>
      <w:commentRangeEnd w:id="7"/>
      <w:r w:rsidRPr="00A00C9F">
        <w:rPr>
          <w:rStyle w:val="Refdecomentario"/>
          <w:rFonts w:ascii="Times New Roman" w:hAnsi="Times New Roman" w:cs="Times New Roman"/>
          <w:i/>
          <w:iCs/>
          <w:sz w:val="20"/>
          <w:szCs w:val="20"/>
          <w:lang w:val="en-US"/>
        </w:rPr>
        <w:commentReference w:id="7"/>
      </w:r>
    </w:p>
    <w:p w14:paraId="66AB4F43" w14:textId="77777777" w:rsidR="00E34994" w:rsidRPr="00A00C9F" w:rsidRDefault="00056C9C" w:rsidP="00E34994">
      <w:pPr>
        <w:spacing w:line="276" w:lineRule="auto"/>
        <w:jc w:val="both"/>
        <w:rPr>
          <w:rFonts w:ascii="Times New Roman" w:hAnsi="Times New Roman" w:cs="Times New Roman"/>
          <w:lang w:val="en-GB"/>
        </w:rPr>
      </w:pPr>
      <w:r w:rsidRPr="00A00C9F">
        <w:rPr>
          <w:rFonts w:ascii="Times New Roman" w:hAnsi="Times New Roman" w:cs="Times New Roman"/>
          <w:lang w:val="en-GB"/>
        </w:rPr>
        <w:t xml:space="preserve">Other thermodynamic properties for liquid </w:t>
      </w:r>
      <m:oMath>
        <m:r>
          <w:rPr>
            <w:rFonts w:ascii="Cambria Math" w:hAnsi="Cambria Math" w:cs="Times New Roman"/>
            <w:lang w:val="en-GB"/>
          </w:rPr>
          <m:t>Fe-S</m:t>
        </m:r>
      </m:oMath>
      <w:r w:rsidRPr="00A00C9F">
        <w:rPr>
          <w:rFonts w:ascii="Times New Roman" w:hAnsi="Times New Roman" w:cs="Times New Roman"/>
          <w:lang w:val="en-GB"/>
        </w:rPr>
        <w:t xml:space="preserve"> alloys are shown in Figures 6–8.</w:t>
      </w:r>
    </w:p>
    <w:p w14:paraId="620D2EFB" w14:textId="77777777" w:rsidR="00E34994" w:rsidRPr="00A00C9F" w:rsidRDefault="00DE777F" w:rsidP="00E34994">
      <w:pPr>
        <w:spacing w:line="276" w:lineRule="auto"/>
        <w:jc w:val="both"/>
        <w:rPr>
          <w:rFonts w:ascii="Times New Roman" w:hAnsi="Times New Roman" w:cs="Times New Roman"/>
          <w:i/>
          <w:iCs/>
          <w:sz w:val="20"/>
          <w:szCs w:val="20"/>
          <w:lang w:val="en-US"/>
        </w:rPr>
      </w:pPr>
      <w:r w:rsidRPr="00A00C9F">
        <w:rPr>
          <w:rFonts w:ascii="Times New Roman" w:hAnsi="Times New Roman" w:cs="Times New Roman"/>
          <w:noProof/>
          <w:sz w:val="20"/>
          <w:szCs w:val="20"/>
        </w:rPr>
        <w:drawing>
          <wp:inline distT="0" distB="0" distL="0" distR="0" wp14:anchorId="256D8201" wp14:editId="75212EBC">
            <wp:extent cx="2835876" cy="1972733"/>
            <wp:effectExtent l="0" t="0" r="0" b="0"/>
            <wp:docPr id="38007959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0079596" name=""/>
                    <pic:cNvPicPr/>
                  </pic:nvPicPr>
                  <pic:blipFill>
                    <a:blip r:embed="rId19"/>
                    <a:stretch>
                      <a:fillRect/>
                    </a:stretch>
                  </pic:blipFill>
                  <pic:spPr>
                    <a:xfrm>
                      <a:off x="0" y="0"/>
                      <a:ext cx="2854522" cy="1985704"/>
                    </a:xfrm>
                    <a:prstGeom prst="rect">
                      <a:avLst/>
                    </a:prstGeom>
                  </pic:spPr>
                </pic:pic>
              </a:graphicData>
            </a:graphic>
          </wp:inline>
        </w:drawing>
      </w:r>
      <w:r w:rsidRPr="00A00C9F">
        <w:rPr>
          <w:rFonts w:ascii="Times New Roman" w:hAnsi="Times New Roman" w:cs="Times New Roman"/>
          <w:noProof/>
          <w:sz w:val="20"/>
          <w:szCs w:val="20"/>
        </w:rPr>
        <w:drawing>
          <wp:inline distT="0" distB="0" distL="0" distR="0" wp14:anchorId="150AE25A" wp14:editId="5D9A5A81">
            <wp:extent cx="2834960" cy="1972095"/>
            <wp:effectExtent l="0" t="0" r="0" b="0"/>
            <wp:docPr id="129870498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8704987" name=""/>
                    <pic:cNvPicPr/>
                  </pic:nvPicPr>
                  <pic:blipFill>
                    <a:blip r:embed="rId20"/>
                    <a:stretch>
                      <a:fillRect/>
                    </a:stretch>
                  </pic:blipFill>
                  <pic:spPr>
                    <a:xfrm>
                      <a:off x="0" y="0"/>
                      <a:ext cx="2863720" cy="1992101"/>
                    </a:xfrm>
                    <a:prstGeom prst="rect">
                      <a:avLst/>
                    </a:prstGeom>
                  </pic:spPr>
                </pic:pic>
              </a:graphicData>
            </a:graphic>
          </wp:inline>
        </w:drawing>
      </w:r>
    </w:p>
    <w:p w14:paraId="43547D9F" w14:textId="550CAB1C" w:rsidR="00DE777F" w:rsidRPr="00A00C9F" w:rsidRDefault="00DE777F" w:rsidP="00E34994">
      <w:pPr>
        <w:spacing w:line="276" w:lineRule="auto"/>
        <w:jc w:val="both"/>
        <w:rPr>
          <w:rFonts w:ascii="Times New Roman" w:hAnsi="Times New Roman" w:cs="Times New Roman"/>
          <w:i/>
          <w:iCs/>
          <w:sz w:val="20"/>
          <w:szCs w:val="20"/>
          <w:lang w:val="en-US"/>
        </w:rPr>
      </w:pPr>
      <w:r w:rsidRPr="00A00C9F">
        <w:rPr>
          <w:rFonts w:ascii="Times New Roman" w:hAnsi="Times New Roman" w:cs="Times New Roman"/>
          <w:noProof/>
          <w:sz w:val="20"/>
          <w:szCs w:val="20"/>
        </w:rPr>
        <w:drawing>
          <wp:inline distT="0" distB="0" distL="0" distR="0" wp14:anchorId="058EEF78" wp14:editId="57857196">
            <wp:extent cx="2884561" cy="2006600"/>
            <wp:effectExtent l="0" t="0" r="0" b="0"/>
            <wp:docPr id="212134887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1348876" name=""/>
                    <pic:cNvPicPr/>
                  </pic:nvPicPr>
                  <pic:blipFill>
                    <a:blip r:embed="rId21"/>
                    <a:stretch>
                      <a:fillRect/>
                    </a:stretch>
                  </pic:blipFill>
                  <pic:spPr>
                    <a:xfrm>
                      <a:off x="0" y="0"/>
                      <a:ext cx="2897011" cy="2015260"/>
                    </a:xfrm>
                    <a:prstGeom prst="rect">
                      <a:avLst/>
                    </a:prstGeom>
                  </pic:spPr>
                </pic:pic>
              </a:graphicData>
            </a:graphic>
          </wp:inline>
        </w:drawing>
      </w:r>
      <w:r w:rsidRPr="00A00C9F">
        <w:rPr>
          <w:rFonts w:ascii="Times New Roman" w:hAnsi="Times New Roman" w:cs="Times New Roman"/>
          <w:noProof/>
          <w:sz w:val="20"/>
          <w:szCs w:val="20"/>
        </w:rPr>
        <w:drawing>
          <wp:inline distT="0" distB="0" distL="0" distR="0" wp14:anchorId="35635AAA" wp14:editId="3F99F710">
            <wp:extent cx="2875433" cy="2000250"/>
            <wp:effectExtent l="0" t="0" r="0" b="0"/>
            <wp:docPr id="103148558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485586" name=""/>
                    <pic:cNvPicPr/>
                  </pic:nvPicPr>
                  <pic:blipFill>
                    <a:blip r:embed="rId22"/>
                    <a:stretch>
                      <a:fillRect/>
                    </a:stretch>
                  </pic:blipFill>
                  <pic:spPr>
                    <a:xfrm>
                      <a:off x="0" y="0"/>
                      <a:ext cx="2919134" cy="2030650"/>
                    </a:xfrm>
                    <a:prstGeom prst="rect">
                      <a:avLst/>
                    </a:prstGeom>
                  </pic:spPr>
                </pic:pic>
              </a:graphicData>
            </a:graphic>
          </wp:inline>
        </w:drawing>
      </w:r>
    </w:p>
    <w:p w14:paraId="6FD15695" w14:textId="77777777" w:rsidR="00E34994" w:rsidRPr="00A00C9F" w:rsidRDefault="00E34994" w:rsidP="004430D0">
      <w:pPr>
        <w:spacing w:line="276" w:lineRule="auto"/>
        <w:rPr>
          <w:rFonts w:ascii="Times New Roman" w:hAnsi="Times New Roman" w:cs="Times New Roman"/>
          <w:sz w:val="20"/>
          <w:szCs w:val="20"/>
        </w:rPr>
      </w:pPr>
    </w:p>
    <w:p w14:paraId="1B641F12" w14:textId="6142B585" w:rsidR="00DE777F" w:rsidRPr="00A00C9F" w:rsidRDefault="00DE777F" w:rsidP="004430D0">
      <w:pPr>
        <w:pBdr>
          <w:top w:val="nil"/>
          <w:left w:val="nil"/>
          <w:bottom w:val="nil"/>
          <w:right w:val="nil"/>
          <w:between w:val="nil"/>
        </w:pBdr>
        <w:spacing w:after="200" w:line="276" w:lineRule="auto"/>
        <w:ind w:left="709" w:hanging="709"/>
        <w:jc w:val="both"/>
        <w:rPr>
          <w:rFonts w:ascii="Times New Roman" w:hAnsi="Times New Roman" w:cs="Times New Roman"/>
          <w:i/>
          <w:sz w:val="20"/>
          <w:szCs w:val="20"/>
          <w:lang w:val="en-US"/>
        </w:rPr>
      </w:pPr>
      <w:r w:rsidRPr="00A00C9F">
        <w:rPr>
          <w:rFonts w:ascii="Times New Roman" w:hAnsi="Times New Roman" w:cs="Times New Roman"/>
          <w:i/>
          <w:sz w:val="20"/>
          <w:szCs w:val="20"/>
          <w:lang w:val="en-US"/>
        </w:rPr>
        <w:t xml:space="preserve">Figure </w:t>
      </w:r>
      <w:r w:rsidR="002D2901" w:rsidRPr="00A00C9F">
        <w:rPr>
          <w:rFonts w:ascii="Times New Roman" w:hAnsi="Times New Roman" w:cs="Times New Roman"/>
          <w:i/>
          <w:sz w:val="20"/>
          <w:szCs w:val="20"/>
          <w:lang w:val="en-US"/>
        </w:rPr>
        <w:t>6</w:t>
      </w:r>
      <w:r w:rsidRPr="00A00C9F">
        <w:rPr>
          <w:rFonts w:ascii="Times New Roman" w:hAnsi="Times New Roman" w:cs="Times New Roman"/>
          <w:i/>
          <w:sz w:val="20"/>
          <w:szCs w:val="20"/>
          <w:lang w:val="en-US"/>
        </w:rPr>
        <w:t>: Grüneisen parameter of Fe-S alloys as a function of pressure and temperature for 0wt%S, 8.6wt%S, 10.6wt%S and 14.9wt%S.</w:t>
      </w:r>
    </w:p>
    <w:p w14:paraId="6B08B500" w14:textId="77777777" w:rsidR="00DE777F" w:rsidRPr="00A00C9F" w:rsidRDefault="00DE777F" w:rsidP="004430D0">
      <w:pPr>
        <w:spacing w:line="276" w:lineRule="auto"/>
        <w:jc w:val="center"/>
        <w:rPr>
          <w:rFonts w:ascii="Times New Roman" w:hAnsi="Times New Roman" w:cs="Times New Roman"/>
          <w:sz w:val="20"/>
          <w:szCs w:val="20"/>
        </w:rPr>
      </w:pPr>
      <w:r w:rsidRPr="00A00C9F">
        <w:rPr>
          <w:rFonts w:ascii="Times New Roman" w:hAnsi="Times New Roman" w:cs="Times New Roman"/>
          <w:noProof/>
          <w:sz w:val="20"/>
          <w:szCs w:val="20"/>
        </w:rPr>
        <w:lastRenderedPageBreak/>
        <w:drawing>
          <wp:inline distT="0" distB="0" distL="0" distR="0" wp14:anchorId="10A7E959" wp14:editId="1AAB7307">
            <wp:extent cx="2519018" cy="1837398"/>
            <wp:effectExtent l="0" t="0" r="0" b="4445"/>
            <wp:docPr id="20412711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127116" name=""/>
                    <pic:cNvPicPr/>
                  </pic:nvPicPr>
                  <pic:blipFill rotWithShape="1">
                    <a:blip r:embed="rId23"/>
                    <a:srcRect t="5000" r="8796"/>
                    <a:stretch>
                      <a:fillRect/>
                    </a:stretch>
                  </pic:blipFill>
                  <pic:spPr bwMode="auto">
                    <a:xfrm>
                      <a:off x="0" y="0"/>
                      <a:ext cx="2567959" cy="1873096"/>
                    </a:xfrm>
                    <a:prstGeom prst="rect">
                      <a:avLst/>
                    </a:prstGeom>
                    <a:ln>
                      <a:noFill/>
                    </a:ln>
                    <a:extLst>
                      <a:ext uri="{53640926-AAD7-44D8-BBD7-CCE9431645EC}">
                        <a14:shadowObscured xmlns:a14="http://schemas.microsoft.com/office/drawing/2010/main"/>
                      </a:ext>
                    </a:extLst>
                  </pic:spPr>
                </pic:pic>
              </a:graphicData>
            </a:graphic>
          </wp:inline>
        </w:drawing>
      </w:r>
      <w:r w:rsidRPr="00A00C9F">
        <w:rPr>
          <w:rFonts w:ascii="Times New Roman" w:hAnsi="Times New Roman" w:cs="Times New Roman"/>
          <w:noProof/>
          <w:sz w:val="20"/>
          <w:szCs w:val="20"/>
        </w:rPr>
        <w:drawing>
          <wp:inline distT="0" distB="0" distL="0" distR="0" wp14:anchorId="31D51841" wp14:editId="3BB6CCF7">
            <wp:extent cx="2538919" cy="1874086"/>
            <wp:effectExtent l="0" t="0" r="1270" b="5715"/>
            <wp:docPr id="16564620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646206" name=""/>
                    <pic:cNvPicPr/>
                  </pic:nvPicPr>
                  <pic:blipFill rotWithShape="1">
                    <a:blip r:embed="rId24"/>
                    <a:srcRect t="3399" r="8962"/>
                    <a:stretch>
                      <a:fillRect/>
                    </a:stretch>
                  </pic:blipFill>
                  <pic:spPr bwMode="auto">
                    <a:xfrm>
                      <a:off x="0" y="0"/>
                      <a:ext cx="2610227" cy="1926722"/>
                    </a:xfrm>
                    <a:prstGeom prst="rect">
                      <a:avLst/>
                    </a:prstGeom>
                    <a:ln>
                      <a:noFill/>
                    </a:ln>
                    <a:extLst>
                      <a:ext uri="{53640926-AAD7-44D8-BBD7-CCE9431645EC}">
                        <a14:shadowObscured xmlns:a14="http://schemas.microsoft.com/office/drawing/2010/main"/>
                      </a:ext>
                    </a:extLst>
                  </pic:spPr>
                </pic:pic>
              </a:graphicData>
            </a:graphic>
          </wp:inline>
        </w:drawing>
      </w:r>
      <w:r w:rsidRPr="00A00C9F">
        <w:rPr>
          <w:rFonts w:ascii="Times New Roman" w:hAnsi="Times New Roman" w:cs="Times New Roman"/>
          <w:noProof/>
          <w:sz w:val="20"/>
          <w:szCs w:val="20"/>
        </w:rPr>
        <w:drawing>
          <wp:inline distT="0" distB="0" distL="0" distR="0" wp14:anchorId="248ECBCD" wp14:editId="1A2F3997">
            <wp:extent cx="2490280" cy="1857112"/>
            <wp:effectExtent l="0" t="0" r="0" b="0"/>
            <wp:docPr id="112961715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9617159" name=""/>
                    <pic:cNvPicPr/>
                  </pic:nvPicPr>
                  <pic:blipFill rotWithShape="1">
                    <a:blip r:embed="rId25"/>
                    <a:srcRect t="4469" r="9088"/>
                    <a:stretch>
                      <a:fillRect/>
                    </a:stretch>
                  </pic:blipFill>
                  <pic:spPr bwMode="auto">
                    <a:xfrm>
                      <a:off x="0" y="0"/>
                      <a:ext cx="2550604" cy="1902098"/>
                    </a:xfrm>
                    <a:prstGeom prst="rect">
                      <a:avLst/>
                    </a:prstGeom>
                    <a:ln>
                      <a:noFill/>
                    </a:ln>
                    <a:extLst>
                      <a:ext uri="{53640926-AAD7-44D8-BBD7-CCE9431645EC}">
                        <a14:shadowObscured xmlns:a14="http://schemas.microsoft.com/office/drawing/2010/main"/>
                      </a:ext>
                    </a:extLst>
                  </pic:spPr>
                </pic:pic>
              </a:graphicData>
            </a:graphic>
          </wp:inline>
        </w:drawing>
      </w:r>
      <w:r w:rsidRPr="00A00C9F">
        <w:rPr>
          <w:rFonts w:ascii="Times New Roman" w:hAnsi="Times New Roman" w:cs="Times New Roman"/>
          <w:noProof/>
          <w:sz w:val="20"/>
          <w:szCs w:val="20"/>
        </w:rPr>
        <w:drawing>
          <wp:inline distT="0" distB="0" distL="0" distR="0" wp14:anchorId="04EBCEE1" wp14:editId="7703372E">
            <wp:extent cx="2546518" cy="1857983"/>
            <wp:effectExtent l="0" t="0" r="0" b="0"/>
            <wp:docPr id="97323520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3235206" name=""/>
                    <pic:cNvPicPr/>
                  </pic:nvPicPr>
                  <pic:blipFill rotWithShape="1">
                    <a:blip r:embed="rId26"/>
                    <a:srcRect t="4476" r="8925"/>
                    <a:stretch>
                      <a:fillRect/>
                    </a:stretch>
                  </pic:blipFill>
                  <pic:spPr bwMode="auto">
                    <a:xfrm>
                      <a:off x="0" y="0"/>
                      <a:ext cx="2621822" cy="1912926"/>
                    </a:xfrm>
                    <a:prstGeom prst="rect">
                      <a:avLst/>
                    </a:prstGeom>
                    <a:ln>
                      <a:noFill/>
                    </a:ln>
                    <a:extLst>
                      <a:ext uri="{53640926-AAD7-44D8-BBD7-CCE9431645EC}">
                        <a14:shadowObscured xmlns:a14="http://schemas.microsoft.com/office/drawing/2010/main"/>
                      </a:ext>
                    </a:extLst>
                  </pic:spPr>
                </pic:pic>
              </a:graphicData>
            </a:graphic>
          </wp:inline>
        </w:drawing>
      </w:r>
    </w:p>
    <w:p w14:paraId="4814BB6F" w14:textId="49BC5FF7" w:rsidR="00DE777F" w:rsidRPr="00A00C9F" w:rsidRDefault="00DE777F" w:rsidP="004430D0">
      <w:pPr>
        <w:spacing w:line="276" w:lineRule="auto"/>
        <w:rPr>
          <w:rFonts w:ascii="Times New Roman" w:hAnsi="Times New Roman" w:cs="Times New Roman"/>
          <w:i/>
          <w:sz w:val="20"/>
          <w:szCs w:val="20"/>
          <w:lang w:val="en-US"/>
        </w:rPr>
      </w:pPr>
      <w:r w:rsidRPr="00A00C9F">
        <w:rPr>
          <w:rFonts w:ascii="Times New Roman" w:hAnsi="Times New Roman" w:cs="Times New Roman"/>
          <w:i/>
          <w:sz w:val="20"/>
          <w:szCs w:val="20"/>
          <w:lang w:val="en-US"/>
        </w:rPr>
        <w:t xml:space="preserve">Figure </w:t>
      </w:r>
      <w:r w:rsidR="002D2901" w:rsidRPr="00A00C9F">
        <w:rPr>
          <w:rFonts w:ascii="Times New Roman" w:hAnsi="Times New Roman" w:cs="Times New Roman"/>
          <w:i/>
          <w:sz w:val="20"/>
          <w:szCs w:val="20"/>
          <w:lang w:val="en-US"/>
        </w:rPr>
        <w:t>7</w:t>
      </w:r>
      <w:r w:rsidRPr="00A00C9F">
        <w:rPr>
          <w:rFonts w:ascii="Times New Roman" w:hAnsi="Times New Roman" w:cs="Times New Roman"/>
          <w:i/>
          <w:sz w:val="20"/>
          <w:szCs w:val="20"/>
          <w:lang w:val="en-US"/>
        </w:rPr>
        <w:t xml:space="preserve">: Thermal expansivity of Fe-S alloys as a function of pressure for 0wt%S, 8.6wt%S, 10.6wt%S and 14.9wt%S. </w:t>
      </w:r>
    </w:p>
    <w:p w14:paraId="05BD7570" w14:textId="77777777" w:rsidR="00E34994" w:rsidRPr="00A00C9F" w:rsidRDefault="00DE777F" w:rsidP="004430D0">
      <w:pPr>
        <w:spacing w:line="276" w:lineRule="auto"/>
        <w:jc w:val="center"/>
        <w:rPr>
          <w:rFonts w:ascii="Times New Roman" w:hAnsi="Times New Roman" w:cs="Times New Roman"/>
          <w:sz w:val="20"/>
          <w:szCs w:val="20"/>
        </w:rPr>
      </w:pPr>
      <w:r w:rsidRPr="00A00C9F">
        <w:rPr>
          <w:rFonts w:ascii="Times New Roman" w:hAnsi="Times New Roman" w:cs="Times New Roman"/>
          <w:noProof/>
          <w:sz w:val="20"/>
          <w:szCs w:val="20"/>
        </w:rPr>
        <w:drawing>
          <wp:inline distT="0" distB="0" distL="0" distR="0" wp14:anchorId="0467F428" wp14:editId="3437388B">
            <wp:extent cx="2509736" cy="1912620"/>
            <wp:effectExtent l="0" t="0" r="5080" b="5080"/>
            <wp:docPr id="30514159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141595" name=""/>
                    <pic:cNvPicPr/>
                  </pic:nvPicPr>
                  <pic:blipFill rotWithShape="1">
                    <a:blip r:embed="rId27"/>
                    <a:srcRect r="8719"/>
                    <a:stretch>
                      <a:fillRect/>
                    </a:stretch>
                  </pic:blipFill>
                  <pic:spPr bwMode="auto">
                    <a:xfrm>
                      <a:off x="0" y="0"/>
                      <a:ext cx="2539385" cy="1935215"/>
                    </a:xfrm>
                    <a:prstGeom prst="rect">
                      <a:avLst/>
                    </a:prstGeom>
                    <a:ln>
                      <a:noFill/>
                    </a:ln>
                    <a:extLst>
                      <a:ext uri="{53640926-AAD7-44D8-BBD7-CCE9431645EC}">
                        <a14:shadowObscured xmlns:a14="http://schemas.microsoft.com/office/drawing/2010/main"/>
                      </a:ext>
                    </a:extLst>
                  </pic:spPr>
                </pic:pic>
              </a:graphicData>
            </a:graphic>
          </wp:inline>
        </w:drawing>
      </w:r>
      <w:r w:rsidRPr="00A00C9F">
        <w:rPr>
          <w:rFonts w:ascii="Times New Roman" w:hAnsi="Times New Roman" w:cs="Times New Roman"/>
          <w:noProof/>
          <w:sz w:val="20"/>
          <w:szCs w:val="20"/>
        </w:rPr>
        <w:drawing>
          <wp:inline distT="0" distB="0" distL="0" distR="0" wp14:anchorId="79484DE9" wp14:editId="7498DBB0">
            <wp:extent cx="2529192" cy="1914449"/>
            <wp:effectExtent l="0" t="0" r="0" b="3810"/>
            <wp:docPr id="134779827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7798277" name=""/>
                    <pic:cNvPicPr/>
                  </pic:nvPicPr>
                  <pic:blipFill rotWithShape="1">
                    <a:blip r:embed="rId28"/>
                    <a:srcRect r="8100"/>
                    <a:stretch>
                      <a:fillRect/>
                    </a:stretch>
                  </pic:blipFill>
                  <pic:spPr bwMode="auto">
                    <a:xfrm>
                      <a:off x="0" y="0"/>
                      <a:ext cx="2582732" cy="1954976"/>
                    </a:xfrm>
                    <a:prstGeom prst="rect">
                      <a:avLst/>
                    </a:prstGeom>
                    <a:ln>
                      <a:noFill/>
                    </a:ln>
                    <a:extLst>
                      <a:ext uri="{53640926-AAD7-44D8-BBD7-CCE9431645EC}">
                        <a14:shadowObscured xmlns:a14="http://schemas.microsoft.com/office/drawing/2010/main"/>
                      </a:ext>
                    </a:extLst>
                  </pic:spPr>
                </pic:pic>
              </a:graphicData>
            </a:graphic>
          </wp:inline>
        </w:drawing>
      </w:r>
    </w:p>
    <w:p w14:paraId="5E676385" w14:textId="2ED03CE9" w:rsidR="00DE777F" w:rsidRPr="00A00C9F" w:rsidRDefault="00DE777F" w:rsidP="004430D0">
      <w:pPr>
        <w:spacing w:line="276" w:lineRule="auto"/>
        <w:jc w:val="center"/>
        <w:rPr>
          <w:rFonts w:ascii="Times New Roman" w:hAnsi="Times New Roman" w:cs="Times New Roman"/>
          <w:sz w:val="20"/>
          <w:szCs w:val="20"/>
        </w:rPr>
      </w:pPr>
      <w:r w:rsidRPr="00A00C9F">
        <w:rPr>
          <w:rFonts w:ascii="Times New Roman" w:hAnsi="Times New Roman" w:cs="Times New Roman"/>
          <w:noProof/>
          <w:sz w:val="20"/>
          <w:szCs w:val="20"/>
        </w:rPr>
        <w:drawing>
          <wp:inline distT="0" distB="0" distL="0" distR="0" wp14:anchorId="25AF906D" wp14:editId="573F3FF3">
            <wp:extent cx="2529192" cy="1835715"/>
            <wp:effectExtent l="0" t="0" r="0" b="6350"/>
            <wp:docPr id="153841607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8416073" name=""/>
                    <pic:cNvPicPr/>
                  </pic:nvPicPr>
                  <pic:blipFill rotWithShape="1">
                    <a:blip r:embed="rId29"/>
                    <a:srcRect t="5508" r="9437"/>
                    <a:stretch>
                      <a:fillRect/>
                    </a:stretch>
                  </pic:blipFill>
                  <pic:spPr bwMode="auto">
                    <a:xfrm>
                      <a:off x="0" y="0"/>
                      <a:ext cx="2560106" cy="1858153"/>
                    </a:xfrm>
                    <a:prstGeom prst="rect">
                      <a:avLst/>
                    </a:prstGeom>
                    <a:ln>
                      <a:noFill/>
                    </a:ln>
                    <a:extLst>
                      <a:ext uri="{53640926-AAD7-44D8-BBD7-CCE9431645EC}">
                        <a14:shadowObscured xmlns:a14="http://schemas.microsoft.com/office/drawing/2010/main"/>
                      </a:ext>
                    </a:extLst>
                  </pic:spPr>
                </pic:pic>
              </a:graphicData>
            </a:graphic>
          </wp:inline>
        </w:drawing>
      </w:r>
      <w:r w:rsidRPr="00A00C9F">
        <w:rPr>
          <w:rFonts w:ascii="Times New Roman" w:hAnsi="Times New Roman" w:cs="Times New Roman"/>
          <w:noProof/>
          <w:sz w:val="20"/>
          <w:szCs w:val="20"/>
        </w:rPr>
        <w:drawing>
          <wp:inline distT="0" distB="0" distL="0" distR="0" wp14:anchorId="6B2ABC44" wp14:editId="170BAA90">
            <wp:extent cx="2568102" cy="1884329"/>
            <wp:effectExtent l="0" t="0" r="0" b="0"/>
            <wp:docPr id="187014784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147849" name=""/>
                    <pic:cNvPicPr/>
                  </pic:nvPicPr>
                  <pic:blipFill rotWithShape="1">
                    <a:blip r:embed="rId30"/>
                    <a:srcRect t="3966" r="8954"/>
                    <a:stretch>
                      <a:fillRect/>
                    </a:stretch>
                  </pic:blipFill>
                  <pic:spPr bwMode="auto">
                    <a:xfrm>
                      <a:off x="0" y="0"/>
                      <a:ext cx="2585745" cy="1897274"/>
                    </a:xfrm>
                    <a:prstGeom prst="rect">
                      <a:avLst/>
                    </a:prstGeom>
                    <a:ln>
                      <a:noFill/>
                    </a:ln>
                    <a:extLst>
                      <a:ext uri="{53640926-AAD7-44D8-BBD7-CCE9431645EC}">
                        <a14:shadowObscured xmlns:a14="http://schemas.microsoft.com/office/drawing/2010/main"/>
                      </a:ext>
                    </a:extLst>
                  </pic:spPr>
                </pic:pic>
              </a:graphicData>
            </a:graphic>
          </wp:inline>
        </w:drawing>
      </w:r>
    </w:p>
    <w:p w14:paraId="3F61C91F" w14:textId="557CB9D1" w:rsidR="00DE777F" w:rsidRPr="005410FE" w:rsidRDefault="00DE777F" w:rsidP="004430D0">
      <w:pPr>
        <w:spacing w:line="276" w:lineRule="auto"/>
        <w:rPr>
          <w:rFonts w:ascii="Times New Roman" w:hAnsi="Times New Roman" w:cs="Times New Roman"/>
          <w:i/>
          <w:sz w:val="20"/>
          <w:szCs w:val="20"/>
          <w:lang w:val="en-US"/>
        </w:rPr>
      </w:pPr>
      <w:r w:rsidRPr="00A00C9F">
        <w:rPr>
          <w:rFonts w:ascii="Times New Roman" w:hAnsi="Times New Roman" w:cs="Times New Roman"/>
          <w:i/>
          <w:sz w:val="20"/>
          <w:szCs w:val="20"/>
          <w:lang w:val="en-US"/>
        </w:rPr>
        <w:t xml:space="preserve">Figure </w:t>
      </w:r>
      <w:r w:rsidR="002D2901" w:rsidRPr="00A00C9F">
        <w:rPr>
          <w:rFonts w:ascii="Times New Roman" w:hAnsi="Times New Roman" w:cs="Times New Roman"/>
          <w:i/>
          <w:sz w:val="20"/>
          <w:szCs w:val="20"/>
          <w:lang w:val="en-US"/>
        </w:rPr>
        <w:t>8</w:t>
      </w:r>
      <w:r w:rsidRPr="00A00C9F">
        <w:rPr>
          <w:rFonts w:ascii="Times New Roman" w:hAnsi="Times New Roman" w:cs="Times New Roman"/>
          <w:i/>
          <w:sz w:val="20"/>
          <w:szCs w:val="20"/>
          <w:lang w:val="en-US"/>
        </w:rPr>
        <w:t>. Isobaric heat capacity of Fe-S alloys as a function of pressure for 0wt%S, 8.6wt%S, 10.6wt%S and 14.9wt%S</w:t>
      </w:r>
    </w:p>
    <w:p w14:paraId="16FF1176" w14:textId="58A0BA23" w:rsidR="00A404B7" w:rsidRPr="00507030" w:rsidRDefault="00A404B7" w:rsidP="004430D0">
      <w:pPr>
        <w:spacing w:line="276" w:lineRule="auto"/>
        <w:jc w:val="both"/>
        <w:rPr>
          <w:rFonts w:ascii="Arial" w:hAnsi="Arial" w:cs="Arial"/>
          <w:lang w:val="en-US"/>
        </w:rPr>
      </w:pPr>
    </w:p>
    <w:sectPr w:rsidR="00A404B7" w:rsidRPr="00507030" w:rsidSect="00DE777F">
      <w:pgSz w:w="12240" w:h="15840"/>
      <w:pgMar w:top="1417" w:right="1041" w:bottom="1417" w:left="1417"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ALDEMAR JOSE DE MOYA CAMACHO" w:date="2026-09-01T09:20:00Z" w:initials="AD">
    <w:p w14:paraId="3A771979" w14:textId="77777777" w:rsidR="00022C96" w:rsidRDefault="00022C96" w:rsidP="00252114">
      <w:r>
        <w:rPr>
          <w:rStyle w:val="Refdecomentario"/>
        </w:rPr>
        <w:annotationRef/>
      </w:r>
      <w:r>
        <w:rPr>
          <w:rFonts w:ascii="Calibri" w:eastAsia="Calibri" w:hAnsi="Calibri" w:cs="Calibri"/>
          <w:sz w:val="20"/>
          <w:szCs w:val="20"/>
          <w:lang w:val="en" w:eastAsia="en-GB"/>
        </w:rPr>
        <w:t>The mean square displacement should include the mean &lt;...&gt;</w:t>
      </w:r>
    </w:p>
  </w:comment>
  <w:comment w:id="1" w:author="ALDEMAR JOSE DE MOYA CAMACHO" w:date="2026-09-01T09:23:00Z" w:initials="AD">
    <w:p w14:paraId="0619038A" w14:textId="77777777" w:rsidR="00022C96" w:rsidRDefault="00022C96" w:rsidP="00252114">
      <w:r>
        <w:rPr>
          <w:rStyle w:val="Refdecomentario"/>
        </w:rPr>
        <w:annotationRef/>
      </w:r>
      <w:r>
        <w:rPr>
          <w:rFonts w:ascii="Calibri" w:eastAsia="Calibri" w:hAnsi="Calibri" w:cs="Calibri"/>
          <w:sz w:val="20"/>
          <w:szCs w:val="20"/>
          <w:lang w:val="en" w:eastAsia="en-GB"/>
        </w:rPr>
        <w:t>How about bonding? I would think the bonding is at least as important as the atom size.</w:t>
      </w:r>
    </w:p>
  </w:comment>
  <w:comment w:id="7" w:author="ALDEMAR JOSE DE MOYA CAMACHO" w:date="2026-09-01T14:32:00Z" w:initials="AD">
    <w:p w14:paraId="2DE68F6F" w14:textId="77777777" w:rsidR="00DE777F" w:rsidRDefault="00DE777F" w:rsidP="001A7725">
      <w:r>
        <w:rPr>
          <w:rStyle w:val="Refdecomentario"/>
        </w:rPr>
        <w:annotationRef/>
      </w:r>
      <w:r>
        <w:rPr>
          <w:rFonts w:ascii="Calibri" w:eastAsia="Calibri" w:hAnsi="Calibri" w:cs="Calibri"/>
          <w:sz w:val="20"/>
          <w:szCs w:val="20"/>
          <w:lang w:val="en" w:eastAsia="en-GB"/>
        </w:rPr>
        <w:t>Figures 5 to 12: at least half of the figures can be combined or moved to SI</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A771979" w15:done="0"/>
  <w15:commentEx w15:paraId="0619038A" w15:done="0"/>
  <w15:commentEx w15:paraId="2DE68F6F"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1A8471F" w16cex:dateUtc="2026-09-01T14:20:00Z"/>
  <w16cex:commentExtensible w16cex:durableId="2D16C8A6" w16cex:dateUtc="2026-09-01T14:23:00Z"/>
  <w16cex:commentExtensible w16cex:durableId="5F6AE113" w16cex:dateUtc="2026-09-01T19:3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A771979" w16cid:durableId="51A8471F"/>
  <w16cid:commentId w16cid:paraId="0619038A" w16cid:durableId="2D16C8A6"/>
  <w16cid:commentId w16cid:paraId="2DE68F6F" w16cid:durableId="5F6AE113"/>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LDEMAR JOSE DE MOYA CAMACHO">
    <w15:presenceInfo w15:providerId="AD" w15:userId="S::aldemar.demoya@unisimon.edu.co::91101e01-5b1f-4c81-b27a-1aacb2f2ca1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4ADB"/>
    <w:rsid w:val="00022C96"/>
    <w:rsid w:val="00056C9C"/>
    <w:rsid w:val="000628DA"/>
    <w:rsid w:val="001A404F"/>
    <w:rsid w:val="001D4331"/>
    <w:rsid w:val="001E0182"/>
    <w:rsid w:val="00264ADB"/>
    <w:rsid w:val="002D2901"/>
    <w:rsid w:val="00323CA0"/>
    <w:rsid w:val="00352816"/>
    <w:rsid w:val="00385B44"/>
    <w:rsid w:val="004430D0"/>
    <w:rsid w:val="004838AD"/>
    <w:rsid w:val="00497D98"/>
    <w:rsid w:val="00507030"/>
    <w:rsid w:val="005D7954"/>
    <w:rsid w:val="005E0F59"/>
    <w:rsid w:val="005E1705"/>
    <w:rsid w:val="006463DE"/>
    <w:rsid w:val="00670499"/>
    <w:rsid w:val="00762257"/>
    <w:rsid w:val="00811850"/>
    <w:rsid w:val="00831215"/>
    <w:rsid w:val="00842B61"/>
    <w:rsid w:val="00846020"/>
    <w:rsid w:val="00900CAD"/>
    <w:rsid w:val="00947110"/>
    <w:rsid w:val="00954E2E"/>
    <w:rsid w:val="009951C2"/>
    <w:rsid w:val="009E51A5"/>
    <w:rsid w:val="00A00C9F"/>
    <w:rsid w:val="00A0118E"/>
    <w:rsid w:val="00A404B7"/>
    <w:rsid w:val="00AE1AFE"/>
    <w:rsid w:val="00B117E8"/>
    <w:rsid w:val="00B21BE5"/>
    <w:rsid w:val="00C24A45"/>
    <w:rsid w:val="00DE777F"/>
    <w:rsid w:val="00E34994"/>
    <w:rsid w:val="00E47ECF"/>
    <w:rsid w:val="00F108B4"/>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ecimalSymbol w:val="."/>
  <w:listSeparator w:val=";"/>
  <w14:docId w14:val="010387C9"/>
  <w15:chartTrackingRefBased/>
  <w15:docId w15:val="{08709596-1FBC-B84F-B19D-BFA5EE39ED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O"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comentario">
    <w:name w:val="annotation reference"/>
    <w:basedOn w:val="Fuentedeprrafopredeter"/>
    <w:uiPriority w:val="99"/>
    <w:semiHidden/>
    <w:unhideWhenUsed/>
    <w:rsid w:val="00670499"/>
    <w:rPr>
      <w:sz w:val="16"/>
      <w:szCs w:val="16"/>
    </w:rPr>
  </w:style>
  <w:style w:type="paragraph" w:styleId="Prrafodelista">
    <w:name w:val="List Paragraph"/>
    <w:basedOn w:val="Normal"/>
    <w:uiPriority w:val="34"/>
    <w:qFormat/>
    <w:rsid w:val="00670499"/>
    <w:pPr>
      <w:ind w:left="720"/>
      <w:contextualSpacing/>
    </w:pPr>
  </w:style>
  <w:style w:type="paragraph" w:styleId="Textocomentario">
    <w:name w:val="annotation text"/>
    <w:basedOn w:val="Normal"/>
    <w:link w:val="TextocomentarioCar"/>
    <w:uiPriority w:val="99"/>
    <w:semiHidden/>
    <w:unhideWhenUsed/>
    <w:rsid w:val="005D7954"/>
    <w:rPr>
      <w:sz w:val="20"/>
      <w:szCs w:val="20"/>
    </w:rPr>
  </w:style>
  <w:style w:type="character" w:customStyle="1" w:styleId="TextocomentarioCar">
    <w:name w:val="Texto comentario Car"/>
    <w:basedOn w:val="Fuentedeprrafopredeter"/>
    <w:link w:val="Textocomentario"/>
    <w:uiPriority w:val="99"/>
    <w:semiHidden/>
    <w:rsid w:val="005D7954"/>
    <w:rPr>
      <w:sz w:val="20"/>
      <w:szCs w:val="20"/>
    </w:rPr>
  </w:style>
  <w:style w:type="paragraph" w:styleId="Asuntodelcomentario">
    <w:name w:val="annotation subject"/>
    <w:basedOn w:val="Textocomentario"/>
    <w:next w:val="Textocomentario"/>
    <w:link w:val="AsuntodelcomentarioCar"/>
    <w:uiPriority w:val="99"/>
    <w:semiHidden/>
    <w:unhideWhenUsed/>
    <w:rsid w:val="005D7954"/>
    <w:rPr>
      <w:b/>
      <w:bCs/>
    </w:rPr>
  </w:style>
  <w:style w:type="character" w:customStyle="1" w:styleId="AsuntodelcomentarioCar">
    <w:name w:val="Asunto del comentario Car"/>
    <w:basedOn w:val="TextocomentarioCar"/>
    <w:link w:val="Asuntodelcomentario"/>
    <w:uiPriority w:val="99"/>
    <w:semiHidden/>
    <w:rsid w:val="005D7954"/>
    <w:rPr>
      <w:b/>
      <w:bCs/>
      <w:sz w:val="20"/>
      <w:szCs w:val="20"/>
    </w:rPr>
  </w:style>
  <w:style w:type="table" w:styleId="Tablaconcuadrcula">
    <w:name w:val="Table Grid"/>
    <w:basedOn w:val="Tablanormal"/>
    <w:uiPriority w:val="39"/>
    <w:rsid w:val="00954E2E"/>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9889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 Type="http://schemas.openxmlformats.org/officeDocument/2006/relationships/webSettings" Target="webSettings.xml"/><Relationship Id="rId21" Type="http://schemas.openxmlformats.org/officeDocument/2006/relationships/image" Target="media/image14.png"/><Relationship Id="rId7" Type="http://schemas.openxmlformats.org/officeDocument/2006/relationships/image" Target="media/image4.png"/><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1" Type="http://schemas.openxmlformats.org/officeDocument/2006/relationships/styles" Target="styles.xml"/><Relationship Id="rId6" Type="http://schemas.openxmlformats.org/officeDocument/2006/relationships/image" Target="media/image3.png"/><Relationship Id="rId11" Type="http://schemas.microsoft.com/office/2018/08/relationships/commentsExtensible" Target="commentsExtensible.xml"/><Relationship Id="rId24" Type="http://schemas.openxmlformats.org/officeDocument/2006/relationships/image" Target="media/image17.png"/><Relationship Id="rId32" Type="http://schemas.microsoft.com/office/2011/relationships/people" Target="people.xml"/><Relationship Id="rId5" Type="http://schemas.openxmlformats.org/officeDocument/2006/relationships/image" Target="media/image2.png"/><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10" Type="http://schemas.microsoft.com/office/2016/09/relationships/commentsIds" Target="commentsIds.xml"/><Relationship Id="rId19" Type="http://schemas.openxmlformats.org/officeDocument/2006/relationships/image" Target="media/image12.png"/><Relationship Id="rId31" Type="http://schemas.openxmlformats.org/officeDocument/2006/relationships/fontTable" Target="fontTable.xml"/><Relationship Id="rId4" Type="http://schemas.openxmlformats.org/officeDocument/2006/relationships/image" Target="media/image1.png"/><Relationship Id="rId9" Type="http://schemas.microsoft.com/office/2011/relationships/commentsExtended" Target="commentsExtended.xml"/><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8" Type="http://schemas.openxmlformats.org/officeDocument/2006/relationships/comments" Target="comment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TotalTime>
  <Pages>7</Pages>
  <Words>1199</Words>
  <Characters>6598</Characters>
  <Application>Microsoft Office Word</Application>
  <DocSecurity>0</DocSecurity>
  <Lines>54</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Aldemar Jose De Moya Camacho</dc:creator>
  <cp:keywords/>
  <dc:description/>
  <cp:lastModifiedBy>ALDEMAR JOSE DE MOYA CAMACHO</cp:lastModifiedBy>
  <cp:revision>18</cp:revision>
  <dcterms:created xsi:type="dcterms:W3CDTF">2024-02-15T20:25:00Z</dcterms:created>
  <dcterms:modified xsi:type="dcterms:W3CDTF">2026-09-17T14:32:00Z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535a957-b352-4c2d-aa57-80f72177303d_Enabled">
    <vt:lpwstr>true</vt:lpwstr>
  </property>
  <property fmtid="{D5CDD505-2E9C-101B-9397-08002B2CF9AE}" pid="3" name="MSIP_Label_f535a957-b352-4c2d-aa57-80f72177303d_SetDate">
    <vt:lpwstr>2024-04-19T19:59:56Z</vt:lpwstr>
  </property>
  <property fmtid="{D5CDD505-2E9C-101B-9397-08002B2CF9AE}" pid="4" name="MSIP_Label_f535a957-b352-4c2d-aa57-80f72177303d_Method">
    <vt:lpwstr>Standard</vt:lpwstr>
  </property>
  <property fmtid="{D5CDD505-2E9C-101B-9397-08002B2CF9AE}" pid="5" name="MSIP_Label_f535a957-b352-4c2d-aa57-80f72177303d_Name">
    <vt:lpwstr>defa4170-0d19-0005-0004-bc88714345d2</vt:lpwstr>
  </property>
  <property fmtid="{D5CDD505-2E9C-101B-9397-08002B2CF9AE}" pid="6" name="MSIP_Label_f535a957-b352-4c2d-aa57-80f72177303d_SiteId">
    <vt:lpwstr>34303541-74ec-4d4a-8c5a-8049d2fd6ce6</vt:lpwstr>
  </property>
  <property fmtid="{D5CDD505-2E9C-101B-9397-08002B2CF9AE}" pid="7" name="MSIP_Label_f535a957-b352-4c2d-aa57-80f72177303d_ActionId">
    <vt:lpwstr>18990ae1-f007-42d3-8d61-afd807d10cd4</vt:lpwstr>
  </property>
  <property fmtid="{D5CDD505-2E9C-101B-9397-08002B2CF9AE}" pid="8" name="MSIP_Label_f535a957-b352-4c2d-aa57-80f72177303d_ContentBits">
    <vt:lpwstr>0</vt:lpwstr>
  </property>
</Properties>
</file>