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2CCFC" w14:textId="77777777" w:rsidR="007B7B90" w:rsidRPr="00E5327D" w:rsidRDefault="007B7B90" w:rsidP="007B7B90">
      <w:pPr>
        <w:spacing w:before="200" w:after="80" w:line="360" w:lineRule="auto"/>
        <w:rPr>
          <w:rFonts w:asciiTheme="majorBidi" w:hAnsiTheme="majorBidi" w:cstheme="majorBidi"/>
          <w:sz w:val="24"/>
          <w:szCs w:val="24"/>
        </w:rPr>
      </w:pPr>
      <w:r w:rsidRPr="00E5327D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S1</w:t>
      </w:r>
      <w:r w:rsidRPr="00E5327D">
        <w:rPr>
          <w:rFonts w:asciiTheme="majorBidi" w:hAnsiTheme="majorBidi" w:cstheme="majorBidi"/>
          <w:b/>
          <w:bCs/>
          <w:sz w:val="24"/>
          <w:szCs w:val="24"/>
        </w:rPr>
        <w:t>. Final multivariable Cox proportional hazards model for tooth extraction (backward-elimination model; seven retained predictors from 14 candidates).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1800"/>
        <w:gridCol w:w="2000"/>
        <w:gridCol w:w="1200"/>
      </w:tblGrid>
      <w:tr w:rsidR="007B7B90" w:rsidRPr="00E5327D" w14:paraId="10D83479" w14:textId="77777777" w:rsidTr="005229C3">
        <w:trPr>
          <w:tblHeader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9EAF4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Predictor (final model)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6CE1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D5B71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9C71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 value</w:t>
            </w:r>
          </w:p>
        </w:tc>
      </w:tr>
      <w:tr w:rsidR="007B7B90" w:rsidRPr="00E5327D" w14:paraId="5C6E3AE9" w14:textId="77777777" w:rsidTr="005229C3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61BB61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Diabetes mellitus (yes vs no)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E65A3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1.87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DD930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0.99-3.52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1B80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0.054</w:t>
            </w:r>
          </w:p>
        </w:tc>
      </w:tr>
      <w:tr w:rsidR="007B7B90" w:rsidRPr="00E5327D" w14:paraId="57478C3C" w14:textId="77777777" w:rsidTr="005229C3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6F056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Oral hygiene index (per 1% O'Leary plaque index)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ED81A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53483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1.00-1.04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C61F9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0.060</w:t>
            </w:r>
          </w:p>
        </w:tc>
      </w:tr>
      <w:tr w:rsidR="007B7B90" w:rsidRPr="00E5327D" w14:paraId="6578F2E4" w14:textId="77777777" w:rsidTr="005229C3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BC085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Baseline probing depth (per 1 mm)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5AFA4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1.30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01432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1.11-1.53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73B87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</w:tr>
      <w:tr w:rsidR="007B7B90" w:rsidRPr="00E5327D" w14:paraId="28332EE9" w14:textId="77777777" w:rsidTr="005229C3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AF51C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Tooth mobility (per 1 Miller grade increase)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A1CA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1.64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AC2BC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1.26-2.13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D6E74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7B7B90" w:rsidRPr="00E5327D" w14:paraId="48AED736" w14:textId="77777777" w:rsidTr="005229C3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B6128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Furcation involvement (per 1 Glickman grade increase)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B246E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1.45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17531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1.19-1.76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99B7D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7B7B90" w:rsidRPr="00E5327D" w14:paraId="3329346D" w14:textId="77777777" w:rsidTr="005229C3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3136C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Inadequate RCT obturation (vs adequate)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D0A27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2.41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CB2DA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1.52-3.82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2E49C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7B7B90" w:rsidRPr="00E5327D" w14:paraId="21D1AE76" w14:textId="77777777" w:rsidTr="005229C3"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D07E6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CBCT volumetric bone loss (per 1 mm3)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4D547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1.0054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66CCA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1.0017-1.0092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5DD8F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0.004</w:t>
            </w:r>
          </w:p>
        </w:tc>
      </w:tr>
    </w:tbl>
    <w:p w14:paraId="5C81C10E" w14:textId="270EE187" w:rsidR="007B7B90" w:rsidRDefault="007B7B90"/>
    <w:p w14:paraId="00EEBB68" w14:textId="77777777" w:rsidR="007B7B90" w:rsidRDefault="007B7B90">
      <w:pPr>
        <w:spacing w:after="160" w:line="259" w:lineRule="auto"/>
      </w:pPr>
      <w:r>
        <w:br w:type="page"/>
      </w:r>
    </w:p>
    <w:p w14:paraId="672D87C3" w14:textId="77777777" w:rsidR="007B7B90" w:rsidRPr="00E5327D" w:rsidRDefault="007B7B90" w:rsidP="007B7B90">
      <w:pPr>
        <w:spacing w:before="200" w:after="80" w:line="360" w:lineRule="auto"/>
        <w:rPr>
          <w:rFonts w:asciiTheme="majorBidi" w:hAnsiTheme="majorBidi" w:cstheme="majorBidi"/>
          <w:sz w:val="24"/>
          <w:szCs w:val="24"/>
        </w:rPr>
      </w:pPr>
      <w:r w:rsidRPr="00E5327D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S2</w:t>
      </w:r>
      <w:r w:rsidRPr="00E5327D">
        <w:rPr>
          <w:rFonts w:asciiTheme="majorBidi" w:hAnsiTheme="majorBidi" w:cstheme="majorBidi"/>
          <w:b/>
          <w:bCs/>
          <w:sz w:val="24"/>
          <w:szCs w:val="24"/>
        </w:rPr>
        <w:t>. Nomogram point allocation for each predictor in the final Cox model.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2600"/>
        <w:gridCol w:w="1600"/>
      </w:tblGrid>
      <w:tr w:rsidR="007B7B90" w:rsidRPr="00E5327D" w14:paraId="13AB4D04" w14:textId="77777777" w:rsidTr="005229C3">
        <w:trPr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E2E50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3912D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Value / level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52439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Points</w:t>
            </w:r>
          </w:p>
        </w:tc>
      </w:tr>
      <w:tr w:rsidR="007B7B90" w:rsidRPr="00E5327D" w14:paraId="1949439C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64FAC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Diabetes mellitus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B3C52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5F08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</w:tr>
      <w:tr w:rsidR="007B7B90" w:rsidRPr="00E5327D" w14:paraId="0C6E2BF0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385F9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Diabetes mellitus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7742E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A0D091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26.2</w:t>
            </w:r>
          </w:p>
        </w:tc>
      </w:tr>
      <w:tr w:rsidR="007B7B90" w:rsidRPr="00E5327D" w14:paraId="59A483FE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840D2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Oral hygiene index (O'Leary, %)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B9FB0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A1641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3.7</w:t>
            </w:r>
          </w:p>
        </w:tc>
      </w:tr>
      <w:tr w:rsidR="007B7B90" w:rsidRPr="00E5327D" w14:paraId="47EFF96D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892F3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Oral hygiene index (O'Leary, %)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A286E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DC79F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11.2</w:t>
            </w:r>
          </w:p>
        </w:tc>
      </w:tr>
      <w:tr w:rsidR="007B7B90" w:rsidRPr="00E5327D" w14:paraId="016D7B7D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09C31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Oral hygiene index (O'Leary, %)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4FC9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4AD8D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18.7</w:t>
            </w:r>
          </w:p>
        </w:tc>
      </w:tr>
      <w:tr w:rsidR="007B7B90" w:rsidRPr="00E5327D" w14:paraId="4D9059AC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713B2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Oral hygiene index (O'Leary, %)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B70BA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06570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26.1</w:t>
            </w:r>
          </w:p>
        </w:tc>
      </w:tr>
      <w:tr w:rsidR="007B7B90" w:rsidRPr="00E5327D" w14:paraId="00A8CD2D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CE91C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Oral hygiene index (O'Leary, %)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17B7E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705DD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33.6</w:t>
            </w:r>
          </w:p>
        </w:tc>
      </w:tr>
      <w:tr w:rsidR="007B7B90" w:rsidRPr="00E5327D" w14:paraId="2EB19BF7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3DB50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Oral hygiene index (O'Leary, %)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16D1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31FA4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41.1</w:t>
            </w:r>
          </w:p>
        </w:tc>
      </w:tr>
      <w:tr w:rsidR="007B7B90" w:rsidRPr="00E5327D" w14:paraId="76BAB751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90DD9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Oral hygiene index (O'Leary, %)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523BC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70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8BE5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48.5</w:t>
            </w:r>
          </w:p>
        </w:tc>
      </w:tr>
      <w:tr w:rsidR="007B7B90" w:rsidRPr="00E5327D" w14:paraId="7CA8DB13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782C0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Baseline probing depth (mm)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00085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CF6E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</w:tr>
      <w:tr w:rsidR="007B7B90" w:rsidRPr="00E5327D" w14:paraId="6250E50A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95BF7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Baseline probing depth (mm)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79FA82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C16B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22.2</w:t>
            </w:r>
          </w:p>
        </w:tc>
      </w:tr>
      <w:tr w:rsidR="007B7B90" w:rsidRPr="00E5327D" w14:paraId="1C45A224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F9A0E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Baseline probing depth (mm)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5FABA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0A423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44.4</w:t>
            </w:r>
          </w:p>
        </w:tc>
      </w:tr>
      <w:tr w:rsidR="007B7B90" w:rsidRPr="00E5327D" w14:paraId="4D0E6056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A073C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Baseline probing depth (mm)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45F91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2FE30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66.7</w:t>
            </w:r>
          </w:p>
        </w:tc>
      </w:tr>
      <w:tr w:rsidR="007B7B90" w:rsidRPr="00E5327D" w14:paraId="746153D4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2A879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Baseline probing depth (mm)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5ECA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6442BE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88.9</w:t>
            </w:r>
          </w:p>
        </w:tc>
      </w:tr>
      <w:tr w:rsidR="007B7B90" w:rsidRPr="00E5327D" w14:paraId="6285A154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9DFEE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Tooth mobility (Miller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0874D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0366A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</w:tr>
      <w:tr w:rsidR="007B7B90" w:rsidRPr="00E5327D" w14:paraId="08BFCEC5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B081B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Tooth mobility (Miller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2BF8F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BC34A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20.7</w:t>
            </w:r>
          </w:p>
        </w:tc>
      </w:tr>
      <w:tr w:rsidR="007B7B90" w:rsidRPr="00E5327D" w14:paraId="08F0E06C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C09B9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Tooth mobility (Miller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DD3D9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51D4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41.3</w:t>
            </w:r>
          </w:p>
        </w:tc>
      </w:tr>
      <w:tr w:rsidR="007B7B90" w:rsidRPr="00E5327D" w14:paraId="0798D8C6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E487B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Tooth mobility (Miller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8F67D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F255A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62.0</w:t>
            </w:r>
          </w:p>
        </w:tc>
      </w:tr>
      <w:tr w:rsidR="007B7B90" w:rsidRPr="00E5327D" w14:paraId="4E78D36A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C0C6B3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Furcation involvement (Glickman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937F4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737EA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</w:tr>
      <w:tr w:rsidR="007B7B90" w:rsidRPr="00E5327D" w14:paraId="76934F3B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36752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Furcation involvement (Glickman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F782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12EF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15.5</w:t>
            </w:r>
          </w:p>
        </w:tc>
      </w:tr>
      <w:tr w:rsidR="007B7B90" w:rsidRPr="00E5327D" w14:paraId="79FD1A4C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38FA9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Furcation involvement (Glickman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AF85E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7344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31.1</w:t>
            </w:r>
          </w:p>
        </w:tc>
      </w:tr>
      <w:tr w:rsidR="007B7B90" w:rsidRPr="00E5327D" w14:paraId="1627FE54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6D0A3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Furcation involvement (Glickman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F074F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8328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46.6</w:t>
            </w:r>
          </w:p>
        </w:tc>
      </w:tr>
      <w:tr w:rsidR="007B7B90" w:rsidRPr="00E5327D" w14:paraId="2BC9AF66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48B80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Furcation involvement (Glickman grade)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85CB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94FDE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62.1</w:t>
            </w:r>
          </w:p>
        </w:tc>
      </w:tr>
      <w:tr w:rsidR="007B7B90" w:rsidRPr="00E5327D" w14:paraId="71A897AB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A94EC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Quality of root canal obturation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01CC4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Adequate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C6EF0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</w:tr>
      <w:tr w:rsidR="007B7B90" w:rsidRPr="00E5327D" w14:paraId="5F0E9EDC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F7AF2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Quality of root canal obturation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AC91A0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Inadequate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5B566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36.9</w:t>
            </w:r>
          </w:p>
        </w:tc>
      </w:tr>
      <w:tr w:rsidR="007B7B90" w:rsidRPr="00E5327D" w14:paraId="74C54AD0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137E9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CBCT volumetric bone loss (mm3)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FAC542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E1FC3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6.8</w:t>
            </w:r>
          </w:p>
        </w:tc>
      </w:tr>
      <w:tr w:rsidR="007B7B90" w:rsidRPr="00E5327D" w14:paraId="64D4B123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3F8A2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CBCT volumetric bone loss (mm3)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64E6C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B4A7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18.2</w:t>
            </w:r>
          </w:p>
        </w:tc>
      </w:tr>
      <w:tr w:rsidR="007B7B90" w:rsidRPr="00E5327D" w14:paraId="68650E52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C79DC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CBCT volumetric bone loss (mm3)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BC73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637BC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29.6</w:t>
            </w:r>
          </w:p>
        </w:tc>
      </w:tr>
      <w:tr w:rsidR="007B7B90" w:rsidRPr="00E5327D" w14:paraId="0AB36238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356A1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CBCT volumetric bone loss (mm3)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7F151D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200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9BCF9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41.0</w:t>
            </w:r>
          </w:p>
        </w:tc>
      </w:tr>
      <w:tr w:rsidR="007B7B90" w:rsidRPr="00E5327D" w14:paraId="308EFFDB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BB5F1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CBCT volumetric bone loss (mm3)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FAFDA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9F4BE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52.3</w:t>
            </w:r>
          </w:p>
        </w:tc>
      </w:tr>
      <w:tr w:rsidR="007B7B90" w:rsidRPr="00E5327D" w14:paraId="67E69846" w14:textId="77777777" w:rsidTr="005229C3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A3E6F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CBCT volumetric bone loss (mm3)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A2C4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300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14E52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63.7</w:t>
            </w:r>
          </w:p>
        </w:tc>
      </w:tr>
    </w:tbl>
    <w:p w14:paraId="146C9245" w14:textId="77777777" w:rsidR="007B7B90" w:rsidRPr="00E5327D" w:rsidRDefault="007B7B90" w:rsidP="007B7B90">
      <w:pPr>
        <w:spacing w:before="200" w:after="80" w:line="360" w:lineRule="auto"/>
        <w:rPr>
          <w:rFonts w:asciiTheme="majorBidi" w:hAnsiTheme="majorBidi" w:cstheme="majorBidi"/>
          <w:sz w:val="24"/>
          <w:szCs w:val="24"/>
        </w:rPr>
      </w:pPr>
      <w:r w:rsidRPr="00E5327D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S2</w:t>
      </w:r>
      <w:r w:rsidRPr="00E5327D">
        <w:rPr>
          <w:rFonts w:asciiTheme="majorBidi" w:hAnsiTheme="majorBidi" w:cstheme="majorBidi"/>
          <w:b/>
          <w:bCs/>
          <w:sz w:val="24"/>
          <w:szCs w:val="24"/>
        </w:rPr>
        <w:t>b. Conversion of total nomogram points to predicted 5-year tooth-survival probability.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4400"/>
      </w:tblGrid>
      <w:tr w:rsidR="007B7B90" w:rsidRPr="00E5327D" w14:paraId="6205780F" w14:textId="77777777" w:rsidTr="005229C3">
        <w:trPr>
          <w:tblHeader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341691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 nomogram points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5286AC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Predicted 5-year tooth survival probability (%)</w:t>
            </w:r>
          </w:p>
        </w:tc>
      </w:tr>
      <w:tr w:rsidR="007B7B90" w:rsidRPr="00E5327D" w14:paraId="04EC1C2B" w14:textId="77777777" w:rsidTr="005229C3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BAFCB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3B824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99.5</w:t>
            </w:r>
          </w:p>
        </w:tc>
      </w:tr>
      <w:tr w:rsidR="007B7B90" w:rsidRPr="00E5327D" w14:paraId="2F403476" w14:textId="77777777" w:rsidTr="005229C3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013DFD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B3FEB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98.5</w:t>
            </w:r>
          </w:p>
        </w:tc>
      </w:tr>
      <w:tr w:rsidR="007B7B90" w:rsidRPr="00E5327D" w14:paraId="50901035" w14:textId="77777777" w:rsidTr="005229C3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95541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875E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95.0</w:t>
            </w:r>
          </w:p>
        </w:tc>
      </w:tr>
      <w:tr w:rsidR="007B7B90" w:rsidRPr="00E5327D" w14:paraId="0B88B6DC" w14:textId="77777777" w:rsidTr="005229C3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AB3AB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150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B8EF9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84.6</w:t>
            </w:r>
          </w:p>
        </w:tc>
      </w:tr>
      <w:tr w:rsidR="007B7B90" w:rsidRPr="00E5327D" w14:paraId="5528E389" w14:textId="77777777" w:rsidTr="005229C3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BC594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200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78653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57.6</w:t>
            </w:r>
          </w:p>
        </w:tc>
      </w:tr>
      <w:tr w:rsidR="007B7B90" w:rsidRPr="00E5327D" w14:paraId="4BB0FC35" w14:textId="77777777" w:rsidTr="005229C3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DE041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250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0DD27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16.3</w:t>
            </w:r>
          </w:p>
        </w:tc>
      </w:tr>
      <w:tr w:rsidR="007B7B90" w:rsidRPr="00E5327D" w14:paraId="4426B5E2" w14:textId="77777777" w:rsidTr="005229C3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84B54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300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EB9B2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0.3</w:t>
            </w:r>
          </w:p>
        </w:tc>
      </w:tr>
    </w:tbl>
    <w:p w14:paraId="53F98923" w14:textId="63A2AD72" w:rsidR="007B7B90" w:rsidRDefault="007B7B90"/>
    <w:p w14:paraId="72E4DC42" w14:textId="77777777" w:rsidR="007B7B90" w:rsidRDefault="007B7B90">
      <w:pPr>
        <w:spacing w:after="160" w:line="259" w:lineRule="auto"/>
      </w:pPr>
      <w:r>
        <w:br w:type="page"/>
      </w:r>
    </w:p>
    <w:p w14:paraId="6FDDA61D" w14:textId="77777777" w:rsidR="007B7B90" w:rsidRPr="00E5327D" w:rsidRDefault="007B7B90" w:rsidP="007B7B90">
      <w:pPr>
        <w:spacing w:before="200" w:after="80" w:line="360" w:lineRule="auto"/>
        <w:rPr>
          <w:rFonts w:asciiTheme="majorBidi" w:hAnsiTheme="majorBidi" w:cstheme="majorBidi"/>
          <w:sz w:val="24"/>
          <w:szCs w:val="24"/>
        </w:rPr>
      </w:pPr>
      <w:r w:rsidRPr="00E5327D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S3</w:t>
      </w:r>
      <w:r w:rsidRPr="00E5327D">
        <w:rPr>
          <w:rFonts w:asciiTheme="majorBidi" w:hAnsiTheme="majorBidi" w:cstheme="majorBidi"/>
          <w:b/>
          <w:bCs/>
          <w:sz w:val="24"/>
          <w:szCs w:val="24"/>
        </w:rPr>
        <w:t>. Calibration of the nomogram: predicted versus Kaplan-Meier-observed 5-year tooth survival by predicted-risk quintile.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900"/>
        <w:gridCol w:w="2600"/>
        <w:gridCol w:w="2700"/>
      </w:tblGrid>
      <w:tr w:rsidR="007B7B90" w:rsidRPr="00E5327D" w14:paraId="3B9DDE65" w14:textId="77777777" w:rsidTr="005229C3">
        <w:trPr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AA457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Predicted-risk quintile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F768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3A3A4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Mean nomogram-predicted 5-yr survival (%)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988B2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Kaplan-Meier observed 5-yr survival (%, 95% CI)</w:t>
            </w:r>
          </w:p>
        </w:tc>
      </w:tr>
      <w:tr w:rsidR="007B7B90" w:rsidRPr="00E5327D" w14:paraId="18844D8C" w14:textId="77777777" w:rsidTr="005229C3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699857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1 (lowest predicted survival)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61EAB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35086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26.6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50CAD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24.1 (13.1-35.2)</w:t>
            </w:r>
          </w:p>
        </w:tc>
      </w:tr>
      <w:tr w:rsidR="007B7B90" w:rsidRPr="00E5327D" w14:paraId="27E7A7CC" w14:textId="77777777" w:rsidTr="005229C3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FC1B6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73264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506E9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67.4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D6F7A7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63.2 (50.6-75.7)</w:t>
            </w:r>
          </w:p>
        </w:tc>
      </w:tr>
      <w:tr w:rsidR="007B7B90" w:rsidRPr="00E5327D" w14:paraId="691FAAE7" w14:textId="77777777" w:rsidTr="005229C3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1D06B0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67603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A3677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83.0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86A38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87.9 (79.5-96.3)</w:t>
            </w:r>
          </w:p>
        </w:tc>
      </w:tr>
      <w:tr w:rsidR="007B7B90" w:rsidRPr="00E5327D" w14:paraId="2CA994FB" w14:textId="77777777" w:rsidTr="005229C3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C4179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8ABD4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4BB02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91.8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871125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93.0 (86.4-99.6)</w:t>
            </w:r>
          </w:p>
        </w:tc>
      </w:tr>
      <w:tr w:rsidR="007B7B90" w:rsidRPr="00E5327D" w14:paraId="22CFE671" w14:textId="77777777" w:rsidTr="005229C3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5212D" w14:textId="77777777" w:rsidR="007B7B90" w:rsidRPr="00E5327D" w:rsidRDefault="007B7B90" w:rsidP="005229C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 (highest predicted survival)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67379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58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89E4F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97.0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E0843" w14:textId="77777777" w:rsidR="007B7B90" w:rsidRPr="00E5327D" w:rsidRDefault="007B7B90" w:rsidP="005229C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5327D">
              <w:rPr>
                <w:rFonts w:asciiTheme="majorBidi" w:hAnsiTheme="majorBidi" w:cstheme="majorBidi"/>
                <w:sz w:val="24"/>
                <w:szCs w:val="24"/>
              </w:rPr>
              <w:t>94.8 (89.1-100.0)</w:t>
            </w:r>
          </w:p>
        </w:tc>
      </w:tr>
    </w:tbl>
    <w:p w14:paraId="30E53157" w14:textId="77777777" w:rsidR="001628E4" w:rsidRDefault="001628E4"/>
    <w:sectPr w:rsidR="00162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90"/>
    <w:rsid w:val="001628E4"/>
    <w:rsid w:val="00436238"/>
    <w:rsid w:val="006F36FB"/>
    <w:rsid w:val="007B7B90"/>
    <w:rsid w:val="00945776"/>
    <w:rsid w:val="00DD1A8E"/>
    <w:rsid w:val="00FA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DC401"/>
  <w15:chartTrackingRefBased/>
  <w15:docId w15:val="{F6BB2A86-FE55-4DC9-A220-D0542AA6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B9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B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B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B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B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B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B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B9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B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B90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B90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B90"/>
    <w:rPr>
      <w:rFonts w:eastAsiaTheme="majorEastAsia" w:cstheme="majorBidi"/>
      <w:color w:val="2F5496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B90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B90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B90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B90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7B7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B90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B90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7B7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B90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7B7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B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B90"/>
    <w:rPr>
      <w:i/>
      <w:iCs/>
      <w:color w:val="2F5496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7B7B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MAIL SERVER</cp:lastModifiedBy>
  <cp:revision>2</cp:revision>
  <dcterms:created xsi:type="dcterms:W3CDTF">2026-09-17T09:45:00Z</dcterms:created>
  <dcterms:modified xsi:type="dcterms:W3CDTF">2026-09-17T09:45:00Z</dcterms:modified>
</cp:coreProperties>
</file>