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8C21E">
      <w:pPr>
        <w:spacing w:after="60"/>
        <w:jc w:val="center"/>
      </w:pPr>
      <w:r>
        <w:rPr>
          <w:rFonts w:ascii="Arial" w:hAnsi="Arial"/>
          <w:b/>
          <w:sz w:val="28"/>
        </w:rPr>
        <w:t>STROBE Statement—Checklist for Cross-Sectional Studies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605"/>
        <w:gridCol w:w="4845"/>
        <w:gridCol w:w="7447"/>
      </w:tblGrid>
      <w:tr w14:paraId="4FF90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CB6CF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62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14D2A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No.</w:t>
            </w:r>
          </w:p>
        </w:tc>
        <w:tc>
          <w:tcPr>
            <w:tcW w:w="5216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606EC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Recommendation</w:t>
            </w:r>
          </w:p>
        </w:tc>
        <w:tc>
          <w:tcPr>
            <w:tcW w:w="810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E0B14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Manuscript location / status</w:t>
            </w:r>
          </w:p>
        </w:tc>
      </w:tr>
      <w:tr w14:paraId="55FBE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D7A49E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Title and abstract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75D056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1a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176D4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Indicate the study design with a commonly used term in the title or the abstract.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C4322F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Title: “... a cross-sectional study with exploratory foot-risk stratification”.</w:t>
            </w:r>
          </w:p>
        </w:tc>
      </w:tr>
      <w:tr w14:paraId="5149A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D6760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Title and abstract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5EB0F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1b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F3AA4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Provide in the abstract an informative and balanced summary of what was done and what was found.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74637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Structured Abstract: Background, Methods, Results and Conclusions.</w:t>
            </w:r>
          </w:p>
        </w:tc>
      </w:tr>
      <w:tr w14:paraId="3D4C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78AF2B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Background/rationale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6BF0CA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07664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Explain the scientific background and rationale for the investigation being reported.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C4BE9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Background, paragraphs 1–5.</w:t>
            </w:r>
          </w:p>
        </w:tc>
      </w:tr>
      <w:tr w14:paraId="2ACC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4B54E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Objectives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2480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679CB9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State specific objectives, including any prespecified hypotheses.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274B5A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Background, final paragraph; primary and exploratory objectives are stated.</w:t>
            </w:r>
          </w:p>
        </w:tc>
      </w:tr>
      <w:tr w14:paraId="3FF77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449CA1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Study design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771CA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F1912E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Present key elements of study design early in the paper.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F762C1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Study design, setting and participants.</w:t>
            </w:r>
          </w:p>
        </w:tc>
      </w:tr>
      <w:tr w14:paraId="5EF0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447A7A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Setting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92B196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131702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Describe the setting, locations and relevant dates, including periods of recruitment, exposure, follow-up and data collection.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AA324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Study design, setting and participants; Sijing Community Health Service Center, Shanghai; September 2025–March 2026.</w:t>
            </w:r>
          </w:p>
        </w:tc>
      </w:tr>
      <w:tr w14:paraId="42B16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D352F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Participants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6E9862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6a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0634A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Give the eligibility criteria, and the sources and methods of selection of participants.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1582E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Study design, setting and participants; consecutive recruitment, inclusion criteria and exclusion criteria.</w:t>
            </w:r>
          </w:p>
        </w:tc>
      </w:tr>
      <w:tr w14:paraId="0802B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5F656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Participants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FD6B59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6b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2E64EC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For matched studies, give matching criteria and number of controls per case.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8E690C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Not applicable — No matched design.</w:t>
            </w:r>
          </w:p>
        </w:tc>
      </w:tr>
      <w:tr w14:paraId="5E47C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C1932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Variables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C0CA25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7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D71D7D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Clearly define all outcomes, exposures, predictors, potential confounders and effect modifiers. Give diagnostic criteria, if applicable.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BA9300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Clinical variables and diabetic foot-risk assessment; Frailty assessment and construct audit; Outcome construction; Statistical analysis.</w:t>
            </w:r>
          </w:p>
        </w:tc>
      </w:tr>
      <w:tr w14:paraId="2A8CC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DC58E0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Data sources/measurement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1D47A5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8*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1DD2FA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For each variable of interest, give sources of data and details of methods of assessment. Describe comparability of assessment methods if there is more than one group.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5516DC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Clinical variables and diabetic foot-risk assessment; Dynamic plantar-pressure assessment; Outcome construction. FI scoring is detailed in Additional file 1, Table S1.</w:t>
            </w:r>
          </w:p>
        </w:tc>
      </w:tr>
      <w:tr w14:paraId="1373C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8209A1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Bias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34BCB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9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5FCBA1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Describe any efforts to address potential sources of bias.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75584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prespecified eligibility criteria, standardised assessment, repeated walking trials, trial-level quality control, and explicit handling of blank versus zero PTI fields.</w:t>
            </w:r>
          </w:p>
        </w:tc>
      </w:tr>
      <w:tr w14:paraId="52B2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0B479C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Study size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E3D81F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10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8E8D7D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Explain how the study size was arrived at.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C2E3F1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Study design, setting and participants; fixed-period consecutive recruitment, with no a priori target used to end recruitment.</w:t>
            </w:r>
          </w:p>
        </w:tc>
      </w:tr>
      <w:tr w14:paraId="1E70E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FAB30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Quantitative variables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6DECF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11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F77026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3813E7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Frailty assessment and construct audit; Outcome construction; Statistical analysis. FI30 is continuous; FI33 groups are descriptive research strata.</w:t>
            </w:r>
          </w:p>
        </w:tc>
      </w:tr>
      <w:tr w14:paraId="63DE3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8DCA39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Statistical methods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4A5CF4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12a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A2AA9E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Describe all statistical methods, including those used to control for confounding.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1B0C92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Statistical analysis; M0–M3 models, HC3 robust standard errors, covariate adjustment and Benjamini–Hochberg correction.</w:t>
            </w:r>
          </w:p>
        </w:tc>
      </w:tr>
      <w:tr w14:paraId="485A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48707D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Statistical methods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93FB2A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12b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2A1C34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Describe any methods used to examine subgroups and interactions.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93F46E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Statistical analysis; IWGDF-based risk-stratified and formal interaction analyses.</w:t>
            </w:r>
          </w:p>
        </w:tc>
      </w:tr>
      <w:tr w14:paraId="39A12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CB9438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Statistical methods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FA01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12c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BFE2B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Explain how missing data were addressed.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F137ED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Regional PTI completeness and Statistical analysis; no imputation, outcome-specific complete cases. Additional file 1, Tables S3A–S3C.</w:t>
            </w:r>
          </w:p>
        </w:tc>
      </w:tr>
      <w:tr w14:paraId="4C0E4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3DE344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Statistical methods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F716E9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12d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2678DD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If applicable, describe analytical methods taking account of sampling strategy.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450437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Not applicable — Consecutive community-screening sample; no complex probability sampling design.</w:t>
            </w:r>
          </w:p>
        </w:tc>
      </w:tr>
      <w:tr w14:paraId="5476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5CD439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Statistical methods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20D5C0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12e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E5F48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Describe any sensitivity analyses.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200FC1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Methods: Statistical analysis; additional callus adjustment, FI33-category models, trimming and restricted cubic splines.</w:t>
            </w:r>
          </w:p>
        </w:tc>
      </w:tr>
      <w:tr w14:paraId="119FD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F69B25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Participants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9FCEC9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13a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FEA8D8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 numbers of individuals at each stage of study, for example numbers potentially eligible, examined for eligibility, confirmed eligible, included in the study and analysed.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042FF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Results: Participant characteristics; Figure 1.</w:t>
            </w:r>
          </w:p>
        </w:tc>
      </w:tr>
      <w:tr w14:paraId="59FB5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D11095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Participants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152D26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13b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35E196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Give reasons for non-participation at each stage.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C17E1E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Results: Participant characteristics; Figure 1 and its legend.</w:t>
            </w:r>
          </w:p>
        </w:tc>
      </w:tr>
      <w:tr w14:paraId="3D67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F3C32C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Participants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1C980D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13c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00106F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Consider use of a flow diagram.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5FC2C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Figure 1, Participant flow and analysis samples.</w:t>
            </w:r>
          </w:p>
        </w:tc>
      </w:tr>
      <w:tr w14:paraId="1273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28CEA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Descriptive data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6CFC6A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14a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6BA027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Give characteristics of study participants and information on exposures and potential confounders.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0FD39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Results: Participant characteristics; Table 1.</w:t>
            </w:r>
          </w:p>
        </w:tc>
      </w:tr>
      <w:tr w14:paraId="64D1F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021598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Descriptive data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532755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14b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D1F8F7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Indicate number of participants with missing data for each variable of interest.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F912D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Table 1 gives available n; Results: Regional PTI completeness; Additional file 1, Tables S3A–S3C.</w:t>
            </w:r>
          </w:p>
        </w:tc>
      </w:tr>
      <w:tr w14:paraId="42F42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598DD0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Descriptive data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79DD19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14c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672C3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For cohort studies, summarise follow-up time.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B15DAB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Not applicable — Cross-sectional study.</w:t>
            </w:r>
          </w:p>
        </w:tc>
      </w:tr>
      <w:tr w14:paraId="0932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9F8BF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Outcome data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524648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15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62F206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 numbers of outcome events or summary measures.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D71243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Results: Table 2, Table 3 and Figure 2.</w:t>
            </w:r>
          </w:p>
        </w:tc>
      </w:tr>
      <w:tr w14:paraId="00CA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E733DA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Main results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94904F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16a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78952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Give unadjusted estimates and, if applicable, confounder-adjusted estimates and their precision. Make clear which confounders were adjusted for and why they were included.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93896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Results: Associations between FI30 and plantar biomechanical outcomes; Table 3 and Figure 2. M0–M3 adjustment sets are defined in Methods.</w:t>
            </w:r>
          </w:p>
        </w:tc>
      </w:tr>
      <w:tr w14:paraId="16BEE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E1A725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Main results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2A7C7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16b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A5D824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 category boundaries when continuous variables were categorised.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232528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where applicable — FI33 descriptive categories are defined in Methods; the primary FI30 exposure is analysed continuously.</w:t>
            </w:r>
          </w:p>
        </w:tc>
      </w:tr>
      <w:tr w14:paraId="3D7F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36947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Main results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709D5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16c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E9F0E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If relevant, consider translating estimates of relative risk into absolute risk for a meaningful time period.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D43D4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Not applicable — Cross-sectional linear-regression outcomes; no relative-risk estimate.</w:t>
            </w:r>
          </w:p>
        </w:tc>
      </w:tr>
      <w:tr w14:paraId="20588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78F43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Other analyses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449EDB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17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434745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 other analyses done, for example analyses of subgroups and interactions, and sensitivity analyses.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93A27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Results: Exploratory diabetic foot-risk stratification; Sensitivity and exploratory analyses; Figure 3; Additional file 1, Tables S5A–S7 and Figures S3–S6.</w:t>
            </w:r>
          </w:p>
        </w:tc>
      </w:tr>
      <w:tr w14:paraId="6783B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0DF1B5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Key results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B742C4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18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D67C9F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Summarise key results with reference to study objectives.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FA939F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Discussion, first paragraph; Conclusions.</w:t>
            </w:r>
          </w:p>
        </w:tc>
      </w:tr>
      <w:tr w14:paraId="65D1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D4C424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Limitations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4FDA5C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19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53A762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Discuss limitations of the study, taking into account sources of potential bias or imprecision. Discuss both direction and magnitude of any potential bias.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29B34D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Discussion, limitations paragraph; includes cross-sectional design, selection, vascular classification, unmeasured gait factors, bilateral averaging and exploratory analyses.</w:t>
            </w:r>
          </w:p>
        </w:tc>
      </w:tr>
      <w:tr w14:paraId="3244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4431D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Interpretation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9F0CE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20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D7048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Give a cautious overall interpretation of results considering objectives, limitations, multiplicity of analyses, results from similar studies and other relevant evidence.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9D2BEB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Discussion; formal interaction results and exploratory findings are interpreted cautiously, with supporting literature and limitations.</w:t>
            </w:r>
          </w:p>
        </w:tc>
      </w:tr>
      <w:tr w14:paraId="7D3A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292EED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Generalisability</w:t>
            </w: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4E3EBF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21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3B5CF9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Discuss the generalisability (external validity) of the study results.</w:t>
            </w:r>
          </w:p>
        </w:tc>
        <w:tc>
          <w:tcPr>
            <w:tcW w:w="8107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CB0D3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Discussion, limitations paragraph; generalisability is limited for people with severe mobility impairment or severe active foot disease.</w:t>
            </w:r>
          </w:p>
        </w:tc>
      </w:tr>
      <w:tr w14:paraId="0843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1285D6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Funding</w:t>
            </w:r>
          </w:p>
        </w:tc>
        <w:tc>
          <w:tcPr>
            <w:tcW w:w="624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0460D7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22</w:t>
            </w:r>
          </w:p>
        </w:tc>
        <w:tc>
          <w:tcPr>
            <w:tcW w:w="5216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9ADFD2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Give the source of funding and the role of the funders for the present study.</w:t>
            </w:r>
          </w:p>
        </w:tc>
        <w:tc>
          <w:tcPr>
            <w:tcW w:w="8107" w:type="dxa"/>
            <w:shd w:val="clear" w:color="auto" w:fill="F2F6F9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73CC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6"/>
              </w:rPr>
              <w:t>Reported — Declarations: Funding; sources and no role of funders are stated.</w:t>
            </w:r>
          </w:p>
        </w:tc>
      </w:tr>
    </w:tbl>
    <w:p w14:paraId="672AC592">
      <w:pPr>
        <w:spacing w:before="120" w:line="240" w:lineRule="auto"/>
      </w:pPr>
      <w:r>
        <w:rPr>
          <w:rFonts w:ascii="Arial" w:hAnsi="Arial"/>
          <w:sz w:val="16"/>
        </w:rPr>
        <w:t>Checklist framework: STROBE Statement for cross-sectional studies (von Elm et al., 2007).</w:t>
      </w:r>
      <w:bookmarkStart w:id="0" w:name="_GoBack"/>
      <w:bookmarkEnd w:id="0"/>
    </w:p>
    <w:sectPr>
      <w:pgSz w:w="15840" w:h="12240" w:orient="landscape"/>
      <w:pgMar w:top="680" w:right="680" w:bottom="680" w:left="6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CA7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1059</Words>
  <Characters>6883</Characters>
  <Lines>0</Lines>
  <Paragraphs>0</Paragraphs>
  <TotalTime>4</TotalTime>
  <ScaleCrop>false</ScaleCrop>
  <LinksUpToDate>false</LinksUpToDate>
  <CharactersWithSpaces>7798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张士肖</cp:lastModifiedBy>
  <dcterms:modified xsi:type="dcterms:W3CDTF">2026-09-17T13:13:49Z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eyJoZGlkIjoiZGVjZjU0Nzk0ZWQ3YjE5NTYwMzFhNGYzMGRlN2FkM2YiLCJ1c2VySWQiOiIzMjY5OTIyOTcifQ==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4B2D207270FF464FBE9985D6E69FF038_12</vt:lpwstr>
  </property>
</Properties>
</file>