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35135">
      <w:pPr>
        <w:spacing w:line="360" w:lineRule="auto"/>
        <w:jc w:val="center"/>
        <w:rPr>
          <w:rFonts w:hint="default" w:ascii="Times New Roman" w:hAnsi="Times New Roman" w:cs="Times New Roman"/>
          <w:b/>
          <w:sz w:val="24"/>
          <w:szCs w:val="24"/>
        </w:rPr>
      </w:pPr>
      <w:bookmarkStart w:id="0" w:name="_GoBack"/>
      <w:bookmarkEnd w:id="0"/>
      <w:r>
        <w:rPr>
          <w:rFonts w:hint="default" w:ascii="Times New Roman" w:hAnsi="Times New Roman" w:cs="Times New Roman"/>
          <w:b/>
          <w:sz w:val="24"/>
          <w:szCs w:val="24"/>
        </w:rPr>
        <w:t>Supplementary Appendix A. Measurement and Sensitivity Analyses</w:t>
      </w:r>
    </w:p>
    <w:p w14:paraId="23261028">
      <w:pPr>
        <w:spacing w:line="360" w:lineRule="auto"/>
        <w:jc w:val="both"/>
        <w:rPr>
          <w:rFonts w:hint="default" w:ascii="Times New Roman" w:hAnsi="Times New Roman" w:cs="Times New Roman"/>
          <w:sz w:val="22"/>
          <w:szCs w:val="22"/>
        </w:rPr>
      </w:pPr>
      <w:r>
        <w:rPr>
          <w:rFonts w:hint="eastAsia" w:cs="Times New Roman"/>
          <w:b/>
          <w:sz w:val="22"/>
          <w:szCs w:val="22"/>
          <w:lang w:val="en-US" w:eastAsia="zh-CN"/>
        </w:rPr>
        <w:t>N</w:t>
      </w:r>
      <w:r>
        <w:rPr>
          <w:rFonts w:hint="default" w:ascii="Times New Roman" w:hAnsi="Times New Roman" w:cs="Times New Roman"/>
          <w:b/>
          <w:sz w:val="22"/>
          <w:szCs w:val="22"/>
        </w:rPr>
        <w:t xml:space="preserve">ote. </w:t>
      </w:r>
      <w:r>
        <w:rPr>
          <w:rFonts w:hint="default" w:ascii="Times New Roman" w:hAnsi="Times New Roman" w:cs="Times New Roman"/>
          <w:sz w:val="22"/>
          <w:szCs w:val="22"/>
        </w:rPr>
        <w:t>Item wording and theoretical dimensions or item-content categories are reproduced from the study measurement materials. Standardized loadings and residual variances were estimated using the final sample of 600 respondents. Residual variance was calculated as 1−λ</w:t>
      </w:r>
      <w:r>
        <w:rPr>
          <w:rFonts w:hint="default" w:ascii="Times New Roman" w:hAnsi="Times New Roman" w:cs="Times New Roman"/>
          <w:sz w:val="22"/>
          <w:szCs w:val="22"/>
          <w:vertAlign w:val="superscript"/>
        </w:rPr>
        <w:t>2</w:t>
      </w:r>
      <w:r>
        <w:rPr>
          <w:rFonts w:hint="default" w:ascii="Times New Roman" w:hAnsi="Times New Roman" w:cs="Times New Roman"/>
          <w:sz w:val="22"/>
          <w:szCs w:val="22"/>
        </w:rPr>
        <w:t>. All items were scored on five-point response scales, and reverse-keyed openness items were recoded before analysis.</w:t>
      </w:r>
    </w:p>
    <w:p w14:paraId="305AAECB">
      <w:pPr>
        <w:spacing w:line="360" w:lineRule="auto"/>
        <w:jc w:val="both"/>
        <w:rPr>
          <w:rFonts w:hint="default" w:ascii="Times New Roman" w:hAnsi="Times New Roman" w:cs="Times New Roman"/>
          <w:sz w:val="22"/>
          <w:szCs w:val="22"/>
        </w:rPr>
      </w:pPr>
      <w:r>
        <w:rPr>
          <w:rFonts w:hint="default" w:ascii="Times New Roman" w:hAnsi="Times New Roman" w:cs="Times New Roman"/>
          <w:b/>
          <w:sz w:val="22"/>
          <w:szCs w:val="22"/>
        </w:rPr>
        <w:t xml:space="preserve">Computation. </w:t>
      </w:r>
      <w:r>
        <w:rPr>
          <w:rFonts w:hint="default" w:ascii="Times New Roman" w:hAnsi="Times New Roman" w:cs="Times New Roman"/>
          <w:sz w:val="22"/>
          <w:szCs w:val="22"/>
        </w:rPr>
        <w:t>The item-level loadings and residual variances reported in Table A1 were recomputed separately within each construct block using maximum-likelihood one-factor models as transparency and sensitivity diagnostics. These block-level loading estimates are distinct from the full five-construct CFA used to evaluate overall measurement-model fit in the main analysis. Cronbach</w:t>
      </w:r>
      <w:r>
        <w:rPr>
          <w:rFonts w:hint="default" w:cs="Times New Roman"/>
          <w:sz w:val="22"/>
          <w:szCs w:val="22"/>
          <w:lang w:val="en-US" w:eastAsia="zh-CN"/>
        </w:rPr>
        <w:t>’</w:t>
      </w:r>
      <w:r>
        <w:rPr>
          <w:rFonts w:hint="default" w:ascii="Times New Roman" w:hAnsi="Times New Roman" w:cs="Times New Roman"/>
          <w:sz w:val="22"/>
          <w:szCs w:val="22"/>
        </w:rPr>
        <w:t>s alpha, model-based omega, composite reliability, AVE, and inter-item correlations were recomputed from the raw item data.</w:t>
      </w:r>
    </w:p>
    <w:p w14:paraId="37E58B4B">
      <w:pPr>
        <w:spacing w:line="360" w:lineRule="auto"/>
        <w:jc w:val="both"/>
        <w:rPr>
          <w:rFonts w:hint="default" w:ascii="Times New Roman" w:hAnsi="Times New Roman" w:cs="Times New Roman"/>
          <w:sz w:val="22"/>
          <w:szCs w:val="22"/>
        </w:rPr>
      </w:pPr>
    </w:p>
    <w:p w14:paraId="26B87041">
      <w:pPr>
        <w:spacing w:after="0" w:line="240" w:lineRule="auto"/>
        <w:jc w:val="center"/>
        <w:rPr>
          <w:rFonts w:hint="default"/>
        </w:rPr>
      </w:pPr>
      <w:r>
        <w:rPr>
          <w:rFonts w:hint="default" w:ascii="Times New Roman" w:hAnsi="Times New Roman" w:cs="Times New Roman" w:eastAsiaTheme="minorEastAsia"/>
          <w:b/>
          <w:bCs w:val="0"/>
          <w:color w:val="auto"/>
          <w:sz w:val="22"/>
          <w:szCs w:val="22"/>
          <w:lang w:val="en-US" w:eastAsia="en-US" w:bidi="ar-SA"/>
        </w:rPr>
        <w:t>Table A1. Item-level measurement diagnostics</w:t>
      </w:r>
    </w:p>
    <w:tbl>
      <w:tblPr>
        <w:tblStyle w:val="4"/>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39"/>
        <w:gridCol w:w="2772"/>
        <w:gridCol w:w="1149"/>
        <w:gridCol w:w="3805"/>
        <w:gridCol w:w="3022"/>
        <w:gridCol w:w="1471"/>
        <w:gridCol w:w="2008"/>
      </w:tblGrid>
      <w:tr w14:paraId="5DE7E13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blHeader/>
          <w:jc w:val="center"/>
        </w:trPr>
        <w:tc>
          <w:tcPr>
            <w:tcW w:w="1239" w:type="dxa"/>
            <w:tcBorders>
              <w:bottom w:val="single" w:color="auto" w:sz="4" w:space="0"/>
            </w:tcBorders>
            <w:shd w:val="clear" w:color="auto" w:fill="auto"/>
            <w:vAlign w:val="center"/>
          </w:tcPr>
          <w:p w14:paraId="0C390708">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Construct</w:t>
            </w:r>
          </w:p>
        </w:tc>
        <w:tc>
          <w:tcPr>
            <w:tcW w:w="2772" w:type="dxa"/>
            <w:tcBorders>
              <w:bottom w:val="single" w:color="auto" w:sz="4" w:space="0"/>
            </w:tcBorders>
            <w:shd w:val="clear" w:color="auto" w:fill="auto"/>
            <w:vAlign w:val="center"/>
          </w:tcPr>
          <w:p w14:paraId="4CD785B7">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Dimension / facet</w:t>
            </w:r>
          </w:p>
        </w:tc>
        <w:tc>
          <w:tcPr>
            <w:tcW w:w="1149" w:type="dxa"/>
            <w:tcBorders>
              <w:bottom w:val="single" w:color="auto" w:sz="4" w:space="0"/>
            </w:tcBorders>
            <w:shd w:val="clear" w:color="auto" w:fill="auto"/>
            <w:vAlign w:val="center"/>
          </w:tcPr>
          <w:p w14:paraId="04926C1D">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Item code</w:t>
            </w:r>
          </w:p>
        </w:tc>
        <w:tc>
          <w:tcPr>
            <w:tcW w:w="3805" w:type="dxa"/>
            <w:tcBorders>
              <w:bottom w:val="single" w:color="auto" w:sz="4" w:space="0"/>
            </w:tcBorders>
            <w:shd w:val="clear" w:color="auto" w:fill="auto"/>
            <w:vAlign w:val="center"/>
          </w:tcPr>
          <w:p w14:paraId="46BE0469">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Measurement item wording</w:t>
            </w:r>
          </w:p>
        </w:tc>
        <w:tc>
          <w:tcPr>
            <w:tcW w:w="3022" w:type="dxa"/>
            <w:tcBorders>
              <w:bottom w:val="single" w:color="auto" w:sz="4" w:space="0"/>
            </w:tcBorders>
            <w:shd w:val="clear" w:color="auto" w:fill="auto"/>
            <w:vAlign w:val="center"/>
          </w:tcPr>
          <w:p w14:paraId="27B9F0A7">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Source</w:t>
            </w:r>
          </w:p>
        </w:tc>
        <w:tc>
          <w:tcPr>
            <w:tcW w:w="1471" w:type="dxa"/>
            <w:tcBorders>
              <w:bottom w:val="single" w:color="auto" w:sz="4" w:space="0"/>
            </w:tcBorders>
            <w:shd w:val="clear" w:color="auto" w:fill="auto"/>
            <w:vAlign w:val="center"/>
          </w:tcPr>
          <w:p w14:paraId="70046264">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Std. loading</w:t>
            </w:r>
          </w:p>
        </w:tc>
        <w:tc>
          <w:tcPr>
            <w:tcW w:w="2008" w:type="dxa"/>
            <w:tcBorders>
              <w:bottom w:val="single" w:color="auto" w:sz="4" w:space="0"/>
            </w:tcBorders>
            <w:shd w:val="clear" w:color="auto" w:fill="auto"/>
            <w:vAlign w:val="center"/>
          </w:tcPr>
          <w:p w14:paraId="0B175732">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Residual variance</w:t>
            </w:r>
          </w:p>
        </w:tc>
      </w:tr>
      <w:tr w14:paraId="767C8A1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tcBorders>
              <w:top w:val="single" w:color="auto" w:sz="4" w:space="0"/>
            </w:tcBorders>
            <w:vAlign w:val="center"/>
          </w:tcPr>
          <w:p w14:paraId="72D1646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tcBorders>
              <w:top w:val="single" w:color="auto" w:sz="4" w:space="0"/>
            </w:tcBorders>
            <w:vAlign w:val="center"/>
          </w:tcPr>
          <w:p w14:paraId="3B04E61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Culture</w:t>
            </w:r>
          </w:p>
        </w:tc>
        <w:tc>
          <w:tcPr>
            <w:tcW w:w="1149" w:type="dxa"/>
            <w:tcBorders>
              <w:top w:val="single" w:color="auto" w:sz="4" w:space="0"/>
            </w:tcBorders>
            <w:vAlign w:val="center"/>
          </w:tcPr>
          <w:p w14:paraId="0806DAB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TM1</w:t>
            </w:r>
          </w:p>
        </w:tc>
        <w:tc>
          <w:tcPr>
            <w:tcW w:w="3805" w:type="dxa"/>
            <w:tcBorders>
              <w:top w:val="single" w:color="auto" w:sz="4" w:space="0"/>
            </w:tcBorders>
            <w:vAlign w:val="center"/>
          </w:tcPr>
          <w:p w14:paraId="7016FEF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understand more knowledge of new places</w:t>
            </w:r>
          </w:p>
        </w:tc>
        <w:tc>
          <w:tcPr>
            <w:tcW w:w="3022" w:type="dxa"/>
            <w:tcBorders>
              <w:top w:val="single" w:color="auto" w:sz="4" w:space="0"/>
            </w:tcBorders>
            <w:vAlign w:val="center"/>
          </w:tcPr>
          <w:p w14:paraId="67070FEE">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tcBorders>
              <w:top w:val="single" w:color="auto" w:sz="4" w:space="0"/>
            </w:tcBorders>
            <w:vAlign w:val="center"/>
          </w:tcPr>
          <w:p w14:paraId="2D67888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0.923</w:t>
            </w:r>
          </w:p>
        </w:tc>
        <w:tc>
          <w:tcPr>
            <w:tcW w:w="2008" w:type="dxa"/>
            <w:tcBorders>
              <w:top w:val="single" w:color="auto" w:sz="4" w:space="0"/>
            </w:tcBorders>
            <w:vAlign w:val="center"/>
          </w:tcPr>
          <w:p w14:paraId="38DB8DD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0.148</w:t>
            </w:r>
          </w:p>
        </w:tc>
      </w:tr>
      <w:tr w14:paraId="6FA2664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828A44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2167108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Culture</w:t>
            </w:r>
          </w:p>
        </w:tc>
        <w:tc>
          <w:tcPr>
            <w:tcW w:w="1149" w:type="dxa"/>
            <w:vAlign w:val="center"/>
          </w:tcPr>
          <w:p w14:paraId="756F65E9">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TM2</w:t>
            </w:r>
          </w:p>
        </w:tc>
        <w:tc>
          <w:tcPr>
            <w:tcW w:w="3805" w:type="dxa"/>
            <w:vAlign w:val="center"/>
          </w:tcPr>
          <w:p w14:paraId="5347DEE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meet local people</w:t>
            </w:r>
          </w:p>
        </w:tc>
        <w:tc>
          <w:tcPr>
            <w:tcW w:w="3022" w:type="dxa"/>
            <w:vAlign w:val="center"/>
          </w:tcPr>
          <w:p w14:paraId="00286B9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1903C35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0.915</w:t>
            </w:r>
          </w:p>
        </w:tc>
        <w:tc>
          <w:tcPr>
            <w:tcW w:w="2008" w:type="dxa"/>
            <w:vAlign w:val="center"/>
          </w:tcPr>
          <w:p w14:paraId="4360453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0.163</w:t>
            </w:r>
          </w:p>
        </w:tc>
      </w:tr>
      <w:tr w14:paraId="10BC22F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487056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4A8239B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Pleasure-seeking / fantasy</w:t>
            </w:r>
          </w:p>
        </w:tc>
        <w:tc>
          <w:tcPr>
            <w:tcW w:w="1149" w:type="dxa"/>
            <w:vAlign w:val="center"/>
          </w:tcPr>
          <w:p w14:paraId="51E76D5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TM3</w:t>
            </w:r>
          </w:p>
        </w:tc>
        <w:tc>
          <w:tcPr>
            <w:tcW w:w="3805" w:type="dxa"/>
            <w:vAlign w:val="center"/>
          </w:tcPr>
          <w:p w14:paraId="62250CE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have fun</w:t>
            </w:r>
          </w:p>
        </w:tc>
        <w:tc>
          <w:tcPr>
            <w:tcW w:w="3022" w:type="dxa"/>
            <w:vAlign w:val="center"/>
          </w:tcPr>
          <w:p w14:paraId="4CE5835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450B6C3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0.917</w:t>
            </w:r>
          </w:p>
        </w:tc>
        <w:tc>
          <w:tcPr>
            <w:tcW w:w="2008" w:type="dxa"/>
            <w:vAlign w:val="center"/>
          </w:tcPr>
          <w:p w14:paraId="13C5391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0.159</w:t>
            </w:r>
          </w:p>
        </w:tc>
      </w:tr>
      <w:tr w14:paraId="4E1B24B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A785F7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4A67189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Pleasure-seeking / fantasy</w:t>
            </w:r>
          </w:p>
        </w:tc>
        <w:tc>
          <w:tcPr>
            <w:tcW w:w="1149" w:type="dxa"/>
            <w:vAlign w:val="center"/>
          </w:tcPr>
          <w:p w14:paraId="6869062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TM4</w:t>
            </w:r>
          </w:p>
        </w:tc>
        <w:tc>
          <w:tcPr>
            <w:tcW w:w="3805" w:type="dxa"/>
            <w:vAlign w:val="center"/>
          </w:tcPr>
          <w:p w14:paraId="10602C8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seek adventure</w:t>
            </w:r>
          </w:p>
        </w:tc>
        <w:tc>
          <w:tcPr>
            <w:tcW w:w="3022" w:type="dxa"/>
            <w:vAlign w:val="center"/>
          </w:tcPr>
          <w:p w14:paraId="0F67229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6768D94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0.920</w:t>
            </w:r>
          </w:p>
        </w:tc>
        <w:tc>
          <w:tcPr>
            <w:tcW w:w="2008" w:type="dxa"/>
            <w:vAlign w:val="center"/>
          </w:tcPr>
          <w:p w14:paraId="7758B41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0.154</w:t>
            </w:r>
          </w:p>
        </w:tc>
      </w:tr>
      <w:tr w14:paraId="5A71C18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646EE0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7E634BB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Pleasure-seeking / fantasy</w:t>
            </w:r>
          </w:p>
        </w:tc>
        <w:tc>
          <w:tcPr>
            <w:tcW w:w="1149" w:type="dxa"/>
            <w:vAlign w:val="center"/>
          </w:tcPr>
          <w:p w14:paraId="53590B0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TM5</w:t>
            </w:r>
          </w:p>
        </w:tc>
        <w:tc>
          <w:tcPr>
            <w:tcW w:w="3805" w:type="dxa"/>
            <w:vAlign w:val="center"/>
          </w:tcPr>
          <w:p w14:paraId="7842103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get away from home</w:t>
            </w:r>
          </w:p>
        </w:tc>
        <w:tc>
          <w:tcPr>
            <w:tcW w:w="3022" w:type="dxa"/>
            <w:vAlign w:val="center"/>
          </w:tcPr>
          <w:p w14:paraId="179CA5B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6A5A911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0.914</w:t>
            </w:r>
          </w:p>
        </w:tc>
        <w:tc>
          <w:tcPr>
            <w:tcW w:w="2008" w:type="dxa"/>
            <w:vAlign w:val="center"/>
          </w:tcPr>
          <w:p w14:paraId="52CC311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0.165</w:t>
            </w:r>
          </w:p>
        </w:tc>
      </w:tr>
      <w:tr w14:paraId="377ADBD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027107A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351F873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Relaxation</w:t>
            </w:r>
          </w:p>
        </w:tc>
        <w:tc>
          <w:tcPr>
            <w:tcW w:w="1149" w:type="dxa"/>
            <w:vAlign w:val="center"/>
          </w:tcPr>
          <w:p w14:paraId="73ECB16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TM6</w:t>
            </w:r>
          </w:p>
        </w:tc>
        <w:tc>
          <w:tcPr>
            <w:tcW w:w="3805" w:type="dxa"/>
            <w:vAlign w:val="center"/>
          </w:tcPr>
          <w:p w14:paraId="1A7BACF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recharge mental energy</w:t>
            </w:r>
          </w:p>
        </w:tc>
        <w:tc>
          <w:tcPr>
            <w:tcW w:w="3022" w:type="dxa"/>
            <w:vAlign w:val="center"/>
          </w:tcPr>
          <w:p w14:paraId="086F201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47F2503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0.911</w:t>
            </w:r>
          </w:p>
        </w:tc>
        <w:tc>
          <w:tcPr>
            <w:tcW w:w="2008" w:type="dxa"/>
            <w:vAlign w:val="center"/>
          </w:tcPr>
          <w:p w14:paraId="31E470D6">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0.170</w:t>
            </w:r>
          </w:p>
        </w:tc>
      </w:tr>
      <w:tr w14:paraId="1C5968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512DD7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182BAB8E">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Relaxation</w:t>
            </w:r>
          </w:p>
        </w:tc>
        <w:tc>
          <w:tcPr>
            <w:tcW w:w="1149" w:type="dxa"/>
            <w:vAlign w:val="center"/>
          </w:tcPr>
          <w:p w14:paraId="0AFE7E2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TM7</w:t>
            </w:r>
          </w:p>
        </w:tc>
        <w:tc>
          <w:tcPr>
            <w:tcW w:w="3805" w:type="dxa"/>
            <w:vAlign w:val="center"/>
          </w:tcPr>
          <w:p w14:paraId="56D2BC6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enjoy good weather</w:t>
            </w:r>
          </w:p>
        </w:tc>
        <w:tc>
          <w:tcPr>
            <w:tcW w:w="3022" w:type="dxa"/>
            <w:vAlign w:val="center"/>
          </w:tcPr>
          <w:p w14:paraId="5F52F29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4CB6A9D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0.913</w:t>
            </w:r>
          </w:p>
        </w:tc>
        <w:tc>
          <w:tcPr>
            <w:tcW w:w="2008" w:type="dxa"/>
            <w:vAlign w:val="center"/>
          </w:tcPr>
          <w:p w14:paraId="3739913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0.166</w:t>
            </w:r>
          </w:p>
        </w:tc>
      </w:tr>
      <w:tr w14:paraId="4ACE38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FA00F0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2EE6D13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Relaxation</w:t>
            </w:r>
          </w:p>
        </w:tc>
        <w:tc>
          <w:tcPr>
            <w:tcW w:w="1149" w:type="dxa"/>
            <w:vAlign w:val="center"/>
          </w:tcPr>
          <w:p w14:paraId="6732995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TM8</w:t>
            </w:r>
          </w:p>
        </w:tc>
        <w:tc>
          <w:tcPr>
            <w:tcW w:w="3805" w:type="dxa"/>
            <w:vAlign w:val="center"/>
          </w:tcPr>
          <w:p w14:paraId="7BF6370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relax</w:t>
            </w:r>
          </w:p>
        </w:tc>
        <w:tc>
          <w:tcPr>
            <w:tcW w:w="3022" w:type="dxa"/>
            <w:vAlign w:val="center"/>
          </w:tcPr>
          <w:p w14:paraId="36AFD87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42C442F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0.919</w:t>
            </w:r>
          </w:p>
        </w:tc>
        <w:tc>
          <w:tcPr>
            <w:tcW w:w="2008" w:type="dxa"/>
            <w:vAlign w:val="center"/>
          </w:tcPr>
          <w:p w14:paraId="3C130EF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0.155</w:t>
            </w:r>
          </w:p>
        </w:tc>
      </w:tr>
      <w:tr w14:paraId="6125F75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371C04E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0D10BE5E">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Relaxation</w:t>
            </w:r>
          </w:p>
        </w:tc>
        <w:tc>
          <w:tcPr>
            <w:tcW w:w="1149" w:type="dxa"/>
            <w:vAlign w:val="center"/>
          </w:tcPr>
          <w:p w14:paraId="5102A36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TM9</w:t>
            </w:r>
          </w:p>
        </w:tc>
        <w:tc>
          <w:tcPr>
            <w:tcW w:w="3805" w:type="dxa"/>
            <w:vAlign w:val="center"/>
          </w:tcPr>
          <w:p w14:paraId="4480C27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spend quality time with family or friends</w:t>
            </w:r>
          </w:p>
        </w:tc>
        <w:tc>
          <w:tcPr>
            <w:tcW w:w="3022" w:type="dxa"/>
            <w:vAlign w:val="center"/>
          </w:tcPr>
          <w:p w14:paraId="7C1F5D65">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6418AC9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0.900</w:t>
            </w:r>
          </w:p>
        </w:tc>
        <w:tc>
          <w:tcPr>
            <w:tcW w:w="2008" w:type="dxa"/>
            <w:vAlign w:val="center"/>
          </w:tcPr>
          <w:p w14:paraId="0F8531B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0.190</w:t>
            </w:r>
          </w:p>
        </w:tc>
      </w:tr>
      <w:tr w14:paraId="736C555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5C107B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57CD373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Physical</w:t>
            </w:r>
          </w:p>
        </w:tc>
        <w:tc>
          <w:tcPr>
            <w:tcW w:w="1149" w:type="dxa"/>
            <w:vAlign w:val="center"/>
          </w:tcPr>
          <w:p w14:paraId="0531B9D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TM10</w:t>
            </w:r>
          </w:p>
        </w:tc>
        <w:tc>
          <w:tcPr>
            <w:tcW w:w="3805" w:type="dxa"/>
            <w:vAlign w:val="center"/>
          </w:tcPr>
          <w:p w14:paraId="7C8E73B2">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take part in physical activities</w:t>
            </w:r>
          </w:p>
        </w:tc>
        <w:tc>
          <w:tcPr>
            <w:tcW w:w="3022" w:type="dxa"/>
            <w:vAlign w:val="center"/>
          </w:tcPr>
          <w:p w14:paraId="1FBE911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061E751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0.906</w:t>
            </w:r>
          </w:p>
        </w:tc>
        <w:tc>
          <w:tcPr>
            <w:tcW w:w="2008" w:type="dxa"/>
            <w:vAlign w:val="center"/>
          </w:tcPr>
          <w:p w14:paraId="5499C58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0.179</w:t>
            </w:r>
          </w:p>
        </w:tc>
      </w:tr>
      <w:tr w14:paraId="6C61DF0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2B6EC6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772" w:type="dxa"/>
            <w:vAlign w:val="center"/>
          </w:tcPr>
          <w:p w14:paraId="72AA2F9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Physical</w:t>
            </w:r>
          </w:p>
        </w:tc>
        <w:tc>
          <w:tcPr>
            <w:tcW w:w="1149" w:type="dxa"/>
            <w:vAlign w:val="center"/>
          </w:tcPr>
          <w:p w14:paraId="7D51984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TM11</w:t>
            </w:r>
          </w:p>
        </w:tc>
        <w:tc>
          <w:tcPr>
            <w:tcW w:w="3805" w:type="dxa"/>
            <w:vAlign w:val="center"/>
          </w:tcPr>
          <w:p w14:paraId="79838DF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To feel physically fit</w:t>
            </w:r>
          </w:p>
        </w:tc>
        <w:tc>
          <w:tcPr>
            <w:tcW w:w="3022" w:type="dxa"/>
            <w:vAlign w:val="center"/>
          </w:tcPr>
          <w:p w14:paraId="16D44DD4">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Zhang &amp; Liu (2009), adapted from Kozak (2002)</w:t>
            </w:r>
          </w:p>
        </w:tc>
        <w:tc>
          <w:tcPr>
            <w:tcW w:w="1471" w:type="dxa"/>
            <w:vAlign w:val="center"/>
          </w:tcPr>
          <w:p w14:paraId="39FFAB9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0.921</w:t>
            </w:r>
          </w:p>
        </w:tc>
        <w:tc>
          <w:tcPr>
            <w:tcW w:w="2008" w:type="dxa"/>
            <w:vAlign w:val="center"/>
          </w:tcPr>
          <w:p w14:paraId="0B21B44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0.152</w:t>
            </w:r>
          </w:p>
        </w:tc>
      </w:tr>
      <w:tr w14:paraId="1441354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5527DC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w:t>
            </w:r>
          </w:p>
        </w:tc>
        <w:tc>
          <w:tcPr>
            <w:tcW w:w="2772" w:type="dxa"/>
            <w:vAlign w:val="center"/>
          </w:tcPr>
          <w:p w14:paraId="020E9C2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Decision satisfaction</w:t>
            </w:r>
          </w:p>
        </w:tc>
        <w:tc>
          <w:tcPr>
            <w:tcW w:w="1149" w:type="dxa"/>
            <w:vAlign w:val="center"/>
          </w:tcPr>
          <w:p w14:paraId="69B3A9A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TDS1</w:t>
            </w:r>
          </w:p>
        </w:tc>
        <w:tc>
          <w:tcPr>
            <w:tcW w:w="3805" w:type="dxa"/>
            <w:vAlign w:val="center"/>
          </w:tcPr>
          <w:p w14:paraId="4C26737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am satisfied with my decision to visit this destination.</w:t>
            </w:r>
          </w:p>
        </w:tc>
        <w:tc>
          <w:tcPr>
            <w:tcW w:w="3022" w:type="dxa"/>
            <w:vAlign w:val="center"/>
          </w:tcPr>
          <w:p w14:paraId="7A77D08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Yoon &amp; Uysal (2005)</w:t>
            </w:r>
          </w:p>
        </w:tc>
        <w:tc>
          <w:tcPr>
            <w:tcW w:w="1471" w:type="dxa"/>
            <w:vAlign w:val="center"/>
          </w:tcPr>
          <w:p w14:paraId="0642377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0.884</w:t>
            </w:r>
          </w:p>
        </w:tc>
        <w:tc>
          <w:tcPr>
            <w:tcW w:w="2008" w:type="dxa"/>
            <w:vAlign w:val="center"/>
          </w:tcPr>
          <w:p w14:paraId="5688C14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0.219</w:t>
            </w:r>
          </w:p>
        </w:tc>
      </w:tr>
      <w:tr w14:paraId="5C3342E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31DFC25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w:t>
            </w:r>
          </w:p>
        </w:tc>
        <w:tc>
          <w:tcPr>
            <w:tcW w:w="2772" w:type="dxa"/>
            <w:vAlign w:val="center"/>
          </w:tcPr>
          <w:p w14:paraId="2C60998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Choice rationality</w:t>
            </w:r>
          </w:p>
        </w:tc>
        <w:tc>
          <w:tcPr>
            <w:tcW w:w="1149" w:type="dxa"/>
            <w:vAlign w:val="center"/>
          </w:tcPr>
          <w:p w14:paraId="69CFC1C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TDS2</w:t>
            </w:r>
          </w:p>
        </w:tc>
        <w:tc>
          <w:tcPr>
            <w:tcW w:w="3805" w:type="dxa"/>
            <w:vAlign w:val="center"/>
          </w:tcPr>
          <w:p w14:paraId="3D32D98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My choice to visit this destination was a wise one.</w:t>
            </w:r>
          </w:p>
        </w:tc>
        <w:tc>
          <w:tcPr>
            <w:tcW w:w="3022" w:type="dxa"/>
            <w:vAlign w:val="center"/>
          </w:tcPr>
          <w:p w14:paraId="59A4B9E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Yoon &amp; Uysal (2005)</w:t>
            </w:r>
          </w:p>
        </w:tc>
        <w:tc>
          <w:tcPr>
            <w:tcW w:w="1471" w:type="dxa"/>
            <w:vAlign w:val="center"/>
          </w:tcPr>
          <w:p w14:paraId="31167E3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0.873</w:t>
            </w:r>
          </w:p>
        </w:tc>
        <w:tc>
          <w:tcPr>
            <w:tcW w:w="2008" w:type="dxa"/>
            <w:vAlign w:val="center"/>
          </w:tcPr>
          <w:p w14:paraId="4F4EA6D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0.238</w:t>
            </w:r>
          </w:p>
        </w:tc>
      </w:tr>
      <w:tr w14:paraId="50B345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A2E314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w:t>
            </w:r>
          </w:p>
        </w:tc>
        <w:tc>
          <w:tcPr>
            <w:tcW w:w="2772" w:type="dxa"/>
            <w:vAlign w:val="center"/>
          </w:tcPr>
          <w:p w14:paraId="70C657C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Decision correctness</w:t>
            </w:r>
          </w:p>
        </w:tc>
        <w:tc>
          <w:tcPr>
            <w:tcW w:w="1149" w:type="dxa"/>
            <w:vAlign w:val="center"/>
          </w:tcPr>
          <w:p w14:paraId="689E9B9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TDS3</w:t>
            </w:r>
          </w:p>
        </w:tc>
        <w:tc>
          <w:tcPr>
            <w:tcW w:w="3805" w:type="dxa"/>
            <w:vAlign w:val="center"/>
          </w:tcPr>
          <w:p w14:paraId="33810F9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think I did the right thing when I decided to come here.</w:t>
            </w:r>
          </w:p>
        </w:tc>
        <w:tc>
          <w:tcPr>
            <w:tcW w:w="3022" w:type="dxa"/>
            <w:vAlign w:val="center"/>
          </w:tcPr>
          <w:p w14:paraId="706D7C2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Yoon &amp; Uysal (2005)</w:t>
            </w:r>
          </w:p>
        </w:tc>
        <w:tc>
          <w:tcPr>
            <w:tcW w:w="1471" w:type="dxa"/>
            <w:vAlign w:val="center"/>
          </w:tcPr>
          <w:p w14:paraId="268E266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0.881</w:t>
            </w:r>
          </w:p>
        </w:tc>
        <w:tc>
          <w:tcPr>
            <w:tcW w:w="2008" w:type="dxa"/>
            <w:vAlign w:val="center"/>
          </w:tcPr>
          <w:p w14:paraId="1494D66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0.224</w:t>
            </w:r>
          </w:p>
        </w:tc>
      </w:tr>
      <w:tr w14:paraId="77B3892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0F5773A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w:t>
            </w:r>
          </w:p>
        </w:tc>
        <w:tc>
          <w:tcPr>
            <w:tcW w:w="2772" w:type="dxa"/>
            <w:vAlign w:val="center"/>
          </w:tcPr>
          <w:p w14:paraId="33B12F5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Travel enjoyment</w:t>
            </w:r>
          </w:p>
        </w:tc>
        <w:tc>
          <w:tcPr>
            <w:tcW w:w="1149" w:type="dxa"/>
            <w:vAlign w:val="center"/>
          </w:tcPr>
          <w:p w14:paraId="1F51EDD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TDS4</w:t>
            </w:r>
          </w:p>
        </w:tc>
        <w:tc>
          <w:tcPr>
            <w:tcW w:w="3805" w:type="dxa"/>
            <w:vAlign w:val="center"/>
          </w:tcPr>
          <w:p w14:paraId="2D2CCEC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My experience at the destination has been enjoyable.</w:t>
            </w:r>
          </w:p>
        </w:tc>
        <w:tc>
          <w:tcPr>
            <w:tcW w:w="3022" w:type="dxa"/>
            <w:vAlign w:val="center"/>
          </w:tcPr>
          <w:p w14:paraId="3FB5E14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Yoon &amp; Uysal (2005)</w:t>
            </w:r>
          </w:p>
        </w:tc>
        <w:tc>
          <w:tcPr>
            <w:tcW w:w="1471" w:type="dxa"/>
            <w:vAlign w:val="center"/>
          </w:tcPr>
          <w:p w14:paraId="4FBE20A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0.892</w:t>
            </w:r>
          </w:p>
        </w:tc>
        <w:tc>
          <w:tcPr>
            <w:tcW w:w="2008" w:type="dxa"/>
            <w:vAlign w:val="center"/>
          </w:tcPr>
          <w:p w14:paraId="3AE89B6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0.204</w:t>
            </w:r>
          </w:p>
        </w:tc>
      </w:tr>
      <w:tr w14:paraId="12CF32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2A583D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w:t>
            </w:r>
          </w:p>
        </w:tc>
        <w:tc>
          <w:tcPr>
            <w:tcW w:w="2772" w:type="dxa"/>
            <w:vAlign w:val="center"/>
          </w:tcPr>
          <w:p w14:paraId="3D40AFF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Overall satisfaction</w:t>
            </w:r>
          </w:p>
        </w:tc>
        <w:tc>
          <w:tcPr>
            <w:tcW w:w="1149" w:type="dxa"/>
            <w:vAlign w:val="center"/>
          </w:tcPr>
          <w:p w14:paraId="004C7D6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TDS5</w:t>
            </w:r>
          </w:p>
        </w:tc>
        <w:tc>
          <w:tcPr>
            <w:tcW w:w="3805" w:type="dxa"/>
            <w:vAlign w:val="center"/>
          </w:tcPr>
          <w:p w14:paraId="24870A3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Overall, I am satisfied with this destination.</w:t>
            </w:r>
          </w:p>
        </w:tc>
        <w:tc>
          <w:tcPr>
            <w:tcW w:w="3022" w:type="dxa"/>
            <w:vAlign w:val="center"/>
          </w:tcPr>
          <w:p w14:paraId="5CBAC8A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Yoon &amp; Uysal (2005)</w:t>
            </w:r>
          </w:p>
        </w:tc>
        <w:tc>
          <w:tcPr>
            <w:tcW w:w="1471" w:type="dxa"/>
            <w:vAlign w:val="center"/>
          </w:tcPr>
          <w:p w14:paraId="5293766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0.893</w:t>
            </w:r>
          </w:p>
        </w:tc>
        <w:tc>
          <w:tcPr>
            <w:tcW w:w="2008" w:type="dxa"/>
            <w:vAlign w:val="center"/>
          </w:tcPr>
          <w:p w14:paraId="5F9A978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0.203</w:t>
            </w:r>
          </w:p>
        </w:tc>
      </w:tr>
      <w:tr w14:paraId="1BD8EDC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115ED0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4A97DE5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quality</w:t>
            </w:r>
          </w:p>
        </w:tc>
        <w:tc>
          <w:tcPr>
            <w:tcW w:w="1149" w:type="dxa"/>
            <w:vAlign w:val="center"/>
          </w:tcPr>
          <w:p w14:paraId="3C1DECE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w:t>
            </w:r>
          </w:p>
        </w:tc>
        <w:tc>
          <w:tcPr>
            <w:tcW w:w="3805" w:type="dxa"/>
            <w:vAlign w:val="center"/>
          </w:tcPr>
          <w:p w14:paraId="6FCD817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service offered by the destination is of high quality.</w:t>
            </w:r>
          </w:p>
        </w:tc>
        <w:tc>
          <w:tcPr>
            <w:tcW w:w="3022" w:type="dxa"/>
            <w:vAlign w:val="center"/>
          </w:tcPr>
          <w:p w14:paraId="2274457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3447088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0.874</w:t>
            </w:r>
          </w:p>
        </w:tc>
        <w:tc>
          <w:tcPr>
            <w:tcW w:w="2008" w:type="dxa"/>
            <w:vAlign w:val="center"/>
          </w:tcPr>
          <w:p w14:paraId="5D935C9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0.236</w:t>
            </w:r>
          </w:p>
        </w:tc>
      </w:tr>
      <w:tr w14:paraId="7C8C4E5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1AC934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6F21C40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quality</w:t>
            </w:r>
          </w:p>
        </w:tc>
        <w:tc>
          <w:tcPr>
            <w:tcW w:w="1149" w:type="dxa"/>
            <w:vAlign w:val="center"/>
          </w:tcPr>
          <w:p w14:paraId="4772995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TPV2</w:t>
            </w:r>
          </w:p>
        </w:tc>
        <w:tc>
          <w:tcPr>
            <w:tcW w:w="3805" w:type="dxa"/>
            <w:vAlign w:val="center"/>
          </w:tcPr>
          <w:p w14:paraId="1A31444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tourist destination has high-quality attractions.</w:t>
            </w:r>
          </w:p>
        </w:tc>
        <w:tc>
          <w:tcPr>
            <w:tcW w:w="3022" w:type="dxa"/>
            <w:vAlign w:val="center"/>
          </w:tcPr>
          <w:p w14:paraId="7E943DB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6A4DE71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0.854</w:t>
            </w:r>
          </w:p>
        </w:tc>
        <w:tc>
          <w:tcPr>
            <w:tcW w:w="2008" w:type="dxa"/>
            <w:vAlign w:val="center"/>
          </w:tcPr>
          <w:p w14:paraId="78BAB25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0.271</w:t>
            </w:r>
          </w:p>
        </w:tc>
      </w:tr>
      <w:tr w14:paraId="6BB0C63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D992FB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4BBC65F2">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quality</w:t>
            </w:r>
          </w:p>
        </w:tc>
        <w:tc>
          <w:tcPr>
            <w:tcW w:w="1149" w:type="dxa"/>
            <w:vAlign w:val="center"/>
          </w:tcPr>
          <w:p w14:paraId="709300E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TPV3</w:t>
            </w:r>
          </w:p>
        </w:tc>
        <w:tc>
          <w:tcPr>
            <w:tcW w:w="3805" w:type="dxa"/>
            <w:vAlign w:val="center"/>
          </w:tcPr>
          <w:p w14:paraId="363C2C0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infrastructure of the destination is good.</w:t>
            </w:r>
          </w:p>
        </w:tc>
        <w:tc>
          <w:tcPr>
            <w:tcW w:w="3022" w:type="dxa"/>
            <w:vAlign w:val="center"/>
          </w:tcPr>
          <w:p w14:paraId="15F7454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40B9484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0.872</w:t>
            </w:r>
          </w:p>
        </w:tc>
        <w:tc>
          <w:tcPr>
            <w:tcW w:w="2008" w:type="dxa"/>
            <w:vAlign w:val="center"/>
          </w:tcPr>
          <w:p w14:paraId="1185ADB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0.240</w:t>
            </w:r>
          </w:p>
        </w:tc>
      </w:tr>
      <w:tr w14:paraId="3E058E3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522ED3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043D7CDE">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quality</w:t>
            </w:r>
          </w:p>
        </w:tc>
        <w:tc>
          <w:tcPr>
            <w:tcW w:w="1149" w:type="dxa"/>
            <w:vAlign w:val="center"/>
          </w:tcPr>
          <w:p w14:paraId="4748CE3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TPV4</w:t>
            </w:r>
          </w:p>
        </w:tc>
        <w:tc>
          <w:tcPr>
            <w:tcW w:w="3805" w:type="dxa"/>
            <w:vAlign w:val="center"/>
          </w:tcPr>
          <w:p w14:paraId="7E275A2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Overall, the tourist destination is of high quality.</w:t>
            </w:r>
          </w:p>
        </w:tc>
        <w:tc>
          <w:tcPr>
            <w:tcW w:w="3022" w:type="dxa"/>
            <w:vAlign w:val="center"/>
          </w:tcPr>
          <w:p w14:paraId="47B291F5">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36E5FF4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0.861</w:t>
            </w:r>
          </w:p>
        </w:tc>
        <w:tc>
          <w:tcPr>
            <w:tcW w:w="2008" w:type="dxa"/>
            <w:vAlign w:val="center"/>
          </w:tcPr>
          <w:p w14:paraId="43648A8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0.259</w:t>
            </w:r>
          </w:p>
        </w:tc>
      </w:tr>
      <w:tr w14:paraId="7A59A83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F6F359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07788EF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price</w:t>
            </w:r>
          </w:p>
        </w:tc>
        <w:tc>
          <w:tcPr>
            <w:tcW w:w="1149" w:type="dxa"/>
            <w:vAlign w:val="center"/>
          </w:tcPr>
          <w:p w14:paraId="3FC8C80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TPV5</w:t>
            </w:r>
          </w:p>
        </w:tc>
        <w:tc>
          <w:tcPr>
            <w:tcW w:w="3805" w:type="dxa"/>
            <w:vAlign w:val="center"/>
          </w:tcPr>
          <w:p w14:paraId="483332F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Considering the price paid, the trip is good value for money.</w:t>
            </w:r>
          </w:p>
        </w:tc>
        <w:tc>
          <w:tcPr>
            <w:tcW w:w="3022" w:type="dxa"/>
            <w:vAlign w:val="center"/>
          </w:tcPr>
          <w:p w14:paraId="6DDD4D45">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0668AC6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0.847</w:t>
            </w:r>
          </w:p>
        </w:tc>
        <w:tc>
          <w:tcPr>
            <w:tcW w:w="2008" w:type="dxa"/>
            <w:vAlign w:val="center"/>
          </w:tcPr>
          <w:p w14:paraId="135E43B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0.283</w:t>
            </w:r>
          </w:p>
        </w:tc>
      </w:tr>
      <w:tr w14:paraId="032C946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61763C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45E6147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price</w:t>
            </w:r>
          </w:p>
        </w:tc>
        <w:tc>
          <w:tcPr>
            <w:tcW w:w="1149" w:type="dxa"/>
            <w:vAlign w:val="center"/>
          </w:tcPr>
          <w:p w14:paraId="3249B6C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TPV6</w:t>
            </w:r>
          </w:p>
        </w:tc>
        <w:tc>
          <w:tcPr>
            <w:tcW w:w="3805" w:type="dxa"/>
            <w:vAlign w:val="center"/>
          </w:tcPr>
          <w:p w14:paraId="0CC3C3D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trip offers a good quality/price ratio.</w:t>
            </w:r>
          </w:p>
        </w:tc>
        <w:tc>
          <w:tcPr>
            <w:tcW w:w="3022" w:type="dxa"/>
            <w:vAlign w:val="center"/>
          </w:tcPr>
          <w:p w14:paraId="1FE637B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5E35F96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0.871</w:t>
            </w:r>
          </w:p>
        </w:tc>
        <w:tc>
          <w:tcPr>
            <w:tcW w:w="2008" w:type="dxa"/>
            <w:vAlign w:val="center"/>
          </w:tcPr>
          <w:p w14:paraId="651A940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0.241</w:t>
            </w:r>
          </w:p>
        </w:tc>
      </w:tr>
      <w:tr w14:paraId="5505FB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33B6401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4D02252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price</w:t>
            </w:r>
          </w:p>
        </w:tc>
        <w:tc>
          <w:tcPr>
            <w:tcW w:w="1149" w:type="dxa"/>
            <w:vAlign w:val="center"/>
          </w:tcPr>
          <w:p w14:paraId="078C751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TPV7</w:t>
            </w:r>
          </w:p>
        </w:tc>
        <w:tc>
          <w:tcPr>
            <w:tcW w:w="3805" w:type="dxa"/>
            <w:vAlign w:val="center"/>
          </w:tcPr>
          <w:p w14:paraId="0CACBE8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Given what I paid, the trip was very economical.</w:t>
            </w:r>
          </w:p>
        </w:tc>
        <w:tc>
          <w:tcPr>
            <w:tcW w:w="3022" w:type="dxa"/>
            <w:vAlign w:val="center"/>
          </w:tcPr>
          <w:p w14:paraId="4ED1CDA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664E5FF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0.870</w:t>
            </w:r>
          </w:p>
        </w:tc>
        <w:tc>
          <w:tcPr>
            <w:tcW w:w="2008" w:type="dxa"/>
            <w:vAlign w:val="center"/>
          </w:tcPr>
          <w:p w14:paraId="593C46B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0.243</w:t>
            </w:r>
          </w:p>
        </w:tc>
      </w:tr>
      <w:tr w14:paraId="61C010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7D1339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513CDC3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Functional value – price</w:t>
            </w:r>
          </w:p>
        </w:tc>
        <w:tc>
          <w:tcPr>
            <w:tcW w:w="1149" w:type="dxa"/>
            <w:vAlign w:val="center"/>
          </w:tcPr>
          <w:p w14:paraId="5E34F6A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TPV8</w:t>
            </w:r>
          </w:p>
        </w:tc>
        <w:tc>
          <w:tcPr>
            <w:tcW w:w="3805" w:type="dxa"/>
            <w:vAlign w:val="center"/>
          </w:tcPr>
          <w:p w14:paraId="2BD6B75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destination has a reasonable price.</w:t>
            </w:r>
          </w:p>
        </w:tc>
        <w:tc>
          <w:tcPr>
            <w:tcW w:w="3022" w:type="dxa"/>
            <w:vAlign w:val="center"/>
          </w:tcPr>
          <w:p w14:paraId="36CCEA6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5AFB09D6">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0.871</w:t>
            </w:r>
          </w:p>
        </w:tc>
        <w:tc>
          <w:tcPr>
            <w:tcW w:w="2008" w:type="dxa"/>
            <w:vAlign w:val="center"/>
          </w:tcPr>
          <w:p w14:paraId="42DDF84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0.241</w:t>
            </w:r>
          </w:p>
        </w:tc>
      </w:tr>
      <w:tr w14:paraId="31189F7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4B7FFD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328B1A6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Emotional value</w:t>
            </w:r>
          </w:p>
        </w:tc>
        <w:tc>
          <w:tcPr>
            <w:tcW w:w="1149" w:type="dxa"/>
            <w:vAlign w:val="center"/>
          </w:tcPr>
          <w:p w14:paraId="06EB4EA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TPV9</w:t>
            </w:r>
          </w:p>
        </w:tc>
        <w:tc>
          <w:tcPr>
            <w:tcW w:w="3805" w:type="dxa"/>
            <w:vAlign w:val="center"/>
          </w:tcPr>
          <w:p w14:paraId="5220794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trip made me feel good.</w:t>
            </w:r>
          </w:p>
        </w:tc>
        <w:tc>
          <w:tcPr>
            <w:tcW w:w="3022" w:type="dxa"/>
            <w:vAlign w:val="center"/>
          </w:tcPr>
          <w:p w14:paraId="4A069A7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662DDA9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0.860</w:t>
            </w:r>
          </w:p>
        </w:tc>
        <w:tc>
          <w:tcPr>
            <w:tcW w:w="2008" w:type="dxa"/>
            <w:vAlign w:val="center"/>
          </w:tcPr>
          <w:p w14:paraId="06181FD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0.260</w:t>
            </w:r>
          </w:p>
        </w:tc>
      </w:tr>
      <w:tr w14:paraId="2AC2810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D3E702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4E78694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Emotional value</w:t>
            </w:r>
          </w:p>
        </w:tc>
        <w:tc>
          <w:tcPr>
            <w:tcW w:w="1149" w:type="dxa"/>
            <w:vAlign w:val="center"/>
          </w:tcPr>
          <w:p w14:paraId="4063A09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TPV10</w:t>
            </w:r>
          </w:p>
        </w:tc>
        <w:tc>
          <w:tcPr>
            <w:tcW w:w="3805" w:type="dxa"/>
            <w:vAlign w:val="center"/>
          </w:tcPr>
          <w:p w14:paraId="5DE2BAB5">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trip made me feel happy.</w:t>
            </w:r>
          </w:p>
        </w:tc>
        <w:tc>
          <w:tcPr>
            <w:tcW w:w="3022" w:type="dxa"/>
            <w:vAlign w:val="center"/>
          </w:tcPr>
          <w:p w14:paraId="1C4FCBC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276B319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0.853</w:t>
            </w:r>
          </w:p>
        </w:tc>
        <w:tc>
          <w:tcPr>
            <w:tcW w:w="2008" w:type="dxa"/>
            <w:vAlign w:val="center"/>
          </w:tcPr>
          <w:p w14:paraId="17B0EE8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0.272</w:t>
            </w:r>
          </w:p>
        </w:tc>
      </w:tr>
      <w:tr w14:paraId="65DE736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3DB01C6">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6E6DF98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Emotional value</w:t>
            </w:r>
          </w:p>
        </w:tc>
        <w:tc>
          <w:tcPr>
            <w:tcW w:w="1149" w:type="dxa"/>
            <w:vAlign w:val="center"/>
          </w:tcPr>
          <w:p w14:paraId="60CE4FF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TPV11</w:t>
            </w:r>
          </w:p>
        </w:tc>
        <w:tc>
          <w:tcPr>
            <w:tcW w:w="3805" w:type="dxa"/>
            <w:vAlign w:val="center"/>
          </w:tcPr>
          <w:p w14:paraId="56F2984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trip was a pleasant experience.</w:t>
            </w:r>
          </w:p>
        </w:tc>
        <w:tc>
          <w:tcPr>
            <w:tcW w:w="3022" w:type="dxa"/>
            <w:vAlign w:val="center"/>
          </w:tcPr>
          <w:p w14:paraId="3933DD5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0C4AC0B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0.854</w:t>
            </w:r>
          </w:p>
        </w:tc>
        <w:tc>
          <w:tcPr>
            <w:tcW w:w="2008" w:type="dxa"/>
            <w:vAlign w:val="center"/>
          </w:tcPr>
          <w:p w14:paraId="4ADB581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0.271</w:t>
            </w:r>
          </w:p>
        </w:tc>
      </w:tr>
      <w:tr w14:paraId="68E495E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4D8E51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67D1ACD2">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Emotional value</w:t>
            </w:r>
          </w:p>
        </w:tc>
        <w:tc>
          <w:tcPr>
            <w:tcW w:w="1149" w:type="dxa"/>
            <w:vAlign w:val="center"/>
          </w:tcPr>
          <w:p w14:paraId="6AC0958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TPV12</w:t>
            </w:r>
          </w:p>
        </w:tc>
        <w:tc>
          <w:tcPr>
            <w:tcW w:w="3805" w:type="dxa"/>
            <w:vAlign w:val="center"/>
          </w:tcPr>
          <w:p w14:paraId="35029CD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During the trip, I felt relaxed.</w:t>
            </w:r>
          </w:p>
        </w:tc>
        <w:tc>
          <w:tcPr>
            <w:tcW w:w="3022" w:type="dxa"/>
            <w:vAlign w:val="center"/>
          </w:tcPr>
          <w:p w14:paraId="546B468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33481F8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0.863</w:t>
            </w:r>
          </w:p>
        </w:tc>
        <w:tc>
          <w:tcPr>
            <w:tcW w:w="2008" w:type="dxa"/>
            <w:vAlign w:val="center"/>
          </w:tcPr>
          <w:p w14:paraId="0DC88B4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0.255</w:t>
            </w:r>
          </w:p>
        </w:tc>
      </w:tr>
      <w:tr w14:paraId="233B3B7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03572B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3DEB6902">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149" w:type="dxa"/>
            <w:vAlign w:val="center"/>
          </w:tcPr>
          <w:p w14:paraId="7FD94DB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TPV13</w:t>
            </w:r>
          </w:p>
        </w:tc>
        <w:tc>
          <w:tcPr>
            <w:tcW w:w="3805" w:type="dxa"/>
            <w:vAlign w:val="center"/>
          </w:tcPr>
          <w:p w14:paraId="6500C784">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Visiting this destination improved the way I am perceived by others.</w:t>
            </w:r>
          </w:p>
        </w:tc>
        <w:tc>
          <w:tcPr>
            <w:tcW w:w="3022" w:type="dxa"/>
            <w:vAlign w:val="center"/>
          </w:tcPr>
          <w:p w14:paraId="77DFE76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14EE0609">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0.861</w:t>
            </w:r>
          </w:p>
        </w:tc>
        <w:tc>
          <w:tcPr>
            <w:tcW w:w="2008" w:type="dxa"/>
            <w:vAlign w:val="center"/>
          </w:tcPr>
          <w:p w14:paraId="3F1D692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0.259</w:t>
            </w:r>
          </w:p>
        </w:tc>
      </w:tr>
      <w:tr w14:paraId="0AC19CB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CE890C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628703C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149" w:type="dxa"/>
            <w:vAlign w:val="center"/>
          </w:tcPr>
          <w:p w14:paraId="45E37A5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TPV14</w:t>
            </w:r>
          </w:p>
        </w:tc>
        <w:tc>
          <w:tcPr>
            <w:tcW w:w="3805" w:type="dxa"/>
            <w:vAlign w:val="center"/>
          </w:tcPr>
          <w:p w14:paraId="05EADE2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Visiting this destination made me feel accepted by others.</w:t>
            </w:r>
          </w:p>
        </w:tc>
        <w:tc>
          <w:tcPr>
            <w:tcW w:w="3022" w:type="dxa"/>
            <w:vAlign w:val="center"/>
          </w:tcPr>
          <w:p w14:paraId="5FEEE6E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538100C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0.870</w:t>
            </w:r>
          </w:p>
        </w:tc>
        <w:tc>
          <w:tcPr>
            <w:tcW w:w="2008" w:type="dxa"/>
            <w:vAlign w:val="center"/>
          </w:tcPr>
          <w:p w14:paraId="7E4BA97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0.243</w:t>
            </w:r>
          </w:p>
        </w:tc>
      </w:tr>
      <w:tr w14:paraId="4EE27BF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0303B216">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0338BC8B">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149" w:type="dxa"/>
            <w:vAlign w:val="center"/>
          </w:tcPr>
          <w:p w14:paraId="32F5FA6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TPV15</w:t>
            </w:r>
          </w:p>
        </w:tc>
        <w:tc>
          <w:tcPr>
            <w:tcW w:w="3805" w:type="dxa"/>
            <w:vAlign w:val="center"/>
          </w:tcPr>
          <w:p w14:paraId="7191CA0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Visiting this destination made me feel like I belonged to a group.</w:t>
            </w:r>
          </w:p>
        </w:tc>
        <w:tc>
          <w:tcPr>
            <w:tcW w:w="3022" w:type="dxa"/>
            <w:vAlign w:val="center"/>
          </w:tcPr>
          <w:p w14:paraId="087700F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39D1CF3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0.873</w:t>
            </w:r>
          </w:p>
        </w:tc>
        <w:tc>
          <w:tcPr>
            <w:tcW w:w="2008" w:type="dxa"/>
            <w:vAlign w:val="center"/>
          </w:tcPr>
          <w:p w14:paraId="589C6B1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0.238</w:t>
            </w:r>
          </w:p>
        </w:tc>
      </w:tr>
      <w:tr w14:paraId="3C5D772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F96160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3015BB6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149" w:type="dxa"/>
            <w:vAlign w:val="center"/>
          </w:tcPr>
          <w:p w14:paraId="4E42C70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TPV16</w:t>
            </w:r>
          </w:p>
        </w:tc>
        <w:tc>
          <w:tcPr>
            <w:tcW w:w="3805" w:type="dxa"/>
            <w:vAlign w:val="center"/>
          </w:tcPr>
          <w:p w14:paraId="57247A0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destination is appropriate for people like me.</w:t>
            </w:r>
          </w:p>
        </w:tc>
        <w:tc>
          <w:tcPr>
            <w:tcW w:w="3022" w:type="dxa"/>
            <w:vAlign w:val="center"/>
          </w:tcPr>
          <w:p w14:paraId="504C897E">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70E3E752">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0.879</w:t>
            </w:r>
          </w:p>
        </w:tc>
        <w:tc>
          <w:tcPr>
            <w:tcW w:w="2008" w:type="dxa"/>
            <w:vAlign w:val="center"/>
          </w:tcPr>
          <w:p w14:paraId="03BFBAC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0.227</w:t>
            </w:r>
          </w:p>
        </w:tc>
      </w:tr>
      <w:tr w14:paraId="4E6E021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5C10A0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6B778BC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149" w:type="dxa"/>
            <w:vAlign w:val="center"/>
          </w:tcPr>
          <w:p w14:paraId="06EF500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TPV17</w:t>
            </w:r>
          </w:p>
        </w:tc>
        <w:tc>
          <w:tcPr>
            <w:tcW w:w="3805" w:type="dxa"/>
            <w:vAlign w:val="center"/>
          </w:tcPr>
          <w:p w14:paraId="513850A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The trip allowed me to establish social relationships.</w:t>
            </w:r>
          </w:p>
        </w:tc>
        <w:tc>
          <w:tcPr>
            <w:tcW w:w="3022" w:type="dxa"/>
            <w:vAlign w:val="center"/>
          </w:tcPr>
          <w:p w14:paraId="3B7FEED2">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1B55051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0.958</w:t>
            </w:r>
          </w:p>
        </w:tc>
        <w:tc>
          <w:tcPr>
            <w:tcW w:w="2008" w:type="dxa"/>
            <w:vAlign w:val="center"/>
          </w:tcPr>
          <w:p w14:paraId="0EBF56E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0.082</w:t>
            </w:r>
          </w:p>
        </w:tc>
      </w:tr>
      <w:tr w14:paraId="72D61BB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3BB5A85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772" w:type="dxa"/>
            <w:vAlign w:val="center"/>
          </w:tcPr>
          <w:p w14:paraId="07C3B44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149" w:type="dxa"/>
            <w:vAlign w:val="center"/>
          </w:tcPr>
          <w:p w14:paraId="4CAC7C3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TPV18</w:t>
            </w:r>
          </w:p>
        </w:tc>
        <w:tc>
          <w:tcPr>
            <w:tcW w:w="3805" w:type="dxa"/>
            <w:vAlign w:val="center"/>
          </w:tcPr>
          <w:p w14:paraId="35C9E6B4">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Visiting this destination made me feel socially connected.</w:t>
            </w:r>
          </w:p>
        </w:tc>
        <w:tc>
          <w:tcPr>
            <w:tcW w:w="3022" w:type="dxa"/>
            <w:vAlign w:val="center"/>
          </w:tcPr>
          <w:p w14:paraId="02D63F4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Sánchez et al. (2006)</w:t>
            </w:r>
          </w:p>
        </w:tc>
        <w:tc>
          <w:tcPr>
            <w:tcW w:w="1471" w:type="dxa"/>
            <w:vAlign w:val="center"/>
          </w:tcPr>
          <w:p w14:paraId="5DD8198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0.741</w:t>
            </w:r>
          </w:p>
        </w:tc>
        <w:tc>
          <w:tcPr>
            <w:tcW w:w="2008" w:type="dxa"/>
            <w:vAlign w:val="center"/>
          </w:tcPr>
          <w:p w14:paraId="3715527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0.451</w:t>
            </w:r>
          </w:p>
        </w:tc>
      </w:tr>
      <w:tr w14:paraId="2F15007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40097A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2772" w:type="dxa"/>
            <w:vAlign w:val="center"/>
          </w:tcPr>
          <w:p w14:paraId="325D393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Revisit intention</w:t>
            </w:r>
          </w:p>
        </w:tc>
        <w:tc>
          <w:tcPr>
            <w:tcW w:w="1149" w:type="dxa"/>
            <w:vAlign w:val="center"/>
          </w:tcPr>
          <w:p w14:paraId="61D967E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TBI1</w:t>
            </w:r>
          </w:p>
        </w:tc>
        <w:tc>
          <w:tcPr>
            <w:tcW w:w="3805" w:type="dxa"/>
            <w:vAlign w:val="center"/>
          </w:tcPr>
          <w:p w14:paraId="6B33C4C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will revisit this destination in the future.</w:t>
            </w:r>
          </w:p>
        </w:tc>
        <w:tc>
          <w:tcPr>
            <w:tcW w:w="3022" w:type="dxa"/>
            <w:vAlign w:val="center"/>
          </w:tcPr>
          <w:p w14:paraId="52E34FE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Chen &amp; Tsai (2007)</w:t>
            </w:r>
          </w:p>
        </w:tc>
        <w:tc>
          <w:tcPr>
            <w:tcW w:w="1471" w:type="dxa"/>
            <w:vAlign w:val="center"/>
          </w:tcPr>
          <w:p w14:paraId="5DC4EA0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0.875</w:t>
            </w:r>
          </w:p>
        </w:tc>
        <w:tc>
          <w:tcPr>
            <w:tcW w:w="2008" w:type="dxa"/>
            <w:vAlign w:val="center"/>
          </w:tcPr>
          <w:p w14:paraId="5710C69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0.234</w:t>
            </w:r>
          </w:p>
        </w:tc>
      </w:tr>
      <w:tr w14:paraId="31E8137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F443A9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2772" w:type="dxa"/>
            <w:vAlign w:val="center"/>
          </w:tcPr>
          <w:p w14:paraId="274EC92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Willingness to pay more</w:t>
            </w:r>
          </w:p>
        </w:tc>
        <w:tc>
          <w:tcPr>
            <w:tcW w:w="1149" w:type="dxa"/>
            <w:vAlign w:val="center"/>
          </w:tcPr>
          <w:p w14:paraId="110E430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TBI2</w:t>
            </w:r>
          </w:p>
        </w:tc>
        <w:tc>
          <w:tcPr>
            <w:tcW w:w="3805" w:type="dxa"/>
            <w:vAlign w:val="center"/>
          </w:tcPr>
          <w:p w14:paraId="6A5B17C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am willing to pay more to visit this destination relative to other destinations.</w:t>
            </w:r>
          </w:p>
        </w:tc>
        <w:tc>
          <w:tcPr>
            <w:tcW w:w="3022" w:type="dxa"/>
            <w:vAlign w:val="center"/>
          </w:tcPr>
          <w:p w14:paraId="29CCCC8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Chen &amp; Tsai (2007)</w:t>
            </w:r>
          </w:p>
        </w:tc>
        <w:tc>
          <w:tcPr>
            <w:tcW w:w="1471" w:type="dxa"/>
            <w:vAlign w:val="center"/>
          </w:tcPr>
          <w:p w14:paraId="44BC811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0.850</w:t>
            </w:r>
          </w:p>
        </w:tc>
        <w:tc>
          <w:tcPr>
            <w:tcW w:w="2008" w:type="dxa"/>
            <w:vAlign w:val="center"/>
          </w:tcPr>
          <w:p w14:paraId="56C3A95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0.278</w:t>
            </w:r>
          </w:p>
        </w:tc>
      </w:tr>
      <w:tr w14:paraId="6EECDC0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4F8C026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2772" w:type="dxa"/>
            <w:vAlign w:val="center"/>
          </w:tcPr>
          <w:p w14:paraId="4D17E7D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Positive word-of-mouth</w:t>
            </w:r>
          </w:p>
        </w:tc>
        <w:tc>
          <w:tcPr>
            <w:tcW w:w="1149" w:type="dxa"/>
            <w:vAlign w:val="center"/>
          </w:tcPr>
          <w:p w14:paraId="0968A4F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TBI3</w:t>
            </w:r>
          </w:p>
        </w:tc>
        <w:tc>
          <w:tcPr>
            <w:tcW w:w="3805" w:type="dxa"/>
            <w:vAlign w:val="center"/>
          </w:tcPr>
          <w:p w14:paraId="7A16546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will say positive things about this destination to other people.</w:t>
            </w:r>
          </w:p>
        </w:tc>
        <w:tc>
          <w:tcPr>
            <w:tcW w:w="3022" w:type="dxa"/>
            <w:vAlign w:val="center"/>
          </w:tcPr>
          <w:p w14:paraId="58077B8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Chen &amp; Tsai (2007)</w:t>
            </w:r>
          </w:p>
        </w:tc>
        <w:tc>
          <w:tcPr>
            <w:tcW w:w="1471" w:type="dxa"/>
            <w:vAlign w:val="center"/>
          </w:tcPr>
          <w:p w14:paraId="2F63B4D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0.887</w:t>
            </w:r>
          </w:p>
        </w:tc>
        <w:tc>
          <w:tcPr>
            <w:tcW w:w="2008" w:type="dxa"/>
            <w:vAlign w:val="center"/>
          </w:tcPr>
          <w:p w14:paraId="104499F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0.213</w:t>
            </w:r>
          </w:p>
        </w:tc>
      </w:tr>
      <w:tr w14:paraId="4B72631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AD3524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2772" w:type="dxa"/>
            <w:vAlign w:val="center"/>
          </w:tcPr>
          <w:p w14:paraId="19946B4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Recommendation intention</w:t>
            </w:r>
          </w:p>
        </w:tc>
        <w:tc>
          <w:tcPr>
            <w:tcW w:w="1149" w:type="dxa"/>
            <w:vAlign w:val="center"/>
          </w:tcPr>
          <w:p w14:paraId="10F9CE8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TBI4</w:t>
            </w:r>
          </w:p>
        </w:tc>
        <w:tc>
          <w:tcPr>
            <w:tcW w:w="3805" w:type="dxa"/>
            <w:vAlign w:val="center"/>
          </w:tcPr>
          <w:p w14:paraId="47D5D78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will recommend this destination to someone who seeks my advice.</w:t>
            </w:r>
          </w:p>
        </w:tc>
        <w:tc>
          <w:tcPr>
            <w:tcW w:w="3022" w:type="dxa"/>
            <w:vAlign w:val="center"/>
          </w:tcPr>
          <w:p w14:paraId="711CAE7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Chen &amp; Tsai (2007)</w:t>
            </w:r>
          </w:p>
        </w:tc>
        <w:tc>
          <w:tcPr>
            <w:tcW w:w="1471" w:type="dxa"/>
            <w:vAlign w:val="center"/>
          </w:tcPr>
          <w:p w14:paraId="793C1CB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0.860</w:t>
            </w:r>
          </w:p>
        </w:tc>
        <w:tc>
          <w:tcPr>
            <w:tcW w:w="2008" w:type="dxa"/>
            <w:vAlign w:val="center"/>
          </w:tcPr>
          <w:p w14:paraId="5DE0357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0.260</w:t>
            </w:r>
          </w:p>
        </w:tc>
      </w:tr>
      <w:tr w14:paraId="5C1AC74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5CFB73D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2772" w:type="dxa"/>
            <w:vAlign w:val="center"/>
          </w:tcPr>
          <w:p w14:paraId="40CC9A4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First-choice intention</w:t>
            </w:r>
          </w:p>
        </w:tc>
        <w:tc>
          <w:tcPr>
            <w:tcW w:w="1149" w:type="dxa"/>
            <w:vAlign w:val="center"/>
          </w:tcPr>
          <w:p w14:paraId="18D0826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TBI5</w:t>
            </w:r>
          </w:p>
        </w:tc>
        <w:tc>
          <w:tcPr>
            <w:tcW w:w="3805" w:type="dxa"/>
            <w:vAlign w:val="center"/>
          </w:tcPr>
          <w:p w14:paraId="60F7AD7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 will consider this destination as my first choice for vacation.</w:t>
            </w:r>
          </w:p>
        </w:tc>
        <w:tc>
          <w:tcPr>
            <w:tcW w:w="3022" w:type="dxa"/>
            <w:vAlign w:val="center"/>
          </w:tcPr>
          <w:p w14:paraId="1D08BCD4">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from Chen &amp; Tsai (2007)</w:t>
            </w:r>
          </w:p>
        </w:tc>
        <w:tc>
          <w:tcPr>
            <w:tcW w:w="1471" w:type="dxa"/>
            <w:vAlign w:val="center"/>
          </w:tcPr>
          <w:p w14:paraId="71FFBA2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0.839</w:t>
            </w:r>
          </w:p>
        </w:tc>
        <w:tc>
          <w:tcPr>
            <w:tcW w:w="2008" w:type="dxa"/>
            <w:vAlign w:val="center"/>
          </w:tcPr>
          <w:p w14:paraId="35D8DDA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0.296</w:t>
            </w:r>
          </w:p>
        </w:tc>
      </w:tr>
      <w:tr w14:paraId="16FC54D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013FC6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4415D354">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Intellectual curiosity</w:t>
            </w:r>
          </w:p>
        </w:tc>
        <w:tc>
          <w:tcPr>
            <w:tcW w:w="1149" w:type="dxa"/>
            <w:vAlign w:val="center"/>
          </w:tcPr>
          <w:p w14:paraId="3D69778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OE1</w:t>
            </w:r>
          </w:p>
        </w:tc>
        <w:tc>
          <w:tcPr>
            <w:tcW w:w="3805" w:type="dxa"/>
            <w:vAlign w:val="center"/>
          </w:tcPr>
          <w:p w14:paraId="1D6B937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Is curious about many different things.</w:t>
            </w:r>
          </w:p>
        </w:tc>
        <w:tc>
          <w:tcPr>
            <w:tcW w:w="3022" w:type="dxa"/>
            <w:vAlign w:val="center"/>
          </w:tcPr>
          <w:p w14:paraId="716275C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4B2FDB4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0.921</w:t>
            </w:r>
          </w:p>
        </w:tc>
        <w:tc>
          <w:tcPr>
            <w:tcW w:w="2008" w:type="dxa"/>
            <w:vAlign w:val="center"/>
          </w:tcPr>
          <w:p w14:paraId="2910253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0.152</w:t>
            </w:r>
          </w:p>
        </w:tc>
      </w:tr>
      <w:tr w14:paraId="7028AED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F56F9F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48FDA085">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Creative imagination</w:t>
            </w:r>
          </w:p>
        </w:tc>
        <w:tc>
          <w:tcPr>
            <w:tcW w:w="1149" w:type="dxa"/>
            <w:vAlign w:val="center"/>
          </w:tcPr>
          <w:p w14:paraId="6D9AC11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OE2</w:t>
            </w:r>
          </w:p>
        </w:tc>
        <w:tc>
          <w:tcPr>
            <w:tcW w:w="3805" w:type="dxa"/>
            <w:vAlign w:val="center"/>
          </w:tcPr>
          <w:p w14:paraId="2C5B8C5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Has an active imagination.</w:t>
            </w:r>
          </w:p>
        </w:tc>
        <w:tc>
          <w:tcPr>
            <w:tcW w:w="3022" w:type="dxa"/>
            <w:vAlign w:val="center"/>
          </w:tcPr>
          <w:p w14:paraId="07E686F6">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7A911C2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0.920</w:t>
            </w:r>
          </w:p>
        </w:tc>
        <w:tc>
          <w:tcPr>
            <w:tcW w:w="2008" w:type="dxa"/>
            <w:vAlign w:val="center"/>
          </w:tcPr>
          <w:p w14:paraId="27D7829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0.154</w:t>
            </w:r>
          </w:p>
        </w:tc>
      </w:tr>
      <w:tr w14:paraId="0EEAB7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261A78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0642FD0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Aesthetic sensitivity</w:t>
            </w:r>
          </w:p>
        </w:tc>
        <w:tc>
          <w:tcPr>
            <w:tcW w:w="1149" w:type="dxa"/>
            <w:vAlign w:val="center"/>
          </w:tcPr>
          <w:p w14:paraId="532AF58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OE3</w:t>
            </w:r>
          </w:p>
        </w:tc>
        <w:tc>
          <w:tcPr>
            <w:tcW w:w="3805" w:type="dxa"/>
            <w:vAlign w:val="center"/>
          </w:tcPr>
          <w:p w14:paraId="6F4B073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Values artistic, aesthetic experiences.</w:t>
            </w:r>
          </w:p>
        </w:tc>
        <w:tc>
          <w:tcPr>
            <w:tcW w:w="3022" w:type="dxa"/>
            <w:vAlign w:val="center"/>
          </w:tcPr>
          <w:p w14:paraId="0C53FA7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3B13EAE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0.912</w:t>
            </w:r>
          </w:p>
        </w:tc>
        <w:tc>
          <w:tcPr>
            <w:tcW w:w="2008" w:type="dxa"/>
            <w:vAlign w:val="center"/>
          </w:tcPr>
          <w:p w14:paraId="2786096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0.168</w:t>
            </w:r>
          </w:p>
        </w:tc>
      </w:tr>
      <w:tr w14:paraId="0ED00A30">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79AF858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6F106F8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Creative imagination</w:t>
            </w:r>
          </w:p>
        </w:tc>
        <w:tc>
          <w:tcPr>
            <w:tcW w:w="1149" w:type="dxa"/>
            <w:vAlign w:val="center"/>
          </w:tcPr>
          <w:p w14:paraId="32D1689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OE4</w:t>
            </w:r>
          </w:p>
        </w:tc>
        <w:tc>
          <w:tcPr>
            <w:tcW w:w="3805" w:type="dxa"/>
            <w:vAlign w:val="center"/>
          </w:tcPr>
          <w:p w14:paraId="112727A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Is inventive, finds clever ways to do things.</w:t>
            </w:r>
          </w:p>
        </w:tc>
        <w:tc>
          <w:tcPr>
            <w:tcW w:w="3022" w:type="dxa"/>
            <w:vAlign w:val="center"/>
          </w:tcPr>
          <w:p w14:paraId="638DC239">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5ADD841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0.918</w:t>
            </w:r>
          </w:p>
        </w:tc>
        <w:tc>
          <w:tcPr>
            <w:tcW w:w="2008" w:type="dxa"/>
            <w:vAlign w:val="center"/>
          </w:tcPr>
          <w:p w14:paraId="0DC8D85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0.157</w:t>
            </w:r>
          </w:p>
        </w:tc>
      </w:tr>
      <w:tr w14:paraId="3EA3E90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343EE439">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6418802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Intellectual curiosity</w:t>
            </w:r>
          </w:p>
        </w:tc>
        <w:tc>
          <w:tcPr>
            <w:tcW w:w="1149" w:type="dxa"/>
            <w:vAlign w:val="center"/>
          </w:tcPr>
          <w:p w14:paraId="6DBBBCB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OE5</w:t>
            </w:r>
          </w:p>
        </w:tc>
        <w:tc>
          <w:tcPr>
            <w:tcW w:w="3805" w:type="dxa"/>
            <w:vAlign w:val="center"/>
          </w:tcPr>
          <w:p w14:paraId="015243BC">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Likes to reflect, play with ideas.</w:t>
            </w:r>
          </w:p>
        </w:tc>
        <w:tc>
          <w:tcPr>
            <w:tcW w:w="3022" w:type="dxa"/>
            <w:vAlign w:val="center"/>
          </w:tcPr>
          <w:p w14:paraId="119C6E3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51F68B3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0.919</w:t>
            </w:r>
          </w:p>
        </w:tc>
        <w:tc>
          <w:tcPr>
            <w:tcW w:w="2008" w:type="dxa"/>
            <w:vAlign w:val="center"/>
          </w:tcPr>
          <w:p w14:paraId="76246A5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0.155</w:t>
            </w:r>
          </w:p>
        </w:tc>
      </w:tr>
      <w:tr w14:paraId="754986B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0BF2B1CB">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65FF6F23">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Aesthetic sensitivity</w:t>
            </w:r>
          </w:p>
        </w:tc>
        <w:tc>
          <w:tcPr>
            <w:tcW w:w="1149" w:type="dxa"/>
            <w:vAlign w:val="center"/>
          </w:tcPr>
          <w:p w14:paraId="401F1C8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OE6</w:t>
            </w:r>
          </w:p>
        </w:tc>
        <w:tc>
          <w:tcPr>
            <w:tcW w:w="3805" w:type="dxa"/>
            <w:vAlign w:val="center"/>
          </w:tcPr>
          <w:p w14:paraId="6F1BD591">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Is sophisticated in art, music, or literature.</w:t>
            </w:r>
          </w:p>
        </w:tc>
        <w:tc>
          <w:tcPr>
            <w:tcW w:w="3022" w:type="dxa"/>
            <w:vAlign w:val="center"/>
          </w:tcPr>
          <w:p w14:paraId="7834295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5ED35576">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0.930</w:t>
            </w:r>
          </w:p>
        </w:tc>
        <w:tc>
          <w:tcPr>
            <w:tcW w:w="2008" w:type="dxa"/>
            <w:vAlign w:val="center"/>
          </w:tcPr>
          <w:p w14:paraId="2EC6E4A1">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0.135</w:t>
            </w:r>
          </w:p>
        </w:tc>
      </w:tr>
      <w:tr w14:paraId="3E262BD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37000A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407C182E">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General openness / routine preference (R)</w:t>
            </w:r>
          </w:p>
        </w:tc>
        <w:tc>
          <w:tcPr>
            <w:tcW w:w="1149" w:type="dxa"/>
            <w:vAlign w:val="center"/>
          </w:tcPr>
          <w:p w14:paraId="1920FA67">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OE7</w:t>
            </w:r>
          </w:p>
        </w:tc>
        <w:tc>
          <w:tcPr>
            <w:tcW w:w="3805" w:type="dxa"/>
            <w:vAlign w:val="center"/>
          </w:tcPr>
          <w:p w14:paraId="11CA70B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Prefers work that is routine. (Reverse)</w:t>
            </w:r>
          </w:p>
        </w:tc>
        <w:tc>
          <w:tcPr>
            <w:tcW w:w="3022" w:type="dxa"/>
            <w:vAlign w:val="center"/>
          </w:tcPr>
          <w:p w14:paraId="7E620D1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1521AF8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0.923</w:t>
            </w:r>
          </w:p>
        </w:tc>
        <w:tc>
          <w:tcPr>
            <w:tcW w:w="2008" w:type="dxa"/>
            <w:vAlign w:val="center"/>
          </w:tcPr>
          <w:p w14:paraId="2A9A80A6">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0.148</w:t>
            </w:r>
          </w:p>
        </w:tc>
      </w:tr>
      <w:tr w14:paraId="18091A1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C7AC879">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6A2AC1A4">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Aesthetic sensitivity (R)</w:t>
            </w:r>
          </w:p>
        </w:tc>
        <w:tc>
          <w:tcPr>
            <w:tcW w:w="1149" w:type="dxa"/>
            <w:vAlign w:val="center"/>
          </w:tcPr>
          <w:p w14:paraId="61D776C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OE8</w:t>
            </w:r>
          </w:p>
        </w:tc>
        <w:tc>
          <w:tcPr>
            <w:tcW w:w="3805" w:type="dxa"/>
            <w:vAlign w:val="center"/>
          </w:tcPr>
          <w:p w14:paraId="60FA87F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Has few artistic interests. (Reverse)</w:t>
            </w:r>
          </w:p>
        </w:tc>
        <w:tc>
          <w:tcPr>
            <w:tcW w:w="3022" w:type="dxa"/>
            <w:vAlign w:val="center"/>
          </w:tcPr>
          <w:p w14:paraId="3C9A752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570027B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0.926</w:t>
            </w:r>
          </w:p>
        </w:tc>
        <w:tc>
          <w:tcPr>
            <w:tcW w:w="2008" w:type="dxa"/>
            <w:vAlign w:val="center"/>
          </w:tcPr>
          <w:p w14:paraId="1F5C647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0.143</w:t>
            </w:r>
          </w:p>
        </w:tc>
      </w:tr>
      <w:tr w14:paraId="63A568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26D191ED">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7B9C5F4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Intellectual curiosity (R)</w:t>
            </w:r>
          </w:p>
        </w:tc>
        <w:tc>
          <w:tcPr>
            <w:tcW w:w="1149" w:type="dxa"/>
            <w:vAlign w:val="center"/>
          </w:tcPr>
          <w:p w14:paraId="6BEC135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OE9</w:t>
            </w:r>
          </w:p>
        </w:tc>
        <w:tc>
          <w:tcPr>
            <w:tcW w:w="3805" w:type="dxa"/>
            <w:vAlign w:val="center"/>
          </w:tcPr>
          <w:p w14:paraId="63D5A81F">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Is not interested in abstract ideas. (Reverse)</w:t>
            </w:r>
          </w:p>
        </w:tc>
        <w:tc>
          <w:tcPr>
            <w:tcW w:w="3022" w:type="dxa"/>
            <w:vAlign w:val="center"/>
          </w:tcPr>
          <w:p w14:paraId="708AEDF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24113D9A">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0.926</w:t>
            </w:r>
          </w:p>
        </w:tc>
        <w:tc>
          <w:tcPr>
            <w:tcW w:w="2008" w:type="dxa"/>
            <w:vAlign w:val="center"/>
          </w:tcPr>
          <w:p w14:paraId="2121C27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0.143</w:t>
            </w:r>
          </w:p>
        </w:tc>
      </w:tr>
      <w:tr w14:paraId="2CCB972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3CAF35DE">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458EFF10">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Intellectual curiosity (R)</w:t>
            </w:r>
          </w:p>
        </w:tc>
        <w:tc>
          <w:tcPr>
            <w:tcW w:w="1149" w:type="dxa"/>
            <w:vAlign w:val="center"/>
          </w:tcPr>
          <w:p w14:paraId="370E1B9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OE10</w:t>
            </w:r>
          </w:p>
        </w:tc>
        <w:tc>
          <w:tcPr>
            <w:tcW w:w="3805" w:type="dxa"/>
            <w:vAlign w:val="center"/>
          </w:tcPr>
          <w:p w14:paraId="3A35DB4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Prefers not to discuss complex concepts. (Reverse)</w:t>
            </w:r>
          </w:p>
        </w:tc>
        <w:tc>
          <w:tcPr>
            <w:tcW w:w="3022" w:type="dxa"/>
            <w:vAlign w:val="center"/>
          </w:tcPr>
          <w:p w14:paraId="6BBC6DE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1A3FDC3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0.916</w:t>
            </w:r>
          </w:p>
        </w:tc>
        <w:tc>
          <w:tcPr>
            <w:tcW w:w="2008" w:type="dxa"/>
            <w:vAlign w:val="center"/>
          </w:tcPr>
          <w:p w14:paraId="73C55014">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0.161</w:t>
            </w:r>
          </w:p>
        </w:tc>
      </w:tr>
      <w:tr w14:paraId="4838043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60D2990F">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6DD2FDD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Intellectual curiosity (R)</w:t>
            </w:r>
          </w:p>
        </w:tc>
        <w:tc>
          <w:tcPr>
            <w:tcW w:w="1149" w:type="dxa"/>
            <w:vAlign w:val="center"/>
          </w:tcPr>
          <w:p w14:paraId="34E80FCC">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OE11</w:t>
            </w:r>
          </w:p>
        </w:tc>
        <w:tc>
          <w:tcPr>
            <w:tcW w:w="3805" w:type="dxa"/>
            <w:vAlign w:val="center"/>
          </w:tcPr>
          <w:p w14:paraId="0DC90EED">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Avoids philosophical discussions. (Reverse)</w:t>
            </w:r>
          </w:p>
        </w:tc>
        <w:tc>
          <w:tcPr>
            <w:tcW w:w="3022" w:type="dxa"/>
            <w:vAlign w:val="center"/>
          </w:tcPr>
          <w:p w14:paraId="55FB6FAA">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78E2F668">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0.925</w:t>
            </w:r>
          </w:p>
        </w:tc>
        <w:tc>
          <w:tcPr>
            <w:tcW w:w="2008" w:type="dxa"/>
            <w:vAlign w:val="center"/>
          </w:tcPr>
          <w:p w14:paraId="10B6BFC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0.144</w:t>
            </w:r>
          </w:p>
        </w:tc>
      </w:tr>
      <w:tr w14:paraId="0E45AC2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39" w:type="dxa"/>
            <w:vAlign w:val="center"/>
          </w:tcPr>
          <w:p w14:paraId="1DF79FF5">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772" w:type="dxa"/>
            <w:vAlign w:val="center"/>
          </w:tcPr>
          <w:p w14:paraId="033DB8A8">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Aesthetic sensitivity (R)</w:t>
            </w:r>
          </w:p>
        </w:tc>
        <w:tc>
          <w:tcPr>
            <w:tcW w:w="1149" w:type="dxa"/>
            <w:vAlign w:val="center"/>
          </w:tcPr>
          <w:p w14:paraId="50020C29">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OE12</w:t>
            </w:r>
          </w:p>
        </w:tc>
        <w:tc>
          <w:tcPr>
            <w:tcW w:w="3805" w:type="dxa"/>
            <w:vAlign w:val="center"/>
          </w:tcPr>
          <w:p w14:paraId="5C340832">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Rarely enjoys looking at paintings or sculpture. (Reverse)</w:t>
            </w:r>
          </w:p>
        </w:tc>
        <w:tc>
          <w:tcPr>
            <w:tcW w:w="3022" w:type="dxa"/>
            <w:vAlign w:val="center"/>
          </w:tcPr>
          <w:p w14:paraId="36BA55D7">
            <w:pPr>
              <w:spacing w:before="0" w:after="0" w:line="240" w:lineRule="auto"/>
              <w:jc w:val="left"/>
              <w:rPr>
                <w:rFonts w:hint="default" w:ascii="Times New Roman" w:hAnsi="Times New Roman" w:cs="Times New Roman"/>
                <w:sz w:val="22"/>
                <w:szCs w:val="22"/>
              </w:rPr>
            </w:pPr>
            <w:r>
              <w:rPr>
                <w:rFonts w:hint="default" w:ascii="Times New Roman" w:hAnsi="Times New Roman" w:cs="Times New Roman"/>
                <w:sz w:val="22"/>
                <w:szCs w:val="22"/>
              </w:rPr>
              <w:t>Adapted openness items; questionnaire materials cite Soto &amp; John (2017)</w:t>
            </w:r>
          </w:p>
        </w:tc>
        <w:tc>
          <w:tcPr>
            <w:tcW w:w="1471" w:type="dxa"/>
            <w:vAlign w:val="center"/>
          </w:tcPr>
          <w:p w14:paraId="3693F953">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0.924</w:t>
            </w:r>
          </w:p>
        </w:tc>
        <w:tc>
          <w:tcPr>
            <w:tcW w:w="2008" w:type="dxa"/>
            <w:vAlign w:val="center"/>
          </w:tcPr>
          <w:p w14:paraId="2C04E660">
            <w:pPr>
              <w:spacing w:before="0" w:after="0" w:line="240" w:lineRule="auto"/>
              <w:jc w:val="center"/>
              <w:rPr>
                <w:rFonts w:hint="default" w:ascii="Times New Roman" w:hAnsi="Times New Roman" w:cs="Times New Roman"/>
                <w:sz w:val="22"/>
                <w:szCs w:val="22"/>
              </w:rPr>
            </w:pPr>
            <w:r>
              <w:rPr>
                <w:rFonts w:hint="default" w:ascii="Times New Roman" w:hAnsi="Times New Roman" w:cs="Times New Roman"/>
                <w:sz w:val="22"/>
                <w:szCs w:val="22"/>
              </w:rPr>
              <w:t>0.146</w:t>
            </w:r>
          </w:p>
        </w:tc>
      </w:tr>
    </w:tbl>
    <w:p w14:paraId="333739A0">
      <w:pPr>
        <w:spacing w:line="360" w:lineRule="auto"/>
        <w:jc w:val="both"/>
        <w:rPr>
          <w:rFonts w:hint="default" w:ascii="Times New Roman" w:hAnsi="Times New Roman" w:cs="Times New Roman"/>
          <w:i/>
          <w:iCs/>
          <w:sz w:val="22"/>
          <w:szCs w:val="22"/>
          <w:lang w:val="en-US" w:eastAsia="en-US"/>
        </w:rPr>
      </w:pPr>
      <w:r>
        <w:rPr>
          <w:rFonts w:hint="default" w:ascii="Times New Roman" w:hAnsi="Times New Roman" w:cs="Times New Roman"/>
          <w:i/>
          <w:iCs/>
          <w:sz w:val="22"/>
          <w:szCs w:val="22"/>
          <w:lang w:val="en-US" w:eastAsia="en-US"/>
        </w:rPr>
        <w:t>Note. Item wording below reproduces the English-language wording documented in the study measurement file. All items were scored on a five-point Likert scale. Reverse-keyed openness items were reverse coded before analysis. Standardized loadings reported in Table A1 were estimated separately within each construct block using one-factor maximum-likelihood models based on the final N = 600 sample. These diagnostic loadings are distinct from those obtained from the full five-construct CFA. Residual variance was calculated as 1 − λ².</w:t>
      </w:r>
    </w:p>
    <w:p w14:paraId="550EF529">
      <w:pPr>
        <w:spacing w:line="360" w:lineRule="auto"/>
        <w:jc w:val="both"/>
        <w:rPr>
          <w:rFonts w:hint="default" w:ascii="Times New Roman" w:hAnsi="Times New Roman" w:cs="Times New Roman"/>
          <w:i/>
          <w:iCs/>
          <w:sz w:val="22"/>
          <w:szCs w:val="22"/>
          <w:lang w:val="en-US" w:eastAsia="en-US"/>
        </w:rPr>
      </w:pPr>
    </w:p>
    <w:p w14:paraId="42E4F68B">
      <w:pPr>
        <w:spacing w:after="0" w:line="240" w:lineRule="auto"/>
        <w:jc w:val="center"/>
        <w:rPr>
          <w:rFonts w:hint="default" w:ascii="Times New Roman" w:hAnsi="Times New Roman" w:cs="Times New Roman"/>
          <w:sz w:val="22"/>
          <w:szCs w:val="22"/>
        </w:rPr>
      </w:pPr>
      <w:r>
        <w:rPr>
          <w:rFonts w:hint="default" w:ascii="Times New Roman" w:hAnsi="Times New Roman" w:cs="Times New Roman" w:eastAsiaTheme="minorEastAsia"/>
          <w:b/>
          <w:bCs w:val="0"/>
          <w:color w:val="auto"/>
          <w:sz w:val="22"/>
          <w:szCs w:val="22"/>
          <w:lang w:val="en-US" w:eastAsia="en-US" w:bidi="ar-SA"/>
        </w:rPr>
        <w:t>Table A2. Reliability and convergence diagnostics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1694"/>
        <w:gridCol w:w="1694"/>
        <w:gridCol w:w="1694"/>
        <w:gridCol w:w="1290"/>
        <w:gridCol w:w="1007"/>
        <w:gridCol w:w="2443"/>
        <w:gridCol w:w="2036"/>
        <w:gridCol w:w="1694"/>
      </w:tblGrid>
      <w:tr w14:paraId="3BE35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single" w:color="auto" w:sz="4" w:space="0"/>
              <w:left w:val="nil"/>
              <w:bottom w:val="single" w:color="auto" w:sz="4" w:space="0"/>
              <w:right w:val="nil"/>
            </w:tcBorders>
            <w:shd w:val="clear" w:color="auto" w:fill="auto"/>
          </w:tcPr>
          <w:p w14:paraId="01A833F2">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Construct</w:t>
            </w:r>
          </w:p>
        </w:tc>
        <w:tc>
          <w:tcPr>
            <w:tcW w:w="1694" w:type="dxa"/>
            <w:tcBorders>
              <w:top w:val="single" w:color="auto" w:sz="4" w:space="0"/>
              <w:left w:val="nil"/>
              <w:bottom w:val="single" w:color="auto" w:sz="4" w:space="0"/>
              <w:right w:val="nil"/>
            </w:tcBorders>
            <w:shd w:val="clear" w:color="auto" w:fill="auto"/>
          </w:tcPr>
          <w:p w14:paraId="5DDA9379">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Items</w:t>
            </w:r>
          </w:p>
        </w:tc>
        <w:tc>
          <w:tcPr>
            <w:tcW w:w="1694" w:type="dxa"/>
            <w:tcBorders>
              <w:top w:val="single" w:color="auto" w:sz="4" w:space="0"/>
              <w:left w:val="nil"/>
              <w:bottom w:val="single" w:color="auto" w:sz="4" w:space="0"/>
              <w:right w:val="nil"/>
            </w:tcBorders>
            <w:shd w:val="clear" w:color="auto" w:fill="auto"/>
          </w:tcPr>
          <w:p w14:paraId="68218014">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Cronbach</w:t>
            </w:r>
            <w:r>
              <w:rPr>
                <w:rFonts w:hint="default" w:cs="Times New Roman"/>
                <w:b/>
                <w:sz w:val="22"/>
                <w:szCs w:val="22"/>
                <w:lang w:val="en-US" w:eastAsia="zh-CN"/>
              </w:rPr>
              <w:t>’</w:t>
            </w:r>
            <w:r>
              <w:rPr>
                <w:rFonts w:hint="default" w:ascii="Times New Roman" w:hAnsi="Times New Roman" w:cs="Times New Roman"/>
                <w:b/>
                <w:sz w:val="22"/>
                <w:szCs w:val="22"/>
              </w:rPr>
              <w:t>s α</w:t>
            </w:r>
          </w:p>
        </w:tc>
        <w:tc>
          <w:tcPr>
            <w:tcW w:w="1694" w:type="dxa"/>
            <w:tcBorders>
              <w:top w:val="single" w:color="auto" w:sz="4" w:space="0"/>
              <w:left w:val="nil"/>
              <w:bottom w:val="single" w:color="auto" w:sz="4" w:space="0"/>
              <w:right w:val="nil"/>
            </w:tcBorders>
            <w:shd w:val="clear" w:color="auto" w:fill="auto"/>
          </w:tcPr>
          <w:p w14:paraId="13049CBF">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McDonald</w:t>
            </w:r>
            <w:r>
              <w:rPr>
                <w:rFonts w:hint="default" w:cs="Times New Roman"/>
                <w:b/>
                <w:sz w:val="22"/>
                <w:szCs w:val="22"/>
                <w:lang w:val="en-US" w:eastAsia="zh-CN"/>
              </w:rPr>
              <w:t>’</w:t>
            </w:r>
            <w:r>
              <w:rPr>
                <w:rFonts w:hint="default" w:ascii="Times New Roman" w:hAnsi="Times New Roman" w:cs="Times New Roman"/>
                <w:b/>
                <w:sz w:val="22"/>
                <w:szCs w:val="22"/>
              </w:rPr>
              <w:t>s ω</w:t>
            </w:r>
          </w:p>
        </w:tc>
        <w:tc>
          <w:tcPr>
            <w:tcW w:w="1290" w:type="dxa"/>
            <w:tcBorders>
              <w:top w:val="single" w:color="auto" w:sz="4" w:space="0"/>
              <w:left w:val="nil"/>
              <w:bottom w:val="single" w:color="auto" w:sz="4" w:space="0"/>
              <w:right w:val="nil"/>
            </w:tcBorders>
            <w:shd w:val="clear" w:color="auto" w:fill="auto"/>
          </w:tcPr>
          <w:p w14:paraId="1B69B876">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CR</w:t>
            </w:r>
          </w:p>
        </w:tc>
        <w:tc>
          <w:tcPr>
            <w:tcW w:w="1007" w:type="dxa"/>
            <w:tcBorders>
              <w:top w:val="single" w:color="auto" w:sz="4" w:space="0"/>
              <w:left w:val="nil"/>
              <w:bottom w:val="single" w:color="auto" w:sz="4" w:space="0"/>
              <w:right w:val="nil"/>
            </w:tcBorders>
            <w:shd w:val="clear" w:color="auto" w:fill="auto"/>
          </w:tcPr>
          <w:p w14:paraId="71725EBA">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AVE</w:t>
            </w:r>
          </w:p>
        </w:tc>
        <w:tc>
          <w:tcPr>
            <w:tcW w:w="2443" w:type="dxa"/>
            <w:tcBorders>
              <w:top w:val="single" w:color="auto" w:sz="4" w:space="0"/>
              <w:left w:val="nil"/>
              <w:bottom w:val="single" w:color="auto" w:sz="4" w:space="0"/>
              <w:right w:val="nil"/>
            </w:tcBorders>
            <w:shd w:val="clear" w:color="auto" w:fill="auto"/>
          </w:tcPr>
          <w:p w14:paraId="66C821F8">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Average inter-item r</w:t>
            </w:r>
          </w:p>
        </w:tc>
        <w:tc>
          <w:tcPr>
            <w:tcW w:w="2036" w:type="dxa"/>
            <w:tcBorders>
              <w:top w:val="single" w:color="auto" w:sz="4" w:space="0"/>
              <w:left w:val="nil"/>
              <w:bottom w:val="single" w:color="auto" w:sz="4" w:space="0"/>
              <w:right w:val="nil"/>
            </w:tcBorders>
            <w:shd w:val="clear" w:color="auto" w:fill="auto"/>
          </w:tcPr>
          <w:p w14:paraId="44BEF4B9">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Inter-item r range</w:t>
            </w:r>
          </w:p>
        </w:tc>
        <w:tc>
          <w:tcPr>
            <w:tcW w:w="1694" w:type="dxa"/>
            <w:tcBorders>
              <w:top w:val="single" w:color="auto" w:sz="4" w:space="0"/>
              <w:left w:val="nil"/>
              <w:bottom w:val="single" w:color="auto" w:sz="4" w:space="0"/>
              <w:right w:val="nil"/>
            </w:tcBorders>
            <w:shd w:val="clear" w:color="auto" w:fill="auto"/>
          </w:tcPr>
          <w:p w14:paraId="13CA9386">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Loading range</w:t>
            </w:r>
          </w:p>
        </w:tc>
      </w:tr>
      <w:tr w14:paraId="7BC6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single" w:color="auto" w:sz="4" w:space="0"/>
              <w:left w:val="nil"/>
              <w:bottom w:val="nil"/>
              <w:right w:val="nil"/>
            </w:tcBorders>
            <w:shd w:val="clear" w:color="auto" w:fill="auto"/>
          </w:tcPr>
          <w:p w14:paraId="1EF75EBF">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1694" w:type="dxa"/>
            <w:tcBorders>
              <w:top w:val="single" w:color="auto" w:sz="4" w:space="0"/>
              <w:left w:val="nil"/>
              <w:bottom w:val="nil"/>
              <w:right w:val="nil"/>
            </w:tcBorders>
            <w:shd w:val="clear" w:color="auto" w:fill="auto"/>
          </w:tcPr>
          <w:p w14:paraId="2C0E2FF1">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11</w:t>
            </w:r>
          </w:p>
        </w:tc>
        <w:tc>
          <w:tcPr>
            <w:tcW w:w="1694" w:type="dxa"/>
            <w:tcBorders>
              <w:top w:val="single" w:color="auto" w:sz="4" w:space="0"/>
              <w:left w:val="nil"/>
              <w:bottom w:val="nil"/>
              <w:right w:val="nil"/>
            </w:tcBorders>
            <w:shd w:val="clear" w:color="auto" w:fill="auto"/>
          </w:tcPr>
          <w:p w14:paraId="54206A11">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0.982</w:t>
            </w:r>
          </w:p>
        </w:tc>
        <w:tc>
          <w:tcPr>
            <w:tcW w:w="1694" w:type="dxa"/>
            <w:tcBorders>
              <w:top w:val="single" w:color="auto" w:sz="4" w:space="0"/>
              <w:left w:val="nil"/>
              <w:bottom w:val="nil"/>
              <w:right w:val="nil"/>
            </w:tcBorders>
            <w:shd w:val="clear" w:color="auto" w:fill="auto"/>
          </w:tcPr>
          <w:p w14:paraId="36EDAD8F">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0.983</w:t>
            </w:r>
          </w:p>
        </w:tc>
        <w:tc>
          <w:tcPr>
            <w:tcW w:w="1290" w:type="dxa"/>
            <w:tcBorders>
              <w:top w:val="single" w:color="auto" w:sz="4" w:space="0"/>
              <w:left w:val="nil"/>
              <w:bottom w:val="nil"/>
              <w:right w:val="nil"/>
            </w:tcBorders>
            <w:shd w:val="clear" w:color="auto" w:fill="auto"/>
          </w:tcPr>
          <w:p w14:paraId="56D18ACA">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0.983</w:t>
            </w:r>
          </w:p>
        </w:tc>
        <w:tc>
          <w:tcPr>
            <w:tcW w:w="1007" w:type="dxa"/>
            <w:tcBorders>
              <w:top w:val="single" w:color="auto" w:sz="4" w:space="0"/>
              <w:left w:val="nil"/>
              <w:bottom w:val="nil"/>
              <w:right w:val="nil"/>
            </w:tcBorders>
            <w:shd w:val="clear" w:color="auto" w:fill="auto"/>
          </w:tcPr>
          <w:p w14:paraId="2987EEA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0.836</w:t>
            </w:r>
          </w:p>
        </w:tc>
        <w:tc>
          <w:tcPr>
            <w:tcW w:w="2443" w:type="dxa"/>
            <w:tcBorders>
              <w:top w:val="single" w:color="auto" w:sz="4" w:space="0"/>
              <w:left w:val="nil"/>
              <w:bottom w:val="nil"/>
              <w:right w:val="nil"/>
            </w:tcBorders>
            <w:shd w:val="clear" w:color="auto" w:fill="auto"/>
          </w:tcPr>
          <w:p w14:paraId="53F166E6">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0.836</w:t>
            </w:r>
          </w:p>
        </w:tc>
        <w:tc>
          <w:tcPr>
            <w:tcW w:w="2036" w:type="dxa"/>
            <w:tcBorders>
              <w:top w:val="single" w:color="auto" w:sz="4" w:space="0"/>
              <w:left w:val="nil"/>
              <w:bottom w:val="nil"/>
              <w:right w:val="nil"/>
            </w:tcBorders>
            <w:shd w:val="clear" w:color="auto" w:fill="auto"/>
          </w:tcPr>
          <w:p w14:paraId="2BA7CBAA">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0.808–0.852</w:t>
            </w:r>
          </w:p>
        </w:tc>
        <w:tc>
          <w:tcPr>
            <w:tcW w:w="1694" w:type="dxa"/>
            <w:tcBorders>
              <w:top w:val="single" w:color="auto" w:sz="4" w:space="0"/>
              <w:left w:val="nil"/>
              <w:bottom w:val="nil"/>
              <w:right w:val="nil"/>
            </w:tcBorders>
            <w:shd w:val="clear" w:color="auto" w:fill="auto"/>
          </w:tcPr>
          <w:p w14:paraId="3571793C">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0.900–0.923</w:t>
            </w:r>
          </w:p>
        </w:tc>
      </w:tr>
      <w:tr w14:paraId="4D7E4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nil"/>
              <w:right w:val="nil"/>
            </w:tcBorders>
            <w:shd w:val="clear" w:color="auto" w:fill="auto"/>
          </w:tcPr>
          <w:p w14:paraId="02976254">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TDS</w:t>
            </w:r>
          </w:p>
        </w:tc>
        <w:tc>
          <w:tcPr>
            <w:tcW w:w="1694" w:type="dxa"/>
            <w:tcBorders>
              <w:top w:val="nil"/>
              <w:left w:val="nil"/>
              <w:bottom w:val="nil"/>
              <w:right w:val="nil"/>
            </w:tcBorders>
            <w:shd w:val="clear" w:color="auto" w:fill="auto"/>
          </w:tcPr>
          <w:p w14:paraId="5FEB859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5</w:t>
            </w:r>
          </w:p>
        </w:tc>
        <w:tc>
          <w:tcPr>
            <w:tcW w:w="1694" w:type="dxa"/>
            <w:tcBorders>
              <w:top w:val="nil"/>
              <w:left w:val="nil"/>
              <w:bottom w:val="nil"/>
              <w:right w:val="nil"/>
            </w:tcBorders>
            <w:shd w:val="clear" w:color="auto" w:fill="auto"/>
          </w:tcPr>
          <w:p w14:paraId="72B408CF">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0.947</w:t>
            </w:r>
          </w:p>
        </w:tc>
        <w:tc>
          <w:tcPr>
            <w:tcW w:w="1694" w:type="dxa"/>
            <w:tcBorders>
              <w:top w:val="nil"/>
              <w:left w:val="nil"/>
              <w:bottom w:val="nil"/>
              <w:right w:val="nil"/>
            </w:tcBorders>
            <w:shd w:val="clear" w:color="auto" w:fill="auto"/>
          </w:tcPr>
          <w:p w14:paraId="2F5DF319">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0.947</w:t>
            </w:r>
          </w:p>
        </w:tc>
        <w:tc>
          <w:tcPr>
            <w:tcW w:w="1290" w:type="dxa"/>
            <w:tcBorders>
              <w:top w:val="nil"/>
              <w:left w:val="nil"/>
              <w:bottom w:val="nil"/>
              <w:right w:val="nil"/>
            </w:tcBorders>
            <w:shd w:val="clear" w:color="auto" w:fill="auto"/>
          </w:tcPr>
          <w:p w14:paraId="63ADECB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0.947</w:t>
            </w:r>
          </w:p>
        </w:tc>
        <w:tc>
          <w:tcPr>
            <w:tcW w:w="1007" w:type="dxa"/>
            <w:tcBorders>
              <w:top w:val="nil"/>
              <w:left w:val="nil"/>
              <w:bottom w:val="nil"/>
              <w:right w:val="nil"/>
            </w:tcBorders>
            <w:shd w:val="clear" w:color="auto" w:fill="auto"/>
          </w:tcPr>
          <w:p w14:paraId="7894E395">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0.782</w:t>
            </w:r>
          </w:p>
        </w:tc>
        <w:tc>
          <w:tcPr>
            <w:tcW w:w="2443" w:type="dxa"/>
            <w:tcBorders>
              <w:top w:val="nil"/>
              <w:left w:val="nil"/>
              <w:bottom w:val="nil"/>
              <w:right w:val="nil"/>
            </w:tcBorders>
            <w:shd w:val="clear" w:color="auto" w:fill="auto"/>
          </w:tcPr>
          <w:p w14:paraId="6D4DBB58">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0.782</w:t>
            </w:r>
          </w:p>
        </w:tc>
        <w:tc>
          <w:tcPr>
            <w:tcW w:w="2036" w:type="dxa"/>
            <w:tcBorders>
              <w:top w:val="nil"/>
              <w:left w:val="nil"/>
              <w:bottom w:val="nil"/>
              <w:right w:val="nil"/>
            </w:tcBorders>
            <w:shd w:val="clear" w:color="auto" w:fill="auto"/>
          </w:tcPr>
          <w:p w14:paraId="7B9009B5">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0.764–0.803</w:t>
            </w:r>
          </w:p>
        </w:tc>
        <w:tc>
          <w:tcPr>
            <w:tcW w:w="1694" w:type="dxa"/>
            <w:tcBorders>
              <w:top w:val="nil"/>
              <w:left w:val="nil"/>
              <w:bottom w:val="nil"/>
              <w:right w:val="nil"/>
            </w:tcBorders>
            <w:shd w:val="clear" w:color="auto" w:fill="auto"/>
          </w:tcPr>
          <w:p w14:paraId="6E2254F4">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0.873–0.893</w:t>
            </w:r>
          </w:p>
        </w:tc>
      </w:tr>
      <w:tr w14:paraId="0B49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nil"/>
              <w:right w:val="nil"/>
            </w:tcBorders>
            <w:shd w:val="clear" w:color="auto" w:fill="auto"/>
          </w:tcPr>
          <w:p w14:paraId="5EAAAD8C">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1694" w:type="dxa"/>
            <w:tcBorders>
              <w:top w:val="nil"/>
              <w:left w:val="nil"/>
              <w:bottom w:val="nil"/>
              <w:right w:val="nil"/>
            </w:tcBorders>
            <w:shd w:val="clear" w:color="auto" w:fill="auto"/>
          </w:tcPr>
          <w:p w14:paraId="4D89B67E">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18</w:t>
            </w:r>
          </w:p>
        </w:tc>
        <w:tc>
          <w:tcPr>
            <w:tcW w:w="1694" w:type="dxa"/>
            <w:tcBorders>
              <w:top w:val="nil"/>
              <w:left w:val="nil"/>
              <w:bottom w:val="nil"/>
              <w:right w:val="nil"/>
            </w:tcBorders>
            <w:shd w:val="clear" w:color="auto" w:fill="auto"/>
          </w:tcPr>
          <w:p w14:paraId="74ADB99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0.981</w:t>
            </w:r>
          </w:p>
        </w:tc>
        <w:tc>
          <w:tcPr>
            <w:tcW w:w="1694" w:type="dxa"/>
            <w:tcBorders>
              <w:top w:val="nil"/>
              <w:left w:val="nil"/>
              <w:bottom w:val="nil"/>
              <w:right w:val="nil"/>
            </w:tcBorders>
            <w:shd w:val="clear" w:color="auto" w:fill="auto"/>
          </w:tcPr>
          <w:p w14:paraId="12E4717B">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0.981</w:t>
            </w:r>
          </w:p>
        </w:tc>
        <w:tc>
          <w:tcPr>
            <w:tcW w:w="1290" w:type="dxa"/>
            <w:tcBorders>
              <w:top w:val="nil"/>
              <w:left w:val="nil"/>
              <w:bottom w:val="nil"/>
              <w:right w:val="nil"/>
            </w:tcBorders>
            <w:shd w:val="clear" w:color="auto" w:fill="auto"/>
          </w:tcPr>
          <w:p w14:paraId="3EEC87C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0.981</w:t>
            </w:r>
          </w:p>
        </w:tc>
        <w:tc>
          <w:tcPr>
            <w:tcW w:w="1007" w:type="dxa"/>
            <w:tcBorders>
              <w:top w:val="nil"/>
              <w:left w:val="nil"/>
              <w:bottom w:val="nil"/>
              <w:right w:val="nil"/>
            </w:tcBorders>
            <w:shd w:val="clear" w:color="auto" w:fill="auto"/>
          </w:tcPr>
          <w:p w14:paraId="1A93BAD1">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0.746</w:t>
            </w:r>
          </w:p>
        </w:tc>
        <w:tc>
          <w:tcPr>
            <w:tcW w:w="2443" w:type="dxa"/>
            <w:tcBorders>
              <w:top w:val="nil"/>
              <w:left w:val="nil"/>
              <w:bottom w:val="nil"/>
              <w:right w:val="nil"/>
            </w:tcBorders>
            <w:shd w:val="clear" w:color="auto" w:fill="auto"/>
          </w:tcPr>
          <w:p w14:paraId="5FA45CB3">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0.744</w:t>
            </w:r>
          </w:p>
        </w:tc>
        <w:tc>
          <w:tcPr>
            <w:tcW w:w="2036" w:type="dxa"/>
            <w:tcBorders>
              <w:top w:val="nil"/>
              <w:left w:val="nil"/>
              <w:bottom w:val="nil"/>
              <w:right w:val="nil"/>
            </w:tcBorders>
            <w:shd w:val="clear" w:color="auto" w:fill="auto"/>
          </w:tcPr>
          <w:p w14:paraId="28B96CA1">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0.603–0.846</w:t>
            </w:r>
          </w:p>
        </w:tc>
        <w:tc>
          <w:tcPr>
            <w:tcW w:w="1694" w:type="dxa"/>
            <w:tcBorders>
              <w:top w:val="nil"/>
              <w:left w:val="nil"/>
              <w:bottom w:val="nil"/>
              <w:right w:val="nil"/>
            </w:tcBorders>
            <w:shd w:val="clear" w:color="auto" w:fill="auto"/>
          </w:tcPr>
          <w:p w14:paraId="5C9FD3AF">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0.741–0.958</w:t>
            </w:r>
          </w:p>
        </w:tc>
      </w:tr>
      <w:tr w14:paraId="7F63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nil"/>
              <w:right w:val="nil"/>
            </w:tcBorders>
            <w:shd w:val="clear" w:color="auto" w:fill="auto"/>
          </w:tcPr>
          <w:p w14:paraId="085101C5">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1694" w:type="dxa"/>
            <w:tcBorders>
              <w:top w:val="nil"/>
              <w:left w:val="nil"/>
              <w:bottom w:val="nil"/>
              <w:right w:val="nil"/>
            </w:tcBorders>
            <w:shd w:val="clear" w:color="auto" w:fill="auto"/>
          </w:tcPr>
          <w:p w14:paraId="79071FD2">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5</w:t>
            </w:r>
          </w:p>
        </w:tc>
        <w:tc>
          <w:tcPr>
            <w:tcW w:w="1694" w:type="dxa"/>
            <w:tcBorders>
              <w:top w:val="nil"/>
              <w:left w:val="nil"/>
              <w:bottom w:val="nil"/>
              <w:right w:val="nil"/>
            </w:tcBorders>
            <w:shd w:val="clear" w:color="auto" w:fill="auto"/>
          </w:tcPr>
          <w:p w14:paraId="7905F9A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0.935</w:t>
            </w:r>
          </w:p>
        </w:tc>
        <w:tc>
          <w:tcPr>
            <w:tcW w:w="1694" w:type="dxa"/>
            <w:tcBorders>
              <w:top w:val="nil"/>
              <w:left w:val="nil"/>
              <w:bottom w:val="nil"/>
              <w:right w:val="nil"/>
            </w:tcBorders>
            <w:shd w:val="clear" w:color="auto" w:fill="auto"/>
          </w:tcPr>
          <w:p w14:paraId="2E625EA4">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0.935</w:t>
            </w:r>
          </w:p>
        </w:tc>
        <w:tc>
          <w:tcPr>
            <w:tcW w:w="1290" w:type="dxa"/>
            <w:tcBorders>
              <w:top w:val="nil"/>
              <w:left w:val="nil"/>
              <w:bottom w:val="nil"/>
              <w:right w:val="nil"/>
            </w:tcBorders>
            <w:shd w:val="clear" w:color="auto" w:fill="auto"/>
          </w:tcPr>
          <w:p w14:paraId="10CD4596">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0.935</w:t>
            </w:r>
          </w:p>
        </w:tc>
        <w:tc>
          <w:tcPr>
            <w:tcW w:w="1007" w:type="dxa"/>
            <w:tcBorders>
              <w:top w:val="nil"/>
              <w:left w:val="nil"/>
              <w:bottom w:val="nil"/>
              <w:right w:val="nil"/>
            </w:tcBorders>
            <w:shd w:val="clear" w:color="auto" w:fill="auto"/>
          </w:tcPr>
          <w:p w14:paraId="052D7FB7">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0.744</w:t>
            </w:r>
          </w:p>
        </w:tc>
        <w:tc>
          <w:tcPr>
            <w:tcW w:w="2443" w:type="dxa"/>
            <w:tcBorders>
              <w:top w:val="nil"/>
              <w:left w:val="nil"/>
              <w:bottom w:val="nil"/>
              <w:right w:val="nil"/>
            </w:tcBorders>
            <w:shd w:val="clear" w:color="auto" w:fill="auto"/>
          </w:tcPr>
          <w:p w14:paraId="3CF1958D">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0.743</w:t>
            </w:r>
          </w:p>
        </w:tc>
        <w:tc>
          <w:tcPr>
            <w:tcW w:w="2036" w:type="dxa"/>
            <w:tcBorders>
              <w:top w:val="nil"/>
              <w:left w:val="nil"/>
              <w:bottom w:val="nil"/>
              <w:right w:val="nil"/>
            </w:tcBorders>
            <w:shd w:val="clear" w:color="auto" w:fill="auto"/>
          </w:tcPr>
          <w:p w14:paraId="6C727999">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0.709–0.769</w:t>
            </w:r>
          </w:p>
        </w:tc>
        <w:tc>
          <w:tcPr>
            <w:tcW w:w="1694" w:type="dxa"/>
            <w:tcBorders>
              <w:top w:val="nil"/>
              <w:left w:val="nil"/>
              <w:bottom w:val="nil"/>
              <w:right w:val="nil"/>
            </w:tcBorders>
            <w:shd w:val="clear" w:color="auto" w:fill="auto"/>
          </w:tcPr>
          <w:p w14:paraId="55A3D76B">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0.839–0.887</w:t>
            </w:r>
          </w:p>
        </w:tc>
      </w:tr>
      <w:tr w14:paraId="33877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4" w:type="dxa"/>
            <w:tcBorders>
              <w:top w:val="nil"/>
              <w:left w:val="nil"/>
              <w:bottom w:val="single" w:color="auto" w:sz="4" w:space="0"/>
              <w:right w:val="nil"/>
            </w:tcBorders>
            <w:shd w:val="clear" w:color="auto" w:fill="auto"/>
          </w:tcPr>
          <w:p w14:paraId="40768DA1">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1694" w:type="dxa"/>
            <w:tcBorders>
              <w:top w:val="nil"/>
              <w:left w:val="nil"/>
              <w:bottom w:val="single" w:color="auto" w:sz="4" w:space="0"/>
              <w:right w:val="nil"/>
            </w:tcBorders>
            <w:shd w:val="clear" w:color="auto" w:fill="auto"/>
          </w:tcPr>
          <w:p w14:paraId="1ED0D745">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w:t>
            </w:r>
          </w:p>
        </w:tc>
        <w:tc>
          <w:tcPr>
            <w:tcW w:w="1694" w:type="dxa"/>
            <w:tcBorders>
              <w:top w:val="nil"/>
              <w:left w:val="nil"/>
              <w:bottom w:val="single" w:color="auto" w:sz="4" w:space="0"/>
              <w:right w:val="nil"/>
            </w:tcBorders>
            <w:shd w:val="clear" w:color="auto" w:fill="auto"/>
          </w:tcPr>
          <w:p w14:paraId="1E5B9F2C">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0.985</w:t>
            </w:r>
          </w:p>
        </w:tc>
        <w:tc>
          <w:tcPr>
            <w:tcW w:w="1694" w:type="dxa"/>
            <w:tcBorders>
              <w:top w:val="nil"/>
              <w:left w:val="nil"/>
              <w:bottom w:val="single" w:color="auto" w:sz="4" w:space="0"/>
              <w:right w:val="nil"/>
            </w:tcBorders>
            <w:shd w:val="clear" w:color="auto" w:fill="auto"/>
          </w:tcPr>
          <w:p w14:paraId="128D5394">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0.985</w:t>
            </w:r>
          </w:p>
        </w:tc>
        <w:tc>
          <w:tcPr>
            <w:tcW w:w="1290" w:type="dxa"/>
            <w:tcBorders>
              <w:top w:val="nil"/>
              <w:left w:val="nil"/>
              <w:bottom w:val="single" w:color="auto" w:sz="4" w:space="0"/>
              <w:right w:val="nil"/>
            </w:tcBorders>
            <w:shd w:val="clear" w:color="auto" w:fill="auto"/>
          </w:tcPr>
          <w:p w14:paraId="5046C3A3">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0.985</w:t>
            </w:r>
          </w:p>
        </w:tc>
        <w:tc>
          <w:tcPr>
            <w:tcW w:w="1007" w:type="dxa"/>
            <w:tcBorders>
              <w:top w:val="nil"/>
              <w:left w:val="nil"/>
              <w:bottom w:val="single" w:color="auto" w:sz="4" w:space="0"/>
              <w:right w:val="nil"/>
            </w:tcBorders>
            <w:shd w:val="clear" w:color="auto" w:fill="auto"/>
          </w:tcPr>
          <w:p w14:paraId="207606C7">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0.850</w:t>
            </w:r>
          </w:p>
        </w:tc>
        <w:tc>
          <w:tcPr>
            <w:tcW w:w="2443" w:type="dxa"/>
            <w:tcBorders>
              <w:top w:val="nil"/>
              <w:left w:val="nil"/>
              <w:bottom w:val="single" w:color="auto" w:sz="4" w:space="0"/>
              <w:right w:val="nil"/>
            </w:tcBorders>
            <w:shd w:val="clear" w:color="auto" w:fill="auto"/>
          </w:tcPr>
          <w:p w14:paraId="0DEB5E69">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0.849</w:t>
            </w:r>
          </w:p>
        </w:tc>
        <w:tc>
          <w:tcPr>
            <w:tcW w:w="2036" w:type="dxa"/>
            <w:tcBorders>
              <w:top w:val="nil"/>
              <w:left w:val="nil"/>
              <w:bottom w:val="single" w:color="auto" w:sz="4" w:space="0"/>
              <w:right w:val="nil"/>
            </w:tcBorders>
            <w:shd w:val="clear" w:color="auto" w:fill="auto"/>
          </w:tcPr>
          <w:p w14:paraId="2C96E6E1">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0.829–0.868</w:t>
            </w:r>
          </w:p>
        </w:tc>
        <w:tc>
          <w:tcPr>
            <w:tcW w:w="1694" w:type="dxa"/>
            <w:tcBorders>
              <w:top w:val="nil"/>
              <w:left w:val="nil"/>
              <w:bottom w:val="single" w:color="auto" w:sz="4" w:space="0"/>
              <w:right w:val="nil"/>
            </w:tcBorders>
            <w:shd w:val="clear" w:color="auto" w:fill="auto"/>
          </w:tcPr>
          <w:p w14:paraId="3F3432E4">
            <w:pPr>
              <w:shd w:val="clea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0.912–0.930</w:t>
            </w:r>
          </w:p>
        </w:tc>
      </w:tr>
    </w:tbl>
    <w:p w14:paraId="1BAFD5ED">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The high internal-consistency estimates indicate substantial covariance among items within each construct. They should therefore be interpreted together with the dimensionality analyses because very high reliability can also be consistent with item redundancy or shared wording effects.</w:t>
      </w:r>
    </w:p>
    <w:p w14:paraId="0BC8504A">
      <w:pPr>
        <w:spacing w:line="360" w:lineRule="auto"/>
        <w:jc w:val="both"/>
        <w:rPr>
          <w:rFonts w:hint="default" w:ascii="Times New Roman" w:hAnsi="Times New Roman" w:cs="Times New Roman"/>
          <w:i/>
          <w:iCs/>
          <w:sz w:val="22"/>
          <w:szCs w:val="22"/>
        </w:rPr>
      </w:pPr>
    </w:p>
    <w:p w14:paraId="0105E7A6">
      <w:pPr>
        <w:spacing w:after="0" w:line="240" w:lineRule="auto"/>
        <w:jc w:val="center"/>
        <w:rPr>
          <w:rFonts w:hint="default" w:ascii="Times New Roman" w:hAnsi="Times New Roman" w:cs="Times New Roman"/>
          <w:sz w:val="22"/>
          <w:szCs w:val="22"/>
        </w:rPr>
      </w:pPr>
      <w:r>
        <w:rPr>
          <w:rFonts w:hint="default" w:ascii="Times New Roman" w:hAnsi="Times New Roman" w:cs="Times New Roman" w:eastAsiaTheme="minorEastAsia"/>
          <w:b/>
          <w:bCs w:val="0"/>
          <w:color w:val="auto"/>
          <w:sz w:val="22"/>
          <w:szCs w:val="22"/>
          <w:lang w:val="en-US" w:eastAsia="en-US" w:bidi="ar-SA"/>
        </w:rPr>
        <w:t>Table A3. Data-driven dimensionality sensitivity checks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545"/>
        <w:gridCol w:w="1537"/>
        <w:gridCol w:w="2275"/>
        <w:gridCol w:w="2456"/>
        <w:gridCol w:w="1806"/>
        <w:gridCol w:w="1713"/>
        <w:gridCol w:w="1649"/>
      </w:tblGrid>
      <w:tr w14:paraId="17EE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267" w:type="dxa"/>
            <w:tcBorders>
              <w:top w:val="single" w:color="auto" w:sz="4" w:space="0"/>
              <w:left w:val="nil"/>
              <w:bottom w:val="single" w:color="auto" w:sz="4" w:space="0"/>
              <w:right w:val="nil"/>
            </w:tcBorders>
            <w:shd w:val="clear" w:color="auto" w:fill="auto"/>
          </w:tcPr>
          <w:p w14:paraId="18BBF6BD">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Construct</w:t>
            </w:r>
          </w:p>
        </w:tc>
        <w:tc>
          <w:tcPr>
            <w:tcW w:w="2545" w:type="dxa"/>
            <w:tcBorders>
              <w:top w:val="single" w:color="auto" w:sz="4" w:space="0"/>
              <w:left w:val="nil"/>
              <w:bottom w:val="single" w:color="auto" w:sz="4" w:space="0"/>
              <w:right w:val="nil"/>
            </w:tcBorders>
            <w:shd w:val="clear" w:color="auto" w:fill="auto"/>
          </w:tcPr>
          <w:p w14:paraId="75527868">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Observed eigenvalue 1</w:t>
            </w:r>
          </w:p>
        </w:tc>
        <w:tc>
          <w:tcPr>
            <w:tcW w:w="1537" w:type="dxa"/>
            <w:tcBorders>
              <w:top w:val="single" w:color="auto" w:sz="4" w:space="0"/>
              <w:left w:val="nil"/>
              <w:bottom w:val="single" w:color="auto" w:sz="4" w:space="0"/>
              <w:right w:val="nil"/>
            </w:tcBorders>
            <w:shd w:val="clear" w:color="auto" w:fill="auto"/>
          </w:tcPr>
          <w:p w14:paraId="33B6AC87">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Observed eigenvalue 2</w:t>
            </w:r>
          </w:p>
        </w:tc>
        <w:tc>
          <w:tcPr>
            <w:tcW w:w="2275" w:type="dxa"/>
            <w:tcBorders>
              <w:top w:val="single" w:color="auto" w:sz="4" w:space="0"/>
              <w:left w:val="nil"/>
              <w:bottom w:val="single" w:color="auto" w:sz="4" w:space="0"/>
              <w:right w:val="nil"/>
            </w:tcBorders>
            <w:shd w:val="clear" w:color="auto" w:fill="auto"/>
          </w:tcPr>
          <w:p w14:paraId="19ECA55F">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95th-percentile random eigenvalue 1</w:t>
            </w:r>
          </w:p>
        </w:tc>
        <w:tc>
          <w:tcPr>
            <w:tcW w:w="2456" w:type="dxa"/>
            <w:tcBorders>
              <w:top w:val="single" w:color="auto" w:sz="4" w:space="0"/>
              <w:left w:val="nil"/>
              <w:bottom w:val="single" w:color="auto" w:sz="4" w:space="0"/>
              <w:right w:val="nil"/>
            </w:tcBorders>
            <w:shd w:val="clear" w:color="auto" w:fill="auto"/>
          </w:tcPr>
          <w:p w14:paraId="650EFEDE">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95th-percentile random eigenvalue 2</w:t>
            </w:r>
          </w:p>
        </w:tc>
        <w:tc>
          <w:tcPr>
            <w:tcW w:w="1806" w:type="dxa"/>
            <w:tcBorders>
              <w:top w:val="single" w:color="auto" w:sz="4" w:space="0"/>
              <w:left w:val="nil"/>
              <w:bottom w:val="single" w:color="auto" w:sz="4" w:space="0"/>
              <w:right w:val="nil"/>
            </w:tcBorders>
            <w:shd w:val="clear" w:color="auto" w:fill="auto"/>
          </w:tcPr>
          <w:p w14:paraId="389403DC">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Parallel-analysis factors retained</w:t>
            </w:r>
          </w:p>
        </w:tc>
        <w:tc>
          <w:tcPr>
            <w:tcW w:w="1713" w:type="dxa"/>
            <w:tcBorders>
              <w:top w:val="single" w:color="auto" w:sz="4" w:space="0"/>
              <w:left w:val="nil"/>
              <w:bottom w:val="single" w:color="auto" w:sz="4" w:space="0"/>
              <w:right w:val="nil"/>
            </w:tcBorders>
            <w:shd w:val="clear" w:color="auto" w:fill="auto"/>
          </w:tcPr>
          <w:p w14:paraId="4FE4DB46">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BIC: 1 factor</w:t>
            </w:r>
          </w:p>
        </w:tc>
        <w:tc>
          <w:tcPr>
            <w:tcW w:w="1649" w:type="dxa"/>
            <w:tcBorders>
              <w:top w:val="single" w:color="auto" w:sz="4" w:space="0"/>
              <w:left w:val="nil"/>
              <w:bottom w:val="single" w:color="auto" w:sz="4" w:space="0"/>
              <w:right w:val="nil"/>
            </w:tcBorders>
            <w:shd w:val="clear" w:color="auto" w:fill="auto"/>
          </w:tcPr>
          <w:p w14:paraId="1907929C">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BIC: 2 factors</w:t>
            </w:r>
          </w:p>
        </w:tc>
      </w:tr>
      <w:tr w14:paraId="308A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single" w:color="auto" w:sz="4" w:space="0"/>
              <w:left w:val="nil"/>
              <w:bottom w:val="nil"/>
              <w:right w:val="nil"/>
            </w:tcBorders>
            <w:shd w:val="clear" w:color="auto" w:fill="auto"/>
          </w:tcPr>
          <w:p w14:paraId="6C12C2E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TM</w:t>
            </w:r>
          </w:p>
        </w:tc>
        <w:tc>
          <w:tcPr>
            <w:tcW w:w="2545" w:type="dxa"/>
            <w:tcBorders>
              <w:top w:val="single" w:color="auto" w:sz="4" w:space="0"/>
              <w:left w:val="nil"/>
              <w:bottom w:val="nil"/>
              <w:right w:val="nil"/>
            </w:tcBorders>
            <w:shd w:val="clear" w:color="auto" w:fill="auto"/>
          </w:tcPr>
          <w:p w14:paraId="6AF8C24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9.361</w:t>
            </w:r>
          </w:p>
        </w:tc>
        <w:tc>
          <w:tcPr>
            <w:tcW w:w="1537" w:type="dxa"/>
            <w:tcBorders>
              <w:top w:val="single" w:color="auto" w:sz="4" w:space="0"/>
              <w:left w:val="nil"/>
              <w:bottom w:val="nil"/>
              <w:right w:val="nil"/>
            </w:tcBorders>
            <w:shd w:val="clear" w:color="auto" w:fill="auto"/>
          </w:tcPr>
          <w:p w14:paraId="6CE1543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0.207</w:t>
            </w:r>
          </w:p>
        </w:tc>
        <w:tc>
          <w:tcPr>
            <w:tcW w:w="2275" w:type="dxa"/>
            <w:tcBorders>
              <w:top w:val="single" w:color="auto" w:sz="4" w:space="0"/>
              <w:left w:val="nil"/>
              <w:bottom w:val="nil"/>
              <w:right w:val="nil"/>
            </w:tcBorders>
            <w:shd w:val="clear" w:color="auto" w:fill="auto"/>
          </w:tcPr>
          <w:p w14:paraId="3CB571F1">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1.284</w:t>
            </w:r>
          </w:p>
        </w:tc>
        <w:tc>
          <w:tcPr>
            <w:tcW w:w="2456" w:type="dxa"/>
            <w:tcBorders>
              <w:top w:val="single" w:color="auto" w:sz="4" w:space="0"/>
              <w:left w:val="nil"/>
              <w:bottom w:val="nil"/>
              <w:right w:val="nil"/>
            </w:tcBorders>
            <w:shd w:val="clear" w:color="auto" w:fill="auto"/>
          </w:tcPr>
          <w:p w14:paraId="7ED4E4D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1.201</w:t>
            </w:r>
          </w:p>
        </w:tc>
        <w:tc>
          <w:tcPr>
            <w:tcW w:w="1806" w:type="dxa"/>
            <w:tcBorders>
              <w:top w:val="single" w:color="auto" w:sz="4" w:space="0"/>
              <w:left w:val="nil"/>
              <w:bottom w:val="nil"/>
              <w:right w:val="nil"/>
            </w:tcBorders>
            <w:shd w:val="clear" w:color="auto" w:fill="auto"/>
          </w:tcPr>
          <w:p w14:paraId="0589FC0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1713" w:type="dxa"/>
            <w:tcBorders>
              <w:top w:val="single" w:color="auto" w:sz="4" w:space="0"/>
              <w:left w:val="nil"/>
              <w:bottom w:val="nil"/>
              <w:right w:val="nil"/>
            </w:tcBorders>
            <w:shd w:val="clear" w:color="auto" w:fill="auto"/>
          </w:tcPr>
          <w:p w14:paraId="39EA4DF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9337.7</w:t>
            </w:r>
          </w:p>
        </w:tc>
        <w:tc>
          <w:tcPr>
            <w:tcW w:w="1649" w:type="dxa"/>
            <w:tcBorders>
              <w:top w:val="single" w:color="auto" w:sz="4" w:space="0"/>
              <w:left w:val="nil"/>
              <w:bottom w:val="nil"/>
              <w:right w:val="nil"/>
            </w:tcBorders>
            <w:shd w:val="clear" w:color="auto" w:fill="auto"/>
          </w:tcPr>
          <w:p w14:paraId="0C438DB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9388.0</w:t>
            </w:r>
          </w:p>
        </w:tc>
      </w:tr>
      <w:tr w14:paraId="021C9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nil"/>
              <w:left w:val="nil"/>
              <w:bottom w:val="nil"/>
              <w:right w:val="nil"/>
            </w:tcBorders>
            <w:shd w:val="clear" w:color="auto" w:fill="auto"/>
          </w:tcPr>
          <w:p w14:paraId="489680A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TPV</w:t>
            </w:r>
          </w:p>
        </w:tc>
        <w:tc>
          <w:tcPr>
            <w:tcW w:w="2545" w:type="dxa"/>
            <w:tcBorders>
              <w:top w:val="nil"/>
              <w:left w:val="nil"/>
              <w:bottom w:val="nil"/>
              <w:right w:val="nil"/>
            </w:tcBorders>
            <w:shd w:val="clear" w:color="auto" w:fill="auto"/>
          </w:tcPr>
          <w:p w14:paraId="2C9BD696">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13.662</w:t>
            </w:r>
          </w:p>
        </w:tc>
        <w:tc>
          <w:tcPr>
            <w:tcW w:w="1537" w:type="dxa"/>
            <w:tcBorders>
              <w:top w:val="nil"/>
              <w:left w:val="nil"/>
              <w:bottom w:val="nil"/>
              <w:right w:val="nil"/>
            </w:tcBorders>
            <w:shd w:val="clear" w:color="auto" w:fill="auto"/>
          </w:tcPr>
          <w:p w14:paraId="59DDE55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0.479</w:t>
            </w:r>
          </w:p>
        </w:tc>
        <w:tc>
          <w:tcPr>
            <w:tcW w:w="2275" w:type="dxa"/>
            <w:tcBorders>
              <w:top w:val="nil"/>
              <w:left w:val="nil"/>
              <w:bottom w:val="nil"/>
              <w:right w:val="nil"/>
            </w:tcBorders>
            <w:shd w:val="clear" w:color="auto" w:fill="auto"/>
          </w:tcPr>
          <w:p w14:paraId="1490EC6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1.366</w:t>
            </w:r>
          </w:p>
        </w:tc>
        <w:tc>
          <w:tcPr>
            <w:tcW w:w="2456" w:type="dxa"/>
            <w:tcBorders>
              <w:top w:val="nil"/>
              <w:left w:val="nil"/>
              <w:bottom w:val="nil"/>
              <w:right w:val="nil"/>
            </w:tcBorders>
            <w:shd w:val="clear" w:color="auto" w:fill="auto"/>
          </w:tcPr>
          <w:p w14:paraId="24B0C40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1.302</w:t>
            </w:r>
          </w:p>
        </w:tc>
        <w:tc>
          <w:tcPr>
            <w:tcW w:w="1806" w:type="dxa"/>
            <w:tcBorders>
              <w:top w:val="nil"/>
              <w:left w:val="nil"/>
              <w:bottom w:val="nil"/>
              <w:right w:val="nil"/>
            </w:tcBorders>
            <w:shd w:val="clear" w:color="auto" w:fill="auto"/>
          </w:tcPr>
          <w:p w14:paraId="0245E22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1713" w:type="dxa"/>
            <w:tcBorders>
              <w:top w:val="nil"/>
              <w:left w:val="nil"/>
              <w:bottom w:val="nil"/>
              <w:right w:val="nil"/>
            </w:tcBorders>
            <w:shd w:val="clear" w:color="auto" w:fill="auto"/>
          </w:tcPr>
          <w:p w14:paraId="3EB259F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18140.7</w:t>
            </w:r>
          </w:p>
        </w:tc>
        <w:tc>
          <w:tcPr>
            <w:tcW w:w="1649" w:type="dxa"/>
            <w:tcBorders>
              <w:top w:val="nil"/>
              <w:left w:val="nil"/>
              <w:bottom w:val="nil"/>
              <w:right w:val="nil"/>
            </w:tcBorders>
            <w:shd w:val="clear" w:color="auto" w:fill="auto"/>
          </w:tcPr>
          <w:p w14:paraId="442201E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18171.9</w:t>
            </w:r>
          </w:p>
        </w:tc>
      </w:tr>
      <w:tr w14:paraId="3464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nil"/>
              <w:left w:val="nil"/>
              <w:bottom w:val="nil"/>
              <w:right w:val="nil"/>
            </w:tcBorders>
            <w:shd w:val="clear" w:color="auto" w:fill="auto"/>
          </w:tcPr>
          <w:p w14:paraId="39D3A87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TBI</w:t>
            </w:r>
          </w:p>
        </w:tc>
        <w:tc>
          <w:tcPr>
            <w:tcW w:w="2545" w:type="dxa"/>
            <w:tcBorders>
              <w:top w:val="nil"/>
              <w:left w:val="nil"/>
              <w:bottom w:val="nil"/>
              <w:right w:val="nil"/>
            </w:tcBorders>
            <w:shd w:val="clear" w:color="auto" w:fill="auto"/>
          </w:tcPr>
          <w:p w14:paraId="6BC1AAB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3.972</w:t>
            </w:r>
          </w:p>
        </w:tc>
        <w:tc>
          <w:tcPr>
            <w:tcW w:w="1537" w:type="dxa"/>
            <w:tcBorders>
              <w:top w:val="nil"/>
              <w:left w:val="nil"/>
              <w:bottom w:val="nil"/>
              <w:right w:val="nil"/>
            </w:tcBorders>
            <w:shd w:val="clear" w:color="auto" w:fill="auto"/>
          </w:tcPr>
          <w:p w14:paraId="30326D7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0.296</w:t>
            </w:r>
          </w:p>
        </w:tc>
        <w:tc>
          <w:tcPr>
            <w:tcW w:w="2275" w:type="dxa"/>
            <w:tcBorders>
              <w:top w:val="nil"/>
              <w:left w:val="nil"/>
              <w:bottom w:val="nil"/>
              <w:right w:val="nil"/>
            </w:tcBorders>
            <w:shd w:val="clear" w:color="auto" w:fill="auto"/>
          </w:tcPr>
          <w:p w14:paraId="5D54938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1.165</w:t>
            </w:r>
          </w:p>
        </w:tc>
        <w:tc>
          <w:tcPr>
            <w:tcW w:w="2456" w:type="dxa"/>
            <w:tcBorders>
              <w:top w:val="nil"/>
              <w:left w:val="nil"/>
              <w:bottom w:val="nil"/>
              <w:right w:val="nil"/>
            </w:tcBorders>
            <w:shd w:val="clear" w:color="auto" w:fill="auto"/>
          </w:tcPr>
          <w:p w14:paraId="2D16E65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1.087</w:t>
            </w:r>
          </w:p>
        </w:tc>
        <w:tc>
          <w:tcPr>
            <w:tcW w:w="1806" w:type="dxa"/>
            <w:tcBorders>
              <w:top w:val="nil"/>
              <w:left w:val="nil"/>
              <w:bottom w:val="nil"/>
              <w:right w:val="nil"/>
            </w:tcBorders>
            <w:shd w:val="clear" w:color="auto" w:fill="auto"/>
          </w:tcPr>
          <w:p w14:paraId="39822F9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1713" w:type="dxa"/>
            <w:tcBorders>
              <w:top w:val="nil"/>
              <w:left w:val="nil"/>
              <w:bottom w:val="nil"/>
              <w:right w:val="nil"/>
            </w:tcBorders>
            <w:shd w:val="clear" w:color="auto" w:fill="auto"/>
          </w:tcPr>
          <w:p w14:paraId="5032738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6126.2</w:t>
            </w:r>
          </w:p>
        </w:tc>
        <w:tc>
          <w:tcPr>
            <w:tcW w:w="1649" w:type="dxa"/>
            <w:tcBorders>
              <w:top w:val="nil"/>
              <w:left w:val="nil"/>
              <w:bottom w:val="nil"/>
              <w:right w:val="nil"/>
            </w:tcBorders>
            <w:shd w:val="clear" w:color="auto" w:fill="auto"/>
          </w:tcPr>
          <w:p w14:paraId="3D4C1C0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6148.2</w:t>
            </w:r>
          </w:p>
        </w:tc>
      </w:tr>
      <w:tr w14:paraId="559AB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nil"/>
              <w:left w:val="nil"/>
              <w:bottom w:val="single" w:color="auto" w:sz="4" w:space="0"/>
              <w:right w:val="nil"/>
            </w:tcBorders>
            <w:shd w:val="clear" w:color="auto" w:fill="auto"/>
          </w:tcPr>
          <w:p w14:paraId="6D3EABE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OE</w:t>
            </w:r>
          </w:p>
        </w:tc>
        <w:tc>
          <w:tcPr>
            <w:tcW w:w="2545" w:type="dxa"/>
            <w:tcBorders>
              <w:top w:val="nil"/>
              <w:left w:val="nil"/>
              <w:bottom w:val="single" w:color="auto" w:sz="4" w:space="0"/>
              <w:right w:val="nil"/>
            </w:tcBorders>
            <w:shd w:val="clear" w:color="auto" w:fill="auto"/>
          </w:tcPr>
          <w:p w14:paraId="2C8E038D">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10.342</w:t>
            </w:r>
          </w:p>
        </w:tc>
        <w:tc>
          <w:tcPr>
            <w:tcW w:w="1537" w:type="dxa"/>
            <w:tcBorders>
              <w:top w:val="nil"/>
              <w:left w:val="nil"/>
              <w:bottom w:val="single" w:color="auto" w:sz="4" w:space="0"/>
              <w:right w:val="nil"/>
            </w:tcBorders>
            <w:shd w:val="clear" w:color="auto" w:fill="auto"/>
          </w:tcPr>
          <w:p w14:paraId="542C1C7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0.187</w:t>
            </w:r>
          </w:p>
        </w:tc>
        <w:tc>
          <w:tcPr>
            <w:tcW w:w="2275" w:type="dxa"/>
            <w:tcBorders>
              <w:top w:val="nil"/>
              <w:left w:val="nil"/>
              <w:bottom w:val="single" w:color="auto" w:sz="4" w:space="0"/>
              <w:right w:val="nil"/>
            </w:tcBorders>
            <w:shd w:val="clear" w:color="auto" w:fill="auto"/>
          </w:tcPr>
          <w:p w14:paraId="6825BA44">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1.288</w:t>
            </w:r>
          </w:p>
        </w:tc>
        <w:tc>
          <w:tcPr>
            <w:tcW w:w="2456" w:type="dxa"/>
            <w:tcBorders>
              <w:top w:val="nil"/>
              <w:left w:val="nil"/>
              <w:bottom w:val="single" w:color="auto" w:sz="4" w:space="0"/>
              <w:right w:val="nil"/>
            </w:tcBorders>
            <w:shd w:val="clear" w:color="auto" w:fill="auto"/>
          </w:tcPr>
          <w:p w14:paraId="781A1F8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1.220</w:t>
            </w:r>
          </w:p>
        </w:tc>
        <w:tc>
          <w:tcPr>
            <w:tcW w:w="1806" w:type="dxa"/>
            <w:tcBorders>
              <w:top w:val="nil"/>
              <w:left w:val="nil"/>
              <w:bottom w:val="single" w:color="auto" w:sz="4" w:space="0"/>
              <w:right w:val="nil"/>
            </w:tcBorders>
            <w:shd w:val="clear" w:color="auto" w:fill="auto"/>
          </w:tcPr>
          <w:p w14:paraId="37B94AD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w:t>
            </w:r>
          </w:p>
        </w:tc>
        <w:tc>
          <w:tcPr>
            <w:tcW w:w="1713" w:type="dxa"/>
            <w:tcBorders>
              <w:top w:val="nil"/>
              <w:left w:val="nil"/>
              <w:bottom w:val="single" w:color="auto" w:sz="4" w:space="0"/>
              <w:right w:val="nil"/>
            </w:tcBorders>
            <w:shd w:val="clear" w:color="auto" w:fill="auto"/>
          </w:tcPr>
          <w:p w14:paraId="1878FCE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9476.9</w:t>
            </w:r>
          </w:p>
        </w:tc>
        <w:tc>
          <w:tcPr>
            <w:tcW w:w="1649" w:type="dxa"/>
            <w:tcBorders>
              <w:top w:val="nil"/>
              <w:left w:val="nil"/>
              <w:bottom w:val="single" w:color="auto" w:sz="4" w:space="0"/>
              <w:right w:val="nil"/>
            </w:tcBorders>
            <w:shd w:val="clear" w:color="auto" w:fill="auto"/>
          </w:tcPr>
          <w:p w14:paraId="430CE16D">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9532.1</w:t>
            </w:r>
          </w:p>
        </w:tc>
      </w:tr>
    </w:tbl>
    <w:p w14:paraId="14AE7190">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These data-driven diagnostics indicate that a strong general factor dominates each item block in the present sample. However, because TM, TPV, and openness were originally conceptualized as multidimensional constructs, the one-factor sensitivity results should be interpreted as empirical score-structure diagnostics rather than evidence that the theoretical facet distinctions are invalid.</w:t>
      </w:r>
    </w:p>
    <w:p w14:paraId="7A82584F">
      <w:pPr>
        <w:spacing w:line="360" w:lineRule="auto"/>
        <w:jc w:val="both"/>
        <w:rPr>
          <w:rFonts w:hint="default" w:ascii="Times New Roman" w:hAnsi="Times New Roman" w:cs="Times New Roman"/>
          <w:sz w:val="22"/>
          <w:szCs w:val="22"/>
        </w:rPr>
      </w:pPr>
    </w:p>
    <w:p w14:paraId="33B5A637">
      <w:pPr>
        <w:spacing w:after="0" w:line="240" w:lineRule="auto"/>
        <w:jc w:val="center"/>
        <w:rPr>
          <w:rFonts w:hint="default" w:ascii="Times New Roman" w:hAnsi="Times New Roman" w:cs="Times New Roman"/>
          <w:sz w:val="22"/>
          <w:szCs w:val="22"/>
        </w:rPr>
      </w:pPr>
      <w:r>
        <w:rPr>
          <w:rFonts w:hint="default" w:ascii="Times New Roman" w:hAnsi="Times New Roman" w:cs="Times New Roman" w:eastAsiaTheme="minorEastAsia"/>
          <w:b/>
          <w:bCs w:val="0"/>
          <w:color w:val="auto"/>
          <w:sz w:val="22"/>
          <w:szCs w:val="22"/>
          <w:lang w:val="en-US" w:eastAsia="en-US" w:bidi="ar-SA"/>
        </w:rPr>
        <w:t>Table A4. Construct Correlations and Fornell–Larcker Criterion</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7"/>
        <w:gridCol w:w="2545"/>
        <w:gridCol w:w="1537"/>
        <w:gridCol w:w="2275"/>
        <w:gridCol w:w="2456"/>
        <w:gridCol w:w="1806"/>
      </w:tblGrid>
      <w:tr w14:paraId="1901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single" w:color="auto" w:sz="4" w:space="0"/>
              <w:left w:val="nil"/>
              <w:bottom w:val="single" w:color="auto" w:sz="4" w:space="0"/>
              <w:right w:val="nil"/>
            </w:tcBorders>
            <w:shd w:val="clear" w:color="auto" w:fill="auto"/>
            <w:vAlign w:val="center"/>
          </w:tcPr>
          <w:p w14:paraId="5539E4D7">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Construct</w:t>
            </w:r>
          </w:p>
        </w:tc>
        <w:tc>
          <w:tcPr>
            <w:tcW w:w="2545" w:type="dxa"/>
            <w:tcBorders>
              <w:top w:val="single" w:color="auto" w:sz="4" w:space="0"/>
              <w:left w:val="nil"/>
              <w:bottom w:val="single" w:color="auto" w:sz="4" w:space="0"/>
              <w:right w:val="nil"/>
            </w:tcBorders>
            <w:shd w:val="clear" w:color="auto" w:fill="auto"/>
            <w:vAlign w:val="center"/>
          </w:tcPr>
          <w:p w14:paraId="60D3D9AF">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TM</w:t>
            </w:r>
          </w:p>
        </w:tc>
        <w:tc>
          <w:tcPr>
            <w:tcW w:w="1537" w:type="dxa"/>
            <w:tcBorders>
              <w:top w:val="single" w:color="auto" w:sz="4" w:space="0"/>
              <w:left w:val="nil"/>
              <w:bottom w:val="single" w:color="auto" w:sz="4" w:space="0"/>
              <w:right w:val="nil"/>
            </w:tcBorders>
            <w:shd w:val="clear" w:color="auto" w:fill="auto"/>
            <w:vAlign w:val="center"/>
          </w:tcPr>
          <w:p w14:paraId="3DC0D4DD">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TDS</w:t>
            </w:r>
          </w:p>
        </w:tc>
        <w:tc>
          <w:tcPr>
            <w:tcW w:w="2275" w:type="dxa"/>
            <w:tcBorders>
              <w:top w:val="single" w:color="auto" w:sz="4" w:space="0"/>
              <w:left w:val="nil"/>
              <w:bottom w:val="single" w:color="auto" w:sz="4" w:space="0"/>
              <w:right w:val="nil"/>
            </w:tcBorders>
            <w:shd w:val="clear" w:color="auto" w:fill="auto"/>
            <w:vAlign w:val="center"/>
          </w:tcPr>
          <w:p w14:paraId="0691BC22">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TPV</w:t>
            </w:r>
          </w:p>
        </w:tc>
        <w:tc>
          <w:tcPr>
            <w:tcW w:w="2456" w:type="dxa"/>
            <w:tcBorders>
              <w:top w:val="single" w:color="auto" w:sz="4" w:space="0"/>
              <w:left w:val="nil"/>
              <w:bottom w:val="single" w:color="auto" w:sz="4" w:space="0"/>
              <w:right w:val="nil"/>
            </w:tcBorders>
            <w:shd w:val="clear" w:color="auto" w:fill="auto"/>
            <w:vAlign w:val="center"/>
          </w:tcPr>
          <w:p w14:paraId="4DAAC149">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TBI</w:t>
            </w:r>
          </w:p>
        </w:tc>
        <w:tc>
          <w:tcPr>
            <w:tcW w:w="1806" w:type="dxa"/>
            <w:tcBorders>
              <w:top w:val="single" w:color="auto" w:sz="4" w:space="0"/>
              <w:left w:val="nil"/>
              <w:bottom w:val="single" w:color="auto" w:sz="4" w:space="0"/>
              <w:right w:val="nil"/>
            </w:tcBorders>
            <w:shd w:val="clear" w:color="auto" w:fill="auto"/>
            <w:vAlign w:val="center"/>
          </w:tcPr>
          <w:p w14:paraId="05582F56">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lang w:val="en-US" w:eastAsia="zh-CN"/>
              </w:rPr>
              <w:t>OE</w:t>
            </w:r>
          </w:p>
        </w:tc>
      </w:tr>
      <w:tr w14:paraId="1F1BA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single" w:color="auto" w:sz="4" w:space="0"/>
              <w:left w:val="nil"/>
              <w:bottom w:val="nil"/>
              <w:right w:val="nil"/>
            </w:tcBorders>
            <w:shd w:val="clear" w:color="auto" w:fill="auto"/>
            <w:vAlign w:val="center"/>
          </w:tcPr>
          <w:p w14:paraId="3EE17BD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TM</w:t>
            </w:r>
          </w:p>
        </w:tc>
        <w:tc>
          <w:tcPr>
            <w:tcW w:w="2545" w:type="dxa"/>
            <w:tcBorders>
              <w:top w:val="single" w:color="auto" w:sz="4" w:space="0"/>
              <w:left w:val="nil"/>
              <w:bottom w:val="nil"/>
              <w:right w:val="nil"/>
            </w:tcBorders>
            <w:shd w:val="clear" w:color="auto" w:fill="auto"/>
            <w:vAlign w:val="center"/>
          </w:tcPr>
          <w:p w14:paraId="29FB1AA1">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bCs/>
                <w:sz w:val="22"/>
                <w:szCs w:val="22"/>
                <w:lang w:val="en-US" w:eastAsia="zh-CN"/>
              </w:rPr>
              <w:t>.914</w:t>
            </w:r>
          </w:p>
        </w:tc>
        <w:tc>
          <w:tcPr>
            <w:tcW w:w="1537" w:type="dxa"/>
            <w:tcBorders>
              <w:top w:val="single" w:color="auto" w:sz="4" w:space="0"/>
              <w:left w:val="nil"/>
              <w:bottom w:val="nil"/>
              <w:right w:val="nil"/>
            </w:tcBorders>
            <w:shd w:val="clear" w:color="auto" w:fill="auto"/>
            <w:vAlign w:val="center"/>
          </w:tcPr>
          <w:p w14:paraId="1CD7C20B">
            <w:pPr>
              <w:spacing w:after="0" w:line="360" w:lineRule="auto"/>
              <w:jc w:val="center"/>
              <w:rPr>
                <w:rFonts w:hint="default" w:ascii="Times New Roman" w:hAnsi="Times New Roman" w:cs="Times New Roman"/>
                <w:sz w:val="22"/>
                <w:szCs w:val="22"/>
              </w:rPr>
            </w:pPr>
          </w:p>
        </w:tc>
        <w:tc>
          <w:tcPr>
            <w:tcW w:w="2275" w:type="dxa"/>
            <w:tcBorders>
              <w:top w:val="single" w:color="auto" w:sz="4" w:space="0"/>
              <w:left w:val="nil"/>
              <w:bottom w:val="nil"/>
              <w:right w:val="nil"/>
            </w:tcBorders>
            <w:shd w:val="clear" w:color="auto" w:fill="auto"/>
            <w:vAlign w:val="center"/>
          </w:tcPr>
          <w:p w14:paraId="5AD6AB7F">
            <w:pPr>
              <w:spacing w:after="0" w:line="360" w:lineRule="auto"/>
              <w:jc w:val="center"/>
              <w:rPr>
                <w:rFonts w:hint="default" w:ascii="Times New Roman" w:hAnsi="Times New Roman" w:cs="Times New Roman"/>
                <w:sz w:val="22"/>
                <w:szCs w:val="22"/>
              </w:rPr>
            </w:pPr>
          </w:p>
        </w:tc>
        <w:tc>
          <w:tcPr>
            <w:tcW w:w="2456" w:type="dxa"/>
            <w:tcBorders>
              <w:top w:val="single" w:color="auto" w:sz="4" w:space="0"/>
              <w:left w:val="nil"/>
              <w:bottom w:val="nil"/>
              <w:right w:val="nil"/>
            </w:tcBorders>
            <w:shd w:val="clear" w:color="auto" w:fill="auto"/>
            <w:vAlign w:val="center"/>
          </w:tcPr>
          <w:p w14:paraId="2DB45460">
            <w:pPr>
              <w:spacing w:after="0" w:line="360" w:lineRule="auto"/>
              <w:jc w:val="center"/>
              <w:rPr>
                <w:rFonts w:hint="default" w:ascii="Times New Roman" w:hAnsi="Times New Roman" w:cs="Times New Roman"/>
                <w:sz w:val="22"/>
                <w:szCs w:val="22"/>
              </w:rPr>
            </w:pPr>
          </w:p>
        </w:tc>
        <w:tc>
          <w:tcPr>
            <w:tcW w:w="1806" w:type="dxa"/>
            <w:tcBorders>
              <w:top w:val="single" w:color="auto" w:sz="4" w:space="0"/>
              <w:left w:val="nil"/>
              <w:bottom w:val="nil"/>
              <w:right w:val="nil"/>
            </w:tcBorders>
            <w:shd w:val="clear" w:color="auto" w:fill="auto"/>
            <w:vAlign w:val="center"/>
          </w:tcPr>
          <w:p w14:paraId="406A3956">
            <w:pPr>
              <w:spacing w:after="0" w:line="360" w:lineRule="auto"/>
              <w:jc w:val="center"/>
              <w:rPr>
                <w:rFonts w:hint="default" w:ascii="Times New Roman" w:hAnsi="Times New Roman" w:cs="Times New Roman"/>
                <w:sz w:val="22"/>
                <w:szCs w:val="22"/>
              </w:rPr>
            </w:pPr>
          </w:p>
        </w:tc>
      </w:tr>
      <w:tr w14:paraId="2590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267" w:type="dxa"/>
            <w:tcBorders>
              <w:top w:val="nil"/>
              <w:left w:val="nil"/>
              <w:bottom w:val="nil"/>
              <w:right w:val="nil"/>
            </w:tcBorders>
            <w:shd w:val="clear" w:color="auto" w:fill="auto"/>
            <w:vAlign w:val="center"/>
          </w:tcPr>
          <w:p w14:paraId="3DD610A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TDS</w:t>
            </w:r>
          </w:p>
        </w:tc>
        <w:tc>
          <w:tcPr>
            <w:tcW w:w="2545" w:type="dxa"/>
            <w:tcBorders>
              <w:top w:val="nil"/>
              <w:left w:val="nil"/>
              <w:bottom w:val="nil"/>
              <w:right w:val="nil"/>
            </w:tcBorders>
            <w:shd w:val="clear" w:color="auto" w:fill="auto"/>
            <w:vAlign w:val="center"/>
          </w:tcPr>
          <w:p w14:paraId="6CF7F90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.738</w:t>
            </w:r>
          </w:p>
        </w:tc>
        <w:tc>
          <w:tcPr>
            <w:tcW w:w="1537" w:type="dxa"/>
            <w:tcBorders>
              <w:top w:val="nil"/>
              <w:left w:val="nil"/>
              <w:bottom w:val="nil"/>
              <w:right w:val="nil"/>
            </w:tcBorders>
            <w:shd w:val="clear" w:color="auto" w:fill="auto"/>
            <w:vAlign w:val="center"/>
          </w:tcPr>
          <w:p w14:paraId="698E84C7">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bCs/>
                <w:sz w:val="22"/>
                <w:szCs w:val="22"/>
                <w:lang w:val="en-US" w:eastAsia="zh-CN"/>
              </w:rPr>
              <w:t>.884</w:t>
            </w:r>
          </w:p>
        </w:tc>
        <w:tc>
          <w:tcPr>
            <w:tcW w:w="2275" w:type="dxa"/>
            <w:tcBorders>
              <w:top w:val="nil"/>
              <w:left w:val="nil"/>
              <w:bottom w:val="nil"/>
              <w:right w:val="nil"/>
            </w:tcBorders>
            <w:shd w:val="clear" w:color="auto" w:fill="auto"/>
            <w:vAlign w:val="center"/>
          </w:tcPr>
          <w:p w14:paraId="4B6171BA">
            <w:pPr>
              <w:spacing w:after="0" w:line="360" w:lineRule="auto"/>
              <w:jc w:val="center"/>
              <w:rPr>
                <w:rFonts w:hint="default" w:ascii="Times New Roman" w:hAnsi="Times New Roman" w:cs="Times New Roman"/>
                <w:sz w:val="22"/>
                <w:szCs w:val="22"/>
              </w:rPr>
            </w:pPr>
          </w:p>
        </w:tc>
        <w:tc>
          <w:tcPr>
            <w:tcW w:w="2456" w:type="dxa"/>
            <w:tcBorders>
              <w:top w:val="nil"/>
              <w:left w:val="nil"/>
              <w:bottom w:val="nil"/>
              <w:right w:val="nil"/>
            </w:tcBorders>
            <w:shd w:val="clear" w:color="auto" w:fill="auto"/>
            <w:vAlign w:val="center"/>
          </w:tcPr>
          <w:p w14:paraId="7CD215C1">
            <w:pPr>
              <w:spacing w:after="0" w:line="360" w:lineRule="auto"/>
              <w:jc w:val="center"/>
              <w:rPr>
                <w:rFonts w:hint="default" w:ascii="Times New Roman" w:hAnsi="Times New Roman" w:cs="Times New Roman"/>
                <w:sz w:val="22"/>
                <w:szCs w:val="22"/>
              </w:rPr>
            </w:pPr>
          </w:p>
        </w:tc>
        <w:tc>
          <w:tcPr>
            <w:tcW w:w="1806" w:type="dxa"/>
            <w:tcBorders>
              <w:top w:val="nil"/>
              <w:left w:val="nil"/>
              <w:bottom w:val="nil"/>
              <w:right w:val="nil"/>
            </w:tcBorders>
            <w:shd w:val="clear" w:color="auto" w:fill="auto"/>
            <w:vAlign w:val="center"/>
          </w:tcPr>
          <w:p w14:paraId="1CDE4212">
            <w:pPr>
              <w:spacing w:after="0" w:line="360" w:lineRule="auto"/>
              <w:jc w:val="center"/>
              <w:rPr>
                <w:rFonts w:hint="default" w:ascii="Times New Roman" w:hAnsi="Times New Roman" w:cs="Times New Roman"/>
                <w:sz w:val="22"/>
                <w:szCs w:val="22"/>
              </w:rPr>
            </w:pPr>
          </w:p>
        </w:tc>
      </w:tr>
      <w:tr w14:paraId="72FAE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nil"/>
              <w:left w:val="nil"/>
              <w:bottom w:val="nil"/>
              <w:right w:val="nil"/>
            </w:tcBorders>
            <w:shd w:val="clear" w:color="auto" w:fill="auto"/>
            <w:vAlign w:val="center"/>
          </w:tcPr>
          <w:p w14:paraId="7C16F03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TPV</w:t>
            </w:r>
          </w:p>
        </w:tc>
        <w:tc>
          <w:tcPr>
            <w:tcW w:w="2545" w:type="dxa"/>
            <w:tcBorders>
              <w:top w:val="nil"/>
              <w:left w:val="nil"/>
              <w:bottom w:val="nil"/>
              <w:right w:val="nil"/>
            </w:tcBorders>
            <w:shd w:val="clear" w:color="auto" w:fill="auto"/>
            <w:vAlign w:val="center"/>
          </w:tcPr>
          <w:p w14:paraId="36024F8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.522</w:t>
            </w:r>
          </w:p>
        </w:tc>
        <w:tc>
          <w:tcPr>
            <w:tcW w:w="1537" w:type="dxa"/>
            <w:tcBorders>
              <w:top w:val="nil"/>
              <w:left w:val="nil"/>
              <w:bottom w:val="nil"/>
              <w:right w:val="nil"/>
            </w:tcBorders>
            <w:shd w:val="clear" w:color="auto" w:fill="auto"/>
            <w:vAlign w:val="center"/>
          </w:tcPr>
          <w:p w14:paraId="76FF142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.710</w:t>
            </w:r>
          </w:p>
        </w:tc>
        <w:tc>
          <w:tcPr>
            <w:tcW w:w="2275" w:type="dxa"/>
            <w:tcBorders>
              <w:top w:val="nil"/>
              <w:left w:val="nil"/>
              <w:bottom w:val="nil"/>
              <w:right w:val="nil"/>
            </w:tcBorders>
            <w:shd w:val="clear" w:color="auto" w:fill="auto"/>
            <w:vAlign w:val="center"/>
          </w:tcPr>
          <w:p w14:paraId="4584073F">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bCs/>
                <w:sz w:val="22"/>
                <w:szCs w:val="22"/>
                <w:lang w:val="en-US" w:eastAsia="zh-CN"/>
              </w:rPr>
              <w:t>.864</w:t>
            </w:r>
          </w:p>
        </w:tc>
        <w:tc>
          <w:tcPr>
            <w:tcW w:w="2456" w:type="dxa"/>
            <w:tcBorders>
              <w:top w:val="nil"/>
              <w:left w:val="nil"/>
              <w:bottom w:val="nil"/>
              <w:right w:val="nil"/>
            </w:tcBorders>
            <w:shd w:val="clear" w:color="auto" w:fill="auto"/>
            <w:vAlign w:val="center"/>
          </w:tcPr>
          <w:p w14:paraId="2D6FD81D">
            <w:pPr>
              <w:spacing w:after="0" w:line="360" w:lineRule="auto"/>
              <w:jc w:val="center"/>
              <w:rPr>
                <w:rFonts w:hint="default" w:ascii="Times New Roman" w:hAnsi="Times New Roman" w:cs="Times New Roman"/>
                <w:sz w:val="22"/>
                <w:szCs w:val="22"/>
              </w:rPr>
            </w:pPr>
          </w:p>
        </w:tc>
        <w:tc>
          <w:tcPr>
            <w:tcW w:w="1806" w:type="dxa"/>
            <w:tcBorders>
              <w:top w:val="nil"/>
              <w:left w:val="nil"/>
              <w:bottom w:val="nil"/>
              <w:right w:val="nil"/>
            </w:tcBorders>
            <w:shd w:val="clear" w:color="auto" w:fill="auto"/>
            <w:vAlign w:val="center"/>
          </w:tcPr>
          <w:p w14:paraId="37007708">
            <w:pPr>
              <w:spacing w:after="0" w:line="360" w:lineRule="auto"/>
              <w:jc w:val="center"/>
              <w:rPr>
                <w:rFonts w:hint="default" w:ascii="Times New Roman" w:hAnsi="Times New Roman" w:cs="Times New Roman"/>
                <w:sz w:val="22"/>
                <w:szCs w:val="22"/>
              </w:rPr>
            </w:pPr>
          </w:p>
        </w:tc>
      </w:tr>
      <w:tr w14:paraId="1EA9B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nil"/>
              <w:left w:val="nil"/>
              <w:bottom w:val="nil"/>
              <w:right w:val="nil"/>
            </w:tcBorders>
            <w:shd w:val="clear" w:color="auto" w:fill="auto"/>
            <w:vAlign w:val="center"/>
          </w:tcPr>
          <w:p w14:paraId="5004B3E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TBI</w:t>
            </w:r>
          </w:p>
        </w:tc>
        <w:tc>
          <w:tcPr>
            <w:tcW w:w="2545" w:type="dxa"/>
            <w:tcBorders>
              <w:top w:val="nil"/>
              <w:left w:val="nil"/>
              <w:bottom w:val="nil"/>
              <w:right w:val="nil"/>
            </w:tcBorders>
            <w:shd w:val="clear" w:color="auto" w:fill="auto"/>
            <w:vAlign w:val="center"/>
          </w:tcPr>
          <w:p w14:paraId="44A9C04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.329</w:t>
            </w:r>
          </w:p>
        </w:tc>
        <w:tc>
          <w:tcPr>
            <w:tcW w:w="1537" w:type="dxa"/>
            <w:tcBorders>
              <w:top w:val="nil"/>
              <w:left w:val="nil"/>
              <w:bottom w:val="nil"/>
              <w:right w:val="nil"/>
            </w:tcBorders>
            <w:shd w:val="clear" w:color="auto" w:fill="auto"/>
            <w:vAlign w:val="center"/>
          </w:tcPr>
          <w:p w14:paraId="65F8882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.435</w:t>
            </w:r>
          </w:p>
        </w:tc>
        <w:tc>
          <w:tcPr>
            <w:tcW w:w="2275" w:type="dxa"/>
            <w:tcBorders>
              <w:top w:val="nil"/>
              <w:left w:val="nil"/>
              <w:bottom w:val="nil"/>
              <w:right w:val="nil"/>
            </w:tcBorders>
            <w:shd w:val="clear" w:color="auto" w:fill="auto"/>
            <w:vAlign w:val="center"/>
          </w:tcPr>
          <w:p w14:paraId="19ECA82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.588</w:t>
            </w:r>
          </w:p>
        </w:tc>
        <w:tc>
          <w:tcPr>
            <w:tcW w:w="2456" w:type="dxa"/>
            <w:tcBorders>
              <w:top w:val="nil"/>
              <w:left w:val="nil"/>
              <w:bottom w:val="nil"/>
              <w:right w:val="nil"/>
            </w:tcBorders>
            <w:shd w:val="clear" w:color="auto" w:fill="auto"/>
            <w:vAlign w:val="center"/>
          </w:tcPr>
          <w:p w14:paraId="2D948B1D">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bCs/>
                <w:sz w:val="22"/>
                <w:szCs w:val="22"/>
                <w:lang w:val="en-US" w:eastAsia="zh-CN"/>
              </w:rPr>
              <w:t>.863</w:t>
            </w:r>
          </w:p>
        </w:tc>
        <w:tc>
          <w:tcPr>
            <w:tcW w:w="1806" w:type="dxa"/>
            <w:tcBorders>
              <w:top w:val="nil"/>
              <w:left w:val="nil"/>
              <w:bottom w:val="nil"/>
              <w:right w:val="nil"/>
            </w:tcBorders>
            <w:shd w:val="clear" w:color="auto" w:fill="auto"/>
            <w:vAlign w:val="center"/>
          </w:tcPr>
          <w:p w14:paraId="74236067">
            <w:pPr>
              <w:spacing w:after="0" w:line="360" w:lineRule="auto"/>
              <w:jc w:val="center"/>
              <w:rPr>
                <w:rFonts w:hint="default" w:ascii="Times New Roman" w:hAnsi="Times New Roman" w:cs="Times New Roman"/>
                <w:sz w:val="22"/>
                <w:szCs w:val="22"/>
              </w:rPr>
            </w:pPr>
          </w:p>
        </w:tc>
      </w:tr>
      <w:tr w14:paraId="4994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tcBorders>
              <w:top w:val="nil"/>
              <w:left w:val="nil"/>
              <w:bottom w:val="single" w:color="auto" w:sz="4" w:space="0"/>
              <w:right w:val="nil"/>
            </w:tcBorders>
            <w:shd w:val="clear" w:color="auto" w:fill="auto"/>
            <w:vAlign w:val="center"/>
          </w:tcPr>
          <w:p w14:paraId="3A567E22">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OE</w:t>
            </w:r>
          </w:p>
        </w:tc>
        <w:tc>
          <w:tcPr>
            <w:tcW w:w="2545" w:type="dxa"/>
            <w:tcBorders>
              <w:top w:val="nil"/>
              <w:left w:val="nil"/>
              <w:bottom w:val="single" w:color="auto" w:sz="4" w:space="0"/>
              <w:right w:val="nil"/>
            </w:tcBorders>
            <w:shd w:val="clear" w:color="auto" w:fill="auto"/>
            <w:vAlign w:val="center"/>
          </w:tcPr>
          <w:p w14:paraId="5832D2A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−.035</w:t>
            </w:r>
          </w:p>
        </w:tc>
        <w:tc>
          <w:tcPr>
            <w:tcW w:w="1537" w:type="dxa"/>
            <w:tcBorders>
              <w:top w:val="nil"/>
              <w:left w:val="nil"/>
              <w:bottom w:val="single" w:color="auto" w:sz="4" w:space="0"/>
              <w:right w:val="nil"/>
            </w:tcBorders>
            <w:shd w:val="clear" w:color="auto" w:fill="auto"/>
            <w:vAlign w:val="center"/>
          </w:tcPr>
          <w:p w14:paraId="4D9342A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.005</w:t>
            </w:r>
          </w:p>
        </w:tc>
        <w:tc>
          <w:tcPr>
            <w:tcW w:w="2275" w:type="dxa"/>
            <w:tcBorders>
              <w:top w:val="nil"/>
              <w:left w:val="nil"/>
              <w:bottom w:val="single" w:color="auto" w:sz="4" w:space="0"/>
              <w:right w:val="nil"/>
            </w:tcBorders>
            <w:shd w:val="clear" w:color="auto" w:fill="auto"/>
            <w:vAlign w:val="center"/>
          </w:tcPr>
          <w:p w14:paraId="1CA8D262">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.019</w:t>
            </w:r>
          </w:p>
        </w:tc>
        <w:tc>
          <w:tcPr>
            <w:tcW w:w="2456" w:type="dxa"/>
            <w:tcBorders>
              <w:top w:val="nil"/>
              <w:left w:val="nil"/>
              <w:bottom w:val="single" w:color="auto" w:sz="4" w:space="0"/>
              <w:right w:val="nil"/>
            </w:tcBorders>
            <w:shd w:val="clear" w:color="auto" w:fill="auto"/>
            <w:vAlign w:val="center"/>
          </w:tcPr>
          <w:p w14:paraId="40AD022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lang w:val="en-US" w:eastAsia="zh-CN"/>
              </w:rPr>
              <w:t>.037</w:t>
            </w:r>
          </w:p>
        </w:tc>
        <w:tc>
          <w:tcPr>
            <w:tcW w:w="1806" w:type="dxa"/>
            <w:tcBorders>
              <w:top w:val="nil"/>
              <w:left w:val="nil"/>
              <w:bottom w:val="single" w:color="auto" w:sz="4" w:space="0"/>
              <w:right w:val="nil"/>
            </w:tcBorders>
            <w:shd w:val="clear" w:color="auto" w:fill="auto"/>
            <w:vAlign w:val="center"/>
          </w:tcPr>
          <w:p w14:paraId="76B153DF">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bCs/>
                <w:sz w:val="22"/>
                <w:szCs w:val="22"/>
                <w:lang w:val="en-US" w:eastAsia="zh-CN"/>
              </w:rPr>
              <w:t>.922</w:t>
            </w:r>
          </w:p>
        </w:tc>
      </w:tr>
    </w:tbl>
    <w:p w14:paraId="4B6BB3E0">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Diagonal elements in bold are the square roots of the average variance extracted (AVE); off-diagonal elements are Pearson correlations between construct composite scores. For each construct, the square root of AVE exceeds its correlations with all other constructs, supporting discriminant validity according to the Fornell–Larcker criterion.</w:t>
      </w:r>
    </w:p>
    <w:p w14:paraId="725E860B">
      <w:pPr>
        <w:spacing w:line="360" w:lineRule="auto"/>
        <w:jc w:val="both"/>
        <w:rPr>
          <w:rFonts w:hint="eastAsia" w:cs="Times New Roman"/>
          <w:i/>
          <w:iCs/>
          <w:sz w:val="22"/>
          <w:szCs w:val="22"/>
          <w:lang w:eastAsia="zh-CN"/>
        </w:rPr>
      </w:pPr>
    </w:p>
    <w:p w14:paraId="484AC5AC">
      <w:pPr>
        <w:spacing w:line="360" w:lineRule="auto"/>
        <w:jc w:val="both"/>
        <w:rPr>
          <w:rFonts w:hint="eastAsia" w:cs="Times New Roman"/>
          <w:i/>
          <w:iCs/>
          <w:sz w:val="22"/>
          <w:szCs w:val="22"/>
          <w:lang w:eastAsia="zh-CN"/>
        </w:rPr>
      </w:pPr>
    </w:p>
    <w:p w14:paraId="57D24F85">
      <w:pPr>
        <w:spacing w:line="360" w:lineRule="auto"/>
        <w:jc w:val="both"/>
        <w:rPr>
          <w:rFonts w:hint="eastAsia" w:cs="Times New Roman"/>
          <w:i/>
          <w:iCs/>
          <w:sz w:val="22"/>
          <w:szCs w:val="22"/>
          <w:lang w:eastAsia="zh-CN"/>
        </w:rPr>
      </w:pPr>
    </w:p>
    <w:p w14:paraId="01782063">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Table A</w:t>
      </w:r>
      <w:r>
        <w:rPr>
          <w:rFonts w:hint="eastAsia" w:cs="Times New Roman"/>
          <w:b/>
          <w:sz w:val="22"/>
          <w:szCs w:val="22"/>
          <w:lang w:val="en-US" w:eastAsia="zh-CN"/>
        </w:rPr>
        <w:t>5</w:t>
      </w:r>
      <w:r>
        <w:rPr>
          <w:rFonts w:hint="default" w:ascii="Times New Roman" w:hAnsi="Times New Roman" w:cs="Times New Roman"/>
          <w:b/>
          <w:sz w:val="22"/>
          <w:szCs w:val="22"/>
        </w:rPr>
        <w:t>. Comparison of Alternative Measurement Models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2"/>
        <w:gridCol w:w="1151"/>
        <w:gridCol w:w="1037"/>
        <w:gridCol w:w="1037"/>
        <w:gridCol w:w="1037"/>
        <w:gridCol w:w="1037"/>
        <w:gridCol w:w="1037"/>
        <w:gridCol w:w="1037"/>
        <w:gridCol w:w="1151"/>
        <w:gridCol w:w="1151"/>
      </w:tblGrid>
      <w:tr w14:paraId="72061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2" w:type="dxa"/>
            <w:tcBorders>
              <w:top w:val="single" w:color="auto" w:sz="4" w:space="0"/>
              <w:left w:val="nil"/>
              <w:bottom w:val="single" w:color="auto" w:sz="4" w:space="0"/>
              <w:right w:val="nil"/>
            </w:tcBorders>
            <w:vAlign w:val="center"/>
          </w:tcPr>
          <w:p w14:paraId="3ADF2532">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Model</w:t>
            </w:r>
          </w:p>
        </w:tc>
        <w:tc>
          <w:tcPr>
            <w:tcW w:w="1151" w:type="dxa"/>
            <w:tcBorders>
              <w:top w:val="single" w:color="auto" w:sz="4" w:space="0"/>
              <w:left w:val="nil"/>
              <w:bottom w:val="single" w:color="auto" w:sz="4" w:space="0"/>
              <w:right w:val="nil"/>
            </w:tcBorders>
            <w:vAlign w:val="center"/>
          </w:tcPr>
          <w:p w14:paraId="09F33F9A">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χ²</w:t>
            </w:r>
          </w:p>
        </w:tc>
        <w:tc>
          <w:tcPr>
            <w:tcW w:w="1037" w:type="dxa"/>
            <w:tcBorders>
              <w:top w:val="single" w:color="auto" w:sz="4" w:space="0"/>
              <w:left w:val="nil"/>
              <w:bottom w:val="single" w:color="auto" w:sz="4" w:space="0"/>
              <w:right w:val="nil"/>
            </w:tcBorders>
            <w:vAlign w:val="center"/>
          </w:tcPr>
          <w:p w14:paraId="651AD01A">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df</w:t>
            </w:r>
          </w:p>
        </w:tc>
        <w:tc>
          <w:tcPr>
            <w:tcW w:w="1037" w:type="dxa"/>
            <w:tcBorders>
              <w:top w:val="single" w:color="auto" w:sz="4" w:space="0"/>
              <w:left w:val="nil"/>
              <w:bottom w:val="single" w:color="auto" w:sz="4" w:space="0"/>
              <w:right w:val="nil"/>
            </w:tcBorders>
            <w:vAlign w:val="center"/>
          </w:tcPr>
          <w:p w14:paraId="3C9AA7D7">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χ²/df</w:t>
            </w:r>
          </w:p>
        </w:tc>
        <w:tc>
          <w:tcPr>
            <w:tcW w:w="1037" w:type="dxa"/>
            <w:tcBorders>
              <w:top w:val="single" w:color="auto" w:sz="4" w:space="0"/>
              <w:left w:val="nil"/>
              <w:bottom w:val="single" w:color="auto" w:sz="4" w:space="0"/>
              <w:right w:val="nil"/>
            </w:tcBorders>
            <w:vAlign w:val="center"/>
          </w:tcPr>
          <w:p w14:paraId="61CE0218">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CFI</w:t>
            </w:r>
          </w:p>
        </w:tc>
        <w:tc>
          <w:tcPr>
            <w:tcW w:w="1037" w:type="dxa"/>
            <w:tcBorders>
              <w:top w:val="single" w:color="auto" w:sz="4" w:space="0"/>
              <w:left w:val="nil"/>
              <w:bottom w:val="single" w:color="auto" w:sz="4" w:space="0"/>
              <w:right w:val="nil"/>
            </w:tcBorders>
            <w:vAlign w:val="center"/>
          </w:tcPr>
          <w:p w14:paraId="17E273C0">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TLI</w:t>
            </w:r>
          </w:p>
        </w:tc>
        <w:tc>
          <w:tcPr>
            <w:tcW w:w="1037" w:type="dxa"/>
            <w:tcBorders>
              <w:top w:val="single" w:color="auto" w:sz="4" w:space="0"/>
              <w:left w:val="nil"/>
              <w:bottom w:val="single" w:color="auto" w:sz="4" w:space="0"/>
              <w:right w:val="nil"/>
            </w:tcBorders>
            <w:vAlign w:val="center"/>
          </w:tcPr>
          <w:p w14:paraId="1D84C972">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RMSEA</w:t>
            </w:r>
          </w:p>
        </w:tc>
        <w:tc>
          <w:tcPr>
            <w:tcW w:w="1037" w:type="dxa"/>
            <w:tcBorders>
              <w:top w:val="single" w:color="auto" w:sz="4" w:space="0"/>
              <w:left w:val="nil"/>
              <w:bottom w:val="single" w:color="auto" w:sz="4" w:space="0"/>
              <w:right w:val="nil"/>
            </w:tcBorders>
            <w:vAlign w:val="center"/>
          </w:tcPr>
          <w:p w14:paraId="06CEBDEE">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SRMR</w:t>
            </w:r>
          </w:p>
        </w:tc>
        <w:tc>
          <w:tcPr>
            <w:tcW w:w="1151" w:type="dxa"/>
            <w:tcBorders>
              <w:top w:val="single" w:color="auto" w:sz="4" w:space="0"/>
              <w:left w:val="nil"/>
              <w:bottom w:val="single" w:color="auto" w:sz="4" w:space="0"/>
              <w:right w:val="nil"/>
            </w:tcBorders>
            <w:vAlign w:val="center"/>
          </w:tcPr>
          <w:p w14:paraId="4ABC92E5">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AIC</w:t>
            </w:r>
          </w:p>
        </w:tc>
        <w:tc>
          <w:tcPr>
            <w:tcW w:w="1151" w:type="dxa"/>
            <w:tcBorders>
              <w:top w:val="single" w:color="auto" w:sz="4" w:space="0"/>
              <w:left w:val="nil"/>
              <w:bottom w:val="single" w:color="auto" w:sz="4" w:space="0"/>
              <w:right w:val="nil"/>
            </w:tcBorders>
            <w:vAlign w:val="center"/>
          </w:tcPr>
          <w:p w14:paraId="57D24AEA">
            <w:pPr>
              <w:spacing w:after="0" w:line="36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BIC</w:t>
            </w:r>
          </w:p>
        </w:tc>
      </w:tr>
      <w:tr w14:paraId="2C255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2" w:type="dxa"/>
            <w:tcBorders>
              <w:top w:val="single" w:color="auto" w:sz="4" w:space="0"/>
              <w:left w:val="nil"/>
              <w:bottom w:val="nil"/>
              <w:right w:val="nil"/>
            </w:tcBorders>
            <w:vAlign w:val="center"/>
          </w:tcPr>
          <w:p w14:paraId="2CC1250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Five-construct model</w:t>
            </w:r>
          </w:p>
        </w:tc>
        <w:tc>
          <w:tcPr>
            <w:tcW w:w="1151" w:type="dxa"/>
            <w:tcBorders>
              <w:top w:val="single" w:color="auto" w:sz="4" w:space="0"/>
              <w:left w:val="nil"/>
              <w:bottom w:val="nil"/>
              <w:right w:val="nil"/>
            </w:tcBorders>
            <w:vAlign w:val="center"/>
          </w:tcPr>
          <w:p w14:paraId="3D1C0B9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1378.737</w:t>
            </w:r>
          </w:p>
        </w:tc>
        <w:tc>
          <w:tcPr>
            <w:tcW w:w="1037" w:type="dxa"/>
            <w:tcBorders>
              <w:top w:val="single" w:color="auto" w:sz="4" w:space="0"/>
              <w:left w:val="nil"/>
              <w:bottom w:val="nil"/>
              <w:right w:val="nil"/>
            </w:tcBorders>
            <w:vAlign w:val="center"/>
          </w:tcPr>
          <w:p w14:paraId="4561AE3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1214</w:t>
            </w:r>
          </w:p>
        </w:tc>
        <w:tc>
          <w:tcPr>
            <w:tcW w:w="1037" w:type="dxa"/>
            <w:tcBorders>
              <w:top w:val="single" w:color="auto" w:sz="4" w:space="0"/>
              <w:left w:val="nil"/>
              <w:bottom w:val="nil"/>
              <w:right w:val="nil"/>
            </w:tcBorders>
            <w:vAlign w:val="center"/>
          </w:tcPr>
          <w:p w14:paraId="0D5C899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1.136</w:t>
            </w:r>
          </w:p>
        </w:tc>
        <w:tc>
          <w:tcPr>
            <w:tcW w:w="1037" w:type="dxa"/>
            <w:tcBorders>
              <w:top w:val="single" w:color="auto" w:sz="4" w:space="0"/>
              <w:left w:val="nil"/>
              <w:bottom w:val="nil"/>
              <w:right w:val="nil"/>
            </w:tcBorders>
            <w:vAlign w:val="center"/>
          </w:tcPr>
          <w:p w14:paraId="7C698DF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.996</w:t>
            </w:r>
          </w:p>
        </w:tc>
        <w:tc>
          <w:tcPr>
            <w:tcW w:w="1037" w:type="dxa"/>
            <w:tcBorders>
              <w:top w:val="single" w:color="auto" w:sz="4" w:space="0"/>
              <w:left w:val="nil"/>
              <w:bottom w:val="nil"/>
              <w:right w:val="nil"/>
            </w:tcBorders>
            <w:vAlign w:val="center"/>
          </w:tcPr>
          <w:p w14:paraId="0B7875C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.996</w:t>
            </w:r>
          </w:p>
        </w:tc>
        <w:tc>
          <w:tcPr>
            <w:tcW w:w="1037" w:type="dxa"/>
            <w:tcBorders>
              <w:top w:val="single" w:color="auto" w:sz="4" w:space="0"/>
              <w:left w:val="nil"/>
              <w:bottom w:val="nil"/>
              <w:right w:val="nil"/>
            </w:tcBorders>
            <w:vAlign w:val="center"/>
          </w:tcPr>
          <w:p w14:paraId="52D0D0F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.015</w:t>
            </w:r>
          </w:p>
        </w:tc>
        <w:tc>
          <w:tcPr>
            <w:tcW w:w="1037" w:type="dxa"/>
            <w:tcBorders>
              <w:top w:val="single" w:color="auto" w:sz="4" w:space="0"/>
              <w:left w:val="nil"/>
              <w:bottom w:val="nil"/>
              <w:right w:val="nil"/>
            </w:tcBorders>
            <w:vAlign w:val="center"/>
          </w:tcPr>
          <w:p w14:paraId="017FC602">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.020</w:t>
            </w:r>
          </w:p>
        </w:tc>
        <w:tc>
          <w:tcPr>
            <w:tcW w:w="1151" w:type="dxa"/>
            <w:tcBorders>
              <w:top w:val="single" w:color="auto" w:sz="4" w:space="0"/>
              <w:left w:val="nil"/>
              <w:bottom w:val="nil"/>
              <w:right w:val="nil"/>
            </w:tcBorders>
            <w:vAlign w:val="center"/>
          </w:tcPr>
          <w:p w14:paraId="6396608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1602.737</w:t>
            </w:r>
          </w:p>
        </w:tc>
        <w:tc>
          <w:tcPr>
            <w:tcW w:w="1151" w:type="dxa"/>
            <w:tcBorders>
              <w:top w:val="single" w:color="auto" w:sz="4" w:space="0"/>
              <w:left w:val="nil"/>
              <w:bottom w:val="nil"/>
              <w:right w:val="nil"/>
            </w:tcBorders>
            <w:vAlign w:val="center"/>
          </w:tcPr>
          <w:p w14:paraId="1D45B51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2095.193</w:t>
            </w:r>
          </w:p>
        </w:tc>
      </w:tr>
      <w:tr w14:paraId="06A9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2" w:type="dxa"/>
            <w:tcBorders>
              <w:top w:val="nil"/>
              <w:left w:val="nil"/>
              <w:bottom w:val="nil"/>
              <w:right w:val="nil"/>
            </w:tcBorders>
            <w:vAlign w:val="center"/>
          </w:tcPr>
          <w:p w14:paraId="6D3CB2D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Four-construct: TDS + TPV combined</w:t>
            </w:r>
          </w:p>
        </w:tc>
        <w:tc>
          <w:tcPr>
            <w:tcW w:w="1151" w:type="dxa"/>
            <w:tcBorders>
              <w:top w:val="nil"/>
              <w:left w:val="nil"/>
              <w:bottom w:val="nil"/>
              <w:right w:val="nil"/>
            </w:tcBorders>
            <w:vAlign w:val="center"/>
          </w:tcPr>
          <w:p w14:paraId="50F693A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3142.664</w:t>
            </w:r>
          </w:p>
        </w:tc>
        <w:tc>
          <w:tcPr>
            <w:tcW w:w="1037" w:type="dxa"/>
            <w:tcBorders>
              <w:top w:val="nil"/>
              <w:left w:val="nil"/>
              <w:bottom w:val="nil"/>
              <w:right w:val="nil"/>
            </w:tcBorders>
            <w:vAlign w:val="center"/>
          </w:tcPr>
          <w:p w14:paraId="613E24F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1218</w:t>
            </w:r>
          </w:p>
        </w:tc>
        <w:tc>
          <w:tcPr>
            <w:tcW w:w="1037" w:type="dxa"/>
            <w:tcBorders>
              <w:top w:val="nil"/>
              <w:left w:val="nil"/>
              <w:bottom w:val="nil"/>
              <w:right w:val="nil"/>
            </w:tcBorders>
            <w:vAlign w:val="center"/>
          </w:tcPr>
          <w:p w14:paraId="34CC4722">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2.580</w:t>
            </w:r>
          </w:p>
        </w:tc>
        <w:tc>
          <w:tcPr>
            <w:tcW w:w="1037" w:type="dxa"/>
            <w:tcBorders>
              <w:top w:val="nil"/>
              <w:left w:val="nil"/>
              <w:bottom w:val="nil"/>
              <w:right w:val="nil"/>
            </w:tcBorders>
            <w:vAlign w:val="center"/>
          </w:tcPr>
          <w:p w14:paraId="2193C1A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.952</w:t>
            </w:r>
          </w:p>
        </w:tc>
        <w:tc>
          <w:tcPr>
            <w:tcW w:w="1037" w:type="dxa"/>
            <w:tcBorders>
              <w:top w:val="nil"/>
              <w:left w:val="nil"/>
              <w:bottom w:val="nil"/>
              <w:right w:val="nil"/>
            </w:tcBorders>
            <w:vAlign w:val="center"/>
          </w:tcPr>
          <w:p w14:paraId="18B38BF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.949</w:t>
            </w:r>
          </w:p>
        </w:tc>
        <w:tc>
          <w:tcPr>
            <w:tcW w:w="1037" w:type="dxa"/>
            <w:tcBorders>
              <w:top w:val="nil"/>
              <w:left w:val="nil"/>
              <w:bottom w:val="nil"/>
              <w:right w:val="nil"/>
            </w:tcBorders>
            <w:vAlign w:val="center"/>
          </w:tcPr>
          <w:p w14:paraId="6979F54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.051</w:t>
            </w:r>
          </w:p>
        </w:tc>
        <w:tc>
          <w:tcPr>
            <w:tcW w:w="1037" w:type="dxa"/>
            <w:tcBorders>
              <w:top w:val="nil"/>
              <w:left w:val="nil"/>
              <w:bottom w:val="nil"/>
              <w:right w:val="nil"/>
            </w:tcBorders>
            <w:vAlign w:val="center"/>
          </w:tcPr>
          <w:p w14:paraId="4EE3A3FD">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.066</w:t>
            </w:r>
          </w:p>
        </w:tc>
        <w:tc>
          <w:tcPr>
            <w:tcW w:w="1151" w:type="dxa"/>
            <w:tcBorders>
              <w:top w:val="nil"/>
              <w:left w:val="nil"/>
              <w:bottom w:val="nil"/>
              <w:right w:val="nil"/>
            </w:tcBorders>
            <w:vAlign w:val="center"/>
          </w:tcPr>
          <w:p w14:paraId="7509533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3358.664</w:t>
            </w:r>
          </w:p>
        </w:tc>
        <w:tc>
          <w:tcPr>
            <w:tcW w:w="1151" w:type="dxa"/>
            <w:tcBorders>
              <w:top w:val="nil"/>
              <w:left w:val="nil"/>
              <w:bottom w:val="nil"/>
              <w:right w:val="nil"/>
            </w:tcBorders>
            <w:vAlign w:val="center"/>
          </w:tcPr>
          <w:p w14:paraId="2C57E1B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3833.532</w:t>
            </w:r>
          </w:p>
        </w:tc>
      </w:tr>
      <w:tr w14:paraId="3FE7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2" w:type="dxa"/>
            <w:tcBorders>
              <w:top w:val="nil"/>
              <w:left w:val="nil"/>
              <w:bottom w:val="nil"/>
              <w:right w:val="nil"/>
            </w:tcBorders>
            <w:vAlign w:val="center"/>
          </w:tcPr>
          <w:p w14:paraId="54BE2E52">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Four-construct: TM + TDS combined</w:t>
            </w:r>
          </w:p>
        </w:tc>
        <w:tc>
          <w:tcPr>
            <w:tcW w:w="1151" w:type="dxa"/>
            <w:tcBorders>
              <w:top w:val="nil"/>
              <w:left w:val="nil"/>
              <w:bottom w:val="nil"/>
              <w:right w:val="nil"/>
            </w:tcBorders>
            <w:vAlign w:val="center"/>
          </w:tcPr>
          <w:p w14:paraId="2B51AF8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2951.946</w:t>
            </w:r>
          </w:p>
        </w:tc>
        <w:tc>
          <w:tcPr>
            <w:tcW w:w="1037" w:type="dxa"/>
            <w:tcBorders>
              <w:top w:val="nil"/>
              <w:left w:val="nil"/>
              <w:bottom w:val="nil"/>
              <w:right w:val="nil"/>
            </w:tcBorders>
            <w:vAlign w:val="center"/>
          </w:tcPr>
          <w:p w14:paraId="61966E0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1218</w:t>
            </w:r>
          </w:p>
        </w:tc>
        <w:tc>
          <w:tcPr>
            <w:tcW w:w="1037" w:type="dxa"/>
            <w:tcBorders>
              <w:top w:val="nil"/>
              <w:left w:val="nil"/>
              <w:bottom w:val="nil"/>
              <w:right w:val="nil"/>
            </w:tcBorders>
            <w:vAlign w:val="center"/>
          </w:tcPr>
          <w:p w14:paraId="569F762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2.424</w:t>
            </w:r>
          </w:p>
        </w:tc>
        <w:tc>
          <w:tcPr>
            <w:tcW w:w="1037" w:type="dxa"/>
            <w:tcBorders>
              <w:top w:val="nil"/>
              <w:left w:val="nil"/>
              <w:bottom w:val="nil"/>
              <w:right w:val="nil"/>
            </w:tcBorders>
            <w:vAlign w:val="center"/>
          </w:tcPr>
          <w:p w14:paraId="774AC38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.956</w:t>
            </w:r>
          </w:p>
        </w:tc>
        <w:tc>
          <w:tcPr>
            <w:tcW w:w="1037" w:type="dxa"/>
            <w:tcBorders>
              <w:top w:val="nil"/>
              <w:left w:val="nil"/>
              <w:bottom w:val="nil"/>
              <w:right w:val="nil"/>
            </w:tcBorders>
            <w:vAlign w:val="center"/>
          </w:tcPr>
          <w:p w14:paraId="032D620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.954</w:t>
            </w:r>
          </w:p>
        </w:tc>
        <w:tc>
          <w:tcPr>
            <w:tcW w:w="1037" w:type="dxa"/>
            <w:tcBorders>
              <w:top w:val="nil"/>
              <w:left w:val="nil"/>
              <w:bottom w:val="nil"/>
              <w:right w:val="nil"/>
            </w:tcBorders>
            <w:vAlign w:val="center"/>
          </w:tcPr>
          <w:p w14:paraId="2F367A9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.049</w:t>
            </w:r>
          </w:p>
        </w:tc>
        <w:tc>
          <w:tcPr>
            <w:tcW w:w="1037" w:type="dxa"/>
            <w:tcBorders>
              <w:top w:val="nil"/>
              <w:left w:val="nil"/>
              <w:bottom w:val="nil"/>
              <w:right w:val="nil"/>
            </w:tcBorders>
            <w:vAlign w:val="center"/>
          </w:tcPr>
          <w:p w14:paraId="7CE48F6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.069</w:t>
            </w:r>
          </w:p>
        </w:tc>
        <w:tc>
          <w:tcPr>
            <w:tcW w:w="1151" w:type="dxa"/>
            <w:tcBorders>
              <w:top w:val="nil"/>
              <w:left w:val="nil"/>
              <w:bottom w:val="nil"/>
              <w:right w:val="nil"/>
            </w:tcBorders>
            <w:vAlign w:val="center"/>
          </w:tcPr>
          <w:p w14:paraId="77D4D47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3167.946</w:t>
            </w:r>
          </w:p>
        </w:tc>
        <w:tc>
          <w:tcPr>
            <w:tcW w:w="1151" w:type="dxa"/>
            <w:tcBorders>
              <w:top w:val="nil"/>
              <w:left w:val="nil"/>
              <w:bottom w:val="nil"/>
              <w:right w:val="nil"/>
            </w:tcBorders>
            <w:vAlign w:val="center"/>
          </w:tcPr>
          <w:p w14:paraId="1AFC54D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3642.814</w:t>
            </w:r>
          </w:p>
        </w:tc>
      </w:tr>
      <w:tr w14:paraId="2C8F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2" w:type="dxa"/>
            <w:tcBorders>
              <w:top w:val="nil"/>
              <w:left w:val="nil"/>
              <w:bottom w:val="single" w:color="auto" w:sz="4" w:space="0"/>
              <w:right w:val="nil"/>
            </w:tcBorders>
            <w:vAlign w:val="center"/>
          </w:tcPr>
          <w:p w14:paraId="6821A786">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One-factor model</w:t>
            </w:r>
          </w:p>
        </w:tc>
        <w:tc>
          <w:tcPr>
            <w:tcW w:w="1151" w:type="dxa"/>
            <w:tcBorders>
              <w:top w:val="nil"/>
              <w:left w:val="nil"/>
              <w:bottom w:val="single" w:color="auto" w:sz="4" w:space="0"/>
              <w:right w:val="nil"/>
            </w:tcBorders>
            <w:vAlign w:val="center"/>
          </w:tcPr>
          <w:p w14:paraId="5F99521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23225.291</w:t>
            </w:r>
          </w:p>
        </w:tc>
        <w:tc>
          <w:tcPr>
            <w:tcW w:w="1037" w:type="dxa"/>
            <w:tcBorders>
              <w:top w:val="nil"/>
              <w:left w:val="nil"/>
              <w:bottom w:val="single" w:color="auto" w:sz="4" w:space="0"/>
              <w:right w:val="nil"/>
            </w:tcBorders>
            <w:vAlign w:val="center"/>
          </w:tcPr>
          <w:p w14:paraId="7E671AF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1224</w:t>
            </w:r>
          </w:p>
        </w:tc>
        <w:tc>
          <w:tcPr>
            <w:tcW w:w="1037" w:type="dxa"/>
            <w:tcBorders>
              <w:top w:val="nil"/>
              <w:left w:val="nil"/>
              <w:bottom w:val="single" w:color="auto" w:sz="4" w:space="0"/>
              <w:right w:val="nil"/>
            </w:tcBorders>
            <w:vAlign w:val="center"/>
          </w:tcPr>
          <w:p w14:paraId="01E1011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18.975</w:t>
            </w:r>
          </w:p>
        </w:tc>
        <w:tc>
          <w:tcPr>
            <w:tcW w:w="1037" w:type="dxa"/>
            <w:tcBorders>
              <w:top w:val="nil"/>
              <w:left w:val="nil"/>
              <w:bottom w:val="single" w:color="auto" w:sz="4" w:space="0"/>
              <w:right w:val="nil"/>
            </w:tcBorders>
            <w:vAlign w:val="center"/>
          </w:tcPr>
          <w:p w14:paraId="6228FE6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.447</w:t>
            </w:r>
          </w:p>
        </w:tc>
        <w:tc>
          <w:tcPr>
            <w:tcW w:w="1037" w:type="dxa"/>
            <w:tcBorders>
              <w:top w:val="nil"/>
              <w:left w:val="nil"/>
              <w:bottom w:val="single" w:color="auto" w:sz="4" w:space="0"/>
              <w:right w:val="nil"/>
            </w:tcBorders>
            <w:vAlign w:val="center"/>
          </w:tcPr>
          <w:p w14:paraId="33A8DB52">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.424</w:t>
            </w:r>
          </w:p>
        </w:tc>
        <w:tc>
          <w:tcPr>
            <w:tcW w:w="1037" w:type="dxa"/>
            <w:tcBorders>
              <w:top w:val="nil"/>
              <w:left w:val="nil"/>
              <w:bottom w:val="single" w:color="auto" w:sz="4" w:space="0"/>
              <w:right w:val="nil"/>
            </w:tcBorders>
            <w:vAlign w:val="center"/>
          </w:tcPr>
          <w:p w14:paraId="1982E09D">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.173</w:t>
            </w:r>
          </w:p>
        </w:tc>
        <w:tc>
          <w:tcPr>
            <w:tcW w:w="1037" w:type="dxa"/>
            <w:tcBorders>
              <w:top w:val="nil"/>
              <w:left w:val="nil"/>
              <w:bottom w:val="single" w:color="auto" w:sz="4" w:space="0"/>
              <w:right w:val="nil"/>
            </w:tcBorders>
            <w:vAlign w:val="center"/>
          </w:tcPr>
          <w:p w14:paraId="1E6A9B1D">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.229</w:t>
            </w:r>
          </w:p>
        </w:tc>
        <w:tc>
          <w:tcPr>
            <w:tcW w:w="1151" w:type="dxa"/>
            <w:tcBorders>
              <w:top w:val="nil"/>
              <w:left w:val="nil"/>
              <w:bottom w:val="single" w:color="auto" w:sz="4" w:space="0"/>
              <w:right w:val="nil"/>
            </w:tcBorders>
            <w:vAlign w:val="center"/>
          </w:tcPr>
          <w:p w14:paraId="720C5AF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23429.291</w:t>
            </w:r>
          </w:p>
        </w:tc>
        <w:tc>
          <w:tcPr>
            <w:tcW w:w="1151" w:type="dxa"/>
            <w:tcBorders>
              <w:top w:val="nil"/>
              <w:left w:val="nil"/>
              <w:bottom w:val="single" w:color="auto" w:sz="4" w:space="0"/>
              <w:right w:val="nil"/>
            </w:tcBorders>
            <w:vAlign w:val="center"/>
          </w:tcPr>
          <w:p w14:paraId="0392A84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23877.778</w:t>
            </w:r>
          </w:p>
        </w:tc>
      </w:tr>
    </w:tbl>
    <w:p w14:paraId="527BFB30">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Models were re-estimated by maximum likelihood from the final N = 600 item-level data using the same measurement indicators across specifications. The five-construct model specifies TM, TDS, TPV, TBI, and OE as distinct correlated factors. The TDS + TPV model constrains all satisfaction and perceived-value items to one common factor; the TM + TDS model analogously combines those item blocks. Lower AIC/BIC values indicate better comparative fit. Relative to the five-construct model, the TDS + TPV combined model showed a large loss of fit, Δχ²(4) = 1763.927, p &lt; .001; the TM + TDS combined model also fit significantly worse, Δχ²(4) = 1573.209, p &lt; .001. The one-factor model fit poorly.</w:t>
      </w:r>
    </w:p>
    <w:p w14:paraId="4C1E6A6B">
      <w:pPr>
        <w:spacing w:line="360" w:lineRule="auto"/>
        <w:jc w:val="both"/>
        <w:rPr>
          <w:rFonts w:hint="default" w:ascii="Times New Roman" w:hAnsi="Times New Roman" w:cs="Times New Roman"/>
          <w:i/>
          <w:iCs/>
          <w:sz w:val="22"/>
          <w:szCs w:val="22"/>
        </w:rPr>
      </w:pPr>
    </w:p>
    <w:p w14:paraId="5F9FC5EB">
      <w:pPr>
        <w:spacing w:line="360" w:lineRule="auto"/>
        <w:jc w:val="both"/>
        <w:rPr>
          <w:rFonts w:hint="default" w:ascii="Times New Roman" w:hAnsi="Times New Roman" w:cs="Times New Roman"/>
          <w:i/>
          <w:iCs/>
          <w:sz w:val="22"/>
          <w:szCs w:val="22"/>
        </w:rPr>
      </w:pPr>
    </w:p>
    <w:p w14:paraId="4A45DE08">
      <w:pPr>
        <w:spacing w:line="360" w:lineRule="auto"/>
        <w:jc w:val="both"/>
        <w:rPr>
          <w:rFonts w:hint="default" w:ascii="Times New Roman" w:hAnsi="Times New Roman" w:cs="Times New Roman"/>
          <w:i/>
          <w:iCs/>
          <w:sz w:val="22"/>
          <w:szCs w:val="22"/>
        </w:rPr>
      </w:pPr>
    </w:p>
    <w:p w14:paraId="64125AD2">
      <w:pPr>
        <w:spacing w:line="360" w:lineRule="auto"/>
        <w:jc w:val="both"/>
        <w:rPr>
          <w:rFonts w:hint="default" w:ascii="Times New Roman" w:hAnsi="Times New Roman" w:cs="Times New Roman"/>
          <w:i/>
          <w:iCs/>
          <w:sz w:val="22"/>
          <w:szCs w:val="22"/>
        </w:rPr>
      </w:pPr>
    </w:p>
    <w:p w14:paraId="040761F6">
      <w:pPr>
        <w:spacing w:line="360" w:lineRule="auto"/>
        <w:jc w:val="both"/>
        <w:rPr>
          <w:rFonts w:hint="default" w:ascii="Times New Roman" w:hAnsi="Times New Roman" w:cs="Times New Roman"/>
          <w:i/>
          <w:iCs/>
          <w:sz w:val="22"/>
          <w:szCs w:val="22"/>
        </w:rPr>
      </w:pPr>
    </w:p>
    <w:p w14:paraId="2852C8A0">
      <w:pPr>
        <w:spacing w:line="360" w:lineRule="auto"/>
        <w:jc w:val="both"/>
        <w:rPr>
          <w:rFonts w:hint="default" w:ascii="Times New Roman" w:hAnsi="Times New Roman" w:cs="Times New Roman"/>
          <w:i/>
          <w:iCs/>
          <w:sz w:val="22"/>
          <w:szCs w:val="22"/>
        </w:rPr>
      </w:pPr>
    </w:p>
    <w:p w14:paraId="6671DDF1">
      <w:pPr>
        <w:spacing w:line="360" w:lineRule="auto"/>
        <w:jc w:val="both"/>
        <w:rPr>
          <w:rFonts w:hint="default" w:ascii="Times New Roman" w:hAnsi="Times New Roman" w:cs="Times New Roman"/>
          <w:i/>
          <w:iCs/>
          <w:sz w:val="22"/>
          <w:szCs w:val="22"/>
        </w:rPr>
      </w:pPr>
    </w:p>
    <w:p w14:paraId="085EA615">
      <w:pPr>
        <w:spacing w:line="360" w:lineRule="auto"/>
        <w:jc w:val="both"/>
        <w:rPr>
          <w:rFonts w:hint="default" w:ascii="Times New Roman" w:hAnsi="Times New Roman" w:cs="Times New Roman"/>
          <w:i/>
          <w:iCs/>
          <w:sz w:val="22"/>
          <w:szCs w:val="22"/>
        </w:rPr>
      </w:pPr>
    </w:p>
    <w:p w14:paraId="0B737186">
      <w:pPr>
        <w:spacing w:line="360" w:lineRule="auto"/>
        <w:jc w:val="both"/>
        <w:rPr>
          <w:rFonts w:hint="default" w:ascii="Times New Roman" w:hAnsi="Times New Roman" w:cs="Times New Roman"/>
          <w:i/>
          <w:iCs/>
          <w:sz w:val="22"/>
          <w:szCs w:val="22"/>
        </w:rPr>
      </w:pPr>
    </w:p>
    <w:p w14:paraId="31265BC6">
      <w:pPr>
        <w:spacing w:line="360" w:lineRule="auto"/>
        <w:rPr>
          <w:rFonts w:hint="default" w:ascii="Times New Roman" w:hAnsi="Times New Roman" w:cs="Times New Roman"/>
          <w:sz w:val="22"/>
          <w:szCs w:val="22"/>
        </w:rPr>
      </w:pPr>
    </w:p>
    <w:p w14:paraId="5863CF94">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Table A</w:t>
      </w:r>
      <w:r>
        <w:rPr>
          <w:rFonts w:hint="eastAsia" w:cs="Times New Roman"/>
          <w:b/>
          <w:sz w:val="22"/>
          <w:szCs w:val="22"/>
          <w:lang w:val="en-US" w:eastAsia="zh-CN"/>
        </w:rPr>
        <w:t>6</w:t>
      </w:r>
      <w:r>
        <w:rPr>
          <w:rFonts w:hint="default" w:ascii="Times New Roman" w:hAnsi="Times New Roman" w:cs="Times New Roman"/>
          <w:b/>
          <w:sz w:val="22"/>
          <w:szCs w:val="22"/>
        </w:rPr>
        <w:t>. Facet-Level Sensitivity Analysis of Perceived Value</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19"/>
        <w:gridCol w:w="1728"/>
        <w:gridCol w:w="1728"/>
        <w:gridCol w:w="1728"/>
        <w:gridCol w:w="1728"/>
        <w:gridCol w:w="1728"/>
      </w:tblGrid>
      <w:tr w14:paraId="1BCE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single" w:color="auto" w:sz="4" w:space="0"/>
              <w:left w:val="nil"/>
              <w:bottom w:val="single" w:color="auto" w:sz="4" w:space="0"/>
              <w:right w:val="nil"/>
            </w:tcBorders>
            <w:vAlign w:val="center"/>
          </w:tcPr>
          <w:p w14:paraId="5A3D9F35">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t>Predictor</w:t>
            </w:r>
          </w:p>
        </w:tc>
        <w:tc>
          <w:tcPr>
            <w:tcW w:w="1728" w:type="dxa"/>
            <w:tcBorders>
              <w:top w:val="single" w:color="auto" w:sz="4" w:space="0"/>
              <w:left w:val="nil"/>
              <w:bottom w:val="single" w:color="auto" w:sz="4" w:space="0"/>
              <w:right w:val="nil"/>
            </w:tcBorders>
            <w:vAlign w:val="center"/>
          </w:tcPr>
          <w:p w14:paraId="2A04B4EA">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t>B</w:t>
            </w:r>
          </w:p>
        </w:tc>
        <w:tc>
          <w:tcPr>
            <w:tcW w:w="1728" w:type="dxa"/>
            <w:tcBorders>
              <w:top w:val="single" w:color="auto" w:sz="4" w:space="0"/>
              <w:left w:val="nil"/>
              <w:bottom w:val="single" w:color="auto" w:sz="4" w:space="0"/>
              <w:right w:val="nil"/>
            </w:tcBorders>
            <w:vAlign w:val="center"/>
          </w:tcPr>
          <w:p w14:paraId="28AAF6A2">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t>SE</w:t>
            </w:r>
          </w:p>
        </w:tc>
        <w:tc>
          <w:tcPr>
            <w:tcW w:w="1728" w:type="dxa"/>
            <w:tcBorders>
              <w:top w:val="single" w:color="auto" w:sz="4" w:space="0"/>
              <w:left w:val="nil"/>
              <w:bottom w:val="single" w:color="auto" w:sz="4" w:space="0"/>
              <w:right w:val="nil"/>
            </w:tcBorders>
            <w:vAlign w:val="center"/>
          </w:tcPr>
          <w:p w14:paraId="11F4B497">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t>β</w:t>
            </w:r>
          </w:p>
        </w:tc>
        <w:tc>
          <w:tcPr>
            <w:tcW w:w="1728" w:type="dxa"/>
            <w:tcBorders>
              <w:top w:val="single" w:color="auto" w:sz="4" w:space="0"/>
              <w:left w:val="nil"/>
              <w:bottom w:val="single" w:color="auto" w:sz="4" w:space="0"/>
              <w:right w:val="nil"/>
            </w:tcBorders>
            <w:vAlign w:val="center"/>
          </w:tcPr>
          <w:p w14:paraId="199BB932">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t>95% CI</w:t>
            </w:r>
          </w:p>
        </w:tc>
        <w:tc>
          <w:tcPr>
            <w:tcW w:w="1728" w:type="dxa"/>
            <w:tcBorders>
              <w:top w:val="single" w:color="auto" w:sz="4" w:space="0"/>
              <w:left w:val="nil"/>
              <w:bottom w:val="single" w:color="auto" w:sz="4" w:space="0"/>
              <w:right w:val="nil"/>
            </w:tcBorders>
            <w:vAlign w:val="center"/>
          </w:tcPr>
          <w:p w14:paraId="709AEB5A">
            <w:pPr>
              <w:spacing w:after="0" w:line="360" w:lineRule="auto"/>
              <w:jc w:val="center"/>
              <w:rPr>
                <w:rFonts w:hint="default" w:ascii="Times New Roman" w:hAnsi="Times New Roman" w:cs="Times New Roman"/>
                <w:b/>
                <w:bCs/>
                <w:sz w:val="22"/>
                <w:szCs w:val="22"/>
              </w:rPr>
            </w:pPr>
            <w:r>
              <w:rPr>
                <w:rFonts w:hint="default" w:ascii="Times New Roman" w:hAnsi="Times New Roman" w:cs="Times New Roman"/>
                <w:b/>
                <w:bCs/>
                <w:sz w:val="22"/>
                <w:szCs w:val="22"/>
              </w:rPr>
              <w:t>p</w:t>
            </w:r>
          </w:p>
        </w:tc>
      </w:tr>
      <w:tr w14:paraId="0F2D0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single" w:color="auto" w:sz="4" w:space="0"/>
              <w:left w:val="nil"/>
              <w:bottom w:val="nil"/>
              <w:right w:val="nil"/>
            </w:tcBorders>
            <w:vAlign w:val="center"/>
          </w:tcPr>
          <w:p w14:paraId="39E1ACC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Travel motivation</w:t>
            </w:r>
          </w:p>
        </w:tc>
        <w:tc>
          <w:tcPr>
            <w:tcW w:w="1728" w:type="dxa"/>
            <w:tcBorders>
              <w:top w:val="single" w:color="auto" w:sz="4" w:space="0"/>
              <w:left w:val="nil"/>
              <w:bottom w:val="nil"/>
              <w:right w:val="nil"/>
            </w:tcBorders>
            <w:vAlign w:val="center"/>
          </w:tcPr>
          <w:p w14:paraId="60AE8220">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.0104</w:t>
            </w:r>
          </w:p>
        </w:tc>
        <w:tc>
          <w:tcPr>
            <w:tcW w:w="1728" w:type="dxa"/>
            <w:tcBorders>
              <w:top w:val="single" w:color="auto" w:sz="4" w:space="0"/>
              <w:left w:val="nil"/>
              <w:bottom w:val="nil"/>
              <w:right w:val="nil"/>
            </w:tcBorders>
            <w:vAlign w:val="center"/>
          </w:tcPr>
          <w:p w14:paraId="5431B9A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.0368</w:t>
            </w:r>
          </w:p>
        </w:tc>
        <w:tc>
          <w:tcPr>
            <w:tcW w:w="1728" w:type="dxa"/>
            <w:tcBorders>
              <w:top w:val="single" w:color="auto" w:sz="4" w:space="0"/>
              <w:left w:val="nil"/>
              <w:bottom w:val="nil"/>
              <w:right w:val="nil"/>
            </w:tcBorders>
            <w:vAlign w:val="center"/>
          </w:tcPr>
          <w:p w14:paraId="6745C15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.0139</w:t>
            </w:r>
          </w:p>
        </w:tc>
        <w:tc>
          <w:tcPr>
            <w:tcW w:w="1728" w:type="dxa"/>
            <w:tcBorders>
              <w:top w:val="single" w:color="auto" w:sz="4" w:space="0"/>
              <w:left w:val="nil"/>
              <w:bottom w:val="nil"/>
              <w:right w:val="nil"/>
            </w:tcBorders>
            <w:vAlign w:val="center"/>
          </w:tcPr>
          <w:p w14:paraId="1CA47244">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[-.0619, .0827]</w:t>
            </w:r>
          </w:p>
        </w:tc>
        <w:tc>
          <w:tcPr>
            <w:tcW w:w="1728" w:type="dxa"/>
            <w:tcBorders>
              <w:top w:val="single" w:color="auto" w:sz="4" w:space="0"/>
              <w:left w:val="nil"/>
              <w:bottom w:val="nil"/>
              <w:right w:val="nil"/>
            </w:tcBorders>
            <w:vAlign w:val="center"/>
          </w:tcPr>
          <w:p w14:paraId="1AC97FD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.778</w:t>
            </w:r>
          </w:p>
        </w:tc>
      </w:tr>
      <w:tr w14:paraId="586AB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nil"/>
              <w:left w:val="nil"/>
              <w:bottom w:val="nil"/>
              <w:right w:val="nil"/>
            </w:tcBorders>
            <w:vAlign w:val="center"/>
          </w:tcPr>
          <w:p w14:paraId="6D416D6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Destination satisfaction</w:t>
            </w:r>
          </w:p>
        </w:tc>
        <w:tc>
          <w:tcPr>
            <w:tcW w:w="1728" w:type="dxa"/>
            <w:tcBorders>
              <w:top w:val="nil"/>
              <w:left w:val="nil"/>
              <w:bottom w:val="nil"/>
              <w:right w:val="nil"/>
            </w:tcBorders>
            <w:vAlign w:val="center"/>
          </w:tcPr>
          <w:p w14:paraId="6773E0A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.0229</w:t>
            </w:r>
          </w:p>
        </w:tc>
        <w:tc>
          <w:tcPr>
            <w:tcW w:w="1728" w:type="dxa"/>
            <w:tcBorders>
              <w:top w:val="nil"/>
              <w:left w:val="nil"/>
              <w:bottom w:val="nil"/>
              <w:right w:val="nil"/>
            </w:tcBorders>
            <w:vAlign w:val="center"/>
          </w:tcPr>
          <w:p w14:paraId="36177306">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.0528</w:t>
            </w:r>
          </w:p>
        </w:tc>
        <w:tc>
          <w:tcPr>
            <w:tcW w:w="1728" w:type="dxa"/>
            <w:tcBorders>
              <w:top w:val="nil"/>
              <w:left w:val="nil"/>
              <w:bottom w:val="nil"/>
              <w:right w:val="nil"/>
            </w:tcBorders>
            <w:vAlign w:val="center"/>
          </w:tcPr>
          <w:p w14:paraId="13D8F80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.0258</w:t>
            </w:r>
          </w:p>
        </w:tc>
        <w:tc>
          <w:tcPr>
            <w:tcW w:w="1728" w:type="dxa"/>
            <w:tcBorders>
              <w:top w:val="nil"/>
              <w:left w:val="nil"/>
              <w:bottom w:val="nil"/>
              <w:right w:val="nil"/>
            </w:tcBorders>
            <w:vAlign w:val="center"/>
          </w:tcPr>
          <w:p w14:paraId="77573953">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[-.0809, .1267]</w:t>
            </w:r>
          </w:p>
        </w:tc>
        <w:tc>
          <w:tcPr>
            <w:tcW w:w="1728" w:type="dxa"/>
            <w:tcBorders>
              <w:top w:val="nil"/>
              <w:left w:val="nil"/>
              <w:bottom w:val="nil"/>
              <w:right w:val="nil"/>
            </w:tcBorders>
            <w:vAlign w:val="center"/>
          </w:tcPr>
          <w:p w14:paraId="29185011">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.665</w:t>
            </w:r>
          </w:p>
        </w:tc>
      </w:tr>
      <w:tr w14:paraId="572B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nil"/>
              <w:left w:val="nil"/>
              <w:bottom w:val="nil"/>
              <w:right w:val="nil"/>
            </w:tcBorders>
            <w:vAlign w:val="center"/>
          </w:tcPr>
          <w:p w14:paraId="7B2A6689">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Functional value – quality</w:t>
            </w:r>
          </w:p>
        </w:tc>
        <w:tc>
          <w:tcPr>
            <w:tcW w:w="1728" w:type="dxa"/>
            <w:tcBorders>
              <w:top w:val="nil"/>
              <w:left w:val="nil"/>
              <w:bottom w:val="nil"/>
              <w:right w:val="nil"/>
            </w:tcBorders>
            <w:vAlign w:val="center"/>
          </w:tcPr>
          <w:p w14:paraId="51F56E9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.2121</w:t>
            </w:r>
          </w:p>
        </w:tc>
        <w:tc>
          <w:tcPr>
            <w:tcW w:w="1728" w:type="dxa"/>
            <w:tcBorders>
              <w:top w:val="nil"/>
              <w:left w:val="nil"/>
              <w:bottom w:val="nil"/>
              <w:right w:val="nil"/>
            </w:tcBorders>
            <w:vAlign w:val="center"/>
          </w:tcPr>
          <w:p w14:paraId="62B7E8FE">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.0940</w:t>
            </w:r>
          </w:p>
        </w:tc>
        <w:tc>
          <w:tcPr>
            <w:tcW w:w="1728" w:type="dxa"/>
            <w:tcBorders>
              <w:top w:val="nil"/>
              <w:left w:val="nil"/>
              <w:bottom w:val="nil"/>
              <w:right w:val="nil"/>
            </w:tcBorders>
            <w:vAlign w:val="center"/>
          </w:tcPr>
          <w:p w14:paraId="3155CC25">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.2262</w:t>
            </w:r>
          </w:p>
        </w:tc>
        <w:tc>
          <w:tcPr>
            <w:tcW w:w="1728" w:type="dxa"/>
            <w:tcBorders>
              <w:top w:val="nil"/>
              <w:left w:val="nil"/>
              <w:bottom w:val="nil"/>
              <w:right w:val="nil"/>
            </w:tcBorders>
            <w:vAlign w:val="center"/>
          </w:tcPr>
          <w:p w14:paraId="3624B54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[.0275, .3966]</w:t>
            </w:r>
          </w:p>
        </w:tc>
        <w:tc>
          <w:tcPr>
            <w:tcW w:w="1728" w:type="dxa"/>
            <w:tcBorders>
              <w:top w:val="nil"/>
              <w:left w:val="nil"/>
              <w:bottom w:val="nil"/>
              <w:right w:val="nil"/>
            </w:tcBorders>
            <w:vAlign w:val="center"/>
          </w:tcPr>
          <w:p w14:paraId="2879382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.024</w:t>
            </w:r>
          </w:p>
        </w:tc>
      </w:tr>
      <w:tr w14:paraId="24B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nil"/>
              <w:left w:val="nil"/>
              <w:bottom w:val="nil"/>
              <w:right w:val="nil"/>
            </w:tcBorders>
            <w:vAlign w:val="center"/>
          </w:tcPr>
          <w:p w14:paraId="30C2C80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Functional value – price</w:t>
            </w:r>
          </w:p>
        </w:tc>
        <w:tc>
          <w:tcPr>
            <w:tcW w:w="1728" w:type="dxa"/>
            <w:tcBorders>
              <w:top w:val="nil"/>
              <w:left w:val="nil"/>
              <w:bottom w:val="nil"/>
              <w:right w:val="nil"/>
            </w:tcBorders>
            <w:vAlign w:val="center"/>
          </w:tcPr>
          <w:p w14:paraId="474CC8F4">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.3267</w:t>
            </w:r>
          </w:p>
        </w:tc>
        <w:tc>
          <w:tcPr>
            <w:tcW w:w="1728" w:type="dxa"/>
            <w:tcBorders>
              <w:top w:val="nil"/>
              <w:left w:val="nil"/>
              <w:bottom w:val="nil"/>
              <w:right w:val="nil"/>
            </w:tcBorders>
            <w:vAlign w:val="center"/>
          </w:tcPr>
          <w:p w14:paraId="3635CA36">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.0945</w:t>
            </w:r>
          </w:p>
        </w:tc>
        <w:tc>
          <w:tcPr>
            <w:tcW w:w="1728" w:type="dxa"/>
            <w:tcBorders>
              <w:top w:val="nil"/>
              <w:left w:val="nil"/>
              <w:bottom w:val="nil"/>
              <w:right w:val="nil"/>
            </w:tcBorders>
            <w:vAlign w:val="center"/>
          </w:tcPr>
          <w:p w14:paraId="660FD4E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.3487</w:t>
            </w:r>
          </w:p>
        </w:tc>
        <w:tc>
          <w:tcPr>
            <w:tcW w:w="1728" w:type="dxa"/>
            <w:tcBorders>
              <w:top w:val="nil"/>
              <w:left w:val="nil"/>
              <w:bottom w:val="nil"/>
              <w:right w:val="nil"/>
            </w:tcBorders>
            <w:vAlign w:val="center"/>
          </w:tcPr>
          <w:p w14:paraId="2EDD21C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[.1411, .5122]</w:t>
            </w:r>
          </w:p>
        </w:tc>
        <w:tc>
          <w:tcPr>
            <w:tcW w:w="1728" w:type="dxa"/>
            <w:tcBorders>
              <w:top w:val="nil"/>
              <w:left w:val="nil"/>
              <w:bottom w:val="nil"/>
              <w:right w:val="nil"/>
            </w:tcBorders>
            <w:vAlign w:val="center"/>
          </w:tcPr>
          <w:p w14:paraId="2DC760E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&lt; .001</w:t>
            </w:r>
          </w:p>
        </w:tc>
      </w:tr>
      <w:tr w14:paraId="227D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nil"/>
              <w:left w:val="nil"/>
              <w:bottom w:val="nil"/>
              <w:right w:val="nil"/>
            </w:tcBorders>
            <w:vAlign w:val="center"/>
          </w:tcPr>
          <w:p w14:paraId="3A5A136C">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Emotional value</w:t>
            </w:r>
          </w:p>
        </w:tc>
        <w:tc>
          <w:tcPr>
            <w:tcW w:w="1728" w:type="dxa"/>
            <w:tcBorders>
              <w:top w:val="nil"/>
              <w:left w:val="nil"/>
              <w:bottom w:val="nil"/>
              <w:right w:val="nil"/>
            </w:tcBorders>
            <w:vAlign w:val="center"/>
          </w:tcPr>
          <w:p w14:paraId="00798AF4">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.1480</w:t>
            </w:r>
          </w:p>
        </w:tc>
        <w:tc>
          <w:tcPr>
            <w:tcW w:w="1728" w:type="dxa"/>
            <w:tcBorders>
              <w:top w:val="nil"/>
              <w:left w:val="nil"/>
              <w:bottom w:val="nil"/>
              <w:right w:val="nil"/>
            </w:tcBorders>
            <w:vAlign w:val="center"/>
          </w:tcPr>
          <w:p w14:paraId="03DB406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.1003</w:t>
            </w:r>
          </w:p>
        </w:tc>
        <w:tc>
          <w:tcPr>
            <w:tcW w:w="1728" w:type="dxa"/>
            <w:tcBorders>
              <w:top w:val="nil"/>
              <w:left w:val="nil"/>
              <w:bottom w:val="nil"/>
              <w:right w:val="nil"/>
            </w:tcBorders>
            <w:vAlign w:val="center"/>
          </w:tcPr>
          <w:p w14:paraId="08633CDF">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.1555</w:t>
            </w:r>
          </w:p>
        </w:tc>
        <w:tc>
          <w:tcPr>
            <w:tcW w:w="1728" w:type="dxa"/>
            <w:tcBorders>
              <w:top w:val="nil"/>
              <w:left w:val="nil"/>
              <w:bottom w:val="nil"/>
              <w:right w:val="nil"/>
            </w:tcBorders>
            <w:vAlign w:val="center"/>
          </w:tcPr>
          <w:p w14:paraId="699DFF7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[-.0489, .3449]</w:t>
            </w:r>
          </w:p>
        </w:tc>
        <w:tc>
          <w:tcPr>
            <w:tcW w:w="1728" w:type="dxa"/>
            <w:tcBorders>
              <w:top w:val="nil"/>
              <w:left w:val="nil"/>
              <w:bottom w:val="nil"/>
              <w:right w:val="nil"/>
            </w:tcBorders>
            <w:vAlign w:val="center"/>
          </w:tcPr>
          <w:p w14:paraId="02CA376B">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.140</w:t>
            </w:r>
          </w:p>
        </w:tc>
      </w:tr>
      <w:tr w14:paraId="3295E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Borders>
              <w:top w:val="nil"/>
              <w:left w:val="nil"/>
              <w:bottom w:val="single" w:color="auto" w:sz="4" w:space="0"/>
              <w:right w:val="nil"/>
            </w:tcBorders>
            <w:vAlign w:val="center"/>
          </w:tcPr>
          <w:p w14:paraId="2564CDC4">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Social value</w:t>
            </w:r>
          </w:p>
        </w:tc>
        <w:tc>
          <w:tcPr>
            <w:tcW w:w="1728" w:type="dxa"/>
            <w:tcBorders>
              <w:top w:val="nil"/>
              <w:left w:val="nil"/>
              <w:bottom w:val="single" w:color="auto" w:sz="4" w:space="0"/>
              <w:right w:val="nil"/>
            </w:tcBorders>
            <w:vAlign w:val="center"/>
          </w:tcPr>
          <w:p w14:paraId="7CE48BE6">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−.1391</w:t>
            </w:r>
          </w:p>
        </w:tc>
        <w:tc>
          <w:tcPr>
            <w:tcW w:w="1728" w:type="dxa"/>
            <w:tcBorders>
              <w:top w:val="nil"/>
              <w:left w:val="nil"/>
              <w:bottom w:val="single" w:color="auto" w:sz="4" w:space="0"/>
              <w:right w:val="nil"/>
            </w:tcBorders>
            <w:vAlign w:val="center"/>
          </w:tcPr>
          <w:p w14:paraId="778D1944">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.1044</w:t>
            </w:r>
          </w:p>
        </w:tc>
        <w:tc>
          <w:tcPr>
            <w:tcW w:w="1728" w:type="dxa"/>
            <w:tcBorders>
              <w:top w:val="nil"/>
              <w:left w:val="nil"/>
              <w:bottom w:val="single" w:color="auto" w:sz="4" w:space="0"/>
              <w:right w:val="nil"/>
            </w:tcBorders>
            <w:vAlign w:val="center"/>
          </w:tcPr>
          <w:p w14:paraId="4B3A6988">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−.1472</w:t>
            </w:r>
          </w:p>
        </w:tc>
        <w:tc>
          <w:tcPr>
            <w:tcW w:w="1728" w:type="dxa"/>
            <w:tcBorders>
              <w:top w:val="nil"/>
              <w:left w:val="nil"/>
              <w:bottom w:val="single" w:color="auto" w:sz="4" w:space="0"/>
              <w:right w:val="nil"/>
            </w:tcBorders>
            <w:vAlign w:val="center"/>
          </w:tcPr>
          <w:p w14:paraId="596534BA">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[−.3441, .0660]</w:t>
            </w:r>
          </w:p>
        </w:tc>
        <w:tc>
          <w:tcPr>
            <w:tcW w:w="1728" w:type="dxa"/>
            <w:tcBorders>
              <w:top w:val="nil"/>
              <w:left w:val="nil"/>
              <w:bottom w:val="single" w:color="auto" w:sz="4" w:space="0"/>
              <w:right w:val="nil"/>
            </w:tcBorders>
            <w:vAlign w:val="center"/>
          </w:tcPr>
          <w:p w14:paraId="03E14D27">
            <w:pPr>
              <w:spacing w:after="0" w:line="360" w:lineRule="auto"/>
              <w:jc w:val="center"/>
              <w:rPr>
                <w:rFonts w:hint="default" w:ascii="Times New Roman" w:hAnsi="Times New Roman" w:cs="Times New Roman"/>
                <w:sz w:val="22"/>
                <w:szCs w:val="22"/>
              </w:rPr>
            </w:pPr>
            <w:r>
              <w:rPr>
                <w:rFonts w:hint="default" w:ascii="Times New Roman" w:hAnsi="Times New Roman" w:cs="Times New Roman"/>
                <w:sz w:val="22"/>
                <w:szCs w:val="22"/>
              </w:rPr>
              <w:t>.183</w:t>
            </w:r>
          </w:p>
        </w:tc>
      </w:tr>
    </w:tbl>
    <w:p w14:paraId="4B0B36B8">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Outcome = post-trip behavioral intention (TBI). The four perceived-value dimensions were entered simultaneously together with travel motivation and destination satisfaction. Model R² = .358; adjusted R² = .352. The four value dimensions were highly intercorrelated (rs = .913–.930), resulting in severe multicollinearity in the simultaneous facet model (VIFs = 9.28–11.27). Accordingly, dimension-specific coefficients should be interpreted with considerable caution. In the simultaneous facet specification, functional quality and functional price showed positive coefficients, whereas emotional and social value did not retain statistically significant coefficients. Given the severe multicollinearity, these estimates should be treated as exploratory rather than as evidence of a stable ranking of value dimensions. The results therefore do not support the interpretation that the overall perceived-value association with behavioral intention was driven solely by the emotional-value dimension.</w:t>
      </w:r>
    </w:p>
    <w:p w14:paraId="67D96158">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Supplementary one-dimension-at-a-time check. When each perceived-value dimension was entered separately together with travel motivation and destination satisfaction, all four dimensions were positively associated with TBI: functional quality (B = .4946, p &lt; .001), functional price (B = .5054, p &lt; .001), emotional value (B = .4991, p &lt; .001), and social value (B = .4609, p &lt; .001). This pattern suggests that the nonsignificant emotional- and social-value coefficients in the simultaneous specification are likely influenced by the substantial shared variance among the four value dimensions.</w:t>
      </w:r>
    </w:p>
    <w:p w14:paraId="3C38FA8A">
      <w:pPr>
        <w:spacing w:line="360" w:lineRule="auto"/>
        <w:jc w:val="both"/>
        <w:rPr>
          <w:rFonts w:hint="default" w:ascii="Times New Roman" w:hAnsi="Times New Roman" w:cs="Times New Roman"/>
          <w:b/>
          <w:bCs/>
          <w:i/>
          <w:iCs/>
          <w:sz w:val="22"/>
          <w:szCs w:val="22"/>
        </w:rPr>
      </w:pPr>
    </w:p>
    <w:p w14:paraId="6B595BBF">
      <w:pPr>
        <w:spacing w:line="360" w:lineRule="auto"/>
        <w:jc w:val="both"/>
        <w:rPr>
          <w:rFonts w:hint="default" w:ascii="Times New Roman" w:hAnsi="Times New Roman" w:cs="Times New Roman"/>
          <w:b/>
          <w:bCs/>
          <w:i w:val="0"/>
          <w:iCs w:val="0"/>
          <w:sz w:val="22"/>
          <w:szCs w:val="22"/>
        </w:rPr>
      </w:pPr>
      <w:r>
        <w:rPr>
          <w:rFonts w:hint="default" w:ascii="Times New Roman" w:hAnsi="Times New Roman" w:cs="Times New Roman"/>
          <w:b/>
          <w:bCs/>
          <w:i w:val="0"/>
          <w:iCs w:val="0"/>
          <w:sz w:val="22"/>
          <w:szCs w:val="22"/>
        </w:rPr>
        <w:t xml:space="preserve">Additional response-quality sensitivity check. </w:t>
      </w:r>
    </w:p>
    <w:p w14:paraId="7AAFFEBF">
      <w:pPr>
        <w:spacing w:line="360" w:lineRule="auto"/>
        <w:ind w:firstLine="220" w:firstLineChars="100"/>
        <w:jc w:val="both"/>
        <w:rPr>
          <w:rFonts w:hint="default" w:ascii="Times New Roman" w:hAnsi="Times New Roman" w:cs="Times New Roman"/>
          <w:i w:val="0"/>
          <w:iCs w:val="0"/>
          <w:sz w:val="22"/>
          <w:szCs w:val="22"/>
        </w:rPr>
      </w:pPr>
      <w:r>
        <w:rPr>
          <w:rFonts w:hint="default" w:ascii="Times New Roman" w:hAnsi="Times New Roman" w:cs="Times New Roman"/>
          <w:i w:val="0"/>
          <w:iCs w:val="0"/>
          <w:sz w:val="22"/>
          <w:szCs w:val="22"/>
        </w:rPr>
        <w:t>The response-consistency criteria were not prespecified exclusion rules and were not used to determine the primary analytic sample. They were applied only as a post hoc sensitivity analysis to assess whether the focal incremental results were disproportionately influenced by unusually response-consistent cases. Respondents were flagged if they had either a long-string index of at least 20 or within-person response variability in the lowest 5% of the observed sample. This procedure temporarily excluded 55 respondents, leaving N = 545 for the sensitivity analysis; all primary analyses retained the full 600 respondents who passed the original attention check. In the reduced sample, adding perceived value beyond travel motivation and destination satisfaction still increased explained variance substantially (ΔR² = .1587, F-change = 127.89, p &lt; .001), whereas adding destination satisfaction beyond travel motivation and perceived value remained negligible (ΔR² = .0004, F-change = .301, p = .584). Thus, the primary incremental pattern was not driven by the most response-consistent cases.</w:t>
      </w:r>
    </w:p>
    <w:p w14:paraId="6A5C420C">
      <w:pPr>
        <w:spacing w:line="360" w:lineRule="auto"/>
        <w:jc w:val="both"/>
        <w:rPr>
          <w:rFonts w:hint="default" w:ascii="Times New Roman" w:hAnsi="Times New Roman" w:cs="Times New Roman"/>
          <w:i/>
          <w:iCs/>
          <w:sz w:val="22"/>
          <w:szCs w:val="22"/>
        </w:rPr>
      </w:pPr>
    </w:p>
    <w:p w14:paraId="0F97F75D">
      <w:pPr>
        <w:spacing w:after="0" w:line="240" w:lineRule="auto"/>
        <w:jc w:val="center"/>
        <w:rPr>
          <w:rFonts w:hint="default" w:ascii="Times New Roman" w:hAnsi="Times New Roman" w:cs="Times New Roman"/>
          <w:sz w:val="22"/>
          <w:szCs w:val="22"/>
        </w:rPr>
      </w:pPr>
      <w:r>
        <w:rPr>
          <w:rFonts w:hint="default" w:ascii="Times New Roman" w:hAnsi="Times New Roman" w:cs="Times New Roman"/>
          <w:b/>
          <w:sz w:val="22"/>
          <w:szCs w:val="22"/>
        </w:rPr>
        <w:t>Table A7. Covariate-Adjusted Incremental Explanatory Analyses</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1336"/>
        <w:gridCol w:w="1728"/>
        <w:gridCol w:w="1728"/>
        <w:gridCol w:w="1728"/>
        <w:gridCol w:w="1324"/>
      </w:tblGrid>
      <w:tr w14:paraId="0CE4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single" w:color="auto" w:sz="4" w:space="0"/>
              <w:left w:val="nil"/>
              <w:bottom w:val="single" w:color="auto" w:sz="4" w:space="0"/>
              <w:right w:val="nil"/>
            </w:tcBorders>
            <w:vAlign w:val="center"/>
          </w:tcPr>
          <w:p w14:paraId="0055370D">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Incremental test</w:t>
            </w:r>
          </w:p>
        </w:tc>
        <w:tc>
          <w:tcPr>
            <w:tcW w:w="1336" w:type="dxa"/>
            <w:tcBorders>
              <w:top w:val="single" w:color="auto" w:sz="4" w:space="0"/>
              <w:left w:val="nil"/>
              <w:bottom w:val="single" w:color="auto" w:sz="4" w:space="0"/>
              <w:right w:val="nil"/>
            </w:tcBorders>
            <w:vAlign w:val="center"/>
          </w:tcPr>
          <w:p w14:paraId="65ACBE93">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Reduced R²</w:t>
            </w:r>
          </w:p>
        </w:tc>
        <w:tc>
          <w:tcPr>
            <w:tcW w:w="1728" w:type="dxa"/>
            <w:tcBorders>
              <w:top w:val="single" w:color="auto" w:sz="4" w:space="0"/>
              <w:left w:val="nil"/>
              <w:bottom w:val="single" w:color="auto" w:sz="4" w:space="0"/>
              <w:right w:val="nil"/>
            </w:tcBorders>
            <w:vAlign w:val="center"/>
          </w:tcPr>
          <w:p w14:paraId="0627D130">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Full R²</w:t>
            </w:r>
          </w:p>
        </w:tc>
        <w:tc>
          <w:tcPr>
            <w:tcW w:w="1728" w:type="dxa"/>
            <w:tcBorders>
              <w:top w:val="single" w:color="auto" w:sz="4" w:space="0"/>
              <w:left w:val="nil"/>
              <w:bottom w:val="single" w:color="auto" w:sz="4" w:space="0"/>
              <w:right w:val="nil"/>
            </w:tcBorders>
            <w:vAlign w:val="center"/>
          </w:tcPr>
          <w:p w14:paraId="661E589E">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ΔR²</w:t>
            </w:r>
          </w:p>
        </w:tc>
        <w:tc>
          <w:tcPr>
            <w:tcW w:w="1728" w:type="dxa"/>
            <w:tcBorders>
              <w:top w:val="single" w:color="auto" w:sz="4" w:space="0"/>
              <w:left w:val="nil"/>
              <w:bottom w:val="single" w:color="auto" w:sz="4" w:space="0"/>
              <w:right w:val="nil"/>
            </w:tcBorders>
            <w:vAlign w:val="center"/>
          </w:tcPr>
          <w:p w14:paraId="0B8AD642">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F change</w:t>
            </w:r>
          </w:p>
        </w:tc>
        <w:tc>
          <w:tcPr>
            <w:tcW w:w="1324" w:type="dxa"/>
            <w:tcBorders>
              <w:top w:val="single" w:color="auto" w:sz="4" w:space="0"/>
              <w:left w:val="nil"/>
              <w:bottom w:val="single" w:color="auto" w:sz="4" w:space="0"/>
              <w:right w:val="nil"/>
            </w:tcBorders>
            <w:vAlign w:val="center"/>
          </w:tcPr>
          <w:p w14:paraId="7A429401">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p</w:t>
            </w:r>
          </w:p>
        </w:tc>
      </w:tr>
      <w:tr w14:paraId="0543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single" w:color="auto" w:sz="4" w:space="0"/>
              <w:left w:val="nil"/>
              <w:bottom w:val="nil"/>
              <w:right w:val="nil"/>
            </w:tcBorders>
            <w:vAlign w:val="center"/>
          </w:tcPr>
          <w:p w14:paraId="4122AE6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Add TPV beyond covariates + TM + TDS</w:t>
            </w:r>
          </w:p>
        </w:tc>
        <w:tc>
          <w:tcPr>
            <w:tcW w:w="1336" w:type="dxa"/>
            <w:tcBorders>
              <w:top w:val="single" w:color="auto" w:sz="4" w:space="0"/>
              <w:left w:val="nil"/>
              <w:bottom w:val="nil"/>
              <w:right w:val="nil"/>
            </w:tcBorders>
            <w:vAlign w:val="center"/>
          </w:tcPr>
          <w:p w14:paraId="4A061C5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.2741</w:t>
            </w:r>
          </w:p>
        </w:tc>
        <w:tc>
          <w:tcPr>
            <w:tcW w:w="1728" w:type="dxa"/>
            <w:tcBorders>
              <w:top w:val="single" w:color="auto" w:sz="4" w:space="0"/>
              <w:left w:val="nil"/>
              <w:bottom w:val="nil"/>
              <w:right w:val="nil"/>
            </w:tcBorders>
            <w:vAlign w:val="center"/>
          </w:tcPr>
          <w:p w14:paraId="6F8B7C3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.4084</w:t>
            </w:r>
          </w:p>
        </w:tc>
        <w:tc>
          <w:tcPr>
            <w:tcW w:w="1728" w:type="dxa"/>
            <w:tcBorders>
              <w:top w:val="single" w:color="auto" w:sz="4" w:space="0"/>
              <w:left w:val="nil"/>
              <w:bottom w:val="nil"/>
              <w:right w:val="nil"/>
            </w:tcBorders>
            <w:vAlign w:val="center"/>
          </w:tcPr>
          <w:p w14:paraId="257AEA9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.1343</w:t>
            </w:r>
          </w:p>
        </w:tc>
        <w:tc>
          <w:tcPr>
            <w:tcW w:w="1728" w:type="dxa"/>
            <w:tcBorders>
              <w:top w:val="single" w:color="auto" w:sz="4" w:space="0"/>
              <w:left w:val="nil"/>
              <w:bottom w:val="nil"/>
              <w:right w:val="nil"/>
            </w:tcBorders>
            <w:vAlign w:val="center"/>
          </w:tcPr>
          <w:p w14:paraId="02A9162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120.54</w:t>
            </w:r>
          </w:p>
        </w:tc>
        <w:tc>
          <w:tcPr>
            <w:tcW w:w="1324" w:type="dxa"/>
            <w:tcBorders>
              <w:top w:val="single" w:color="auto" w:sz="4" w:space="0"/>
              <w:left w:val="nil"/>
              <w:bottom w:val="nil"/>
              <w:right w:val="nil"/>
            </w:tcBorders>
            <w:vAlign w:val="center"/>
          </w:tcPr>
          <w:p w14:paraId="3A52B1B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&lt; .001</w:t>
            </w:r>
          </w:p>
        </w:tc>
      </w:tr>
      <w:tr w14:paraId="4ABF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nil"/>
              <w:left w:val="nil"/>
              <w:bottom w:val="single" w:color="auto" w:sz="4" w:space="0"/>
              <w:right w:val="nil"/>
            </w:tcBorders>
            <w:vAlign w:val="center"/>
          </w:tcPr>
          <w:p w14:paraId="4EB7BE5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Add TDS beyond covariates + TM + TPV</w:t>
            </w:r>
          </w:p>
        </w:tc>
        <w:tc>
          <w:tcPr>
            <w:tcW w:w="1336" w:type="dxa"/>
            <w:tcBorders>
              <w:top w:val="nil"/>
              <w:left w:val="nil"/>
              <w:bottom w:val="single" w:color="auto" w:sz="4" w:space="0"/>
              <w:right w:val="nil"/>
            </w:tcBorders>
            <w:vAlign w:val="center"/>
          </w:tcPr>
          <w:p w14:paraId="6B337A6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.4081</w:t>
            </w:r>
          </w:p>
        </w:tc>
        <w:tc>
          <w:tcPr>
            <w:tcW w:w="1728" w:type="dxa"/>
            <w:tcBorders>
              <w:top w:val="nil"/>
              <w:left w:val="nil"/>
              <w:bottom w:val="single" w:color="auto" w:sz="4" w:space="0"/>
              <w:right w:val="nil"/>
            </w:tcBorders>
            <w:vAlign w:val="center"/>
          </w:tcPr>
          <w:p w14:paraId="6984BF8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.4084</w:t>
            </w:r>
          </w:p>
        </w:tc>
        <w:tc>
          <w:tcPr>
            <w:tcW w:w="1728" w:type="dxa"/>
            <w:tcBorders>
              <w:top w:val="nil"/>
              <w:left w:val="nil"/>
              <w:bottom w:val="single" w:color="auto" w:sz="4" w:space="0"/>
              <w:right w:val="nil"/>
            </w:tcBorders>
            <w:vAlign w:val="center"/>
          </w:tcPr>
          <w:p w14:paraId="03ED52C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.0003</w:t>
            </w:r>
          </w:p>
        </w:tc>
        <w:tc>
          <w:tcPr>
            <w:tcW w:w="1728" w:type="dxa"/>
            <w:tcBorders>
              <w:top w:val="nil"/>
              <w:left w:val="nil"/>
              <w:bottom w:val="single" w:color="auto" w:sz="4" w:space="0"/>
              <w:right w:val="nil"/>
            </w:tcBorders>
            <w:vAlign w:val="center"/>
          </w:tcPr>
          <w:p w14:paraId="4F2DA6A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.272</w:t>
            </w:r>
          </w:p>
        </w:tc>
        <w:tc>
          <w:tcPr>
            <w:tcW w:w="1324" w:type="dxa"/>
            <w:tcBorders>
              <w:top w:val="nil"/>
              <w:left w:val="nil"/>
              <w:bottom w:val="single" w:color="auto" w:sz="4" w:space="0"/>
              <w:right w:val="nil"/>
            </w:tcBorders>
            <w:vAlign w:val="center"/>
          </w:tcPr>
          <w:p w14:paraId="49692D4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.602</w:t>
            </w:r>
          </w:p>
        </w:tc>
      </w:tr>
    </w:tbl>
    <w:p w14:paraId="0212AE8F">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Covariates included gender, age, education, occupation, annual income, residence, destination type, and annual travel frequency. Categorical covariates were entered using dummy coding.</w:t>
      </w:r>
    </w:p>
    <w:p w14:paraId="12EF5AEC">
      <w:pPr>
        <w:spacing w:line="360" w:lineRule="auto"/>
        <w:jc w:val="both"/>
        <w:rPr>
          <w:rFonts w:hint="default" w:ascii="Times New Roman" w:hAnsi="Times New Roman" w:cs="Times New Roman"/>
          <w:i w:val="0"/>
          <w:iCs w:val="0"/>
          <w:sz w:val="22"/>
          <w:szCs w:val="22"/>
        </w:rPr>
      </w:pPr>
    </w:p>
    <w:p w14:paraId="18B7C76C">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Table A</w:t>
      </w:r>
      <w:r>
        <w:rPr>
          <w:rFonts w:hint="eastAsia" w:cs="Times New Roman"/>
          <w:b/>
          <w:bCs/>
          <w:sz w:val="22"/>
          <w:szCs w:val="22"/>
          <w:lang w:val="en-US" w:eastAsia="zh-CN"/>
        </w:rPr>
        <w:t>8</w:t>
      </w:r>
      <w:r>
        <w:rPr>
          <w:rFonts w:hint="default" w:ascii="Times New Roman" w:hAnsi="Times New Roman" w:cs="Times New Roman"/>
          <w:b/>
          <w:bCs/>
          <w:sz w:val="22"/>
          <w:szCs w:val="22"/>
          <w:lang w:val="en-US" w:eastAsia="zh-CN"/>
        </w:rPr>
        <w:t>. Standardized Factor Loadings from the Full Five-Construct CFA</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5"/>
        <w:gridCol w:w="1728"/>
        <w:gridCol w:w="5905"/>
      </w:tblGrid>
      <w:tr w14:paraId="50358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single" w:color="auto" w:sz="4" w:space="0"/>
              <w:left w:val="nil"/>
              <w:bottom w:val="single" w:color="auto" w:sz="4" w:space="0"/>
              <w:right w:val="nil"/>
            </w:tcBorders>
            <w:vAlign w:val="center"/>
          </w:tcPr>
          <w:p w14:paraId="41977B35">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Construct</w:t>
            </w:r>
          </w:p>
        </w:tc>
        <w:tc>
          <w:tcPr>
            <w:tcW w:w="1728" w:type="dxa"/>
            <w:tcBorders>
              <w:top w:val="single" w:color="auto" w:sz="4" w:space="0"/>
              <w:left w:val="nil"/>
              <w:bottom w:val="single" w:color="auto" w:sz="4" w:space="0"/>
              <w:right w:val="nil"/>
            </w:tcBorders>
            <w:vAlign w:val="center"/>
          </w:tcPr>
          <w:p w14:paraId="75C0C368">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Item</w:t>
            </w:r>
          </w:p>
        </w:tc>
        <w:tc>
          <w:tcPr>
            <w:tcW w:w="5905" w:type="dxa"/>
            <w:tcBorders>
              <w:top w:val="single" w:color="auto" w:sz="4" w:space="0"/>
              <w:left w:val="nil"/>
              <w:bottom w:val="single" w:color="auto" w:sz="4" w:space="0"/>
              <w:right w:val="nil"/>
            </w:tcBorders>
            <w:vAlign w:val="center"/>
          </w:tcPr>
          <w:p w14:paraId="506EA4C1">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Full-CFA standardized loading</w:t>
            </w:r>
          </w:p>
        </w:tc>
      </w:tr>
      <w:tr w14:paraId="0DA0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single" w:color="auto" w:sz="4" w:space="0"/>
              <w:left w:val="nil"/>
              <w:bottom w:val="nil"/>
              <w:right w:val="nil"/>
            </w:tcBorders>
            <w:vAlign w:val="center"/>
          </w:tcPr>
          <w:p w14:paraId="7955A7C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single" w:color="auto" w:sz="4" w:space="0"/>
              <w:left w:val="nil"/>
              <w:bottom w:val="nil"/>
              <w:right w:val="nil"/>
            </w:tcBorders>
            <w:vAlign w:val="center"/>
          </w:tcPr>
          <w:p w14:paraId="31CD092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TM1</w:t>
            </w:r>
          </w:p>
        </w:tc>
        <w:tc>
          <w:tcPr>
            <w:tcW w:w="5905" w:type="dxa"/>
            <w:tcBorders>
              <w:top w:val="single" w:color="auto" w:sz="4" w:space="0"/>
              <w:left w:val="nil"/>
              <w:bottom w:val="nil"/>
              <w:right w:val="nil"/>
            </w:tcBorders>
            <w:vAlign w:val="center"/>
          </w:tcPr>
          <w:p w14:paraId="7D038A2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.923</w:t>
            </w:r>
          </w:p>
        </w:tc>
      </w:tr>
      <w:tr w14:paraId="53DD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20FB7D2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29938F7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TM2</w:t>
            </w:r>
          </w:p>
        </w:tc>
        <w:tc>
          <w:tcPr>
            <w:tcW w:w="5905" w:type="dxa"/>
            <w:tcBorders>
              <w:top w:val="nil"/>
              <w:left w:val="nil"/>
              <w:bottom w:val="nil"/>
              <w:right w:val="nil"/>
            </w:tcBorders>
            <w:vAlign w:val="center"/>
          </w:tcPr>
          <w:p w14:paraId="20662B2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.914</w:t>
            </w:r>
          </w:p>
        </w:tc>
      </w:tr>
      <w:tr w14:paraId="74B8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25" w:type="dxa"/>
            <w:tcBorders>
              <w:top w:val="nil"/>
              <w:left w:val="nil"/>
              <w:bottom w:val="nil"/>
              <w:right w:val="nil"/>
            </w:tcBorders>
            <w:vAlign w:val="center"/>
          </w:tcPr>
          <w:p w14:paraId="5DB9F2E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1E7CBCC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TM3</w:t>
            </w:r>
          </w:p>
        </w:tc>
        <w:tc>
          <w:tcPr>
            <w:tcW w:w="5905" w:type="dxa"/>
            <w:tcBorders>
              <w:top w:val="nil"/>
              <w:left w:val="nil"/>
              <w:bottom w:val="nil"/>
              <w:right w:val="nil"/>
            </w:tcBorders>
            <w:vAlign w:val="center"/>
          </w:tcPr>
          <w:p w14:paraId="3F8A549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.917</w:t>
            </w:r>
          </w:p>
        </w:tc>
      </w:tr>
      <w:tr w14:paraId="278F5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B0D210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086843B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TM4</w:t>
            </w:r>
          </w:p>
        </w:tc>
        <w:tc>
          <w:tcPr>
            <w:tcW w:w="5905" w:type="dxa"/>
            <w:tcBorders>
              <w:top w:val="nil"/>
              <w:left w:val="nil"/>
              <w:bottom w:val="nil"/>
              <w:right w:val="nil"/>
            </w:tcBorders>
            <w:vAlign w:val="center"/>
          </w:tcPr>
          <w:p w14:paraId="7940B68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.920</w:t>
            </w:r>
          </w:p>
        </w:tc>
      </w:tr>
      <w:tr w14:paraId="568E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E2664B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623B2A2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TM5</w:t>
            </w:r>
          </w:p>
        </w:tc>
        <w:tc>
          <w:tcPr>
            <w:tcW w:w="5905" w:type="dxa"/>
            <w:tcBorders>
              <w:top w:val="nil"/>
              <w:left w:val="nil"/>
              <w:bottom w:val="nil"/>
              <w:right w:val="nil"/>
            </w:tcBorders>
            <w:vAlign w:val="center"/>
          </w:tcPr>
          <w:p w14:paraId="709F422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.915</w:t>
            </w:r>
          </w:p>
        </w:tc>
      </w:tr>
      <w:tr w14:paraId="482CB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39521C8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026659D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TM6</w:t>
            </w:r>
          </w:p>
        </w:tc>
        <w:tc>
          <w:tcPr>
            <w:tcW w:w="5905" w:type="dxa"/>
            <w:tcBorders>
              <w:top w:val="nil"/>
              <w:left w:val="nil"/>
              <w:bottom w:val="nil"/>
              <w:right w:val="nil"/>
            </w:tcBorders>
            <w:vAlign w:val="center"/>
          </w:tcPr>
          <w:p w14:paraId="6000A6D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.910</w:t>
            </w:r>
          </w:p>
        </w:tc>
      </w:tr>
      <w:tr w14:paraId="0657E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527E5CE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625A835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TM7</w:t>
            </w:r>
          </w:p>
        </w:tc>
        <w:tc>
          <w:tcPr>
            <w:tcW w:w="5905" w:type="dxa"/>
            <w:tcBorders>
              <w:top w:val="nil"/>
              <w:left w:val="nil"/>
              <w:bottom w:val="nil"/>
              <w:right w:val="nil"/>
            </w:tcBorders>
            <w:vAlign w:val="center"/>
          </w:tcPr>
          <w:p w14:paraId="2ED8259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.914</w:t>
            </w:r>
          </w:p>
        </w:tc>
      </w:tr>
      <w:tr w14:paraId="6C0C6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3A255F0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54E5DB7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TM8</w:t>
            </w:r>
          </w:p>
        </w:tc>
        <w:tc>
          <w:tcPr>
            <w:tcW w:w="5905" w:type="dxa"/>
            <w:tcBorders>
              <w:top w:val="nil"/>
              <w:left w:val="nil"/>
              <w:bottom w:val="nil"/>
              <w:right w:val="nil"/>
            </w:tcBorders>
            <w:vAlign w:val="center"/>
          </w:tcPr>
          <w:p w14:paraId="2D4CDA7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.918</w:t>
            </w:r>
          </w:p>
        </w:tc>
      </w:tr>
      <w:tr w14:paraId="7D020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318A63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2692579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TM9</w:t>
            </w:r>
          </w:p>
        </w:tc>
        <w:tc>
          <w:tcPr>
            <w:tcW w:w="5905" w:type="dxa"/>
            <w:tcBorders>
              <w:top w:val="nil"/>
              <w:left w:val="nil"/>
              <w:bottom w:val="nil"/>
              <w:right w:val="nil"/>
            </w:tcBorders>
            <w:vAlign w:val="center"/>
          </w:tcPr>
          <w:p w14:paraId="122A4B7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.900</w:t>
            </w:r>
          </w:p>
        </w:tc>
      </w:tr>
      <w:tr w14:paraId="1CFE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0741770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28163DF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TM10</w:t>
            </w:r>
          </w:p>
        </w:tc>
        <w:tc>
          <w:tcPr>
            <w:tcW w:w="5905" w:type="dxa"/>
            <w:tcBorders>
              <w:top w:val="nil"/>
              <w:left w:val="nil"/>
              <w:bottom w:val="nil"/>
              <w:right w:val="nil"/>
            </w:tcBorders>
            <w:vAlign w:val="center"/>
          </w:tcPr>
          <w:p w14:paraId="7725155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.906</w:t>
            </w:r>
          </w:p>
        </w:tc>
      </w:tr>
      <w:tr w14:paraId="55AD0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2B74EA5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w:t>
            </w:r>
          </w:p>
        </w:tc>
        <w:tc>
          <w:tcPr>
            <w:tcW w:w="1728" w:type="dxa"/>
            <w:tcBorders>
              <w:top w:val="nil"/>
              <w:left w:val="nil"/>
              <w:bottom w:val="nil"/>
              <w:right w:val="nil"/>
            </w:tcBorders>
            <w:vAlign w:val="center"/>
          </w:tcPr>
          <w:p w14:paraId="23C4E10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TM11</w:t>
            </w:r>
          </w:p>
        </w:tc>
        <w:tc>
          <w:tcPr>
            <w:tcW w:w="5905" w:type="dxa"/>
            <w:tcBorders>
              <w:top w:val="nil"/>
              <w:left w:val="nil"/>
              <w:bottom w:val="nil"/>
              <w:right w:val="nil"/>
            </w:tcBorders>
            <w:vAlign w:val="center"/>
          </w:tcPr>
          <w:p w14:paraId="24B1212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.921</w:t>
            </w:r>
          </w:p>
        </w:tc>
      </w:tr>
      <w:tr w14:paraId="22F55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5D579D0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w:t>
            </w:r>
          </w:p>
        </w:tc>
        <w:tc>
          <w:tcPr>
            <w:tcW w:w="1728" w:type="dxa"/>
            <w:tcBorders>
              <w:top w:val="nil"/>
              <w:left w:val="nil"/>
              <w:bottom w:val="nil"/>
              <w:right w:val="nil"/>
            </w:tcBorders>
            <w:vAlign w:val="center"/>
          </w:tcPr>
          <w:p w14:paraId="1A4F1D0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TDS1</w:t>
            </w:r>
          </w:p>
        </w:tc>
        <w:tc>
          <w:tcPr>
            <w:tcW w:w="5905" w:type="dxa"/>
            <w:tcBorders>
              <w:top w:val="nil"/>
              <w:left w:val="nil"/>
              <w:bottom w:val="nil"/>
              <w:right w:val="nil"/>
            </w:tcBorders>
            <w:vAlign w:val="center"/>
          </w:tcPr>
          <w:p w14:paraId="3563CAE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.883</w:t>
            </w:r>
          </w:p>
        </w:tc>
      </w:tr>
      <w:tr w14:paraId="621E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7C7A7C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w:t>
            </w:r>
          </w:p>
        </w:tc>
        <w:tc>
          <w:tcPr>
            <w:tcW w:w="1728" w:type="dxa"/>
            <w:tcBorders>
              <w:top w:val="nil"/>
              <w:left w:val="nil"/>
              <w:bottom w:val="nil"/>
              <w:right w:val="nil"/>
            </w:tcBorders>
            <w:vAlign w:val="center"/>
          </w:tcPr>
          <w:p w14:paraId="4DE8F16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TDS2</w:t>
            </w:r>
          </w:p>
        </w:tc>
        <w:tc>
          <w:tcPr>
            <w:tcW w:w="5905" w:type="dxa"/>
            <w:tcBorders>
              <w:top w:val="nil"/>
              <w:left w:val="nil"/>
              <w:bottom w:val="nil"/>
              <w:right w:val="nil"/>
            </w:tcBorders>
            <w:vAlign w:val="center"/>
          </w:tcPr>
          <w:p w14:paraId="6D39DF2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.872</w:t>
            </w:r>
          </w:p>
        </w:tc>
      </w:tr>
      <w:tr w14:paraId="25696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3AFB9D6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w:t>
            </w:r>
          </w:p>
        </w:tc>
        <w:tc>
          <w:tcPr>
            <w:tcW w:w="1728" w:type="dxa"/>
            <w:tcBorders>
              <w:top w:val="nil"/>
              <w:left w:val="nil"/>
              <w:bottom w:val="nil"/>
              <w:right w:val="nil"/>
            </w:tcBorders>
            <w:vAlign w:val="center"/>
          </w:tcPr>
          <w:p w14:paraId="57D4AA1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TDS3</w:t>
            </w:r>
          </w:p>
        </w:tc>
        <w:tc>
          <w:tcPr>
            <w:tcW w:w="5905" w:type="dxa"/>
            <w:tcBorders>
              <w:top w:val="nil"/>
              <w:left w:val="nil"/>
              <w:bottom w:val="nil"/>
              <w:right w:val="nil"/>
            </w:tcBorders>
            <w:vAlign w:val="center"/>
          </w:tcPr>
          <w:p w14:paraId="47A965B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.880</w:t>
            </w:r>
          </w:p>
        </w:tc>
      </w:tr>
      <w:tr w14:paraId="39A4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11044B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w:t>
            </w:r>
          </w:p>
        </w:tc>
        <w:tc>
          <w:tcPr>
            <w:tcW w:w="1728" w:type="dxa"/>
            <w:tcBorders>
              <w:top w:val="nil"/>
              <w:left w:val="nil"/>
              <w:bottom w:val="nil"/>
              <w:right w:val="nil"/>
            </w:tcBorders>
            <w:vAlign w:val="center"/>
          </w:tcPr>
          <w:p w14:paraId="7A834D2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TDS4</w:t>
            </w:r>
          </w:p>
        </w:tc>
        <w:tc>
          <w:tcPr>
            <w:tcW w:w="5905" w:type="dxa"/>
            <w:tcBorders>
              <w:top w:val="nil"/>
              <w:left w:val="nil"/>
              <w:bottom w:val="nil"/>
              <w:right w:val="nil"/>
            </w:tcBorders>
            <w:vAlign w:val="center"/>
          </w:tcPr>
          <w:p w14:paraId="29438C3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.894</w:t>
            </w:r>
          </w:p>
        </w:tc>
      </w:tr>
      <w:tr w14:paraId="7D224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3E9DEE2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w:t>
            </w:r>
          </w:p>
        </w:tc>
        <w:tc>
          <w:tcPr>
            <w:tcW w:w="1728" w:type="dxa"/>
            <w:tcBorders>
              <w:top w:val="nil"/>
              <w:left w:val="nil"/>
              <w:bottom w:val="nil"/>
              <w:right w:val="nil"/>
            </w:tcBorders>
            <w:vAlign w:val="center"/>
          </w:tcPr>
          <w:p w14:paraId="02E0D5C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TDS5</w:t>
            </w:r>
          </w:p>
        </w:tc>
        <w:tc>
          <w:tcPr>
            <w:tcW w:w="5905" w:type="dxa"/>
            <w:tcBorders>
              <w:top w:val="nil"/>
              <w:left w:val="nil"/>
              <w:bottom w:val="nil"/>
              <w:right w:val="nil"/>
            </w:tcBorders>
            <w:vAlign w:val="center"/>
          </w:tcPr>
          <w:p w14:paraId="1C49650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.892</w:t>
            </w:r>
          </w:p>
        </w:tc>
      </w:tr>
      <w:tr w14:paraId="1227B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21BD90D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7ADD5C3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w:t>
            </w:r>
          </w:p>
        </w:tc>
        <w:tc>
          <w:tcPr>
            <w:tcW w:w="5905" w:type="dxa"/>
            <w:tcBorders>
              <w:top w:val="nil"/>
              <w:left w:val="nil"/>
              <w:bottom w:val="nil"/>
              <w:right w:val="nil"/>
            </w:tcBorders>
            <w:vAlign w:val="center"/>
          </w:tcPr>
          <w:p w14:paraId="3BCDCDB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.873</w:t>
            </w:r>
          </w:p>
        </w:tc>
      </w:tr>
      <w:tr w14:paraId="438C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BA7A96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0F43A6E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TPV2</w:t>
            </w:r>
          </w:p>
        </w:tc>
        <w:tc>
          <w:tcPr>
            <w:tcW w:w="5905" w:type="dxa"/>
            <w:tcBorders>
              <w:top w:val="nil"/>
              <w:left w:val="nil"/>
              <w:bottom w:val="nil"/>
              <w:right w:val="nil"/>
            </w:tcBorders>
            <w:vAlign w:val="center"/>
          </w:tcPr>
          <w:p w14:paraId="457176A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.854</w:t>
            </w:r>
          </w:p>
        </w:tc>
      </w:tr>
      <w:tr w14:paraId="75C4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289057F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357E14A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TPV3</w:t>
            </w:r>
          </w:p>
        </w:tc>
        <w:tc>
          <w:tcPr>
            <w:tcW w:w="5905" w:type="dxa"/>
            <w:tcBorders>
              <w:top w:val="nil"/>
              <w:left w:val="nil"/>
              <w:bottom w:val="nil"/>
              <w:right w:val="nil"/>
            </w:tcBorders>
            <w:vAlign w:val="center"/>
          </w:tcPr>
          <w:p w14:paraId="39E7D26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.873</w:t>
            </w:r>
          </w:p>
        </w:tc>
      </w:tr>
      <w:tr w14:paraId="55ECB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1226CA1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29A2FEB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TPV4</w:t>
            </w:r>
          </w:p>
        </w:tc>
        <w:tc>
          <w:tcPr>
            <w:tcW w:w="5905" w:type="dxa"/>
            <w:tcBorders>
              <w:top w:val="nil"/>
              <w:left w:val="nil"/>
              <w:bottom w:val="nil"/>
              <w:right w:val="nil"/>
            </w:tcBorders>
            <w:vAlign w:val="center"/>
          </w:tcPr>
          <w:p w14:paraId="08B0806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.862</w:t>
            </w:r>
          </w:p>
        </w:tc>
      </w:tr>
      <w:tr w14:paraId="52DC4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A0C0CB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27B3EB0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TPV5</w:t>
            </w:r>
          </w:p>
        </w:tc>
        <w:tc>
          <w:tcPr>
            <w:tcW w:w="5905" w:type="dxa"/>
            <w:tcBorders>
              <w:top w:val="nil"/>
              <w:left w:val="nil"/>
              <w:bottom w:val="nil"/>
              <w:right w:val="nil"/>
            </w:tcBorders>
            <w:vAlign w:val="center"/>
          </w:tcPr>
          <w:p w14:paraId="4033888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.847</w:t>
            </w:r>
          </w:p>
        </w:tc>
      </w:tr>
      <w:tr w14:paraId="5A33E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0B3F2CD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093B4BA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TPV6</w:t>
            </w:r>
          </w:p>
        </w:tc>
        <w:tc>
          <w:tcPr>
            <w:tcW w:w="5905" w:type="dxa"/>
            <w:tcBorders>
              <w:top w:val="nil"/>
              <w:left w:val="nil"/>
              <w:bottom w:val="nil"/>
              <w:right w:val="nil"/>
            </w:tcBorders>
            <w:vAlign w:val="center"/>
          </w:tcPr>
          <w:p w14:paraId="2DDE9A2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.871</w:t>
            </w:r>
          </w:p>
        </w:tc>
      </w:tr>
      <w:tr w14:paraId="56A89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580CC83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42A8CD8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TPV7</w:t>
            </w:r>
          </w:p>
        </w:tc>
        <w:tc>
          <w:tcPr>
            <w:tcW w:w="5905" w:type="dxa"/>
            <w:tcBorders>
              <w:top w:val="nil"/>
              <w:left w:val="nil"/>
              <w:bottom w:val="nil"/>
              <w:right w:val="nil"/>
            </w:tcBorders>
            <w:vAlign w:val="center"/>
          </w:tcPr>
          <w:p w14:paraId="45D156C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.869</w:t>
            </w:r>
          </w:p>
        </w:tc>
      </w:tr>
      <w:tr w14:paraId="46A6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28F13F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4C1214D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TPV8</w:t>
            </w:r>
          </w:p>
        </w:tc>
        <w:tc>
          <w:tcPr>
            <w:tcW w:w="5905" w:type="dxa"/>
            <w:tcBorders>
              <w:top w:val="nil"/>
              <w:left w:val="nil"/>
              <w:bottom w:val="nil"/>
              <w:right w:val="nil"/>
            </w:tcBorders>
            <w:vAlign w:val="center"/>
          </w:tcPr>
          <w:p w14:paraId="52CF70F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.871</w:t>
            </w:r>
          </w:p>
        </w:tc>
      </w:tr>
      <w:tr w14:paraId="1D770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598BFB1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6144402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TPV9</w:t>
            </w:r>
          </w:p>
        </w:tc>
        <w:tc>
          <w:tcPr>
            <w:tcW w:w="5905" w:type="dxa"/>
            <w:tcBorders>
              <w:top w:val="nil"/>
              <w:left w:val="nil"/>
              <w:bottom w:val="nil"/>
              <w:right w:val="nil"/>
            </w:tcBorders>
            <w:vAlign w:val="center"/>
          </w:tcPr>
          <w:p w14:paraId="2748790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.860</w:t>
            </w:r>
          </w:p>
        </w:tc>
      </w:tr>
      <w:tr w14:paraId="439A9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E32C79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035B15D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TPV10</w:t>
            </w:r>
          </w:p>
        </w:tc>
        <w:tc>
          <w:tcPr>
            <w:tcW w:w="5905" w:type="dxa"/>
            <w:tcBorders>
              <w:top w:val="nil"/>
              <w:left w:val="nil"/>
              <w:bottom w:val="nil"/>
              <w:right w:val="nil"/>
            </w:tcBorders>
            <w:vAlign w:val="center"/>
          </w:tcPr>
          <w:p w14:paraId="0FA5F61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.853</w:t>
            </w:r>
          </w:p>
        </w:tc>
      </w:tr>
      <w:tr w14:paraId="08E3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62684B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10C2DC1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TPV11</w:t>
            </w:r>
          </w:p>
        </w:tc>
        <w:tc>
          <w:tcPr>
            <w:tcW w:w="5905" w:type="dxa"/>
            <w:tcBorders>
              <w:top w:val="nil"/>
              <w:left w:val="nil"/>
              <w:bottom w:val="nil"/>
              <w:right w:val="nil"/>
            </w:tcBorders>
            <w:vAlign w:val="center"/>
          </w:tcPr>
          <w:p w14:paraId="7790DA8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.854</w:t>
            </w:r>
          </w:p>
        </w:tc>
      </w:tr>
      <w:tr w14:paraId="1D968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93C539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15BDEFA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TPV12</w:t>
            </w:r>
          </w:p>
        </w:tc>
        <w:tc>
          <w:tcPr>
            <w:tcW w:w="5905" w:type="dxa"/>
            <w:tcBorders>
              <w:top w:val="nil"/>
              <w:left w:val="nil"/>
              <w:bottom w:val="nil"/>
              <w:right w:val="nil"/>
            </w:tcBorders>
            <w:vAlign w:val="center"/>
          </w:tcPr>
          <w:p w14:paraId="053E348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.863</w:t>
            </w:r>
          </w:p>
        </w:tc>
      </w:tr>
      <w:tr w14:paraId="6ACD2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332308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6253DE6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TPV13</w:t>
            </w:r>
          </w:p>
        </w:tc>
        <w:tc>
          <w:tcPr>
            <w:tcW w:w="5905" w:type="dxa"/>
            <w:tcBorders>
              <w:top w:val="nil"/>
              <w:left w:val="nil"/>
              <w:bottom w:val="nil"/>
              <w:right w:val="nil"/>
            </w:tcBorders>
            <w:vAlign w:val="center"/>
          </w:tcPr>
          <w:p w14:paraId="1C5ED70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.861</w:t>
            </w:r>
          </w:p>
        </w:tc>
      </w:tr>
      <w:tr w14:paraId="39F37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0033AA0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71F291A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TPV14</w:t>
            </w:r>
          </w:p>
        </w:tc>
        <w:tc>
          <w:tcPr>
            <w:tcW w:w="5905" w:type="dxa"/>
            <w:tcBorders>
              <w:top w:val="nil"/>
              <w:left w:val="nil"/>
              <w:bottom w:val="nil"/>
              <w:right w:val="nil"/>
            </w:tcBorders>
            <w:vAlign w:val="center"/>
          </w:tcPr>
          <w:p w14:paraId="72C7A69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.870</w:t>
            </w:r>
          </w:p>
        </w:tc>
      </w:tr>
      <w:tr w14:paraId="29A38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15CE7D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36711DC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TPV15</w:t>
            </w:r>
          </w:p>
        </w:tc>
        <w:tc>
          <w:tcPr>
            <w:tcW w:w="5905" w:type="dxa"/>
            <w:tcBorders>
              <w:top w:val="nil"/>
              <w:left w:val="nil"/>
              <w:bottom w:val="nil"/>
              <w:right w:val="nil"/>
            </w:tcBorders>
            <w:vAlign w:val="center"/>
          </w:tcPr>
          <w:p w14:paraId="29783F9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.872</w:t>
            </w:r>
          </w:p>
        </w:tc>
      </w:tr>
      <w:tr w14:paraId="3E0E9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27E44DB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3B0C486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TPV16</w:t>
            </w:r>
          </w:p>
        </w:tc>
        <w:tc>
          <w:tcPr>
            <w:tcW w:w="5905" w:type="dxa"/>
            <w:tcBorders>
              <w:top w:val="nil"/>
              <w:left w:val="nil"/>
              <w:bottom w:val="nil"/>
              <w:right w:val="nil"/>
            </w:tcBorders>
            <w:vAlign w:val="center"/>
          </w:tcPr>
          <w:p w14:paraId="034CEA8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.878</w:t>
            </w:r>
          </w:p>
        </w:tc>
      </w:tr>
      <w:tr w14:paraId="41F0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AC76D2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537554A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TPV17</w:t>
            </w:r>
          </w:p>
        </w:tc>
        <w:tc>
          <w:tcPr>
            <w:tcW w:w="5905" w:type="dxa"/>
            <w:tcBorders>
              <w:top w:val="nil"/>
              <w:left w:val="nil"/>
              <w:bottom w:val="nil"/>
              <w:right w:val="nil"/>
            </w:tcBorders>
            <w:vAlign w:val="center"/>
          </w:tcPr>
          <w:p w14:paraId="39255B5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.957</w:t>
            </w:r>
          </w:p>
        </w:tc>
      </w:tr>
      <w:tr w14:paraId="7F23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24D81F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w:t>
            </w:r>
          </w:p>
        </w:tc>
        <w:tc>
          <w:tcPr>
            <w:tcW w:w="1728" w:type="dxa"/>
            <w:tcBorders>
              <w:top w:val="nil"/>
              <w:left w:val="nil"/>
              <w:bottom w:val="nil"/>
              <w:right w:val="nil"/>
            </w:tcBorders>
            <w:vAlign w:val="center"/>
          </w:tcPr>
          <w:p w14:paraId="3106760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TPV18</w:t>
            </w:r>
          </w:p>
        </w:tc>
        <w:tc>
          <w:tcPr>
            <w:tcW w:w="5905" w:type="dxa"/>
            <w:tcBorders>
              <w:top w:val="nil"/>
              <w:left w:val="nil"/>
              <w:bottom w:val="nil"/>
              <w:right w:val="nil"/>
            </w:tcBorders>
            <w:vAlign w:val="center"/>
          </w:tcPr>
          <w:p w14:paraId="7743D83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.740</w:t>
            </w:r>
          </w:p>
        </w:tc>
      </w:tr>
      <w:tr w14:paraId="18F7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737E3AF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w:t>
            </w:r>
          </w:p>
        </w:tc>
        <w:tc>
          <w:tcPr>
            <w:tcW w:w="1728" w:type="dxa"/>
            <w:tcBorders>
              <w:top w:val="nil"/>
              <w:left w:val="nil"/>
              <w:bottom w:val="nil"/>
              <w:right w:val="nil"/>
            </w:tcBorders>
            <w:vAlign w:val="center"/>
          </w:tcPr>
          <w:p w14:paraId="0339D8A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TBI1</w:t>
            </w:r>
          </w:p>
        </w:tc>
        <w:tc>
          <w:tcPr>
            <w:tcW w:w="5905" w:type="dxa"/>
            <w:tcBorders>
              <w:top w:val="nil"/>
              <w:left w:val="nil"/>
              <w:bottom w:val="nil"/>
              <w:right w:val="nil"/>
            </w:tcBorders>
            <w:vAlign w:val="center"/>
          </w:tcPr>
          <w:p w14:paraId="0354E9F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.874</w:t>
            </w:r>
          </w:p>
        </w:tc>
      </w:tr>
      <w:tr w14:paraId="6B0CE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8CA5C3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w:t>
            </w:r>
          </w:p>
        </w:tc>
        <w:tc>
          <w:tcPr>
            <w:tcW w:w="1728" w:type="dxa"/>
            <w:tcBorders>
              <w:top w:val="nil"/>
              <w:left w:val="nil"/>
              <w:bottom w:val="nil"/>
              <w:right w:val="nil"/>
            </w:tcBorders>
            <w:vAlign w:val="center"/>
          </w:tcPr>
          <w:p w14:paraId="2322584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TBI2</w:t>
            </w:r>
          </w:p>
        </w:tc>
        <w:tc>
          <w:tcPr>
            <w:tcW w:w="5905" w:type="dxa"/>
            <w:tcBorders>
              <w:top w:val="nil"/>
              <w:left w:val="nil"/>
              <w:bottom w:val="nil"/>
              <w:right w:val="nil"/>
            </w:tcBorders>
            <w:vAlign w:val="center"/>
          </w:tcPr>
          <w:p w14:paraId="3D009E9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.851</w:t>
            </w:r>
          </w:p>
        </w:tc>
      </w:tr>
      <w:tr w14:paraId="6DC38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0BB7423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w:t>
            </w:r>
          </w:p>
        </w:tc>
        <w:tc>
          <w:tcPr>
            <w:tcW w:w="1728" w:type="dxa"/>
            <w:tcBorders>
              <w:top w:val="nil"/>
              <w:left w:val="nil"/>
              <w:bottom w:val="nil"/>
              <w:right w:val="nil"/>
            </w:tcBorders>
            <w:vAlign w:val="center"/>
          </w:tcPr>
          <w:p w14:paraId="50F370FD">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TBI3</w:t>
            </w:r>
          </w:p>
        </w:tc>
        <w:tc>
          <w:tcPr>
            <w:tcW w:w="5905" w:type="dxa"/>
            <w:tcBorders>
              <w:top w:val="nil"/>
              <w:left w:val="nil"/>
              <w:bottom w:val="nil"/>
              <w:right w:val="nil"/>
            </w:tcBorders>
            <w:vAlign w:val="center"/>
          </w:tcPr>
          <w:p w14:paraId="48308CD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.886</w:t>
            </w:r>
          </w:p>
        </w:tc>
      </w:tr>
      <w:tr w14:paraId="2B91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450E1A8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w:t>
            </w:r>
          </w:p>
        </w:tc>
        <w:tc>
          <w:tcPr>
            <w:tcW w:w="1728" w:type="dxa"/>
            <w:tcBorders>
              <w:top w:val="nil"/>
              <w:left w:val="nil"/>
              <w:bottom w:val="nil"/>
              <w:right w:val="nil"/>
            </w:tcBorders>
            <w:vAlign w:val="center"/>
          </w:tcPr>
          <w:p w14:paraId="5D2386E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TBI4</w:t>
            </w:r>
          </w:p>
        </w:tc>
        <w:tc>
          <w:tcPr>
            <w:tcW w:w="5905" w:type="dxa"/>
            <w:tcBorders>
              <w:top w:val="nil"/>
              <w:left w:val="nil"/>
              <w:bottom w:val="nil"/>
              <w:right w:val="nil"/>
            </w:tcBorders>
            <w:vAlign w:val="center"/>
          </w:tcPr>
          <w:p w14:paraId="7D469C1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.861</w:t>
            </w:r>
          </w:p>
        </w:tc>
      </w:tr>
      <w:tr w14:paraId="4192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3F6D97C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w:t>
            </w:r>
          </w:p>
        </w:tc>
        <w:tc>
          <w:tcPr>
            <w:tcW w:w="1728" w:type="dxa"/>
            <w:tcBorders>
              <w:top w:val="nil"/>
              <w:left w:val="nil"/>
              <w:bottom w:val="nil"/>
              <w:right w:val="nil"/>
            </w:tcBorders>
            <w:vAlign w:val="center"/>
          </w:tcPr>
          <w:p w14:paraId="3680F2A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TBI5</w:t>
            </w:r>
          </w:p>
        </w:tc>
        <w:tc>
          <w:tcPr>
            <w:tcW w:w="5905" w:type="dxa"/>
            <w:tcBorders>
              <w:top w:val="nil"/>
              <w:left w:val="nil"/>
              <w:bottom w:val="nil"/>
              <w:right w:val="nil"/>
            </w:tcBorders>
            <w:vAlign w:val="center"/>
          </w:tcPr>
          <w:p w14:paraId="6515F4F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.838</w:t>
            </w:r>
          </w:p>
        </w:tc>
      </w:tr>
      <w:tr w14:paraId="59F7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2CBE775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787AA89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OE1</w:t>
            </w:r>
          </w:p>
        </w:tc>
        <w:tc>
          <w:tcPr>
            <w:tcW w:w="5905" w:type="dxa"/>
            <w:tcBorders>
              <w:top w:val="nil"/>
              <w:left w:val="nil"/>
              <w:bottom w:val="nil"/>
              <w:right w:val="nil"/>
            </w:tcBorders>
            <w:vAlign w:val="center"/>
          </w:tcPr>
          <w:p w14:paraId="7861E70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.921</w:t>
            </w:r>
          </w:p>
        </w:tc>
      </w:tr>
      <w:tr w14:paraId="1DD53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129D23D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470EA8B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OE2</w:t>
            </w:r>
          </w:p>
        </w:tc>
        <w:tc>
          <w:tcPr>
            <w:tcW w:w="5905" w:type="dxa"/>
            <w:tcBorders>
              <w:top w:val="nil"/>
              <w:left w:val="nil"/>
              <w:bottom w:val="nil"/>
              <w:right w:val="nil"/>
            </w:tcBorders>
            <w:vAlign w:val="center"/>
          </w:tcPr>
          <w:p w14:paraId="6241046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.920</w:t>
            </w:r>
          </w:p>
        </w:tc>
      </w:tr>
      <w:tr w14:paraId="2AA61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76B47FF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35CA7BD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OE3</w:t>
            </w:r>
          </w:p>
        </w:tc>
        <w:tc>
          <w:tcPr>
            <w:tcW w:w="5905" w:type="dxa"/>
            <w:tcBorders>
              <w:top w:val="nil"/>
              <w:left w:val="nil"/>
              <w:bottom w:val="nil"/>
              <w:right w:val="nil"/>
            </w:tcBorders>
            <w:vAlign w:val="center"/>
          </w:tcPr>
          <w:p w14:paraId="1F012FB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.912</w:t>
            </w:r>
          </w:p>
        </w:tc>
      </w:tr>
      <w:tr w14:paraId="48357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1827E6D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5F21037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OE4</w:t>
            </w:r>
          </w:p>
        </w:tc>
        <w:tc>
          <w:tcPr>
            <w:tcW w:w="5905" w:type="dxa"/>
            <w:tcBorders>
              <w:top w:val="nil"/>
              <w:left w:val="nil"/>
              <w:bottom w:val="nil"/>
              <w:right w:val="nil"/>
            </w:tcBorders>
            <w:vAlign w:val="center"/>
          </w:tcPr>
          <w:p w14:paraId="515A0BA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.918</w:t>
            </w:r>
          </w:p>
        </w:tc>
      </w:tr>
      <w:tr w14:paraId="447A6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1B53189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76F02CA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OE5</w:t>
            </w:r>
          </w:p>
        </w:tc>
        <w:tc>
          <w:tcPr>
            <w:tcW w:w="5905" w:type="dxa"/>
            <w:tcBorders>
              <w:top w:val="nil"/>
              <w:left w:val="nil"/>
              <w:bottom w:val="nil"/>
              <w:right w:val="nil"/>
            </w:tcBorders>
            <w:vAlign w:val="center"/>
          </w:tcPr>
          <w:p w14:paraId="1F948CC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.919</w:t>
            </w:r>
          </w:p>
        </w:tc>
      </w:tr>
      <w:tr w14:paraId="6657A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728A163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0EC2253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OE6</w:t>
            </w:r>
          </w:p>
        </w:tc>
        <w:tc>
          <w:tcPr>
            <w:tcW w:w="5905" w:type="dxa"/>
            <w:tcBorders>
              <w:top w:val="nil"/>
              <w:left w:val="nil"/>
              <w:bottom w:val="nil"/>
              <w:right w:val="nil"/>
            </w:tcBorders>
            <w:vAlign w:val="center"/>
          </w:tcPr>
          <w:p w14:paraId="0D259AA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.930</w:t>
            </w:r>
          </w:p>
        </w:tc>
      </w:tr>
      <w:tr w14:paraId="39474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01799D71">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25F158A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OE7</w:t>
            </w:r>
          </w:p>
        </w:tc>
        <w:tc>
          <w:tcPr>
            <w:tcW w:w="5905" w:type="dxa"/>
            <w:tcBorders>
              <w:top w:val="nil"/>
              <w:left w:val="nil"/>
              <w:bottom w:val="nil"/>
              <w:right w:val="nil"/>
            </w:tcBorders>
            <w:vAlign w:val="center"/>
          </w:tcPr>
          <w:p w14:paraId="7AB31F4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.923</w:t>
            </w:r>
          </w:p>
        </w:tc>
      </w:tr>
      <w:tr w14:paraId="026E6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6C34230C">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1B39BE6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OE8</w:t>
            </w:r>
          </w:p>
        </w:tc>
        <w:tc>
          <w:tcPr>
            <w:tcW w:w="5905" w:type="dxa"/>
            <w:tcBorders>
              <w:top w:val="nil"/>
              <w:left w:val="nil"/>
              <w:bottom w:val="nil"/>
              <w:right w:val="nil"/>
            </w:tcBorders>
            <w:vAlign w:val="center"/>
          </w:tcPr>
          <w:p w14:paraId="3A7928B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.926</w:t>
            </w:r>
          </w:p>
        </w:tc>
      </w:tr>
      <w:tr w14:paraId="1563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35AFF9D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0AF2415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OE9</w:t>
            </w:r>
          </w:p>
        </w:tc>
        <w:tc>
          <w:tcPr>
            <w:tcW w:w="5905" w:type="dxa"/>
            <w:tcBorders>
              <w:top w:val="nil"/>
              <w:left w:val="nil"/>
              <w:bottom w:val="nil"/>
              <w:right w:val="nil"/>
            </w:tcBorders>
            <w:vAlign w:val="center"/>
          </w:tcPr>
          <w:p w14:paraId="513FAF7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.926</w:t>
            </w:r>
          </w:p>
        </w:tc>
      </w:tr>
      <w:tr w14:paraId="4896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5BC3D0C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38D4230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OE10</w:t>
            </w:r>
          </w:p>
        </w:tc>
        <w:tc>
          <w:tcPr>
            <w:tcW w:w="5905" w:type="dxa"/>
            <w:tcBorders>
              <w:top w:val="nil"/>
              <w:left w:val="nil"/>
              <w:bottom w:val="nil"/>
              <w:right w:val="nil"/>
            </w:tcBorders>
            <w:vAlign w:val="center"/>
          </w:tcPr>
          <w:p w14:paraId="21602F2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.916</w:t>
            </w:r>
          </w:p>
        </w:tc>
      </w:tr>
      <w:tr w14:paraId="4CD9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nil"/>
              <w:right w:val="nil"/>
            </w:tcBorders>
            <w:vAlign w:val="center"/>
          </w:tcPr>
          <w:p w14:paraId="103D6D3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nil"/>
              <w:right w:val="nil"/>
            </w:tcBorders>
            <w:vAlign w:val="center"/>
          </w:tcPr>
          <w:p w14:paraId="3A86955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OE11</w:t>
            </w:r>
          </w:p>
        </w:tc>
        <w:tc>
          <w:tcPr>
            <w:tcW w:w="5905" w:type="dxa"/>
            <w:tcBorders>
              <w:top w:val="nil"/>
              <w:left w:val="nil"/>
              <w:bottom w:val="nil"/>
              <w:right w:val="nil"/>
            </w:tcBorders>
            <w:vAlign w:val="center"/>
          </w:tcPr>
          <w:p w14:paraId="51BE51F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.925</w:t>
            </w:r>
          </w:p>
        </w:tc>
      </w:tr>
      <w:tr w14:paraId="4814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25" w:type="dxa"/>
            <w:tcBorders>
              <w:top w:val="nil"/>
              <w:left w:val="nil"/>
              <w:bottom w:val="single" w:color="auto" w:sz="4" w:space="0"/>
              <w:right w:val="nil"/>
            </w:tcBorders>
            <w:vAlign w:val="center"/>
          </w:tcPr>
          <w:p w14:paraId="24CF4B4A">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w:t>
            </w:r>
          </w:p>
        </w:tc>
        <w:tc>
          <w:tcPr>
            <w:tcW w:w="1728" w:type="dxa"/>
            <w:tcBorders>
              <w:top w:val="nil"/>
              <w:left w:val="nil"/>
              <w:bottom w:val="single" w:color="auto" w:sz="4" w:space="0"/>
              <w:right w:val="nil"/>
            </w:tcBorders>
            <w:vAlign w:val="center"/>
          </w:tcPr>
          <w:p w14:paraId="1053D49F">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OE12</w:t>
            </w:r>
          </w:p>
        </w:tc>
        <w:tc>
          <w:tcPr>
            <w:tcW w:w="5905" w:type="dxa"/>
            <w:tcBorders>
              <w:top w:val="nil"/>
              <w:left w:val="nil"/>
              <w:bottom w:val="single" w:color="auto" w:sz="4" w:space="0"/>
              <w:right w:val="nil"/>
            </w:tcBorders>
            <w:vAlign w:val="center"/>
          </w:tcPr>
          <w:p w14:paraId="02A896D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.924</w:t>
            </w:r>
          </w:p>
        </w:tc>
      </w:tr>
    </w:tbl>
    <w:p w14:paraId="2900A32F">
      <w:pPr>
        <w:spacing w:after="0" w:line="360" w:lineRule="auto"/>
        <w:jc w:val="both"/>
        <w:rPr>
          <w:rFonts w:hint="default" w:ascii="Times New Roman" w:hAnsi="Times New Roman" w:cs="Times New Roman"/>
          <w:i/>
          <w:iCs/>
          <w:sz w:val="22"/>
          <w:szCs w:val="22"/>
          <w:lang w:val="en-US" w:eastAsia="zh-CN"/>
        </w:rPr>
      </w:pPr>
      <w:r>
        <w:rPr>
          <w:rFonts w:hint="default" w:ascii="Times New Roman" w:hAnsi="Times New Roman" w:cs="Times New Roman"/>
          <w:i/>
          <w:iCs/>
          <w:sz w:val="22"/>
          <w:szCs w:val="22"/>
          <w:lang w:val="en-US" w:eastAsia="zh-CN"/>
        </w:rPr>
        <w:t>Note. Standardized loadings were obtained from the full five-construct confirmatory factor analysis estimated by maximum likelihood using the final N = 600 sample. TM, TDS, TPV, TBI, and OE were specified as distinct correlated latent factors, with each item loading only on its intended construct. All standardized loadings exceeded .70 (range = .740–.957). The full measurement model showed very good fit, χ²(1214) = 1378.737, χ²/df = 1.136, CFI = .996, TLI = .996, RMSEA = .015, and SRMR = .020.</w:t>
      </w:r>
    </w:p>
    <w:p w14:paraId="410B189C">
      <w:pPr>
        <w:spacing w:line="360" w:lineRule="auto"/>
        <w:jc w:val="both"/>
        <w:rPr>
          <w:rFonts w:hint="default" w:ascii="Times New Roman" w:hAnsi="Times New Roman" w:cs="Times New Roman"/>
          <w:i/>
          <w:iCs/>
          <w:sz w:val="22"/>
          <w:szCs w:val="22"/>
        </w:rPr>
      </w:pPr>
    </w:p>
    <w:p w14:paraId="33D7D464">
      <w:pPr>
        <w:spacing w:after="0" w:line="240" w:lineRule="auto"/>
        <w:jc w:val="center"/>
        <w:rPr>
          <w:rFonts w:hint="default" w:ascii="Times New Roman" w:hAnsi="Times New Roman" w:cs="Times New Roman"/>
          <w:b/>
          <w:sz w:val="22"/>
          <w:szCs w:val="22"/>
        </w:rPr>
      </w:pPr>
      <w:r>
        <w:rPr>
          <w:rFonts w:hint="default" w:ascii="Times New Roman" w:hAnsi="Times New Roman" w:cs="Times New Roman"/>
          <w:b/>
          <w:sz w:val="22"/>
          <w:szCs w:val="22"/>
        </w:rPr>
        <w:t>Table A</w:t>
      </w:r>
      <w:r>
        <w:rPr>
          <w:rFonts w:hint="eastAsia" w:cs="Times New Roman"/>
          <w:b/>
          <w:sz w:val="22"/>
          <w:szCs w:val="22"/>
          <w:lang w:val="en-US" w:eastAsia="zh-CN"/>
        </w:rPr>
        <w:t>9</w:t>
      </w:r>
      <w:r>
        <w:rPr>
          <w:rFonts w:hint="default" w:ascii="Times New Roman" w:hAnsi="Times New Roman" w:cs="Times New Roman"/>
          <w:b/>
          <w:sz w:val="22"/>
          <w:szCs w:val="22"/>
        </w:rPr>
        <w:t>. Sensitivity Analysis Excluding the Willingness-to-Pay-More Item from Behavioral Intention</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1"/>
        <w:gridCol w:w="1336"/>
        <w:gridCol w:w="1728"/>
        <w:gridCol w:w="1728"/>
        <w:gridCol w:w="1728"/>
        <w:gridCol w:w="1324"/>
      </w:tblGrid>
      <w:tr w14:paraId="430D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single" w:color="auto" w:sz="4" w:space="0"/>
              <w:left w:val="nil"/>
              <w:bottom w:val="single" w:color="auto" w:sz="4" w:space="0"/>
              <w:right w:val="nil"/>
            </w:tcBorders>
            <w:vAlign w:val="center"/>
          </w:tcPr>
          <w:p w14:paraId="78FAF319">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Incremental test</w:t>
            </w:r>
          </w:p>
        </w:tc>
        <w:tc>
          <w:tcPr>
            <w:tcW w:w="1336" w:type="dxa"/>
            <w:tcBorders>
              <w:top w:val="single" w:color="auto" w:sz="4" w:space="0"/>
              <w:left w:val="nil"/>
              <w:bottom w:val="single" w:color="auto" w:sz="4" w:space="0"/>
              <w:right w:val="nil"/>
            </w:tcBorders>
            <w:vAlign w:val="center"/>
          </w:tcPr>
          <w:p w14:paraId="320B530A">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Reduced R²</w:t>
            </w:r>
          </w:p>
        </w:tc>
        <w:tc>
          <w:tcPr>
            <w:tcW w:w="1728" w:type="dxa"/>
            <w:tcBorders>
              <w:top w:val="single" w:color="auto" w:sz="4" w:space="0"/>
              <w:left w:val="nil"/>
              <w:bottom w:val="single" w:color="auto" w:sz="4" w:space="0"/>
              <w:right w:val="nil"/>
            </w:tcBorders>
            <w:vAlign w:val="center"/>
          </w:tcPr>
          <w:p w14:paraId="452C51DB">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Full R²</w:t>
            </w:r>
          </w:p>
        </w:tc>
        <w:tc>
          <w:tcPr>
            <w:tcW w:w="1728" w:type="dxa"/>
            <w:tcBorders>
              <w:top w:val="single" w:color="auto" w:sz="4" w:space="0"/>
              <w:left w:val="nil"/>
              <w:bottom w:val="single" w:color="auto" w:sz="4" w:space="0"/>
              <w:right w:val="nil"/>
            </w:tcBorders>
            <w:vAlign w:val="center"/>
          </w:tcPr>
          <w:p w14:paraId="5872E26A">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ΔR²</w:t>
            </w:r>
          </w:p>
        </w:tc>
        <w:tc>
          <w:tcPr>
            <w:tcW w:w="1728" w:type="dxa"/>
            <w:tcBorders>
              <w:top w:val="single" w:color="auto" w:sz="4" w:space="0"/>
              <w:left w:val="nil"/>
              <w:bottom w:val="single" w:color="auto" w:sz="4" w:space="0"/>
              <w:right w:val="nil"/>
            </w:tcBorders>
            <w:vAlign w:val="center"/>
          </w:tcPr>
          <w:p w14:paraId="2055D421">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F change</w:t>
            </w:r>
          </w:p>
        </w:tc>
        <w:tc>
          <w:tcPr>
            <w:tcW w:w="1324" w:type="dxa"/>
            <w:tcBorders>
              <w:top w:val="single" w:color="auto" w:sz="4" w:space="0"/>
              <w:left w:val="nil"/>
              <w:bottom w:val="single" w:color="auto" w:sz="4" w:space="0"/>
              <w:right w:val="nil"/>
            </w:tcBorders>
            <w:vAlign w:val="center"/>
          </w:tcPr>
          <w:p w14:paraId="6D2E3FD2">
            <w:pPr>
              <w:spacing w:after="0" w:line="360" w:lineRule="auto"/>
              <w:jc w:val="cente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p</w:t>
            </w:r>
          </w:p>
        </w:tc>
      </w:tr>
      <w:tr w14:paraId="0B57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single" w:color="auto" w:sz="4" w:space="0"/>
              <w:left w:val="nil"/>
              <w:bottom w:val="nil"/>
              <w:right w:val="nil"/>
            </w:tcBorders>
            <w:vAlign w:val="center"/>
          </w:tcPr>
          <w:p w14:paraId="7981575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Add TPV beyond TM + TDS</w:t>
            </w:r>
          </w:p>
        </w:tc>
        <w:tc>
          <w:tcPr>
            <w:tcW w:w="1336" w:type="dxa"/>
            <w:tcBorders>
              <w:top w:val="single" w:color="auto" w:sz="4" w:space="0"/>
              <w:left w:val="nil"/>
              <w:bottom w:val="nil"/>
              <w:right w:val="nil"/>
            </w:tcBorders>
            <w:vAlign w:val="center"/>
          </w:tcPr>
          <w:p w14:paraId="1D102A2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.1844</w:t>
            </w:r>
          </w:p>
        </w:tc>
        <w:tc>
          <w:tcPr>
            <w:tcW w:w="1728" w:type="dxa"/>
            <w:tcBorders>
              <w:top w:val="single" w:color="auto" w:sz="4" w:space="0"/>
              <w:left w:val="nil"/>
              <w:bottom w:val="nil"/>
              <w:right w:val="nil"/>
            </w:tcBorders>
            <w:vAlign w:val="center"/>
          </w:tcPr>
          <w:p w14:paraId="29E6E29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.3363</w:t>
            </w:r>
          </w:p>
        </w:tc>
        <w:tc>
          <w:tcPr>
            <w:tcW w:w="1728" w:type="dxa"/>
            <w:tcBorders>
              <w:top w:val="single" w:color="auto" w:sz="4" w:space="0"/>
              <w:left w:val="nil"/>
              <w:bottom w:val="nil"/>
              <w:right w:val="nil"/>
            </w:tcBorders>
            <w:vAlign w:val="center"/>
          </w:tcPr>
          <w:p w14:paraId="7F086D03">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.1519</w:t>
            </w:r>
          </w:p>
        </w:tc>
        <w:tc>
          <w:tcPr>
            <w:tcW w:w="1728" w:type="dxa"/>
            <w:tcBorders>
              <w:top w:val="single" w:color="auto" w:sz="4" w:space="0"/>
              <w:left w:val="nil"/>
              <w:bottom w:val="nil"/>
              <w:right w:val="nil"/>
            </w:tcBorders>
            <w:vAlign w:val="center"/>
          </w:tcPr>
          <w:p w14:paraId="59128A7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136.38</w:t>
            </w:r>
          </w:p>
        </w:tc>
        <w:tc>
          <w:tcPr>
            <w:tcW w:w="1324" w:type="dxa"/>
            <w:tcBorders>
              <w:top w:val="single" w:color="auto" w:sz="4" w:space="0"/>
              <w:left w:val="nil"/>
              <w:bottom w:val="nil"/>
              <w:right w:val="nil"/>
            </w:tcBorders>
            <w:vAlign w:val="center"/>
          </w:tcPr>
          <w:p w14:paraId="4851651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&lt; .001</w:t>
            </w:r>
          </w:p>
        </w:tc>
      </w:tr>
      <w:tr w14:paraId="343DF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nil"/>
              <w:left w:val="nil"/>
              <w:bottom w:val="nil"/>
              <w:right w:val="nil"/>
            </w:tcBorders>
            <w:vAlign w:val="center"/>
          </w:tcPr>
          <w:p w14:paraId="5B005E25">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Add TDS beyond TM + TPV</w:t>
            </w:r>
          </w:p>
        </w:tc>
        <w:tc>
          <w:tcPr>
            <w:tcW w:w="1336" w:type="dxa"/>
            <w:tcBorders>
              <w:top w:val="nil"/>
              <w:left w:val="nil"/>
              <w:bottom w:val="nil"/>
              <w:right w:val="nil"/>
            </w:tcBorders>
            <w:vAlign w:val="center"/>
          </w:tcPr>
          <w:p w14:paraId="5168F8A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.3361</w:t>
            </w:r>
          </w:p>
        </w:tc>
        <w:tc>
          <w:tcPr>
            <w:tcW w:w="1728" w:type="dxa"/>
            <w:tcBorders>
              <w:top w:val="nil"/>
              <w:left w:val="nil"/>
              <w:bottom w:val="nil"/>
              <w:right w:val="nil"/>
            </w:tcBorders>
            <w:vAlign w:val="center"/>
          </w:tcPr>
          <w:p w14:paraId="3EB6181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.3363</w:t>
            </w:r>
          </w:p>
        </w:tc>
        <w:tc>
          <w:tcPr>
            <w:tcW w:w="1728" w:type="dxa"/>
            <w:tcBorders>
              <w:top w:val="nil"/>
              <w:left w:val="nil"/>
              <w:bottom w:val="nil"/>
              <w:right w:val="nil"/>
            </w:tcBorders>
            <w:vAlign w:val="center"/>
          </w:tcPr>
          <w:p w14:paraId="0BB4424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.0002</w:t>
            </w:r>
          </w:p>
        </w:tc>
        <w:tc>
          <w:tcPr>
            <w:tcW w:w="1728" w:type="dxa"/>
            <w:tcBorders>
              <w:top w:val="nil"/>
              <w:left w:val="nil"/>
              <w:bottom w:val="nil"/>
              <w:right w:val="nil"/>
            </w:tcBorders>
            <w:vAlign w:val="center"/>
          </w:tcPr>
          <w:p w14:paraId="4A7056A0">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.152</w:t>
            </w:r>
          </w:p>
        </w:tc>
        <w:tc>
          <w:tcPr>
            <w:tcW w:w="1324" w:type="dxa"/>
            <w:tcBorders>
              <w:top w:val="nil"/>
              <w:left w:val="nil"/>
              <w:bottom w:val="nil"/>
              <w:right w:val="nil"/>
            </w:tcBorders>
            <w:vAlign w:val="center"/>
          </w:tcPr>
          <w:p w14:paraId="1019CA3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.697</w:t>
            </w:r>
          </w:p>
        </w:tc>
      </w:tr>
      <w:tr w14:paraId="51915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nil"/>
              <w:left w:val="nil"/>
              <w:bottom w:val="nil"/>
              <w:right w:val="nil"/>
            </w:tcBorders>
            <w:vAlign w:val="center"/>
          </w:tcPr>
          <w:p w14:paraId="04857FD6">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Add TPV beyond 8 covariates + TM + TDS</w:t>
            </w:r>
          </w:p>
        </w:tc>
        <w:tc>
          <w:tcPr>
            <w:tcW w:w="1336" w:type="dxa"/>
            <w:tcBorders>
              <w:top w:val="nil"/>
              <w:left w:val="nil"/>
              <w:bottom w:val="nil"/>
              <w:right w:val="nil"/>
            </w:tcBorders>
            <w:vAlign w:val="center"/>
          </w:tcPr>
          <w:p w14:paraId="48B8A9D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.2703</w:t>
            </w:r>
          </w:p>
        </w:tc>
        <w:tc>
          <w:tcPr>
            <w:tcW w:w="1728" w:type="dxa"/>
            <w:tcBorders>
              <w:top w:val="nil"/>
              <w:left w:val="nil"/>
              <w:bottom w:val="nil"/>
              <w:right w:val="nil"/>
            </w:tcBorders>
            <w:vAlign w:val="center"/>
          </w:tcPr>
          <w:p w14:paraId="6D92D2D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.3990</w:t>
            </w:r>
          </w:p>
        </w:tc>
        <w:tc>
          <w:tcPr>
            <w:tcW w:w="1728" w:type="dxa"/>
            <w:tcBorders>
              <w:top w:val="nil"/>
              <w:left w:val="nil"/>
              <w:bottom w:val="nil"/>
              <w:right w:val="nil"/>
            </w:tcBorders>
            <w:vAlign w:val="center"/>
          </w:tcPr>
          <w:p w14:paraId="20884B0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.1287</w:t>
            </w:r>
          </w:p>
        </w:tc>
        <w:tc>
          <w:tcPr>
            <w:tcW w:w="1728" w:type="dxa"/>
            <w:tcBorders>
              <w:top w:val="nil"/>
              <w:left w:val="nil"/>
              <w:bottom w:val="nil"/>
              <w:right w:val="nil"/>
            </w:tcBorders>
            <w:vAlign w:val="center"/>
          </w:tcPr>
          <w:p w14:paraId="1EA0CCE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113.74</w:t>
            </w:r>
          </w:p>
        </w:tc>
        <w:tc>
          <w:tcPr>
            <w:tcW w:w="1324" w:type="dxa"/>
            <w:tcBorders>
              <w:top w:val="nil"/>
              <w:left w:val="nil"/>
              <w:bottom w:val="nil"/>
              <w:right w:val="nil"/>
            </w:tcBorders>
            <w:vAlign w:val="center"/>
          </w:tcPr>
          <w:p w14:paraId="17FD9904">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&lt; .001</w:t>
            </w:r>
          </w:p>
        </w:tc>
      </w:tr>
      <w:tr w14:paraId="0065D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1" w:type="dxa"/>
            <w:tcBorders>
              <w:top w:val="nil"/>
              <w:left w:val="nil"/>
              <w:bottom w:val="single" w:color="auto" w:sz="4" w:space="0"/>
              <w:right w:val="nil"/>
            </w:tcBorders>
            <w:vAlign w:val="center"/>
          </w:tcPr>
          <w:p w14:paraId="4001946B">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Add TDS beyond 8 covariates + TM + TPV</w:t>
            </w:r>
          </w:p>
        </w:tc>
        <w:tc>
          <w:tcPr>
            <w:tcW w:w="1336" w:type="dxa"/>
            <w:tcBorders>
              <w:top w:val="nil"/>
              <w:left w:val="nil"/>
              <w:bottom w:val="single" w:color="auto" w:sz="4" w:space="0"/>
              <w:right w:val="nil"/>
            </w:tcBorders>
            <w:vAlign w:val="center"/>
          </w:tcPr>
          <w:p w14:paraId="74692DF8">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.3986</w:t>
            </w:r>
          </w:p>
        </w:tc>
        <w:tc>
          <w:tcPr>
            <w:tcW w:w="1728" w:type="dxa"/>
            <w:tcBorders>
              <w:top w:val="nil"/>
              <w:left w:val="nil"/>
              <w:bottom w:val="single" w:color="auto" w:sz="4" w:space="0"/>
              <w:right w:val="nil"/>
            </w:tcBorders>
            <w:vAlign w:val="center"/>
          </w:tcPr>
          <w:p w14:paraId="7A16EF3E">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.3990</w:t>
            </w:r>
          </w:p>
        </w:tc>
        <w:tc>
          <w:tcPr>
            <w:tcW w:w="1728" w:type="dxa"/>
            <w:tcBorders>
              <w:top w:val="nil"/>
              <w:left w:val="nil"/>
              <w:bottom w:val="single" w:color="auto" w:sz="4" w:space="0"/>
              <w:right w:val="nil"/>
            </w:tcBorders>
            <w:vAlign w:val="center"/>
          </w:tcPr>
          <w:p w14:paraId="15AAEA97">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.0004</w:t>
            </w:r>
          </w:p>
        </w:tc>
        <w:tc>
          <w:tcPr>
            <w:tcW w:w="1728" w:type="dxa"/>
            <w:tcBorders>
              <w:top w:val="nil"/>
              <w:left w:val="nil"/>
              <w:bottom w:val="single" w:color="auto" w:sz="4" w:space="0"/>
              <w:right w:val="nil"/>
            </w:tcBorders>
            <w:vAlign w:val="center"/>
          </w:tcPr>
          <w:p w14:paraId="77C21549">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.340</w:t>
            </w:r>
          </w:p>
        </w:tc>
        <w:tc>
          <w:tcPr>
            <w:tcW w:w="1324" w:type="dxa"/>
            <w:tcBorders>
              <w:top w:val="nil"/>
              <w:left w:val="nil"/>
              <w:bottom w:val="single" w:color="auto" w:sz="4" w:space="0"/>
              <w:right w:val="nil"/>
            </w:tcBorders>
            <w:vAlign w:val="center"/>
          </w:tcPr>
          <w:p w14:paraId="0D371B22">
            <w:pPr>
              <w:spacing w:after="0" w:line="360" w:lineRule="auto"/>
              <w:jc w:val="center"/>
              <w:rPr>
                <w:rFonts w:hint="default" w:ascii="Times New Roman" w:hAnsi="Times New Roman" w:cs="Times New Roman"/>
                <w:sz w:val="22"/>
                <w:szCs w:val="22"/>
                <w:lang w:val="en-US" w:eastAsia="zh-CN"/>
              </w:rPr>
            </w:pPr>
            <w:r>
              <w:rPr>
                <w:rFonts w:hint="default" w:ascii="Times New Roman" w:hAnsi="Times New Roman" w:cs="Times New Roman"/>
                <w:sz w:val="22"/>
                <w:szCs w:val="22"/>
                <w:lang w:val="en-US" w:eastAsia="zh-CN"/>
              </w:rPr>
              <w:t>.560</w:t>
            </w:r>
          </w:p>
        </w:tc>
      </w:tr>
    </w:tbl>
    <w:p w14:paraId="60487B36">
      <w:pPr>
        <w:spacing w:line="360" w:lineRule="auto"/>
        <w:jc w:val="both"/>
        <w:rPr>
          <w:rFonts w:hint="default" w:ascii="Times New Roman" w:hAnsi="Times New Roman" w:cs="Times New Roman"/>
          <w:i/>
          <w:iCs/>
          <w:sz w:val="22"/>
          <w:szCs w:val="22"/>
        </w:rPr>
      </w:pPr>
      <w:r>
        <w:rPr>
          <w:rFonts w:hint="default" w:ascii="Times New Roman" w:hAnsi="Times New Roman" w:cs="Times New Roman"/>
          <w:i/>
          <w:iCs/>
          <w:sz w:val="22"/>
          <w:szCs w:val="22"/>
        </w:rPr>
        <w:t>Note. Behavioral intention was recomputed after removing TBI2 (“I am willing to pay more to visit this destination relative to other destinations”) to assess whether the focal incremental pattern was attributable to content overlap between willingness-to-pay intentions and the price/value dimension of perceived value. The remaining behavioral-intention composite consisted of revisit, positive word-of-mouth, recommendation, and first-choice intentions. The covariate-adjusted models included gender, age, education, occupation, annual income, residence, destination type, and annual travel frequency.</w:t>
      </w:r>
    </w:p>
    <w:p w14:paraId="18581C66">
      <w:pPr>
        <w:spacing w:after="0" w:line="360" w:lineRule="auto"/>
        <w:jc w:val="both"/>
        <w:rPr>
          <w:rFonts w:hint="default" w:ascii="Times New Roman" w:hAnsi="Times New Roman" w:cs="Times New Roman"/>
          <w:i/>
          <w:iCs/>
          <w:sz w:val="22"/>
          <w:szCs w:val="22"/>
          <w:lang w:val="en-US" w:eastAsia="zh-CN"/>
        </w:rPr>
      </w:pPr>
    </w:p>
    <w:p w14:paraId="02E3013C">
      <w:pPr>
        <w:spacing w:after="0" w:line="360" w:lineRule="auto"/>
        <w:jc w:val="center"/>
        <w:rPr>
          <w:rFonts w:hint="default" w:ascii="Times New Roman" w:hAnsi="Times New Roman" w:cs="Times New Roman"/>
          <w:sz w:val="22"/>
          <w:szCs w:val="22"/>
          <w:lang w:val="en-US" w:eastAsia="zh-CN"/>
        </w:rPr>
      </w:pPr>
    </w:p>
    <w:sectPr>
      <w:pgSz w:w="16834" w:h="11909"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removePersonalInformation/>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973526"/>
    <w:rsid w:val="070A44F7"/>
    <w:rsid w:val="11581829"/>
    <w:rsid w:val="24103F3E"/>
    <w:rsid w:val="26973526"/>
    <w:rsid w:val="2CEC72B2"/>
    <w:rsid w:val="429B083F"/>
    <w:rsid w:val="46174870"/>
    <w:rsid w:val="511416D9"/>
    <w:rsid w:val="6DAA3EC7"/>
    <w:rsid w:val="7AB36372"/>
    <w:rsid w:val="7ED6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EastAsia" w:cstheme="minorBidi"/>
      <w:sz w:val="21"/>
      <w:szCs w:val="22"/>
      <w:lang w:val="en-US" w:eastAsia="en-US"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6"/>
      <w:szCs w:val="28"/>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1324</Words>
  <Characters>7206</Characters>
  <Lines>0</Lines>
  <Paragraphs>0</Paragraphs>
  <TotalTime>2</TotalTime>
  <ScaleCrop>false</ScaleCrop>
  <LinksUpToDate>false</LinksUpToDate>
  <CharactersWithSpaces>8142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2026-08-12T04:28:00Z</dcterms:created>
  <dcterms:modified xsi:type="dcterms:W3CDTF">2026-09-12T13:29:02Z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71227CF3A5C74423A84A157632511866_11</vt:lpwstr>
  </property>
  <property fmtid="{D5CDD505-2E9C-101B-9397-08002B2CF9AE}" pid="4" name="KSOTemplateDocerSaveRecord">
    <vt:lpwstr>eyJoZGlkIjoiZmNiMjNkOGZjNWE1NThmOTNhNjI5Yzg4NzNkY2YxYWEiLCJ1c2VySWQiOiIzMTcyMzI2MjIifQ==</vt:lpwstr>
  </property>
</Properties>
</file>